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header14.xml" ContentType="application/vnd.openxmlformats-officedocument.wordprocessingml.head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header19.xml" ContentType="application/vnd.openxmlformats-officedocument.wordprocessingml.header+xml"/>
  <Override PartName="/word/footer30.xml" ContentType="application/vnd.openxmlformats-officedocument.wordprocessingml.footer+xml"/>
  <Override PartName="/word/header20.xml" ContentType="application/vnd.openxmlformats-officedocument.wordprocessingml.head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header22.xml" ContentType="application/vnd.openxmlformats-officedocument.wordprocessingml.header+xml"/>
  <Override PartName="/word/footer33.xml" ContentType="application/vnd.openxmlformats-officedocument.wordprocessingml.footer+xml"/>
  <Override PartName="/word/header23.xml" ContentType="application/vnd.openxmlformats-officedocument.wordprocessingml.header+xml"/>
  <Override PartName="/word/footer34.xml" ContentType="application/vnd.openxmlformats-officedocument.wordprocessingml.footer+xml"/>
  <Override PartName="/word/header24.xml" ContentType="application/vnd.openxmlformats-officedocument.wordprocessingml.header+xml"/>
  <Override PartName="/word/footer35.xml" ContentType="application/vnd.openxmlformats-officedocument.wordprocessingml.footer+xml"/>
  <Override PartName="/word/header25.xml" ContentType="application/vnd.openxmlformats-officedocument.wordprocessingml.header+xml"/>
  <Override PartName="/word/footer36.xml" ContentType="application/vnd.openxmlformats-officedocument.wordprocessingml.footer+xml"/>
  <Override PartName="/word/header26.xml" ContentType="application/vnd.openxmlformats-officedocument.wordprocessingml.head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header28.xml" ContentType="application/vnd.openxmlformats-officedocument.wordprocessingml.header+xml"/>
  <Override PartName="/word/footer39.xml" ContentType="application/vnd.openxmlformats-officedocument.wordprocessingml.footer+xml"/>
  <Override PartName="/word/header29.xml" ContentType="application/vnd.openxmlformats-officedocument.wordprocessingml.head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DDA01" w14:textId="77777777" w:rsidR="00F55BDD" w:rsidRDefault="009A2C2A">
      <w:pPr>
        <w:pStyle w:val="BodyText"/>
        <w:ind w:left="777"/>
        <w:rPr>
          <w:rFonts w:ascii="Times New Roman"/>
          <w:sz w:val="20"/>
        </w:rPr>
      </w:pPr>
      <w:bookmarkStart w:id="0" w:name="_GoBack"/>
      <w:bookmarkEnd w:id="0"/>
      <w:r>
        <w:rPr>
          <w:rFonts w:ascii="Times New Roman"/>
          <w:noProof/>
          <w:sz w:val="20"/>
          <w:lang w:val="en-AU" w:eastAsia="en-AU"/>
        </w:rPr>
        <w:drawing>
          <wp:inline distT="0" distB="0" distL="0" distR="0" wp14:anchorId="1A8DEB45" wp14:editId="1A8DEB46">
            <wp:extent cx="2303478" cy="104355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303478" cy="1043558"/>
                    </a:xfrm>
                    <a:prstGeom prst="rect">
                      <a:avLst/>
                    </a:prstGeom>
                  </pic:spPr>
                </pic:pic>
              </a:graphicData>
            </a:graphic>
          </wp:inline>
        </w:drawing>
      </w:r>
    </w:p>
    <w:p w14:paraId="1A8DDA02" w14:textId="77777777" w:rsidR="00F55BDD" w:rsidRDefault="009A2C2A">
      <w:pPr>
        <w:pStyle w:val="Heading7"/>
        <w:spacing w:before="257"/>
        <w:ind w:left="778" w:right="6608"/>
      </w:pPr>
      <w:bookmarkStart w:id="1" w:name="Aged_Care_Bill_2024_-_Impact_Analysis_Eq"/>
      <w:bookmarkStart w:id="2" w:name="Certification_Letter_-_for_ML_signature_"/>
      <w:bookmarkEnd w:id="1"/>
      <w:bookmarkEnd w:id="2"/>
      <w:r>
        <w:t>Ms Joanna Abhayratna Executive Director</w:t>
      </w:r>
      <w:r>
        <w:rPr>
          <w:spacing w:val="80"/>
        </w:rPr>
        <w:t xml:space="preserve"> </w:t>
      </w:r>
      <w:r>
        <w:t>Office</w:t>
      </w:r>
      <w:r>
        <w:rPr>
          <w:spacing w:val="-13"/>
        </w:rPr>
        <w:t xml:space="preserve"> </w:t>
      </w:r>
      <w:r>
        <w:t>of</w:t>
      </w:r>
      <w:r>
        <w:rPr>
          <w:spacing w:val="-13"/>
        </w:rPr>
        <w:t xml:space="preserve"> </w:t>
      </w:r>
      <w:r>
        <w:t>Impact</w:t>
      </w:r>
      <w:r>
        <w:rPr>
          <w:spacing w:val="-13"/>
        </w:rPr>
        <w:t xml:space="preserve"> </w:t>
      </w:r>
      <w:r>
        <w:t>Analysis</w:t>
      </w:r>
    </w:p>
    <w:p w14:paraId="1A8DDA03" w14:textId="77777777" w:rsidR="00F55BDD" w:rsidRDefault="009A2C2A">
      <w:pPr>
        <w:pStyle w:val="Heading7"/>
        <w:ind w:left="778" w:right="4293"/>
      </w:pPr>
      <w:r>
        <w:t>Department</w:t>
      </w:r>
      <w:r>
        <w:rPr>
          <w:spacing w:val="-8"/>
        </w:rPr>
        <w:t xml:space="preserve"> </w:t>
      </w:r>
      <w:r>
        <w:t>of</w:t>
      </w:r>
      <w:r>
        <w:rPr>
          <w:spacing w:val="-6"/>
        </w:rPr>
        <w:t xml:space="preserve"> </w:t>
      </w:r>
      <w:r>
        <w:t>the</w:t>
      </w:r>
      <w:r>
        <w:rPr>
          <w:spacing w:val="-8"/>
        </w:rPr>
        <w:t xml:space="preserve"> </w:t>
      </w:r>
      <w:r>
        <w:t>Prime</w:t>
      </w:r>
      <w:r>
        <w:rPr>
          <w:spacing w:val="-5"/>
        </w:rPr>
        <w:t xml:space="preserve"> </w:t>
      </w:r>
      <w:r>
        <w:t>Minister</w:t>
      </w:r>
      <w:r>
        <w:rPr>
          <w:spacing w:val="-5"/>
        </w:rPr>
        <w:t xml:space="preserve"> </w:t>
      </w:r>
      <w:r>
        <w:t>and</w:t>
      </w:r>
      <w:r>
        <w:rPr>
          <w:spacing w:val="-5"/>
        </w:rPr>
        <w:t xml:space="preserve"> </w:t>
      </w:r>
      <w:r>
        <w:t>Cabinet 1 National Circuit</w:t>
      </w:r>
    </w:p>
    <w:p w14:paraId="1A8DDA04" w14:textId="77777777" w:rsidR="00F55BDD" w:rsidRDefault="009A2C2A">
      <w:pPr>
        <w:pStyle w:val="Heading7"/>
        <w:ind w:left="778"/>
      </w:pPr>
      <w:r>
        <w:t>BARTON</w:t>
      </w:r>
      <w:r>
        <w:rPr>
          <w:spacing w:val="63"/>
        </w:rPr>
        <w:t xml:space="preserve"> </w:t>
      </w:r>
      <w:r>
        <w:t>ACT</w:t>
      </w:r>
      <w:r>
        <w:rPr>
          <w:spacing w:val="67"/>
        </w:rPr>
        <w:t xml:space="preserve"> </w:t>
      </w:r>
      <w:r>
        <w:rPr>
          <w:spacing w:val="-4"/>
        </w:rPr>
        <w:t>2600</w:t>
      </w:r>
    </w:p>
    <w:p w14:paraId="1A8DDA05" w14:textId="77777777" w:rsidR="00F55BDD" w:rsidRDefault="009A2C2A">
      <w:pPr>
        <w:pStyle w:val="Heading7"/>
        <w:spacing w:before="161" w:line="657" w:lineRule="auto"/>
        <w:ind w:left="778" w:right="5213"/>
      </w:pPr>
      <w:r>
        <w:t>Email:</w:t>
      </w:r>
      <w:r>
        <w:rPr>
          <w:spacing w:val="-17"/>
        </w:rPr>
        <w:t xml:space="preserve"> </w:t>
      </w:r>
      <w:hyperlink r:id="rId8">
        <w:r>
          <w:t>Helpdesk-OIA@pmc.gov.au</w:t>
        </w:r>
      </w:hyperlink>
      <w:r>
        <w:t xml:space="preserve"> Dear Ms Abhayratna</w:t>
      </w:r>
    </w:p>
    <w:p w14:paraId="1A8DDA06" w14:textId="77777777" w:rsidR="00F55BDD" w:rsidRDefault="009A2C2A">
      <w:pPr>
        <w:ind w:left="778"/>
        <w:rPr>
          <w:b/>
          <w:i/>
          <w:sz w:val="24"/>
        </w:rPr>
      </w:pPr>
      <w:r>
        <w:rPr>
          <w:b/>
          <w:sz w:val="24"/>
        </w:rPr>
        <w:t>Certification</w:t>
      </w:r>
      <w:r>
        <w:rPr>
          <w:b/>
          <w:spacing w:val="-8"/>
          <w:sz w:val="24"/>
        </w:rPr>
        <w:t xml:space="preserve"> </w:t>
      </w:r>
      <w:r>
        <w:rPr>
          <w:b/>
          <w:sz w:val="24"/>
        </w:rPr>
        <w:t>as</w:t>
      </w:r>
      <w:r>
        <w:rPr>
          <w:b/>
          <w:spacing w:val="-8"/>
          <w:sz w:val="24"/>
        </w:rPr>
        <w:t xml:space="preserve"> </w:t>
      </w:r>
      <w:r>
        <w:rPr>
          <w:b/>
          <w:sz w:val="24"/>
        </w:rPr>
        <w:t>Impact</w:t>
      </w:r>
      <w:r>
        <w:rPr>
          <w:b/>
          <w:spacing w:val="-6"/>
          <w:sz w:val="24"/>
        </w:rPr>
        <w:t xml:space="preserve"> </w:t>
      </w:r>
      <w:r>
        <w:rPr>
          <w:b/>
          <w:sz w:val="24"/>
        </w:rPr>
        <w:t>Analysis</w:t>
      </w:r>
      <w:r>
        <w:rPr>
          <w:b/>
          <w:spacing w:val="-6"/>
          <w:sz w:val="24"/>
        </w:rPr>
        <w:t xml:space="preserve"> </w:t>
      </w:r>
      <w:r>
        <w:rPr>
          <w:b/>
          <w:sz w:val="24"/>
        </w:rPr>
        <w:t>Equivalent</w:t>
      </w:r>
      <w:r>
        <w:rPr>
          <w:b/>
          <w:spacing w:val="-3"/>
          <w:sz w:val="24"/>
        </w:rPr>
        <w:t xml:space="preserve"> </w:t>
      </w:r>
      <w:r>
        <w:rPr>
          <w:b/>
          <w:sz w:val="24"/>
        </w:rPr>
        <w:t>–</w:t>
      </w:r>
      <w:r>
        <w:rPr>
          <w:b/>
          <w:spacing w:val="-6"/>
          <w:sz w:val="24"/>
        </w:rPr>
        <w:t xml:space="preserve"> </w:t>
      </w:r>
      <w:r>
        <w:rPr>
          <w:b/>
          <w:i/>
          <w:sz w:val="24"/>
        </w:rPr>
        <w:t>Aged</w:t>
      </w:r>
      <w:r>
        <w:rPr>
          <w:b/>
          <w:i/>
          <w:spacing w:val="-7"/>
          <w:sz w:val="24"/>
        </w:rPr>
        <w:t xml:space="preserve"> </w:t>
      </w:r>
      <w:r>
        <w:rPr>
          <w:b/>
          <w:i/>
          <w:sz w:val="24"/>
        </w:rPr>
        <w:t>Care</w:t>
      </w:r>
      <w:r>
        <w:rPr>
          <w:b/>
          <w:i/>
          <w:spacing w:val="-7"/>
          <w:sz w:val="24"/>
        </w:rPr>
        <w:t xml:space="preserve"> </w:t>
      </w:r>
      <w:r>
        <w:rPr>
          <w:b/>
          <w:i/>
          <w:sz w:val="24"/>
        </w:rPr>
        <w:t>Bill</w:t>
      </w:r>
      <w:r>
        <w:rPr>
          <w:b/>
          <w:i/>
          <w:spacing w:val="-7"/>
          <w:sz w:val="24"/>
        </w:rPr>
        <w:t xml:space="preserve"> </w:t>
      </w:r>
      <w:r>
        <w:rPr>
          <w:b/>
          <w:i/>
          <w:spacing w:val="-4"/>
          <w:sz w:val="24"/>
        </w:rPr>
        <w:t>2024</w:t>
      </w:r>
    </w:p>
    <w:p w14:paraId="1A8DDA07" w14:textId="77777777" w:rsidR="00F55BDD" w:rsidRDefault="00F55BDD">
      <w:pPr>
        <w:pStyle w:val="BodyText"/>
        <w:spacing w:before="84"/>
        <w:rPr>
          <w:b/>
          <w:i/>
          <w:sz w:val="24"/>
        </w:rPr>
      </w:pPr>
    </w:p>
    <w:p w14:paraId="1A8DDA08" w14:textId="77777777" w:rsidR="00F55BDD" w:rsidRDefault="009A2C2A">
      <w:pPr>
        <w:pStyle w:val="Heading7"/>
        <w:ind w:left="778" w:right="990"/>
      </w:pPr>
      <w:r>
        <w:t>I am writing to the Office of Impact Analysis to certify that the attached independent</w:t>
      </w:r>
      <w:r>
        <w:rPr>
          <w:spacing w:val="-7"/>
        </w:rPr>
        <w:t xml:space="preserve"> </w:t>
      </w:r>
      <w:r>
        <w:t>reviews</w:t>
      </w:r>
      <w:r>
        <w:rPr>
          <w:spacing w:val="-5"/>
        </w:rPr>
        <w:t xml:space="preserve"> </w:t>
      </w:r>
      <w:r>
        <w:t>(</w:t>
      </w:r>
      <w:r>
        <w:rPr>
          <w:u w:val="single"/>
        </w:rPr>
        <w:t>Attachment</w:t>
      </w:r>
      <w:r>
        <w:rPr>
          <w:spacing w:val="-7"/>
          <w:u w:val="single"/>
        </w:rPr>
        <w:t xml:space="preserve"> </w:t>
      </w:r>
      <w:r>
        <w:rPr>
          <w:u w:val="single"/>
        </w:rPr>
        <w:t>A</w:t>
      </w:r>
      <w:r>
        <w:t>)</w:t>
      </w:r>
      <w:r>
        <w:rPr>
          <w:spacing w:val="-6"/>
        </w:rPr>
        <w:t xml:space="preserve"> </w:t>
      </w:r>
      <w:r>
        <w:t>with</w:t>
      </w:r>
      <w:r>
        <w:rPr>
          <w:spacing w:val="-5"/>
        </w:rPr>
        <w:t xml:space="preserve"> </w:t>
      </w:r>
      <w:r>
        <w:t>addition</w:t>
      </w:r>
      <w:r>
        <w:rPr>
          <w:spacing w:val="-6"/>
        </w:rPr>
        <w:t xml:space="preserve"> </w:t>
      </w:r>
      <w:r>
        <w:t>of</w:t>
      </w:r>
      <w:r>
        <w:rPr>
          <w:spacing w:val="-3"/>
        </w:rPr>
        <w:t xml:space="preserve"> </w:t>
      </w:r>
      <w:r>
        <w:t>supplementary</w:t>
      </w:r>
      <w:r>
        <w:rPr>
          <w:spacing w:val="-8"/>
        </w:rPr>
        <w:t xml:space="preserve"> </w:t>
      </w:r>
      <w:r>
        <w:t>analysis (</w:t>
      </w:r>
      <w:r>
        <w:rPr>
          <w:u w:val="single"/>
        </w:rPr>
        <w:t>Attachment B</w:t>
      </w:r>
      <w:r>
        <w:t>) have undertaken a process and analysis equivalent to an Impact Analysis (IA) for the development</w:t>
      </w:r>
      <w:r>
        <w:rPr>
          <w:spacing w:val="-2"/>
        </w:rPr>
        <w:t xml:space="preserve"> </w:t>
      </w:r>
      <w:r>
        <w:t>and</w:t>
      </w:r>
      <w:r>
        <w:rPr>
          <w:spacing w:val="-2"/>
        </w:rPr>
        <w:t xml:space="preserve"> </w:t>
      </w:r>
      <w:r>
        <w:t>delivery</w:t>
      </w:r>
      <w:r>
        <w:rPr>
          <w:spacing w:val="-3"/>
        </w:rPr>
        <w:t xml:space="preserve"> </w:t>
      </w:r>
      <w:r>
        <w:t>of the new</w:t>
      </w:r>
      <w:r>
        <w:rPr>
          <w:spacing w:val="-3"/>
        </w:rPr>
        <w:t xml:space="preserve"> </w:t>
      </w:r>
      <w:r>
        <w:t>Aged Care Bill 2024.</w:t>
      </w:r>
    </w:p>
    <w:p w14:paraId="1A8DDA09" w14:textId="77777777" w:rsidR="00F55BDD" w:rsidRDefault="009A2C2A">
      <w:pPr>
        <w:pStyle w:val="Heading7"/>
        <w:spacing w:before="120"/>
        <w:ind w:left="778" w:right="1052"/>
      </w:pPr>
      <w:r>
        <w:t>I certify that collectively these documents adequately address all seven IA questions,</w:t>
      </w:r>
      <w:r>
        <w:rPr>
          <w:spacing w:val="-5"/>
        </w:rPr>
        <w:t xml:space="preserve"> </w:t>
      </w:r>
      <w:r>
        <w:t>and</w:t>
      </w:r>
      <w:r>
        <w:rPr>
          <w:spacing w:val="-5"/>
        </w:rPr>
        <w:t xml:space="preserve"> </w:t>
      </w:r>
      <w:r>
        <w:t>is</w:t>
      </w:r>
      <w:r>
        <w:rPr>
          <w:spacing w:val="-3"/>
        </w:rPr>
        <w:t xml:space="preserve"> </w:t>
      </w:r>
      <w:r>
        <w:t>submitted</w:t>
      </w:r>
      <w:r>
        <w:rPr>
          <w:spacing w:val="-3"/>
        </w:rPr>
        <w:t xml:space="preserve"> </w:t>
      </w:r>
      <w:r>
        <w:t>to</w:t>
      </w:r>
      <w:r>
        <w:rPr>
          <w:spacing w:val="-3"/>
        </w:rPr>
        <w:t xml:space="preserve"> </w:t>
      </w:r>
      <w:r>
        <w:t>the</w:t>
      </w:r>
      <w:r>
        <w:rPr>
          <w:spacing w:val="-3"/>
        </w:rPr>
        <w:t xml:space="preserve"> </w:t>
      </w:r>
      <w:r>
        <w:t>Office</w:t>
      </w:r>
      <w:r>
        <w:rPr>
          <w:spacing w:val="-1"/>
        </w:rPr>
        <w:t xml:space="preserve"> </w:t>
      </w:r>
      <w:r>
        <w:t>of</w:t>
      </w:r>
      <w:r>
        <w:rPr>
          <w:spacing w:val="-1"/>
        </w:rPr>
        <w:t xml:space="preserve"> </w:t>
      </w:r>
      <w:r>
        <w:t>Impact</w:t>
      </w:r>
      <w:r>
        <w:rPr>
          <w:spacing w:val="-3"/>
        </w:rPr>
        <w:t xml:space="preserve"> </w:t>
      </w:r>
      <w:r>
        <w:t>Analysis</w:t>
      </w:r>
      <w:r>
        <w:rPr>
          <w:spacing w:val="-3"/>
        </w:rPr>
        <w:t xml:space="preserve"> </w:t>
      </w:r>
      <w:r>
        <w:t>for</w:t>
      </w:r>
      <w:r>
        <w:rPr>
          <w:spacing w:val="-3"/>
        </w:rPr>
        <w:t xml:space="preserve"> </w:t>
      </w:r>
      <w:r>
        <w:t>the</w:t>
      </w:r>
      <w:r>
        <w:rPr>
          <w:spacing w:val="-5"/>
        </w:rPr>
        <w:t xml:space="preserve"> </w:t>
      </w:r>
      <w:r>
        <w:t>purposes of informing the new Bill.</w:t>
      </w:r>
    </w:p>
    <w:p w14:paraId="1A8DDA0A" w14:textId="77777777" w:rsidR="00F55BDD" w:rsidRDefault="009A2C2A">
      <w:pPr>
        <w:pStyle w:val="Heading7"/>
        <w:spacing w:before="120"/>
        <w:ind w:left="778" w:right="990"/>
      </w:pPr>
      <w:r>
        <w:t>I am satisfied that the scope of the problem and the recommendations identified</w:t>
      </w:r>
      <w:r>
        <w:rPr>
          <w:spacing w:val="-3"/>
        </w:rPr>
        <w:t xml:space="preserve"> </w:t>
      </w:r>
      <w:r>
        <w:t>in</w:t>
      </w:r>
      <w:r>
        <w:rPr>
          <w:spacing w:val="-3"/>
        </w:rPr>
        <w:t xml:space="preserve"> </w:t>
      </w:r>
      <w:r>
        <w:t>the</w:t>
      </w:r>
      <w:r>
        <w:rPr>
          <w:spacing w:val="-5"/>
        </w:rPr>
        <w:t xml:space="preserve"> </w:t>
      </w:r>
      <w:r>
        <w:t>Impact</w:t>
      </w:r>
      <w:r>
        <w:rPr>
          <w:spacing w:val="-5"/>
        </w:rPr>
        <w:t xml:space="preserve"> </w:t>
      </w:r>
      <w:r>
        <w:t>Analysis</w:t>
      </w:r>
      <w:r>
        <w:rPr>
          <w:spacing w:val="-3"/>
        </w:rPr>
        <w:t xml:space="preserve"> </w:t>
      </w:r>
      <w:r>
        <w:t>Equivalents</w:t>
      </w:r>
      <w:r>
        <w:rPr>
          <w:spacing w:val="-3"/>
        </w:rPr>
        <w:t xml:space="preserve"> </w:t>
      </w:r>
      <w:r>
        <w:t>are</w:t>
      </w:r>
      <w:r>
        <w:rPr>
          <w:spacing w:val="-3"/>
        </w:rPr>
        <w:t xml:space="preserve"> </w:t>
      </w:r>
      <w:r>
        <w:t>substantially</w:t>
      </w:r>
      <w:r>
        <w:rPr>
          <w:spacing w:val="-6"/>
        </w:rPr>
        <w:t xml:space="preserve"> </w:t>
      </w:r>
      <w:r>
        <w:t>the</w:t>
      </w:r>
      <w:r>
        <w:rPr>
          <w:spacing w:val="-3"/>
        </w:rPr>
        <w:t xml:space="preserve"> </w:t>
      </w:r>
      <w:r>
        <w:t>same</w:t>
      </w:r>
      <w:r>
        <w:rPr>
          <w:spacing w:val="-5"/>
        </w:rPr>
        <w:t xml:space="preserve"> </w:t>
      </w:r>
      <w:r>
        <w:t>as</w:t>
      </w:r>
      <w:r>
        <w:rPr>
          <w:spacing w:val="-3"/>
        </w:rPr>
        <w:t xml:space="preserve"> </w:t>
      </w:r>
      <w:r>
        <w:t>the identified problem and recommendations in the Bill.</w:t>
      </w:r>
    </w:p>
    <w:p w14:paraId="1A8DDA0B" w14:textId="77777777" w:rsidR="00F55BDD" w:rsidRDefault="009A2C2A">
      <w:pPr>
        <w:pStyle w:val="Heading7"/>
        <w:spacing w:before="120"/>
        <w:ind w:left="778" w:right="1052"/>
      </w:pPr>
      <w:r>
        <w:t>The</w:t>
      </w:r>
      <w:r>
        <w:rPr>
          <w:spacing w:val="-3"/>
        </w:rPr>
        <w:t xml:space="preserve"> </w:t>
      </w:r>
      <w:r>
        <w:t>regulatory</w:t>
      </w:r>
      <w:r>
        <w:rPr>
          <w:spacing w:val="-7"/>
        </w:rPr>
        <w:t xml:space="preserve"> </w:t>
      </w:r>
      <w:r>
        <w:t>burden</w:t>
      </w:r>
      <w:r>
        <w:rPr>
          <w:spacing w:val="-5"/>
        </w:rPr>
        <w:t xml:space="preserve"> </w:t>
      </w:r>
      <w:r>
        <w:t>to</w:t>
      </w:r>
      <w:r>
        <w:rPr>
          <w:spacing w:val="-2"/>
        </w:rPr>
        <w:t xml:space="preserve"> </w:t>
      </w:r>
      <w:r>
        <w:t>business,</w:t>
      </w:r>
      <w:r>
        <w:rPr>
          <w:spacing w:val="-5"/>
        </w:rPr>
        <w:t xml:space="preserve"> </w:t>
      </w:r>
      <w:r>
        <w:t>community</w:t>
      </w:r>
      <w:r>
        <w:rPr>
          <w:spacing w:val="-6"/>
        </w:rPr>
        <w:t xml:space="preserve"> </w:t>
      </w:r>
      <w:r>
        <w:t>organisations</w:t>
      </w:r>
      <w:r>
        <w:rPr>
          <w:spacing w:val="-3"/>
        </w:rPr>
        <w:t xml:space="preserve"> </w:t>
      </w:r>
      <w:r>
        <w:t>or</w:t>
      </w:r>
      <w:r>
        <w:rPr>
          <w:spacing w:val="-3"/>
        </w:rPr>
        <w:t xml:space="preserve"> </w:t>
      </w:r>
      <w:r>
        <w:t>individuals</w:t>
      </w:r>
      <w:r>
        <w:rPr>
          <w:spacing w:val="-3"/>
        </w:rPr>
        <w:t xml:space="preserve"> </w:t>
      </w:r>
      <w:r>
        <w:t xml:space="preserve">is quantified using the Australian Government’s </w:t>
      </w:r>
      <w:r>
        <w:rPr>
          <w:i/>
        </w:rPr>
        <w:t xml:space="preserve">Regulatory Burden Measurement </w:t>
      </w:r>
      <w:r>
        <w:t>framework and is provided below.</w:t>
      </w:r>
    </w:p>
    <w:p w14:paraId="1A8DDA0C" w14:textId="77777777" w:rsidR="00F55BDD" w:rsidRDefault="009A2C2A">
      <w:pPr>
        <w:pStyle w:val="Heading7"/>
        <w:spacing w:before="121"/>
        <w:ind w:left="778" w:right="990"/>
      </w:pPr>
      <w:r>
        <w:t>Implementation of the new</w:t>
      </w:r>
      <w:r>
        <w:rPr>
          <w:spacing w:val="-1"/>
        </w:rPr>
        <w:t xml:space="preserve"> </w:t>
      </w:r>
      <w:r>
        <w:t>Act will increase the regulatory</w:t>
      </w:r>
      <w:r>
        <w:rPr>
          <w:spacing w:val="-2"/>
        </w:rPr>
        <w:t xml:space="preserve"> </w:t>
      </w:r>
      <w:r>
        <w:t>burden across the sector, however, it is expected there will be improvement in viability of the aged</w:t>
      </w:r>
      <w:r>
        <w:rPr>
          <w:spacing w:val="-3"/>
        </w:rPr>
        <w:t xml:space="preserve"> </w:t>
      </w:r>
      <w:r>
        <w:t>care</w:t>
      </w:r>
      <w:r>
        <w:rPr>
          <w:spacing w:val="-5"/>
        </w:rPr>
        <w:t xml:space="preserve"> </w:t>
      </w:r>
      <w:r>
        <w:t>market,</w:t>
      </w:r>
      <w:r>
        <w:rPr>
          <w:spacing w:val="-3"/>
        </w:rPr>
        <w:t xml:space="preserve"> </w:t>
      </w:r>
      <w:r>
        <w:t>increased</w:t>
      </w:r>
      <w:r>
        <w:rPr>
          <w:spacing w:val="-3"/>
        </w:rPr>
        <w:t xml:space="preserve"> </w:t>
      </w:r>
      <w:r>
        <w:t>choice and</w:t>
      </w:r>
      <w:r>
        <w:rPr>
          <w:spacing w:val="-3"/>
        </w:rPr>
        <w:t xml:space="preserve"> </w:t>
      </w:r>
      <w:r>
        <w:t>stability</w:t>
      </w:r>
      <w:r>
        <w:rPr>
          <w:spacing w:val="-5"/>
        </w:rPr>
        <w:t xml:space="preserve"> </w:t>
      </w:r>
      <w:r>
        <w:t>for</w:t>
      </w:r>
      <w:r>
        <w:rPr>
          <w:spacing w:val="-3"/>
        </w:rPr>
        <w:t xml:space="preserve"> </w:t>
      </w:r>
      <w:r>
        <w:t>aged</w:t>
      </w:r>
      <w:r>
        <w:rPr>
          <w:spacing w:val="-3"/>
        </w:rPr>
        <w:t xml:space="preserve"> </w:t>
      </w:r>
      <w:r>
        <w:t>care</w:t>
      </w:r>
      <w:r>
        <w:rPr>
          <w:spacing w:val="-3"/>
        </w:rPr>
        <w:t xml:space="preserve"> </w:t>
      </w:r>
      <w:r>
        <w:t>recipients</w:t>
      </w:r>
      <w:r>
        <w:rPr>
          <w:spacing w:val="-2"/>
        </w:rPr>
        <w:t xml:space="preserve"> </w:t>
      </w:r>
      <w:r>
        <w:t>due to the changes the</w:t>
      </w:r>
      <w:r>
        <w:rPr>
          <w:spacing w:val="-2"/>
        </w:rPr>
        <w:t xml:space="preserve"> </w:t>
      </w:r>
      <w:r>
        <w:t>new</w:t>
      </w:r>
      <w:r>
        <w:rPr>
          <w:spacing w:val="-3"/>
        </w:rPr>
        <w:t xml:space="preserve"> </w:t>
      </w:r>
      <w:r>
        <w:t>Act and associated regulatory</w:t>
      </w:r>
      <w:r>
        <w:rPr>
          <w:spacing w:val="-4"/>
        </w:rPr>
        <w:t xml:space="preserve"> </w:t>
      </w:r>
      <w:r>
        <w:t>model will deliver. The Department will remain alert to opportunities to further reduce the regulatory burden for affected stakeholders.</w:t>
      </w:r>
    </w:p>
    <w:p w14:paraId="1A8DDA0D" w14:textId="77777777" w:rsidR="00F55BDD" w:rsidRDefault="009A2C2A">
      <w:pPr>
        <w:pStyle w:val="Heading7"/>
        <w:spacing w:before="120"/>
        <w:ind w:left="778" w:right="1052"/>
      </w:pPr>
      <w:r>
        <w:t>The new Act will impose additional regulatory requirements on aged care providers,</w:t>
      </w:r>
      <w:r>
        <w:rPr>
          <w:spacing w:val="-3"/>
        </w:rPr>
        <w:t xml:space="preserve"> </w:t>
      </w:r>
      <w:r>
        <w:t>potentially</w:t>
      </w:r>
      <w:r>
        <w:rPr>
          <w:spacing w:val="-5"/>
        </w:rPr>
        <w:t xml:space="preserve"> </w:t>
      </w:r>
      <w:r>
        <w:t>increasing</w:t>
      </w:r>
      <w:r>
        <w:rPr>
          <w:spacing w:val="-4"/>
        </w:rPr>
        <w:t xml:space="preserve"> </w:t>
      </w:r>
      <w:r>
        <w:t>costs</w:t>
      </w:r>
      <w:r>
        <w:rPr>
          <w:spacing w:val="-3"/>
        </w:rPr>
        <w:t xml:space="preserve"> </w:t>
      </w:r>
      <w:r>
        <w:t>and</w:t>
      </w:r>
      <w:r>
        <w:rPr>
          <w:spacing w:val="-4"/>
        </w:rPr>
        <w:t xml:space="preserve"> </w:t>
      </w:r>
      <w:r>
        <w:t>pressure</w:t>
      </w:r>
      <w:r>
        <w:rPr>
          <w:spacing w:val="-3"/>
        </w:rPr>
        <w:t xml:space="preserve"> </w:t>
      </w:r>
      <w:r>
        <w:t>on</w:t>
      </w:r>
      <w:r>
        <w:rPr>
          <w:spacing w:val="-4"/>
        </w:rPr>
        <w:t xml:space="preserve"> </w:t>
      </w:r>
      <w:r>
        <w:t>the</w:t>
      </w:r>
      <w:r>
        <w:rPr>
          <w:spacing w:val="-3"/>
        </w:rPr>
        <w:t xml:space="preserve"> </w:t>
      </w:r>
      <w:r>
        <w:t>sector.</w:t>
      </w:r>
      <w:r>
        <w:rPr>
          <w:spacing w:val="-3"/>
        </w:rPr>
        <w:t xml:space="preserve"> </w:t>
      </w:r>
      <w:r>
        <w:t>It</w:t>
      </w:r>
      <w:r>
        <w:rPr>
          <w:spacing w:val="-6"/>
        </w:rPr>
        <w:t xml:space="preserve"> </w:t>
      </w:r>
      <w:r>
        <w:t>will</w:t>
      </w:r>
      <w:r>
        <w:rPr>
          <w:spacing w:val="-4"/>
        </w:rPr>
        <w:t xml:space="preserve"> </w:t>
      </w:r>
      <w:r>
        <w:t>also ensure obligations on providers and workers are clear, with a focus on continuous improvement in delivery of high quality care and services.</w:t>
      </w:r>
    </w:p>
    <w:p w14:paraId="1A8DDA0E" w14:textId="77777777" w:rsidR="00F55BDD" w:rsidRDefault="00F55BDD">
      <w:pPr>
        <w:sectPr w:rsidR="00F55BDD">
          <w:headerReference w:type="even" r:id="rId9"/>
          <w:headerReference w:type="default" r:id="rId10"/>
          <w:footerReference w:type="even" r:id="rId11"/>
          <w:footerReference w:type="default" r:id="rId12"/>
          <w:headerReference w:type="first" r:id="rId13"/>
          <w:footerReference w:type="first" r:id="rId14"/>
          <w:type w:val="continuous"/>
          <w:pgSz w:w="11910" w:h="16850"/>
          <w:pgMar w:top="720" w:right="860" w:bottom="980" w:left="1020" w:header="0" w:footer="789" w:gutter="0"/>
          <w:pgNumType w:start="1"/>
          <w:cols w:space="720"/>
        </w:sectPr>
      </w:pPr>
    </w:p>
    <w:p w14:paraId="1A8DDA0F" w14:textId="77777777" w:rsidR="00F55BDD" w:rsidRDefault="009A2C2A">
      <w:pPr>
        <w:pStyle w:val="Heading3"/>
        <w:spacing w:after="4"/>
        <w:ind w:right="156" w:firstLine="0"/>
        <w:jc w:val="center"/>
      </w:pPr>
      <w:r>
        <w:lastRenderedPageBreak/>
        <w:t>Regulatory</w:t>
      </w:r>
      <w:r>
        <w:rPr>
          <w:spacing w:val="-12"/>
        </w:rPr>
        <w:t xml:space="preserve"> </w:t>
      </w:r>
      <w:r>
        <w:t>burden</w:t>
      </w:r>
      <w:r>
        <w:rPr>
          <w:spacing w:val="-5"/>
        </w:rPr>
        <w:t xml:space="preserve"> </w:t>
      </w:r>
      <w:r>
        <w:t>estimate</w:t>
      </w:r>
      <w:r>
        <w:rPr>
          <w:spacing w:val="-7"/>
        </w:rPr>
        <w:t xml:space="preserve"> </w:t>
      </w:r>
      <w:r>
        <w:rPr>
          <w:spacing w:val="-2"/>
        </w:rPr>
        <w:t>table</w:t>
      </w:r>
      <w:r>
        <w:rPr>
          <w:spacing w:val="-2"/>
          <w:vertAlign w:val="superscript"/>
        </w:rPr>
        <w:t>*</w:t>
      </w:r>
    </w:p>
    <w:tbl>
      <w:tblPr>
        <w:tblW w:w="0" w:type="auto"/>
        <w:tblInd w:w="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5"/>
        <w:gridCol w:w="1767"/>
        <w:gridCol w:w="1872"/>
        <w:gridCol w:w="1872"/>
        <w:gridCol w:w="1719"/>
      </w:tblGrid>
      <w:tr w:rsidR="00F55BDD" w14:paraId="1A8DDA11" w14:textId="77777777">
        <w:trPr>
          <w:trHeight w:val="515"/>
        </w:trPr>
        <w:tc>
          <w:tcPr>
            <w:tcW w:w="9205" w:type="dxa"/>
            <w:gridSpan w:val="5"/>
            <w:shd w:val="clear" w:color="auto" w:fill="0E233D"/>
          </w:tcPr>
          <w:p w14:paraId="1A8DDA10" w14:textId="77777777" w:rsidR="00F55BDD" w:rsidRDefault="009A2C2A">
            <w:pPr>
              <w:pStyle w:val="TableParagraph"/>
              <w:spacing w:before="117"/>
              <w:ind w:left="107"/>
              <w:rPr>
                <w:b/>
                <w:sz w:val="24"/>
              </w:rPr>
            </w:pPr>
            <w:r>
              <w:rPr>
                <w:b/>
                <w:color w:val="FFFFFF"/>
                <w:sz w:val="24"/>
              </w:rPr>
              <w:t>Average</w:t>
            </w:r>
            <w:r>
              <w:rPr>
                <w:b/>
                <w:color w:val="FFFFFF"/>
                <w:spacing w:val="-3"/>
                <w:sz w:val="24"/>
              </w:rPr>
              <w:t xml:space="preserve"> </w:t>
            </w:r>
            <w:r>
              <w:rPr>
                <w:b/>
                <w:color w:val="FFFFFF"/>
                <w:sz w:val="24"/>
              </w:rPr>
              <w:t>annual</w:t>
            </w:r>
            <w:r>
              <w:rPr>
                <w:b/>
                <w:color w:val="FFFFFF"/>
                <w:spacing w:val="-2"/>
                <w:sz w:val="24"/>
              </w:rPr>
              <w:t xml:space="preserve"> </w:t>
            </w:r>
            <w:r>
              <w:rPr>
                <w:b/>
                <w:color w:val="FFFFFF"/>
                <w:sz w:val="24"/>
              </w:rPr>
              <w:t>regulatory</w:t>
            </w:r>
            <w:r>
              <w:rPr>
                <w:b/>
                <w:color w:val="FFFFFF"/>
                <w:spacing w:val="-9"/>
                <w:sz w:val="24"/>
              </w:rPr>
              <w:t xml:space="preserve"> </w:t>
            </w:r>
            <w:r>
              <w:rPr>
                <w:b/>
                <w:color w:val="FFFFFF"/>
                <w:sz w:val="24"/>
              </w:rPr>
              <w:t>costs</w:t>
            </w:r>
            <w:r>
              <w:rPr>
                <w:b/>
                <w:color w:val="FFFFFF"/>
                <w:spacing w:val="-2"/>
                <w:sz w:val="24"/>
              </w:rPr>
              <w:t xml:space="preserve"> </w:t>
            </w:r>
            <w:r>
              <w:rPr>
                <w:b/>
                <w:color w:val="FFFFFF"/>
                <w:sz w:val="24"/>
              </w:rPr>
              <w:t>(from</w:t>
            </w:r>
            <w:r>
              <w:rPr>
                <w:b/>
                <w:color w:val="FFFFFF"/>
                <w:spacing w:val="-3"/>
                <w:sz w:val="24"/>
              </w:rPr>
              <w:t xml:space="preserve"> </w:t>
            </w:r>
            <w:r>
              <w:rPr>
                <w:b/>
                <w:color w:val="FFFFFF"/>
                <w:sz w:val="24"/>
              </w:rPr>
              <w:t>business</w:t>
            </w:r>
            <w:r>
              <w:rPr>
                <w:b/>
                <w:color w:val="FFFFFF"/>
                <w:spacing w:val="-4"/>
                <w:sz w:val="24"/>
              </w:rPr>
              <w:t xml:space="preserve"> </w:t>
            </w:r>
            <w:r>
              <w:rPr>
                <w:b/>
                <w:color w:val="FFFFFF"/>
                <w:sz w:val="24"/>
              </w:rPr>
              <w:t>as</w:t>
            </w:r>
            <w:r>
              <w:rPr>
                <w:b/>
                <w:color w:val="FFFFFF"/>
                <w:spacing w:val="-2"/>
                <w:sz w:val="24"/>
              </w:rPr>
              <w:t xml:space="preserve"> usual)</w:t>
            </w:r>
          </w:p>
        </w:tc>
      </w:tr>
      <w:tr w:rsidR="00F55BDD" w14:paraId="1A8DDA17" w14:textId="77777777">
        <w:trPr>
          <w:trHeight w:val="793"/>
        </w:trPr>
        <w:tc>
          <w:tcPr>
            <w:tcW w:w="1975" w:type="dxa"/>
          </w:tcPr>
          <w:p w14:paraId="1A8DDA12" w14:textId="77777777" w:rsidR="00F55BDD" w:rsidRDefault="009A2C2A">
            <w:pPr>
              <w:pStyle w:val="TableParagraph"/>
              <w:spacing w:before="120"/>
              <w:ind w:left="107"/>
              <w:rPr>
                <w:sz w:val="24"/>
              </w:rPr>
            </w:pPr>
            <w:r>
              <w:rPr>
                <w:sz w:val="24"/>
              </w:rPr>
              <w:t>Change</w:t>
            </w:r>
            <w:r>
              <w:rPr>
                <w:spacing w:val="-17"/>
                <w:sz w:val="24"/>
              </w:rPr>
              <w:t xml:space="preserve"> </w:t>
            </w:r>
            <w:r>
              <w:rPr>
                <w:sz w:val="24"/>
              </w:rPr>
              <w:t>in</w:t>
            </w:r>
            <w:r>
              <w:rPr>
                <w:spacing w:val="-17"/>
                <w:sz w:val="24"/>
              </w:rPr>
              <w:t xml:space="preserve"> </w:t>
            </w:r>
            <w:r>
              <w:rPr>
                <w:sz w:val="24"/>
              </w:rPr>
              <w:t>costs ($ million)</w:t>
            </w:r>
          </w:p>
        </w:tc>
        <w:tc>
          <w:tcPr>
            <w:tcW w:w="1767" w:type="dxa"/>
          </w:tcPr>
          <w:p w14:paraId="1A8DDA13" w14:textId="77777777" w:rsidR="00F55BDD" w:rsidRDefault="009A2C2A">
            <w:pPr>
              <w:pStyle w:val="TableParagraph"/>
              <w:spacing w:before="120"/>
              <w:ind w:left="107"/>
              <w:rPr>
                <w:sz w:val="24"/>
              </w:rPr>
            </w:pPr>
            <w:r>
              <w:rPr>
                <w:spacing w:val="-2"/>
                <w:sz w:val="24"/>
              </w:rPr>
              <w:t>Business</w:t>
            </w:r>
          </w:p>
        </w:tc>
        <w:tc>
          <w:tcPr>
            <w:tcW w:w="1872" w:type="dxa"/>
          </w:tcPr>
          <w:p w14:paraId="1A8DDA14" w14:textId="77777777" w:rsidR="00F55BDD" w:rsidRDefault="009A2C2A">
            <w:pPr>
              <w:pStyle w:val="TableParagraph"/>
              <w:spacing w:before="120"/>
              <w:ind w:left="107"/>
              <w:rPr>
                <w:sz w:val="24"/>
              </w:rPr>
            </w:pPr>
            <w:r>
              <w:rPr>
                <w:spacing w:val="-2"/>
                <w:sz w:val="24"/>
              </w:rPr>
              <w:t>Community organisations</w:t>
            </w:r>
          </w:p>
        </w:tc>
        <w:tc>
          <w:tcPr>
            <w:tcW w:w="1872" w:type="dxa"/>
          </w:tcPr>
          <w:p w14:paraId="1A8DDA15" w14:textId="77777777" w:rsidR="00F55BDD" w:rsidRDefault="009A2C2A">
            <w:pPr>
              <w:pStyle w:val="TableParagraph"/>
              <w:spacing w:before="120"/>
              <w:ind w:left="108"/>
              <w:rPr>
                <w:sz w:val="24"/>
              </w:rPr>
            </w:pPr>
            <w:r>
              <w:rPr>
                <w:spacing w:val="-2"/>
                <w:sz w:val="24"/>
              </w:rPr>
              <w:t>Individuals</w:t>
            </w:r>
          </w:p>
        </w:tc>
        <w:tc>
          <w:tcPr>
            <w:tcW w:w="1719" w:type="dxa"/>
          </w:tcPr>
          <w:p w14:paraId="1A8DDA16" w14:textId="77777777" w:rsidR="00F55BDD" w:rsidRDefault="009A2C2A">
            <w:pPr>
              <w:pStyle w:val="TableParagraph"/>
              <w:spacing w:before="120"/>
              <w:ind w:left="105" w:right="56"/>
              <w:rPr>
                <w:sz w:val="24"/>
              </w:rPr>
            </w:pPr>
            <w:r>
              <w:rPr>
                <w:sz w:val="24"/>
              </w:rPr>
              <w:t>Total</w:t>
            </w:r>
            <w:r>
              <w:rPr>
                <w:spacing w:val="-17"/>
                <w:sz w:val="24"/>
              </w:rPr>
              <w:t xml:space="preserve"> </w:t>
            </w:r>
            <w:r>
              <w:rPr>
                <w:sz w:val="24"/>
              </w:rPr>
              <w:t>change in costs</w:t>
            </w:r>
          </w:p>
        </w:tc>
      </w:tr>
      <w:tr w:rsidR="00F55BDD" w14:paraId="1A8DDA1D" w14:textId="77777777">
        <w:trPr>
          <w:trHeight w:val="515"/>
        </w:trPr>
        <w:tc>
          <w:tcPr>
            <w:tcW w:w="1975" w:type="dxa"/>
          </w:tcPr>
          <w:p w14:paraId="1A8DDA18" w14:textId="77777777" w:rsidR="00F55BDD" w:rsidRDefault="009A2C2A">
            <w:pPr>
              <w:pStyle w:val="TableParagraph"/>
              <w:spacing w:before="117"/>
              <w:ind w:left="107"/>
              <w:rPr>
                <w:sz w:val="24"/>
              </w:rPr>
            </w:pPr>
            <w:r>
              <w:rPr>
                <w:sz w:val="24"/>
              </w:rPr>
              <w:t>Total, by</w:t>
            </w:r>
            <w:r>
              <w:rPr>
                <w:spacing w:val="-3"/>
                <w:sz w:val="24"/>
              </w:rPr>
              <w:t xml:space="preserve"> </w:t>
            </w:r>
            <w:r>
              <w:rPr>
                <w:spacing w:val="-2"/>
                <w:sz w:val="24"/>
              </w:rPr>
              <w:t>sector</w:t>
            </w:r>
          </w:p>
        </w:tc>
        <w:tc>
          <w:tcPr>
            <w:tcW w:w="1767" w:type="dxa"/>
          </w:tcPr>
          <w:p w14:paraId="1A8DDA19" w14:textId="77777777" w:rsidR="00F55BDD" w:rsidRDefault="009A2C2A">
            <w:pPr>
              <w:pStyle w:val="TableParagraph"/>
              <w:spacing w:before="117"/>
              <w:ind w:left="107"/>
              <w:rPr>
                <w:sz w:val="24"/>
              </w:rPr>
            </w:pPr>
            <w:r>
              <w:rPr>
                <w:spacing w:val="-2"/>
                <w:sz w:val="24"/>
              </w:rPr>
              <w:t>$40.06</w:t>
            </w:r>
          </w:p>
        </w:tc>
        <w:tc>
          <w:tcPr>
            <w:tcW w:w="1872" w:type="dxa"/>
          </w:tcPr>
          <w:p w14:paraId="1A8DDA1A" w14:textId="77777777" w:rsidR="00F55BDD" w:rsidRDefault="009A2C2A">
            <w:pPr>
              <w:pStyle w:val="TableParagraph"/>
              <w:spacing w:before="117"/>
              <w:ind w:left="107"/>
              <w:rPr>
                <w:sz w:val="24"/>
              </w:rPr>
            </w:pPr>
            <w:r>
              <w:rPr>
                <w:spacing w:val="-2"/>
                <w:sz w:val="24"/>
              </w:rPr>
              <w:t>$58.46</w:t>
            </w:r>
          </w:p>
        </w:tc>
        <w:tc>
          <w:tcPr>
            <w:tcW w:w="1872" w:type="dxa"/>
          </w:tcPr>
          <w:p w14:paraId="1A8DDA1B" w14:textId="77777777" w:rsidR="00F55BDD" w:rsidRDefault="009A2C2A">
            <w:pPr>
              <w:pStyle w:val="TableParagraph"/>
              <w:spacing w:before="117"/>
              <w:ind w:left="108"/>
              <w:rPr>
                <w:sz w:val="24"/>
              </w:rPr>
            </w:pPr>
            <w:r>
              <w:rPr>
                <w:spacing w:val="-2"/>
                <w:sz w:val="24"/>
              </w:rPr>
              <w:t>-$103.42</w:t>
            </w:r>
          </w:p>
        </w:tc>
        <w:tc>
          <w:tcPr>
            <w:tcW w:w="1719" w:type="dxa"/>
          </w:tcPr>
          <w:p w14:paraId="1A8DDA1C" w14:textId="77777777" w:rsidR="00F55BDD" w:rsidRDefault="009A2C2A">
            <w:pPr>
              <w:pStyle w:val="TableParagraph"/>
              <w:spacing w:before="117"/>
              <w:ind w:left="105"/>
              <w:rPr>
                <w:sz w:val="24"/>
              </w:rPr>
            </w:pPr>
            <w:r>
              <w:rPr>
                <w:spacing w:val="-2"/>
                <w:sz w:val="24"/>
              </w:rPr>
              <w:t>-$4.80</w:t>
            </w:r>
          </w:p>
        </w:tc>
      </w:tr>
    </w:tbl>
    <w:p w14:paraId="1A8DDA1E" w14:textId="77777777" w:rsidR="00F55BDD" w:rsidRDefault="009A2C2A">
      <w:pPr>
        <w:ind w:left="778" w:right="990"/>
        <w:rPr>
          <w:sz w:val="20"/>
        </w:rPr>
      </w:pPr>
      <w:r>
        <w:rPr>
          <w:sz w:val="24"/>
        </w:rPr>
        <w:t>*</w:t>
      </w:r>
      <w:r>
        <w:rPr>
          <w:sz w:val="20"/>
        </w:rPr>
        <w:t>The</w:t>
      </w:r>
      <w:r>
        <w:rPr>
          <w:spacing w:val="-6"/>
          <w:sz w:val="20"/>
        </w:rPr>
        <w:t xml:space="preserve"> </w:t>
      </w:r>
      <w:r>
        <w:rPr>
          <w:sz w:val="20"/>
        </w:rPr>
        <w:t>table</w:t>
      </w:r>
      <w:r>
        <w:rPr>
          <w:spacing w:val="-3"/>
          <w:sz w:val="20"/>
        </w:rPr>
        <w:t xml:space="preserve"> </w:t>
      </w:r>
      <w:r>
        <w:rPr>
          <w:sz w:val="20"/>
        </w:rPr>
        <w:t>includes</w:t>
      </w:r>
      <w:r>
        <w:rPr>
          <w:spacing w:val="-4"/>
          <w:sz w:val="20"/>
        </w:rPr>
        <w:t xml:space="preserve"> </w:t>
      </w:r>
      <w:r>
        <w:rPr>
          <w:sz w:val="20"/>
        </w:rPr>
        <w:t>costs</w:t>
      </w:r>
      <w:r>
        <w:rPr>
          <w:spacing w:val="-4"/>
          <w:sz w:val="20"/>
        </w:rPr>
        <w:t xml:space="preserve"> </w:t>
      </w:r>
      <w:r>
        <w:rPr>
          <w:sz w:val="20"/>
        </w:rPr>
        <w:t>from OIA</w:t>
      </w:r>
      <w:r>
        <w:rPr>
          <w:spacing w:val="-6"/>
          <w:sz w:val="20"/>
        </w:rPr>
        <w:t xml:space="preserve"> </w:t>
      </w:r>
      <w:r>
        <w:rPr>
          <w:sz w:val="20"/>
        </w:rPr>
        <w:t>supplementary</w:t>
      </w:r>
      <w:r>
        <w:rPr>
          <w:spacing w:val="-5"/>
          <w:sz w:val="20"/>
        </w:rPr>
        <w:t xml:space="preserve"> </w:t>
      </w:r>
      <w:r>
        <w:rPr>
          <w:sz w:val="20"/>
        </w:rPr>
        <w:t>impact</w:t>
      </w:r>
      <w:r>
        <w:rPr>
          <w:spacing w:val="-4"/>
          <w:sz w:val="20"/>
        </w:rPr>
        <w:t xml:space="preserve"> </w:t>
      </w:r>
      <w:r>
        <w:rPr>
          <w:sz w:val="20"/>
        </w:rPr>
        <w:t>analysis</w:t>
      </w:r>
      <w:r>
        <w:rPr>
          <w:spacing w:val="-3"/>
          <w:sz w:val="20"/>
        </w:rPr>
        <w:t xml:space="preserve"> </w:t>
      </w:r>
      <w:r>
        <w:rPr>
          <w:sz w:val="20"/>
        </w:rPr>
        <w:t>post</w:t>
      </w:r>
      <w:r>
        <w:rPr>
          <w:spacing w:val="-3"/>
          <w:sz w:val="20"/>
        </w:rPr>
        <w:t xml:space="preserve"> </w:t>
      </w:r>
      <w:r>
        <w:rPr>
          <w:sz w:val="20"/>
        </w:rPr>
        <w:t>Supplementary Impact Analysis for the Aged Care Bill 2023.</w:t>
      </w:r>
    </w:p>
    <w:p w14:paraId="1A8DDA1F" w14:textId="77777777" w:rsidR="00F55BDD" w:rsidRDefault="00F55BDD">
      <w:pPr>
        <w:pStyle w:val="BodyText"/>
        <w:spacing w:before="164"/>
        <w:rPr>
          <w:sz w:val="20"/>
        </w:rPr>
      </w:pPr>
    </w:p>
    <w:p w14:paraId="1A8DDA20" w14:textId="77777777" w:rsidR="00F55BDD" w:rsidRDefault="009A2C2A">
      <w:pPr>
        <w:pStyle w:val="Heading7"/>
        <w:spacing w:line="275" w:lineRule="exact"/>
        <w:ind w:left="778"/>
      </w:pPr>
      <w:r>
        <w:t>Accordingly,</w:t>
      </w:r>
      <w:r>
        <w:rPr>
          <w:spacing w:val="-6"/>
        </w:rPr>
        <w:t xml:space="preserve"> </w:t>
      </w:r>
      <w:r>
        <w:t>I</w:t>
      </w:r>
      <w:r>
        <w:rPr>
          <w:spacing w:val="-4"/>
        </w:rPr>
        <w:t xml:space="preserve"> </w:t>
      </w:r>
      <w:r>
        <w:t>am</w:t>
      </w:r>
      <w:r>
        <w:rPr>
          <w:spacing w:val="-2"/>
        </w:rPr>
        <w:t xml:space="preserve"> </w:t>
      </w:r>
      <w:r>
        <w:t>satisfied</w:t>
      </w:r>
      <w:r>
        <w:rPr>
          <w:spacing w:val="-4"/>
        </w:rPr>
        <w:t xml:space="preserve"> </w:t>
      </w:r>
      <w:r>
        <w:t>that</w:t>
      </w:r>
      <w:r>
        <w:rPr>
          <w:spacing w:val="-5"/>
        </w:rPr>
        <w:t xml:space="preserve"> </w:t>
      </w:r>
      <w:r>
        <w:t>the</w:t>
      </w:r>
      <w:r>
        <w:rPr>
          <w:spacing w:val="-6"/>
        </w:rPr>
        <w:t xml:space="preserve"> </w:t>
      </w:r>
      <w:r>
        <w:t>attached</w:t>
      </w:r>
      <w:r>
        <w:rPr>
          <w:spacing w:val="-3"/>
        </w:rPr>
        <w:t xml:space="preserve"> </w:t>
      </w:r>
      <w:r>
        <w:t>report</w:t>
      </w:r>
      <w:r>
        <w:rPr>
          <w:spacing w:val="-4"/>
        </w:rPr>
        <w:t xml:space="preserve"> </w:t>
      </w:r>
      <w:r>
        <w:t>is</w:t>
      </w:r>
      <w:r>
        <w:rPr>
          <w:spacing w:val="-3"/>
        </w:rPr>
        <w:t xml:space="preserve"> </w:t>
      </w:r>
      <w:r>
        <w:t>consistent</w:t>
      </w:r>
      <w:r>
        <w:rPr>
          <w:spacing w:val="-4"/>
        </w:rPr>
        <w:t xml:space="preserve"> </w:t>
      </w:r>
      <w:r>
        <w:t>with</w:t>
      </w:r>
      <w:r>
        <w:rPr>
          <w:spacing w:val="-3"/>
        </w:rPr>
        <w:t xml:space="preserve"> </w:t>
      </w:r>
      <w:r>
        <w:rPr>
          <w:spacing w:val="-5"/>
        </w:rPr>
        <w:t>the</w:t>
      </w:r>
    </w:p>
    <w:p w14:paraId="1A8DDA21" w14:textId="77777777" w:rsidR="00F55BDD" w:rsidRDefault="009A2C2A">
      <w:pPr>
        <w:spacing w:line="345" w:lineRule="auto"/>
        <w:ind w:left="778" w:right="2724"/>
        <w:rPr>
          <w:sz w:val="24"/>
        </w:rPr>
      </w:pPr>
      <w:r>
        <w:rPr>
          <w:i/>
          <w:sz w:val="24"/>
        </w:rPr>
        <w:t>Australian</w:t>
      </w:r>
      <w:r>
        <w:rPr>
          <w:i/>
          <w:spacing w:val="-6"/>
          <w:sz w:val="24"/>
        </w:rPr>
        <w:t xml:space="preserve"> </w:t>
      </w:r>
      <w:r>
        <w:rPr>
          <w:i/>
          <w:sz w:val="24"/>
        </w:rPr>
        <w:t>Government</w:t>
      </w:r>
      <w:r>
        <w:rPr>
          <w:i/>
          <w:spacing w:val="-4"/>
          <w:sz w:val="24"/>
        </w:rPr>
        <w:t xml:space="preserve"> </w:t>
      </w:r>
      <w:r>
        <w:rPr>
          <w:i/>
          <w:sz w:val="24"/>
        </w:rPr>
        <w:t>Guide</w:t>
      </w:r>
      <w:r>
        <w:rPr>
          <w:i/>
          <w:spacing w:val="-5"/>
          <w:sz w:val="24"/>
        </w:rPr>
        <w:t xml:space="preserve"> </w:t>
      </w:r>
      <w:r>
        <w:rPr>
          <w:i/>
          <w:sz w:val="24"/>
        </w:rPr>
        <w:t>to</w:t>
      </w:r>
      <w:r>
        <w:rPr>
          <w:i/>
          <w:spacing w:val="-6"/>
          <w:sz w:val="24"/>
        </w:rPr>
        <w:t xml:space="preserve"> </w:t>
      </w:r>
      <w:r>
        <w:rPr>
          <w:i/>
          <w:sz w:val="24"/>
        </w:rPr>
        <w:t>Policy</w:t>
      </w:r>
      <w:r>
        <w:rPr>
          <w:i/>
          <w:spacing w:val="-4"/>
          <w:sz w:val="24"/>
        </w:rPr>
        <w:t xml:space="preserve"> </w:t>
      </w:r>
      <w:r>
        <w:rPr>
          <w:i/>
          <w:sz w:val="24"/>
        </w:rPr>
        <w:t>Impact</w:t>
      </w:r>
      <w:r>
        <w:rPr>
          <w:i/>
          <w:spacing w:val="-4"/>
          <w:sz w:val="24"/>
        </w:rPr>
        <w:t xml:space="preserve"> </w:t>
      </w:r>
      <w:r>
        <w:rPr>
          <w:i/>
          <w:sz w:val="24"/>
        </w:rPr>
        <w:t>Analysis</w:t>
      </w:r>
      <w:r>
        <w:rPr>
          <w:sz w:val="24"/>
        </w:rPr>
        <w:t>. Yours sincerely</w:t>
      </w:r>
    </w:p>
    <w:p w14:paraId="1A8DDA22" w14:textId="05FCE96C" w:rsidR="00F55BDD" w:rsidRDefault="00F55BDD">
      <w:pPr>
        <w:pStyle w:val="BodyText"/>
        <w:spacing w:before="5"/>
        <w:rPr>
          <w:noProof/>
        </w:rPr>
      </w:pPr>
    </w:p>
    <w:p w14:paraId="7F03F738" w14:textId="77777777" w:rsidR="009A2C2A" w:rsidRDefault="009A2C2A">
      <w:pPr>
        <w:pStyle w:val="BodyText"/>
        <w:spacing w:before="5"/>
        <w:rPr>
          <w:noProof/>
        </w:rPr>
      </w:pPr>
    </w:p>
    <w:p w14:paraId="5A775F2B" w14:textId="77777777" w:rsidR="009A2C2A" w:rsidRDefault="009A2C2A">
      <w:pPr>
        <w:pStyle w:val="BodyText"/>
        <w:spacing w:before="5"/>
        <w:rPr>
          <w:sz w:val="11"/>
        </w:rPr>
      </w:pPr>
    </w:p>
    <w:p w14:paraId="1A8DDA23" w14:textId="77777777" w:rsidR="00F55BDD" w:rsidRDefault="009A2C2A">
      <w:pPr>
        <w:pStyle w:val="Heading7"/>
        <w:spacing w:before="275"/>
        <w:ind w:left="778" w:right="7249"/>
      </w:pPr>
      <w:r>
        <w:t>Michael Lye Deputy</w:t>
      </w:r>
      <w:r>
        <w:rPr>
          <w:spacing w:val="-17"/>
        </w:rPr>
        <w:t xml:space="preserve"> </w:t>
      </w:r>
      <w:r>
        <w:t>Secretary</w:t>
      </w:r>
    </w:p>
    <w:p w14:paraId="1A8DDA24" w14:textId="77777777" w:rsidR="00F55BDD" w:rsidRDefault="009A2C2A">
      <w:pPr>
        <w:pStyle w:val="Heading7"/>
        <w:ind w:left="778" w:right="5213"/>
      </w:pPr>
      <w:r>
        <w:t>Department</w:t>
      </w:r>
      <w:r>
        <w:rPr>
          <w:spacing w:val="-8"/>
        </w:rPr>
        <w:t xml:space="preserve"> </w:t>
      </w:r>
      <w:r>
        <w:t>of</w:t>
      </w:r>
      <w:r>
        <w:rPr>
          <w:spacing w:val="-6"/>
        </w:rPr>
        <w:t xml:space="preserve"> </w:t>
      </w:r>
      <w:r>
        <w:t>Health</w:t>
      </w:r>
      <w:r>
        <w:rPr>
          <w:spacing w:val="-10"/>
        </w:rPr>
        <w:t xml:space="preserve"> </w:t>
      </w:r>
      <w:r>
        <w:t>and</w:t>
      </w:r>
      <w:r>
        <w:rPr>
          <w:spacing w:val="-8"/>
        </w:rPr>
        <w:t xml:space="preserve"> </w:t>
      </w:r>
      <w:r>
        <w:t>Aged</w:t>
      </w:r>
      <w:r>
        <w:rPr>
          <w:spacing w:val="-5"/>
        </w:rPr>
        <w:t xml:space="preserve"> </w:t>
      </w:r>
      <w:r>
        <w:t>Care 4 September 2024</w:t>
      </w:r>
    </w:p>
    <w:p w14:paraId="1A8DDA25" w14:textId="77777777" w:rsidR="00F55BDD" w:rsidRDefault="00F55BDD">
      <w:pPr>
        <w:sectPr w:rsidR="00F55BDD">
          <w:pgSz w:w="11910" w:h="16850"/>
          <w:pgMar w:top="1720" w:right="860" w:bottom="980" w:left="1020" w:header="0" w:footer="789" w:gutter="0"/>
          <w:cols w:space="720"/>
        </w:sectPr>
      </w:pPr>
    </w:p>
    <w:p w14:paraId="1A8DDA26" w14:textId="77777777" w:rsidR="00F55BDD" w:rsidRDefault="009A2C2A">
      <w:pPr>
        <w:pStyle w:val="Heading6"/>
        <w:ind w:left="778"/>
      </w:pPr>
      <w:r>
        <w:lastRenderedPageBreak/>
        <w:t>Attachment</w:t>
      </w:r>
      <w:r>
        <w:rPr>
          <w:spacing w:val="-7"/>
        </w:rPr>
        <w:t xml:space="preserve"> </w:t>
      </w:r>
      <w:r>
        <w:rPr>
          <w:spacing w:val="-10"/>
        </w:rPr>
        <w:t>A</w:t>
      </w:r>
    </w:p>
    <w:p w14:paraId="1A8DDA27" w14:textId="77777777" w:rsidR="00F55BDD" w:rsidRDefault="00F55BDD">
      <w:pPr>
        <w:pStyle w:val="BodyText"/>
        <w:spacing w:before="82"/>
        <w:rPr>
          <w:b/>
          <w:sz w:val="24"/>
        </w:rPr>
      </w:pPr>
    </w:p>
    <w:p w14:paraId="1A8DDA28" w14:textId="77777777" w:rsidR="00F55BDD" w:rsidRDefault="009A2C2A">
      <w:pPr>
        <w:pStyle w:val="Heading6"/>
        <w:spacing w:before="0"/>
        <w:ind w:right="156"/>
        <w:jc w:val="center"/>
      </w:pPr>
      <w:r>
        <w:rPr>
          <w:u w:val="single"/>
        </w:rPr>
        <w:t>Independent</w:t>
      </w:r>
      <w:r>
        <w:rPr>
          <w:spacing w:val="-4"/>
          <w:u w:val="single"/>
        </w:rPr>
        <w:t xml:space="preserve"> </w:t>
      </w:r>
      <w:r>
        <w:rPr>
          <w:u w:val="single"/>
        </w:rPr>
        <w:t>reviews</w:t>
      </w:r>
      <w:r>
        <w:rPr>
          <w:spacing w:val="-5"/>
          <w:u w:val="single"/>
        </w:rPr>
        <w:t xml:space="preserve"> </w:t>
      </w:r>
      <w:r>
        <w:rPr>
          <w:u w:val="single"/>
        </w:rPr>
        <w:t>for</w:t>
      </w:r>
      <w:r>
        <w:rPr>
          <w:spacing w:val="-3"/>
          <w:u w:val="single"/>
        </w:rPr>
        <w:t xml:space="preserve"> </w:t>
      </w:r>
      <w:r>
        <w:rPr>
          <w:spacing w:val="-2"/>
          <w:u w:val="single"/>
        </w:rPr>
        <w:t>certification</w:t>
      </w:r>
    </w:p>
    <w:p w14:paraId="1A8DDA29" w14:textId="77777777" w:rsidR="00F55BDD" w:rsidRDefault="00F55BDD">
      <w:pPr>
        <w:pStyle w:val="BodyText"/>
        <w:spacing w:before="43"/>
        <w:rPr>
          <w:b/>
          <w:sz w:val="24"/>
        </w:rPr>
      </w:pPr>
    </w:p>
    <w:p w14:paraId="1A8DDA2A" w14:textId="77777777" w:rsidR="00F55BDD" w:rsidRDefault="009A2C2A">
      <w:pPr>
        <w:pStyle w:val="Heading7"/>
        <w:numPr>
          <w:ilvl w:val="0"/>
          <w:numId w:val="43"/>
        </w:numPr>
        <w:tabs>
          <w:tab w:val="left" w:pos="1203"/>
        </w:tabs>
        <w:ind w:left="1203" w:hanging="358"/>
      </w:pPr>
      <w:r>
        <w:t>Legislated</w:t>
      </w:r>
      <w:r>
        <w:rPr>
          <w:spacing w:val="-5"/>
        </w:rPr>
        <w:t xml:space="preserve"> </w:t>
      </w:r>
      <w:r>
        <w:t>Review</w:t>
      </w:r>
      <w:r>
        <w:rPr>
          <w:spacing w:val="-8"/>
        </w:rPr>
        <w:t xml:space="preserve"> </w:t>
      </w:r>
      <w:r>
        <w:t>of</w:t>
      </w:r>
      <w:r>
        <w:rPr>
          <w:spacing w:val="-4"/>
        </w:rPr>
        <w:t xml:space="preserve"> </w:t>
      </w:r>
      <w:r>
        <w:t>Aged</w:t>
      </w:r>
      <w:r>
        <w:rPr>
          <w:spacing w:val="-5"/>
        </w:rPr>
        <w:t xml:space="preserve"> </w:t>
      </w:r>
      <w:r>
        <w:t>Care,</w:t>
      </w:r>
      <w:r>
        <w:rPr>
          <w:spacing w:val="-3"/>
        </w:rPr>
        <w:t xml:space="preserve"> </w:t>
      </w:r>
      <w:r>
        <w:t>Final</w:t>
      </w:r>
      <w:r>
        <w:rPr>
          <w:spacing w:val="-5"/>
        </w:rPr>
        <w:t xml:space="preserve"> </w:t>
      </w:r>
      <w:r>
        <w:t>Report,</w:t>
      </w:r>
      <w:r>
        <w:rPr>
          <w:spacing w:val="-5"/>
        </w:rPr>
        <w:t xml:space="preserve"> </w:t>
      </w:r>
      <w:r>
        <w:rPr>
          <w:spacing w:val="-4"/>
        </w:rPr>
        <w:t>2017</w:t>
      </w:r>
    </w:p>
    <w:p w14:paraId="1A8DDA2B" w14:textId="77777777" w:rsidR="00F55BDD" w:rsidRDefault="009A2C2A">
      <w:pPr>
        <w:pStyle w:val="Heading7"/>
        <w:spacing w:before="41" w:line="276" w:lineRule="auto"/>
        <w:ind w:right="1691"/>
      </w:pPr>
      <w:r>
        <w:t>Available</w:t>
      </w:r>
      <w:r>
        <w:rPr>
          <w:spacing w:val="-16"/>
        </w:rPr>
        <w:t xml:space="preserve"> </w:t>
      </w:r>
      <w:r>
        <w:t>at:</w:t>
      </w:r>
      <w:r>
        <w:rPr>
          <w:spacing w:val="-16"/>
        </w:rPr>
        <w:t xml:space="preserve"> </w:t>
      </w:r>
      <w:hyperlink r:id="rId15">
        <w:r>
          <w:rPr>
            <w:color w:val="0000FF"/>
            <w:u w:val="single" w:color="0000FF"/>
          </w:rPr>
          <w:t>https://www.health.gov.au/sites/default/files/legislated-</w:t>
        </w:r>
      </w:hyperlink>
      <w:r>
        <w:rPr>
          <w:color w:val="0000FF"/>
        </w:rPr>
        <w:t xml:space="preserve"> </w:t>
      </w:r>
      <w:hyperlink r:id="rId16">
        <w:r>
          <w:rPr>
            <w:color w:val="0000FF"/>
            <w:spacing w:val="-2"/>
            <w:u w:val="single" w:color="0000FF"/>
          </w:rPr>
          <w:t>review-of-aged-care-2017-report.pdf</w:t>
        </w:r>
      </w:hyperlink>
    </w:p>
    <w:p w14:paraId="1A8DDA2C" w14:textId="77777777" w:rsidR="00F55BDD" w:rsidRDefault="00F55BDD">
      <w:pPr>
        <w:pStyle w:val="BodyText"/>
        <w:spacing w:before="42"/>
        <w:rPr>
          <w:sz w:val="24"/>
        </w:rPr>
      </w:pPr>
    </w:p>
    <w:p w14:paraId="1A8DDA2D" w14:textId="77777777" w:rsidR="00F55BDD" w:rsidRDefault="009A2C2A">
      <w:pPr>
        <w:pStyle w:val="Heading7"/>
        <w:numPr>
          <w:ilvl w:val="0"/>
          <w:numId w:val="43"/>
        </w:numPr>
        <w:tabs>
          <w:tab w:val="left" w:pos="1203"/>
          <w:tab w:val="left" w:pos="1205"/>
        </w:tabs>
        <w:spacing w:line="276" w:lineRule="auto"/>
        <w:ind w:right="1617"/>
      </w:pPr>
      <w:r>
        <w:t>Royal</w:t>
      </w:r>
      <w:r>
        <w:rPr>
          <w:spacing w:val="-4"/>
        </w:rPr>
        <w:t xml:space="preserve"> </w:t>
      </w:r>
      <w:r>
        <w:t>Commission</w:t>
      </w:r>
      <w:r>
        <w:rPr>
          <w:spacing w:val="-6"/>
        </w:rPr>
        <w:t xml:space="preserve"> </w:t>
      </w:r>
      <w:r>
        <w:t>into</w:t>
      </w:r>
      <w:r>
        <w:rPr>
          <w:spacing w:val="-5"/>
        </w:rPr>
        <w:t xml:space="preserve"> </w:t>
      </w:r>
      <w:r>
        <w:t>Aged</w:t>
      </w:r>
      <w:r>
        <w:rPr>
          <w:spacing w:val="-3"/>
        </w:rPr>
        <w:t xml:space="preserve"> </w:t>
      </w:r>
      <w:r>
        <w:t>Care</w:t>
      </w:r>
      <w:r>
        <w:rPr>
          <w:spacing w:val="-5"/>
        </w:rPr>
        <w:t xml:space="preserve"> </w:t>
      </w:r>
      <w:r>
        <w:t>Quality</w:t>
      </w:r>
      <w:r>
        <w:rPr>
          <w:spacing w:val="-5"/>
        </w:rPr>
        <w:t xml:space="preserve"> </w:t>
      </w:r>
      <w:r>
        <w:t>and</w:t>
      </w:r>
      <w:r>
        <w:rPr>
          <w:spacing w:val="-3"/>
        </w:rPr>
        <w:t xml:space="preserve"> </w:t>
      </w:r>
      <w:r>
        <w:t>Safety,</w:t>
      </w:r>
      <w:r>
        <w:rPr>
          <w:spacing w:val="-3"/>
        </w:rPr>
        <w:t xml:space="preserve"> </w:t>
      </w:r>
      <w:r>
        <w:t>Final</w:t>
      </w:r>
      <w:r>
        <w:rPr>
          <w:spacing w:val="-3"/>
        </w:rPr>
        <w:t xml:space="preserve"> </w:t>
      </w:r>
      <w:r>
        <w:t>Report, 1 March 2021</w:t>
      </w:r>
    </w:p>
    <w:p w14:paraId="1A8DDA2E" w14:textId="77777777" w:rsidR="00F55BDD" w:rsidRDefault="009A2C2A">
      <w:pPr>
        <w:pStyle w:val="Heading7"/>
        <w:spacing w:line="276" w:lineRule="auto"/>
        <w:ind w:right="1052"/>
      </w:pPr>
      <w:r>
        <w:t>Available</w:t>
      </w:r>
      <w:r>
        <w:rPr>
          <w:spacing w:val="-16"/>
        </w:rPr>
        <w:t xml:space="preserve"> </w:t>
      </w:r>
      <w:r>
        <w:t>at:</w:t>
      </w:r>
      <w:r>
        <w:rPr>
          <w:spacing w:val="-16"/>
        </w:rPr>
        <w:t xml:space="preserve"> </w:t>
      </w:r>
      <w:hyperlink r:id="rId17">
        <w:r>
          <w:rPr>
            <w:color w:val="0000FF"/>
            <w:u w:val="single" w:color="0000FF"/>
          </w:rPr>
          <w:t>https://agedcare.royalcommission.gov.au/publications/final-</w:t>
        </w:r>
      </w:hyperlink>
      <w:r>
        <w:rPr>
          <w:color w:val="0000FF"/>
        </w:rPr>
        <w:t xml:space="preserve"> </w:t>
      </w:r>
      <w:hyperlink r:id="rId18">
        <w:r>
          <w:rPr>
            <w:color w:val="0000FF"/>
            <w:spacing w:val="-2"/>
            <w:u w:val="single" w:color="0000FF"/>
          </w:rPr>
          <w:t>report</w:t>
        </w:r>
      </w:hyperlink>
    </w:p>
    <w:p w14:paraId="1A8DDA2F" w14:textId="77777777" w:rsidR="00F55BDD" w:rsidRDefault="00F55BDD">
      <w:pPr>
        <w:pStyle w:val="BodyText"/>
        <w:spacing w:before="42"/>
        <w:rPr>
          <w:sz w:val="24"/>
        </w:rPr>
      </w:pPr>
    </w:p>
    <w:p w14:paraId="1A8DDA30" w14:textId="77777777" w:rsidR="00F55BDD" w:rsidRDefault="009A2C2A">
      <w:pPr>
        <w:pStyle w:val="Heading7"/>
        <w:numPr>
          <w:ilvl w:val="0"/>
          <w:numId w:val="43"/>
        </w:numPr>
        <w:tabs>
          <w:tab w:val="left" w:pos="1203"/>
          <w:tab w:val="left" w:pos="1205"/>
        </w:tabs>
        <w:spacing w:line="276" w:lineRule="auto"/>
        <w:ind w:right="2097"/>
      </w:pPr>
      <w:r>
        <w:t>Australian</w:t>
      </w:r>
      <w:r>
        <w:rPr>
          <w:spacing w:val="-5"/>
        </w:rPr>
        <w:t xml:space="preserve"> </w:t>
      </w:r>
      <w:r>
        <w:t>Government</w:t>
      </w:r>
      <w:r>
        <w:rPr>
          <w:spacing w:val="-5"/>
        </w:rPr>
        <w:t xml:space="preserve"> </w:t>
      </w:r>
      <w:r>
        <w:t>response</w:t>
      </w:r>
      <w:r>
        <w:rPr>
          <w:spacing w:val="-4"/>
        </w:rPr>
        <w:t xml:space="preserve"> </w:t>
      </w:r>
      <w:r>
        <w:t>to</w:t>
      </w:r>
      <w:r>
        <w:rPr>
          <w:spacing w:val="-4"/>
        </w:rPr>
        <w:t xml:space="preserve"> </w:t>
      </w:r>
      <w:r>
        <w:t>the</w:t>
      </w:r>
      <w:r>
        <w:rPr>
          <w:spacing w:val="-5"/>
        </w:rPr>
        <w:t xml:space="preserve"> </w:t>
      </w:r>
      <w:r>
        <w:t>final</w:t>
      </w:r>
      <w:r>
        <w:rPr>
          <w:spacing w:val="-4"/>
        </w:rPr>
        <w:t xml:space="preserve"> </w:t>
      </w:r>
      <w:r>
        <w:t>report</w:t>
      </w:r>
      <w:r>
        <w:rPr>
          <w:spacing w:val="-6"/>
        </w:rPr>
        <w:t xml:space="preserve"> </w:t>
      </w:r>
      <w:r>
        <w:t>of</w:t>
      </w:r>
      <w:r>
        <w:rPr>
          <w:spacing w:val="-2"/>
        </w:rPr>
        <w:t xml:space="preserve"> </w:t>
      </w:r>
      <w:r>
        <w:t>the</w:t>
      </w:r>
      <w:r>
        <w:rPr>
          <w:spacing w:val="-4"/>
        </w:rPr>
        <w:t xml:space="preserve"> </w:t>
      </w:r>
      <w:r>
        <w:t>Royal Commission into Aged Care Quality and Safety, 11 May 2021</w:t>
      </w:r>
    </w:p>
    <w:p w14:paraId="1A8DDA31" w14:textId="77777777" w:rsidR="00F55BDD" w:rsidRDefault="009A2C2A">
      <w:pPr>
        <w:pStyle w:val="Heading7"/>
        <w:spacing w:line="276" w:lineRule="auto"/>
        <w:ind w:right="1052"/>
      </w:pPr>
      <w:r>
        <w:t>Available</w:t>
      </w:r>
      <w:r>
        <w:rPr>
          <w:spacing w:val="-16"/>
        </w:rPr>
        <w:t xml:space="preserve"> </w:t>
      </w:r>
      <w:r>
        <w:t>at:</w:t>
      </w:r>
      <w:r>
        <w:rPr>
          <w:spacing w:val="-16"/>
        </w:rPr>
        <w:t xml:space="preserve"> </w:t>
      </w:r>
      <w:hyperlink r:id="rId19">
        <w:r>
          <w:rPr>
            <w:color w:val="0000FF"/>
            <w:u w:val="single" w:color="0000FF"/>
          </w:rPr>
          <w:t>https://www.health.gov.au/resources/publications/australian-</w:t>
        </w:r>
      </w:hyperlink>
      <w:r>
        <w:rPr>
          <w:color w:val="0000FF"/>
        </w:rPr>
        <w:t xml:space="preserve"> </w:t>
      </w:r>
      <w:hyperlink r:id="rId20">
        <w:r>
          <w:rPr>
            <w:color w:val="0000FF"/>
            <w:spacing w:val="-2"/>
            <w:u w:val="single" w:color="0000FF"/>
          </w:rPr>
          <w:t>government-response-to-the-final-report-of-the-royal-commission-into-</w:t>
        </w:r>
      </w:hyperlink>
      <w:r>
        <w:rPr>
          <w:color w:val="0000FF"/>
          <w:spacing w:val="-2"/>
        </w:rPr>
        <w:t xml:space="preserve"> </w:t>
      </w:r>
      <w:hyperlink r:id="rId21">
        <w:r>
          <w:rPr>
            <w:color w:val="0000FF"/>
            <w:spacing w:val="-2"/>
            <w:u w:val="single" w:color="0000FF"/>
          </w:rPr>
          <w:t>aged-care-quality-and-safety?language=en</w:t>
        </w:r>
      </w:hyperlink>
    </w:p>
    <w:p w14:paraId="1A8DDA32" w14:textId="77777777" w:rsidR="00F55BDD" w:rsidRDefault="00F55BDD">
      <w:pPr>
        <w:pStyle w:val="BodyText"/>
        <w:spacing w:before="40"/>
        <w:rPr>
          <w:sz w:val="24"/>
        </w:rPr>
      </w:pPr>
    </w:p>
    <w:p w14:paraId="1A8DDA33" w14:textId="77777777" w:rsidR="00F55BDD" w:rsidRDefault="009A2C2A">
      <w:pPr>
        <w:pStyle w:val="Heading7"/>
        <w:numPr>
          <w:ilvl w:val="0"/>
          <w:numId w:val="43"/>
        </w:numPr>
        <w:tabs>
          <w:tab w:val="left" w:pos="1203"/>
        </w:tabs>
        <w:ind w:left="1203" w:hanging="358"/>
      </w:pPr>
      <w:r>
        <w:t>Final</w:t>
      </w:r>
      <w:r>
        <w:rPr>
          <w:spacing w:val="-3"/>
        </w:rPr>
        <w:t xml:space="preserve"> </w:t>
      </w:r>
      <w:r>
        <w:t>report</w:t>
      </w:r>
      <w:r>
        <w:rPr>
          <w:spacing w:val="-6"/>
        </w:rPr>
        <w:t xml:space="preserve"> </w:t>
      </w:r>
      <w:r>
        <w:t>of the</w:t>
      </w:r>
      <w:r>
        <w:rPr>
          <w:spacing w:val="-5"/>
        </w:rPr>
        <w:t xml:space="preserve"> </w:t>
      </w:r>
      <w:r>
        <w:t>Aged</w:t>
      </w:r>
      <w:r>
        <w:rPr>
          <w:spacing w:val="-2"/>
        </w:rPr>
        <w:t xml:space="preserve"> </w:t>
      </w:r>
      <w:r>
        <w:t>Care</w:t>
      </w:r>
      <w:r>
        <w:rPr>
          <w:spacing w:val="-5"/>
        </w:rPr>
        <w:t xml:space="preserve"> </w:t>
      </w:r>
      <w:r>
        <w:t>Taskforce,</w:t>
      </w:r>
      <w:r>
        <w:rPr>
          <w:spacing w:val="-4"/>
        </w:rPr>
        <w:t xml:space="preserve"> </w:t>
      </w:r>
      <w:r>
        <w:t>12</w:t>
      </w:r>
      <w:r>
        <w:rPr>
          <w:spacing w:val="-5"/>
        </w:rPr>
        <w:t xml:space="preserve"> </w:t>
      </w:r>
      <w:r>
        <w:t>March</w:t>
      </w:r>
      <w:r>
        <w:rPr>
          <w:spacing w:val="-2"/>
        </w:rPr>
        <w:t xml:space="preserve"> </w:t>
      </w:r>
      <w:r>
        <w:rPr>
          <w:spacing w:val="-4"/>
        </w:rPr>
        <w:t>2024</w:t>
      </w:r>
    </w:p>
    <w:p w14:paraId="1A8DDA34" w14:textId="77777777" w:rsidR="00F55BDD" w:rsidRDefault="009A2C2A">
      <w:pPr>
        <w:pStyle w:val="Heading7"/>
        <w:spacing w:before="43" w:line="276" w:lineRule="auto"/>
        <w:ind w:right="1321"/>
      </w:pPr>
      <w:r>
        <w:t>Available</w:t>
      </w:r>
      <w:r>
        <w:rPr>
          <w:spacing w:val="-17"/>
        </w:rPr>
        <w:t xml:space="preserve"> </w:t>
      </w:r>
      <w:r>
        <w:t>at:</w:t>
      </w:r>
      <w:r>
        <w:rPr>
          <w:spacing w:val="-17"/>
        </w:rPr>
        <w:t xml:space="preserve"> </w:t>
      </w:r>
      <w:hyperlink r:id="rId22">
        <w:r>
          <w:rPr>
            <w:color w:val="0000FF"/>
            <w:u w:val="single" w:color="0000FF"/>
          </w:rPr>
          <w:t>https://www.health.gov.au/sites/default/files/2024-03/final-</w:t>
        </w:r>
      </w:hyperlink>
      <w:r>
        <w:rPr>
          <w:color w:val="0000FF"/>
        </w:rPr>
        <w:t xml:space="preserve"> </w:t>
      </w:r>
      <w:hyperlink r:id="rId23">
        <w:r>
          <w:rPr>
            <w:color w:val="0000FF"/>
            <w:spacing w:val="-2"/>
            <w:u w:val="single" w:color="0000FF"/>
          </w:rPr>
          <w:t>report-of-the-aged-care-taskforce_0.pdf</w:t>
        </w:r>
      </w:hyperlink>
    </w:p>
    <w:p w14:paraId="1A8DDA35" w14:textId="77777777" w:rsidR="00F55BDD" w:rsidRDefault="00F55BDD">
      <w:pPr>
        <w:spacing w:line="276" w:lineRule="auto"/>
        <w:sectPr w:rsidR="00F55BDD">
          <w:pgSz w:w="11910" w:h="16850"/>
          <w:pgMar w:top="1360" w:right="860" w:bottom="980" w:left="1020" w:header="0" w:footer="789" w:gutter="0"/>
          <w:cols w:space="720"/>
        </w:sectPr>
      </w:pPr>
    </w:p>
    <w:p w14:paraId="1A8DDA36" w14:textId="77777777" w:rsidR="00F55BDD" w:rsidRDefault="009A2C2A">
      <w:pPr>
        <w:pStyle w:val="Heading6"/>
        <w:ind w:left="778"/>
      </w:pPr>
      <w:r>
        <w:lastRenderedPageBreak/>
        <w:t>Attachment</w:t>
      </w:r>
      <w:r>
        <w:rPr>
          <w:spacing w:val="-9"/>
        </w:rPr>
        <w:t xml:space="preserve"> </w:t>
      </w:r>
      <w:r>
        <w:rPr>
          <w:spacing w:val="-10"/>
        </w:rPr>
        <w:t>B</w:t>
      </w:r>
    </w:p>
    <w:p w14:paraId="1A8DDA37" w14:textId="77777777" w:rsidR="00F55BDD" w:rsidRDefault="00F55BDD">
      <w:pPr>
        <w:pStyle w:val="BodyText"/>
        <w:rPr>
          <w:b/>
          <w:sz w:val="24"/>
        </w:rPr>
      </w:pPr>
    </w:p>
    <w:p w14:paraId="1A8DDA38" w14:textId="77777777" w:rsidR="00F55BDD" w:rsidRDefault="009A2C2A">
      <w:pPr>
        <w:pStyle w:val="Heading7"/>
        <w:numPr>
          <w:ilvl w:val="0"/>
          <w:numId w:val="42"/>
        </w:numPr>
        <w:tabs>
          <w:tab w:val="left" w:pos="1203"/>
          <w:tab w:val="left" w:pos="1205"/>
        </w:tabs>
        <w:ind w:right="1229"/>
      </w:pPr>
      <w:r>
        <w:t>Certification of independent reviews: initial response to the Royal Commission</w:t>
      </w:r>
      <w:r>
        <w:rPr>
          <w:spacing w:val="-4"/>
        </w:rPr>
        <w:t xml:space="preserve"> </w:t>
      </w:r>
      <w:r>
        <w:t>(Quality</w:t>
      </w:r>
      <w:r>
        <w:rPr>
          <w:spacing w:val="-6"/>
        </w:rPr>
        <w:t xml:space="preserve"> </w:t>
      </w:r>
      <w:r>
        <w:t>and</w:t>
      </w:r>
      <w:r>
        <w:rPr>
          <w:spacing w:val="-4"/>
        </w:rPr>
        <w:t xml:space="preserve"> </w:t>
      </w:r>
      <w:r>
        <w:t>Safety)</w:t>
      </w:r>
      <w:r>
        <w:rPr>
          <w:spacing w:val="-2"/>
        </w:rPr>
        <w:t xml:space="preserve"> </w:t>
      </w:r>
      <w:r>
        <w:t>–</w:t>
      </w:r>
      <w:r>
        <w:rPr>
          <w:spacing w:val="-3"/>
        </w:rPr>
        <w:t xml:space="preserve"> </w:t>
      </w:r>
      <w:r>
        <w:t>Strengthening</w:t>
      </w:r>
      <w:r>
        <w:rPr>
          <w:spacing w:val="-6"/>
        </w:rPr>
        <w:t xml:space="preserve"> </w:t>
      </w:r>
      <w:r>
        <w:t>Providers,</w:t>
      </w:r>
      <w:r>
        <w:rPr>
          <w:spacing w:val="-4"/>
        </w:rPr>
        <w:t xml:space="preserve"> </w:t>
      </w:r>
      <w:r>
        <w:t>New</w:t>
      </w:r>
      <w:r>
        <w:rPr>
          <w:spacing w:val="-7"/>
        </w:rPr>
        <w:t xml:space="preserve"> </w:t>
      </w:r>
      <w:r>
        <w:t>Aged Care Act, 8 September 2022</w:t>
      </w:r>
    </w:p>
    <w:p w14:paraId="1A8DDA39" w14:textId="77777777" w:rsidR="00F55BDD" w:rsidRDefault="009A2C2A">
      <w:pPr>
        <w:pStyle w:val="Heading7"/>
        <w:spacing w:before="1"/>
        <w:ind w:right="952"/>
      </w:pPr>
      <w:r>
        <w:t xml:space="preserve">Available at: </w:t>
      </w:r>
      <w:hyperlink r:id="rId24">
        <w:r>
          <w:rPr>
            <w:color w:val="0000FF"/>
            <w:spacing w:val="-2"/>
            <w:u w:val="single" w:color="0000FF"/>
          </w:rPr>
          <w:t>https://oia.pmc.gov.au/sites/default/files/posts/2022/08/Certification%20let</w:t>
        </w:r>
      </w:hyperlink>
      <w:r>
        <w:rPr>
          <w:color w:val="0000FF"/>
          <w:spacing w:val="-2"/>
        </w:rPr>
        <w:t xml:space="preserve"> </w:t>
      </w:r>
      <w:hyperlink r:id="rId25">
        <w:r>
          <w:rPr>
            <w:color w:val="0000FF"/>
            <w:spacing w:val="-2"/>
            <w:u w:val="single" w:color="0000FF"/>
          </w:rPr>
          <w:t>ter%2024-</w:t>
        </w:r>
      </w:hyperlink>
      <w:r>
        <w:rPr>
          <w:color w:val="0000FF"/>
          <w:spacing w:val="-2"/>
        </w:rPr>
        <w:t xml:space="preserve"> </w:t>
      </w:r>
      <w:hyperlink r:id="rId26">
        <w:r>
          <w:rPr>
            <w:color w:val="0000FF"/>
            <w:spacing w:val="-2"/>
            <w:u w:val="single" w:color="0000FF"/>
          </w:rPr>
          <w:t>7%20Registered%20Nurses%20and%20Minimum%20Care%20Minutes.p</w:t>
        </w:r>
      </w:hyperlink>
      <w:r>
        <w:rPr>
          <w:color w:val="0000FF"/>
          <w:spacing w:val="-2"/>
        </w:rPr>
        <w:t xml:space="preserve"> </w:t>
      </w:r>
      <w:hyperlink r:id="rId27">
        <w:r>
          <w:rPr>
            <w:color w:val="0000FF"/>
            <w:spacing w:val="-6"/>
            <w:u w:val="single" w:color="0000FF"/>
          </w:rPr>
          <w:t>df</w:t>
        </w:r>
      </w:hyperlink>
    </w:p>
    <w:p w14:paraId="1A8DDA3A" w14:textId="77777777" w:rsidR="00F55BDD" w:rsidRDefault="009A2C2A">
      <w:pPr>
        <w:pStyle w:val="Heading7"/>
        <w:numPr>
          <w:ilvl w:val="0"/>
          <w:numId w:val="42"/>
        </w:numPr>
        <w:tabs>
          <w:tab w:val="left" w:pos="1203"/>
          <w:tab w:val="left" w:pos="1205"/>
        </w:tabs>
        <w:spacing w:before="276"/>
        <w:ind w:right="1111"/>
      </w:pPr>
      <w:r>
        <w:t>Certification of independent reviews in lieu of a Regulatory Impact Statement:</w:t>
      </w:r>
      <w:r>
        <w:rPr>
          <w:spacing w:val="-5"/>
        </w:rPr>
        <w:t xml:space="preserve"> </w:t>
      </w:r>
      <w:r>
        <w:t>Care</w:t>
      </w:r>
      <w:r>
        <w:rPr>
          <w:spacing w:val="-10"/>
        </w:rPr>
        <w:t xml:space="preserve"> </w:t>
      </w:r>
      <w:r>
        <w:t>Workforce</w:t>
      </w:r>
      <w:r>
        <w:rPr>
          <w:spacing w:val="-3"/>
        </w:rPr>
        <w:t xml:space="preserve"> </w:t>
      </w:r>
      <w:r>
        <w:t>Reform –</w:t>
      </w:r>
      <w:r>
        <w:rPr>
          <w:spacing w:val="-4"/>
        </w:rPr>
        <w:t xml:space="preserve"> </w:t>
      </w:r>
      <w:r>
        <w:t>National</w:t>
      </w:r>
      <w:r>
        <w:rPr>
          <w:spacing w:val="-3"/>
        </w:rPr>
        <w:t xml:space="preserve"> </w:t>
      </w:r>
      <w:r>
        <w:t>Care</w:t>
      </w:r>
      <w:r>
        <w:rPr>
          <w:spacing w:val="-3"/>
        </w:rPr>
        <w:t xml:space="preserve"> </w:t>
      </w:r>
      <w:r>
        <w:t>and</w:t>
      </w:r>
      <w:r>
        <w:rPr>
          <w:spacing w:val="-3"/>
        </w:rPr>
        <w:t xml:space="preserve"> </w:t>
      </w:r>
      <w:r>
        <w:t>Support</w:t>
      </w:r>
      <w:r>
        <w:rPr>
          <w:spacing w:val="-8"/>
        </w:rPr>
        <w:t xml:space="preserve"> </w:t>
      </w:r>
      <w:r>
        <w:t>Worker Registration. 3 March 2021</w:t>
      </w:r>
    </w:p>
    <w:p w14:paraId="1A8DDA3B" w14:textId="77777777" w:rsidR="00F55BDD" w:rsidRDefault="009A2C2A">
      <w:pPr>
        <w:pStyle w:val="Heading7"/>
        <w:ind w:right="993"/>
      </w:pPr>
      <w:r>
        <w:t xml:space="preserve">Available at: </w:t>
      </w:r>
      <w:hyperlink r:id="rId28">
        <w:r>
          <w:rPr>
            <w:color w:val="0000FF"/>
            <w:spacing w:val="-2"/>
            <w:u w:val="single" w:color="0000FF"/>
          </w:rPr>
          <w:t>https://oia.pmc.gov.au/sites/default/files/posts/2021/09/Certification%20let</w:t>
        </w:r>
      </w:hyperlink>
      <w:r>
        <w:rPr>
          <w:color w:val="0000FF"/>
          <w:spacing w:val="-2"/>
        </w:rPr>
        <w:t xml:space="preserve"> </w:t>
      </w:r>
      <w:hyperlink r:id="rId29">
        <w:r>
          <w:rPr>
            <w:color w:val="0000FF"/>
            <w:spacing w:val="-2"/>
            <w:u w:val="single" w:color="0000FF"/>
          </w:rPr>
          <w:t>ter%20-</w:t>
        </w:r>
      </w:hyperlink>
    </w:p>
    <w:p w14:paraId="1A8DDA3C" w14:textId="77777777" w:rsidR="00F55BDD" w:rsidRDefault="00DB48D5">
      <w:pPr>
        <w:pStyle w:val="Heading7"/>
      </w:pPr>
      <w:hyperlink r:id="rId30">
        <w:r w:rsidR="009A2C2A">
          <w:rPr>
            <w:color w:val="0000FF"/>
            <w:spacing w:val="-2"/>
            <w:u w:val="single" w:color="0000FF"/>
          </w:rPr>
          <w:t>%20National%20Care%20and%20Support%20Worker%20Regulation.pdf</w:t>
        </w:r>
      </w:hyperlink>
    </w:p>
    <w:p w14:paraId="1A8DDA3D" w14:textId="77777777" w:rsidR="00F55BDD" w:rsidRDefault="00F55BDD">
      <w:pPr>
        <w:pStyle w:val="BodyText"/>
        <w:rPr>
          <w:sz w:val="24"/>
        </w:rPr>
      </w:pPr>
    </w:p>
    <w:p w14:paraId="1A8DDA3E" w14:textId="77777777" w:rsidR="00F55BDD" w:rsidRDefault="009A2C2A">
      <w:pPr>
        <w:pStyle w:val="Heading7"/>
        <w:numPr>
          <w:ilvl w:val="0"/>
          <w:numId w:val="42"/>
        </w:numPr>
        <w:tabs>
          <w:tab w:val="left" w:pos="1203"/>
        </w:tabs>
        <w:ind w:left="1203" w:hanging="358"/>
      </w:pPr>
      <w:r>
        <w:t>Supplementary</w:t>
      </w:r>
      <w:r>
        <w:rPr>
          <w:spacing w:val="-7"/>
        </w:rPr>
        <w:t xml:space="preserve"> </w:t>
      </w:r>
      <w:r>
        <w:t>Impact</w:t>
      </w:r>
      <w:r>
        <w:rPr>
          <w:spacing w:val="-4"/>
        </w:rPr>
        <w:t xml:space="preserve"> </w:t>
      </w:r>
      <w:r>
        <w:t>Analysis</w:t>
      </w:r>
      <w:r>
        <w:rPr>
          <w:spacing w:val="-2"/>
        </w:rPr>
        <w:t xml:space="preserve"> </w:t>
      </w:r>
      <w:r>
        <w:t>for</w:t>
      </w:r>
      <w:r>
        <w:rPr>
          <w:spacing w:val="-2"/>
        </w:rPr>
        <w:t xml:space="preserve"> </w:t>
      </w:r>
      <w:r>
        <w:t>the</w:t>
      </w:r>
      <w:r>
        <w:rPr>
          <w:spacing w:val="-3"/>
        </w:rPr>
        <w:t xml:space="preserve"> </w:t>
      </w:r>
      <w:r>
        <w:t>Aged</w:t>
      </w:r>
      <w:r>
        <w:rPr>
          <w:spacing w:val="-4"/>
        </w:rPr>
        <w:t xml:space="preserve"> </w:t>
      </w:r>
      <w:r>
        <w:t>Care</w:t>
      </w:r>
      <w:r>
        <w:rPr>
          <w:spacing w:val="-2"/>
        </w:rPr>
        <w:t xml:space="preserve"> </w:t>
      </w:r>
      <w:r>
        <w:t>Bill</w:t>
      </w:r>
      <w:r>
        <w:rPr>
          <w:spacing w:val="-2"/>
        </w:rPr>
        <w:t xml:space="preserve"> 2023.</w:t>
      </w:r>
    </w:p>
    <w:p w14:paraId="1A8DDA3F" w14:textId="77777777" w:rsidR="00F55BDD" w:rsidRDefault="00F55BDD">
      <w:pPr>
        <w:pStyle w:val="BodyText"/>
        <w:rPr>
          <w:sz w:val="24"/>
        </w:rPr>
      </w:pPr>
    </w:p>
    <w:p w14:paraId="1A8DDA40" w14:textId="77777777" w:rsidR="00F55BDD" w:rsidRDefault="009A2C2A">
      <w:pPr>
        <w:pStyle w:val="Heading7"/>
        <w:numPr>
          <w:ilvl w:val="0"/>
          <w:numId w:val="42"/>
        </w:numPr>
        <w:tabs>
          <w:tab w:val="left" w:pos="1203"/>
          <w:tab w:val="left" w:pos="1205"/>
        </w:tabs>
        <w:ind w:right="931"/>
      </w:pPr>
      <w:r>
        <w:t>Responding</w:t>
      </w:r>
      <w:r>
        <w:rPr>
          <w:spacing w:val="-5"/>
        </w:rPr>
        <w:t xml:space="preserve"> </w:t>
      </w:r>
      <w:r>
        <w:t>to</w:t>
      </w:r>
      <w:r>
        <w:rPr>
          <w:spacing w:val="-4"/>
        </w:rPr>
        <w:t xml:space="preserve"> </w:t>
      </w:r>
      <w:r>
        <w:t>the</w:t>
      </w:r>
      <w:r>
        <w:rPr>
          <w:spacing w:val="-6"/>
        </w:rPr>
        <w:t xml:space="preserve"> </w:t>
      </w:r>
      <w:r>
        <w:t>Aged</w:t>
      </w:r>
      <w:r>
        <w:rPr>
          <w:spacing w:val="-4"/>
        </w:rPr>
        <w:t xml:space="preserve"> </w:t>
      </w:r>
      <w:r>
        <w:t>Care</w:t>
      </w:r>
      <w:r>
        <w:rPr>
          <w:spacing w:val="-6"/>
        </w:rPr>
        <w:t xml:space="preserve"> </w:t>
      </w:r>
      <w:r>
        <w:t>Taskforce</w:t>
      </w:r>
      <w:r>
        <w:rPr>
          <w:spacing w:val="-4"/>
        </w:rPr>
        <w:t xml:space="preserve"> </w:t>
      </w:r>
      <w:r>
        <w:t>Report –</w:t>
      </w:r>
      <w:r>
        <w:rPr>
          <w:spacing w:val="-3"/>
        </w:rPr>
        <w:t xml:space="preserve"> </w:t>
      </w:r>
      <w:r>
        <w:t>Accommodation</w:t>
      </w:r>
      <w:r>
        <w:rPr>
          <w:spacing w:val="-4"/>
        </w:rPr>
        <w:t xml:space="preserve"> </w:t>
      </w:r>
      <w:r>
        <w:t>reform, Supplementary Impact Analysis.</w:t>
      </w:r>
    </w:p>
    <w:p w14:paraId="1A8DDA41" w14:textId="77777777" w:rsidR="00F55BDD" w:rsidRDefault="00F55BDD">
      <w:pPr>
        <w:pStyle w:val="BodyText"/>
        <w:rPr>
          <w:sz w:val="24"/>
        </w:rPr>
      </w:pPr>
    </w:p>
    <w:p w14:paraId="1A8DDA42" w14:textId="77777777" w:rsidR="00F55BDD" w:rsidRDefault="009A2C2A">
      <w:pPr>
        <w:pStyle w:val="Heading7"/>
        <w:numPr>
          <w:ilvl w:val="0"/>
          <w:numId w:val="42"/>
        </w:numPr>
        <w:tabs>
          <w:tab w:val="left" w:pos="1203"/>
          <w:tab w:val="left" w:pos="1205"/>
        </w:tabs>
        <w:spacing w:before="1"/>
        <w:ind w:right="1252"/>
      </w:pPr>
      <w:r>
        <w:t>Responding</w:t>
      </w:r>
      <w:r>
        <w:rPr>
          <w:spacing w:val="-4"/>
        </w:rPr>
        <w:t xml:space="preserve"> </w:t>
      </w:r>
      <w:r>
        <w:t>to</w:t>
      </w:r>
      <w:r>
        <w:rPr>
          <w:spacing w:val="-3"/>
        </w:rPr>
        <w:t xml:space="preserve"> </w:t>
      </w:r>
      <w:r>
        <w:t>the</w:t>
      </w:r>
      <w:r>
        <w:rPr>
          <w:spacing w:val="-5"/>
        </w:rPr>
        <w:t xml:space="preserve"> </w:t>
      </w:r>
      <w:r>
        <w:t>Aged</w:t>
      </w:r>
      <w:r>
        <w:rPr>
          <w:spacing w:val="-3"/>
        </w:rPr>
        <w:t xml:space="preserve"> </w:t>
      </w:r>
      <w:r>
        <w:t>Care</w:t>
      </w:r>
      <w:r>
        <w:rPr>
          <w:spacing w:val="-5"/>
        </w:rPr>
        <w:t xml:space="preserve"> </w:t>
      </w:r>
      <w:r>
        <w:t>Taskforce</w:t>
      </w:r>
      <w:r>
        <w:rPr>
          <w:spacing w:val="-3"/>
        </w:rPr>
        <w:t xml:space="preserve"> </w:t>
      </w:r>
      <w:r>
        <w:t>Report:</w:t>
      </w:r>
      <w:r>
        <w:rPr>
          <w:spacing w:val="-3"/>
        </w:rPr>
        <w:t xml:space="preserve"> </w:t>
      </w:r>
      <w:r>
        <w:t>Higher</w:t>
      </w:r>
      <w:r>
        <w:rPr>
          <w:spacing w:val="-3"/>
        </w:rPr>
        <w:t xml:space="preserve"> </w:t>
      </w:r>
      <w:r>
        <w:t>Fees</w:t>
      </w:r>
      <w:r>
        <w:rPr>
          <w:spacing w:val="-5"/>
        </w:rPr>
        <w:t xml:space="preserve"> </w:t>
      </w:r>
      <w:r>
        <w:t>for Better and Increased Daily Living Services, Supplementary Impact Analysis.</w:t>
      </w:r>
    </w:p>
    <w:p w14:paraId="1A8DDA43" w14:textId="77777777" w:rsidR="00F55BDD" w:rsidRDefault="00F55BDD">
      <w:pPr>
        <w:pStyle w:val="BodyText"/>
        <w:rPr>
          <w:sz w:val="24"/>
        </w:rPr>
      </w:pPr>
    </w:p>
    <w:p w14:paraId="1A8DDA44" w14:textId="77777777" w:rsidR="00F55BDD" w:rsidRDefault="009A2C2A">
      <w:pPr>
        <w:pStyle w:val="Heading7"/>
        <w:numPr>
          <w:ilvl w:val="0"/>
          <w:numId w:val="42"/>
        </w:numPr>
        <w:tabs>
          <w:tab w:val="left" w:pos="1203"/>
          <w:tab w:val="left" w:pos="1205"/>
        </w:tabs>
        <w:ind w:right="1111"/>
      </w:pPr>
      <w:r>
        <w:t>Reform</w:t>
      </w:r>
      <w:r>
        <w:rPr>
          <w:spacing w:val="-3"/>
        </w:rPr>
        <w:t xml:space="preserve"> </w:t>
      </w:r>
      <w:r>
        <w:t>Means</w:t>
      </w:r>
      <w:r>
        <w:rPr>
          <w:spacing w:val="-5"/>
        </w:rPr>
        <w:t xml:space="preserve"> </w:t>
      </w:r>
      <w:r>
        <w:t>Testing</w:t>
      </w:r>
      <w:r>
        <w:rPr>
          <w:spacing w:val="-5"/>
        </w:rPr>
        <w:t xml:space="preserve"> </w:t>
      </w:r>
      <w:r>
        <w:t>in</w:t>
      </w:r>
      <w:r>
        <w:rPr>
          <w:spacing w:val="-3"/>
        </w:rPr>
        <w:t xml:space="preserve"> </w:t>
      </w:r>
      <w:r>
        <w:t>Residential</w:t>
      </w:r>
      <w:r>
        <w:rPr>
          <w:spacing w:val="-3"/>
        </w:rPr>
        <w:t xml:space="preserve"> </w:t>
      </w:r>
      <w:r>
        <w:t>Care</w:t>
      </w:r>
      <w:r>
        <w:rPr>
          <w:spacing w:val="-5"/>
        </w:rPr>
        <w:t xml:space="preserve"> </w:t>
      </w:r>
      <w:r>
        <w:t>and</w:t>
      </w:r>
      <w:r>
        <w:rPr>
          <w:spacing w:val="-3"/>
        </w:rPr>
        <w:t xml:space="preserve"> </w:t>
      </w:r>
      <w:r>
        <w:t>Changes</w:t>
      </w:r>
      <w:r>
        <w:rPr>
          <w:spacing w:val="-3"/>
        </w:rPr>
        <w:t xml:space="preserve"> </w:t>
      </w:r>
      <w:r>
        <w:t>to</w:t>
      </w:r>
      <w:r>
        <w:rPr>
          <w:spacing w:val="-5"/>
        </w:rPr>
        <w:t xml:space="preserve"> </w:t>
      </w:r>
      <w:r>
        <w:t>Treatment</w:t>
      </w:r>
      <w:r>
        <w:rPr>
          <w:spacing w:val="-3"/>
        </w:rPr>
        <w:t xml:space="preserve"> </w:t>
      </w:r>
      <w:r>
        <w:t>of Payments for Recipients of National Redress Scheme, Supplementary Impact Analysis.</w:t>
      </w:r>
    </w:p>
    <w:p w14:paraId="1A8DDA45" w14:textId="77777777" w:rsidR="00F55BDD" w:rsidRDefault="00F55BDD">
      <w:pPr>
        <w:pStyle w:val="BodyText"/>
        <w:rPr>
          <w:sz w:val="24"/>
        </w:rPr>
      </w:pPr>
    </w:p>
    <w:p w14:paraId="1A8DDA46" w14:textId="77777777" w:rsidR="00F55BDD" w:rsidRDefault="009A2C2A">
      <w:pPr>
        <w:pStyle w:val="Heading7"/>
        <w:numPr>
          <w:ilvl w:val="0"/>
          <w:numId w:val="42"/>
        </w:numPr>
        <w:tabs>
          <w:tab w:val="left" w:pos="1203"/>
          <w:tab w:val="left" w:pos="1205"/>
        </w:tabs>
        <w:ind w:right="1482"/>
      </w:pPr>
      <w:r>
        <w:t>Building</w:t>
      </w:r>
      <w:r>
        <w:rPr>
          <w:spacing w:val="-5"/>
        </w:rPr>
        <w:t xml:space="preserve"> </w:t>
      </w:r>
      <w:r>
        <w:t>a</w:t>
      </w:r>
      <w:r>
        <w:rPr>
          <w:spacing w:val="-3"/>
        </w:rPr>
        <w:t xml:space="preserve"> </w:t>
      </w:r>
      <w:r>
        <w:t>strong</w:t>
      </w:r>
      <w:r>
        <w:rPr>
          <w:spacing w:val="-5"/>
        </w:rPr>
        <w:t xml:space="preserve"> </w:t>
      </w:r>
      <w:r>
        <w:t>regulatory</w:t>
      </w:r>
      <w:r>
        <w:rPr>
          <w:spacing w:val="-7"/>
        </w:rPr>
        <w:t xml:space="preserve"> </w:t>
      </w:r>
      <w:r>
        <w:t>framework</w:t>
      </w:r>
      <w:r>
        <w:rPr>
          <w:spacing w:val="-5"/>
        </w:rPr>
        <w:t xml:space="preserve"> </w:t>
      </w:r>
      <w:r>
        <w:t>for</w:t>
      </w:r>
      <w:r>
        <w:rPr>
          <w:spacing w:val="-4"/>
        </w:rPr>
        <w:t xml:space="preserve"> </w:t>
      </w:r>
      <w:r>
        <w:t>aged</w:t>
      </w:r>
      <w:r>
        <w:rPr>
          <w:spacing w:val="-4"/>
        </w:rPr>
        <w:t xml:space="preserve"> </w:t>
      </w:r>
      <w:r>
        <w:t>care,</w:t>
      </w:r>
      <w:r>
        <w:rPr>
          <w:spacing w:val="-4"/>
        </w:rPr>
        <w:t xml:space="preserve"> </w:t>
      </w:r>
      <w:r>
        <w:t>Supplementary Impact Analysis.</w:t>
      </w:r>
    </w:p>
    <w:p w14:paraId="1A8DDA47" w14:textId="77777777" w:rsidR="00F55BDD" w:rsidRDefault="00F55BDD">
      <w:pPr>
        <w:pStyle w:val="BodyText"/>
        <w:rPr>
          <w:sz w:val="24"/>
        </w:rPr>
      </w:pPr>
    </w:p>
    <w:p w14:paraId="1A8DDA48" w14:textId="77777777" w:rsidR="00F55BDD" w:rsidRDefault="009A2C2A">
      <w:pPr>
        <w:pStyle w:val="Heading7"/>
        <w:numPr>
          <w:ilvl w:val="0"/>
          <w:numId w:val="42"/>
        </w:numPr>
        <w:tabs>
          <w:tab w:val="left" w:pos="1203"/>
          <w:tab w:val="left" w:pos="1205"/>
        </w:tabs>
        <w:ind w:right="1194"/>
      </w:pPr>
      <w:r>
        <w:t>Certification</w:t>
      </w:r>
      <w:r>
        <w:rPr>
          <w:spacing w:val="-7"/>
        </w:rPr>
        <w:t xml:space="preserve"> </w:t>
      </w:r>
      <w:r>
        <w:t>of</w:t>
      </w:r>
      <w:r>
        <w:rPr>
          <w:spacing w:val="-3"/>
        </w:rPr>
        <w:t xml:space="preserve"> </w:t>
      </w:r>
      <w:r>
        <w:t>independent</w:t>
      </w:r>
      <w:r>
        <w:rPr>
          <w:spacing w:val="-7"/>
        </w:rPr>
        <w:t xml:space="preserve"> </w:t>
      </w:r>
      <w:r>
        <w:t>review:</w:t>
      </w:r>
      <w:r>
        <w:rPr>
          <w:spacing w:val="-5"/>
        </w:rPr>
        <w:t xml:space="preserve"> </w:t>
      </w:r>
      <w:r>
        <w:t>Response</w:t>
      </w:r>
      <w:r>
        <w:rPr>
          <w:spacing w:val="-7"/>
        </w:rPr>
        <w:t xml:space="preserve"> </w:t>
      </w:r>
      <w:r>
        <w:t>to</w:t>
      </w:r>
      <w:r>
        <w:rPr>
          <w:spacing w:val="-5"/>
        </w:rPr>
        <w:t xml:space="preserve"> </w:t>
      </w:r>
      <w:r>
        <w:t>the</w:t>
      </w:r>
      <w:r>
        <w:rPr>
          <w:spacing w:val="-5"/>
        </w:rPr>
        <w:t xml:space="preserve"> </w:t>
      </w:r>
      <w:r>
        <w:t>Royal</w:t>
      </w:r>
      <w:r>
        <w:rPr>
          <w:spacing w:val="-5"/>
        </w:rPr>
        <w:t xml:space="preserve"> </w:t>
      </w:r>
      <w:r>
        <w:t>Commission into Aged Care Quality and Safety.</w:t>
      </w:r>
    </w:p>
    <w:p w14:paraId="1A8DDA49" w14:textId="77777777" w:rsidR="00F55BDD" w:rsidRDefault="009A2C2A">
      <w:pPr>
        <w:pStyle w:val="Heading7"/>
        <w:ind w:right="1052"/>
      </w:pPr>
      <w:r>
        <w:t>Available</w:t>
      </w:r>
      <w:r>
        <w:rPr>
          <w:spacing w:val="-16"/>
        </w:rPr>
        <w:t xml:space="preserve"> </w:t>
      </w:r>
      <w:r>
        <w:t>at:</w:t>
      </w:r>
      <w:r>
        <w:rPr>
          <w:spacing w:val="-16"/>
        </w:rPr>
        <w:t xml:space="preserve"> </w:t>
      </w:r>
      <w:hyperlink r:id="rId31">
        <w:r>
          <w:rPr>
            <w:color w:val="0000FF"/>
            <w:u w:val="single" w:color="0000FF"/>
          </w:rPr>
          <w:t>https://www.health.gov.au/resources/publications/australian-</w:t>
        </w:r>
      </w:hyperlink>
      <w:r>
        <w:rPr>
          <w:color w:val="0000FF"/>
        </w:rPr>
        <w:t xml:space="preserve"> </w:t>
      </w:r>
      <w:hyperlink r:id="rId32">
        <w:r>
          <w:rPr>
            <w:color w:val="0000FF"/>
            <w:spacing w:val="-2"/>
            <w:u w:val="single" w:color="0000FF"/>
          </w:rPr>
          <w:t>government-response-to-the-final-report-of-the-royal-commission-into-</w:t>
        </w:r>
      </w:hyperlink>
      <w:r>
        <w:rPr>
          <w:color w:val="0000FF"/>
          <w:spacing w:val="-2"/>
        </w:rPr>
        <w:t xml:space="preserve"> </w:t>
      </w:r>
      <w:hyperlink r:id="rId33">
        <w:r>
          <w:rPr>
            <w:color w:val="0000FF"/>
            <w:spacing w:val="-2"/>
            <w:u w:val="single" w:color="0000FF"/>
          </w:rPr>
          <w:t>aged-care-quality-and-safety?language=en</w:t>
        </w:r>
      </w:hyperlink>
    </w:p>
    <w:p w14:paraId="1A8DDA4A" w14:textId="77777777" w:rsidR="00F55BDD" w:rsidRDefault="00F55BDD">
      <w:pPr>
        <w:pStyle w:val="BodyText"/>
        <w:spacing w:before="1"/>
        <w:rPr>
          <w:sz w:val="24"/>
        </w:rPr>
      </w:pPr>
    </w:p>
    <w:p w14:paraId="1A8DDA4B" w14:textId="77777777" w:rsidR="00F55BDD" w:rsidRDefault="009A2C2A">
      <w:pPr>
        <w:pStyle w:val="Heading7"/>
        <w:numPr>
          <w:ilvl w:val="0"/>
          <w:numId w:val="42"/>
        </w:numPr>
        <w:tabs>
          <w:tab w:val="left" w:pos="1203"/>
          <w:tab w:val="left" w:pos="1205"/>
        </w:tabs>
        <w:ind w:right="1246"/>
      </w:pPr>
      <w:r>
        <w:t>Supplementary Impact Analysis, Support at Home Program, Design Features,</w:t>
      </w:r>
      <w:r>
        <w:rPr>
          <w:spacing w:val="-6"/>
        </w:rPr>
        <w:t xml:space="preserve"> </w:t>
      </w:r>
      <w:r>
        <w:t>Services</w:t>
      </w:r>
      <w:r>
        <w:rPr>
          <w:spacing w:val="-6"/>
        </w:rPr>
        <w:t xml:space="preserve"> </w:t>
      </w:r>
      <w:r>
        <w:t>List,</w:t>
      </w:r>
      <w:r>
        <w:rPr>
          <w:spacing w:val="-6"/>
        </w:rPr>
        <w:t xml:space="preserve"> </w:t>
      </w:r>
      <w:r>
        <w:t>Classification</w:t>
      </w:r>
      <w:r>
        <w:rPr>
          <w:spacing w:val="-7"/>
        </w:rPr>
        <w:t xml:space="preserve"> </w:t>
      </w:r>
      <w:r>
        <w:t>and</w:t>
      </w:r>
      <w:r>
        <w:rPr>
          <w:spacing w:val="-6"/>
        </w:rPr>
        <w:t xml:space="preserve"> </w:t>
      </w:r>
      <w:r>
        <w:t>Eligibility,</w:t>
      </w:r>
      <w:r>
        <w:rPr>
          <w:spacing w:val="-6"/>
        </w:rPr>
        <w:t xml:space="preserve"> </w:t>
      </w:r>
      <w:r>
        <w:t>Care</w:t>
      </w:r>
      <w:r>
        <w:rPr>
          <w:spacing w:val="-6"/>
        </w:rPr>
        <w:t xml:space="preserve"> </w:t>
      </w:r>
      <w:r>
        <w:t>management and Assistive Technology and Home Modifications.</w:t>
      </w:r>
    </w:p>
    <w:p w14:paraId="1A8DDA4C" w14:textId="77777777" w:rsidR="00F55BDD" w:rsidRDefault="00F55BDD">
      <w:pPr>
        <w:pStyle w:val="BodyText"/>
        <w:rPr>
          <w:sz w:val="24"/>
        </w:rPr>
      </w:pPr>
    </w:p>
    <w:p w14:paraId="1A8DDA4D" w14:textId="77777777" w:rsidR="00F55BDD" w:rsidRDefault="009A2C2A">
      <w:pPr>
        <w:pStyle w:val="Heading7"/>
        <w:numPr>
          <w:ilvl w:val="0"/>
          <w:numId w:val="42"/>
        </w:numPr>
        <w:tabs>
          <w:tab w:val="left" w:pos="1202"/>
          <w:tab w:val="left" w:pos="1205"/>
        </w:tabs>
        <w:ind w:right="1335"/>
      </w:pPr>
      <w:r>
        <w:t>Support</w:t>
      </w:r>
      <w:r>
        <w:rPr>
          <w:spacing w:val="-5"/>
        </w:rPr>
        <w:t xml:space="preserve"> </w:t>
      </w:r>
      <w:r>
        <w:t>at</w:t>
      </w:r>
      <w:r>
        <w:rPr>
          <w:spacing w:val="-5"/>
        </w:rPr>
        <w:t xml:space="preserve"> </w:t>
      </w:r>
      <w:r>
        <w:t>Home:</w:t>
      </w:r>
      <w:r>
        <w:rPr>
          <w:spacing w:val="-7"/>
        </w:rPr>
        <w:t xml:space="preserve"> </w:t>
      </w:r>
      <w:r>
        <w:t>Participant</w:t>
      </w:r>
      <w:r>
        <w:rPr>
          <w:spacing w:val="-5"/>
        </w:rPr>
        <w:t xml:space="preserve"> </w:t>
      </w:r>
      <w:r>
        <w:t>Co-Contributions,</w:t>
      </w:r>
      <w:r>
        <w:rPr>
          <w:spacing w:val="-5"/>
        </w:rPr>
        <w:t xml:space="preserve"> </w:t>
      </w:r>
      <w:r>
        <w:t>Supplementary</w:t>
      </w:r>
      <w:r>
        <w:rPr>
          <w:spacing w:val="-8"/>
        </w:rPr>
        <w:t xml:space="preserve"> </w:t>
      </w:r>
      <w:r>
        <w:t xml:space="preserve">Impact </w:t>
      </w:r>
      <w:r>
        <w:rPr>
          <w:spacing w:val="-2"/>
        </w:rPr>
        <w:t>Analysis.</w:t>
      </w:r>
    </w:p>
    <w:p w14:paraId="1A8DDA4E" w14:textId="77777777" w:rsidR="00F55BDD" w:rsidRDefault="00F55BDD">
      <w:pPr>
        <w:sectPr w:rsidR="00F55BDD">
          <w:pgSz w:w="11910" w:h="16850"/>
          <w:pgMar w:top="1360" w:right="860" w:bottom="980" w:left="1020" w:header="0" w:footer="789" w:gutter="0"/>
          <w:cols w:space="720"/>
        </w:sectPr>
      </w:pPr>
    </w:p>
    <w:p w14:paraId="1A8DDA4F" w14:textId="77777777" w:rsidR="00F55BDD" w:rsidRDefault="009A2C2A">
      <w:pPr>
        <w:pStyle w:val="BodyText"/>
        <w:ind w:left="420"/>
        <w:rPr>
          <w:sz w:val="20"/>
        </w:rPr>
      </w:pPr>
      <w:r>
        <w:rPr>
          <w:noProof/>
          <w:lang w:val="en-AU" w:eastAsia="en-AU"/>
        </w:rPr>
        <w:lastRenderedPageBreak/>
        <mc:AlternateContent>
          <mc:Choice Requires="wpg">
            <w:drawing>
              <wp:anchor distT="0" distB="0" distL="0" distR="0" simplePos="0" relativeHeight="15729152" behindDoc="0" locked="0" layoutInCell="1" allowOverlap="1" wp14:anchorId="1A8DEB49" wp14:editId="1A8DEB4A">
                <wp:simplePos x="0" y="0"/>
                <wp:positionH relativeFrom="page">
                  <wp:posOffset>442595</wp:posOffset>
                </wp:positionH>
                <wp:positionV relativeFrom="page">
                  <wp:posOffset>3728187</wp:posOffset>
                </wp:positionV>
                <wp:extent cx="6997065" cy="56781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7065" cy="5678170"/>
                          <a:chOff x="0" y="0"/>
                          <a:chExt cx="6997065" cy="5678170"/>
                        </a:xfrm>
                      </wpg:grpSpPr>
                      <pic:pic xmlns:pic="http://schemas.openxmlformats.org/drawingml/2006/picture">
                        <pic:nvPicPr>
                          <pic:cNvPr id="6" name="Image 6"/>
                          <pic:cNvPicPr/>
                        </pic:nvPicPr>
                        <pic:blipFill>
                          <a:blip r:embed="rId34" cstate="print"/>
                          <a:stretch>
                            <a:fillRect/>
                          </a:stretch>
                        </pic:blipFill>
                        <pic:spPr>
                          <a:xfrm>
                            <a:off x="184637" y="0"/>
                            <a:ext cx="6646956" cy="725041"/>
                          </a:xfrm>
                          <a:prstGeom prst="rect">
                            <a:avLst/>
                          </a:prstGeom>
                        </pic:spPr>
                      </pic:pic>
                      <pic:pic xmlns:pic="http://schemas.openxmlformats.org/drawingml/2006/picture">
                        <pic:nvPicPr>
                          <pic:cNvPr id="7" name="Image 7"/>
                          <pic:cNvPicPr/>
                        </pic:nvPicPr>
                        <pic:blipFill>
                          <a:blip r:embed="rId35" cstate="print"/>
                          <a:stretch>
                            <a:fillRect/>
                          </a:stretch>
                        </pic:blipFill>
                        <pic:spPr>
                          <a:xfrm>
                            <a:off x="0" y="648701"/>
                            <a:ext cx="6996998" cy="5029200"/>
                          </a:xfrm>
                          <a:prstGeom prst="rect">
                            <a:avLst/>
                          </a:prstGeom>
                        </pic:spPr>
                      </pic:pic>
                    </wpg:wgp>
                  </a:graphicData>
                </a:graphic>
              </wp:anchor>
            </w:drawing>
          </mc:Choice>
          <mc:Fallback>
            <w:pict>
              <v:group w14:anchorId="222F30A8" id="Group 5" o:spid="_x0000_s1026" style="position:absolute;margin-left:34.85pt;margin-top:293.55pt;width:550.95pt;height:447.1pt;z-index:15729152;mso-wrap-distance-left:0;mso-wrap-distance-right:0;mso-position-horizontal-relative:page;mso-position-vertical-relative:page" coordsize="69970,567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846;width:66469;height: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">
                  <v:imagedata r:id="rId36" o:title=""/>
                </v:shape>
                <v:shape id="Image 7" o:spid="_x0000_s1028" type="#_x0000_t75" style="position:absolute;top:6487;width:6996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">
                  <v:imagedata r:id="rId37" o:title=""/>
                </v:shape>
                <w10:wrap anchorx="page" anchory="page"/>
              </v:group>
            </w:pict>
          </mc:Fallback>
        </mc:AlternateContent>
      </w:r>
      <w:r>
        <w:rPr>
          <w:noProof/>
          <w:sz w:val="20"/>
          <w:lang w:val="en-AU" w:eastAsia="en-AU"/>
        </w:rPr>
        <w:drawing>
          <wp:inline distT="0" distB="0" distL="0" distR="0" wp14:anchorId="1A8DEB4B" wp14:editId="1A8DEB4C">
            <wp:extent cx="2273266" cy="6858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8" cstate="print"/>
                    <a:stretch>
                      <a:fillRect/>
                    </a:stretch>
                  </pic:blipFill>
                  <pic:spPr>
                    <a:xfrm>
                      <a:off x="0" y="0"/>
                      <a:ext cx="2273266" cy="685800"/>
                    </a:xfrm>
                    <a:prstGeom prst="rect">
                      <a:avLst/>
                    </a:prstGeom>
                  </pic:spPr>
                </pic:pic>
              </a:graphicData>
            </a:graphic>
          </wp:inline>
        </w:drawing>
      </w:r>
    </w:p>
    <w:p w14:paraId="1A8DDA50" w14:textId="77777777" w:rsidR="00F55BDD" w:rsidRDefault="00F55BDD">
      <w:pPr>
        <w:pStyle w:val="BodyText"/>
        <w:spacing w:before="31"/>
        <w:rPr>
          <w:sz w:val="24"/>
        </w:rPr>
      </w:pPr>
    </w:p>
    <w:p w14:paraId="1A8DDA51" w14:textId="77777777" w:rsidR="00F55BDD" w:rsidRDefault="009A2C2A">
      <w:pPr>
        <w:pStyle w:val="Heading7"/>
        <w:ind w:left="420"/>
      </w:pPr>
      <w:bookmarkStart w:id="3" w:name="B.3_-_Supplementary_Impact_Analysis_for_"/>
      <w:bookmarkEnd w:id="3"/>
      <w:r>
        <w:rPr>
          <w:color w:val="4F4F4F"/>
        </w:rPr>
        <w:t>Attachment</w:t>
      </w:r>
      <w:r>
        <w:rPr>
          <w:color w:val="4F4F4F"/>
          <w:spacing w:val="1"/>
        </w:rPr>
        <w:t xml:space="preserve"> </w:t>
      </w:r>
      <w:r>
        <w:rPr>
          <w:color w:val="4F4F4F"/>
          <w:spacing w:val="-5"/>
        </w:rPr>
        <w:t>B.3</w:t>
      </w:r>
    </w:p>
    <w:p w14:paraId="1A8DDA52" w14:textId="77777777" w:rsidR="00F55BDD" w:rsidRDefault="00F55BDD">
      <w:pPr>
        <w:pStyle w:val="BodyText"/>
        <w:rPr>
          <w:sz w:val="24"/>
        </w:rPr>
      </w:pPr>
    </w:p>
    <w:p w14:paraId="1A8DDA53" w14:textId="77777777" w:rsidR="00F55BDD" w:rsidRDefault="00F55BDD">
      <w:pPr>
        <w:pStyle w:val="BodyText"/>
        <w:spacing w:before="130"/>
        <w:rPr>
          <w:sz w:val="24"/>
        </w:rPr>
      </w:pPr>
    </w:p>
    <w:p w14:paraId="1A8DDA54" w14:textId="77777777" w:rsidR="00F55BDD" w:rsidRDefault="009A2C2A">
      <w:pPr>
        <w:ind w:left="419"/>
        <w:rPr>
          <w:sz w:val="40"/>
        </w:rPr>
      </w:pPr>
      <w:r>
        <w:rPr>
          <w:color w:val="004182"/>
          <w:sz w:val="40"/>
        </w:rPr>
        <w:t>Development</w:t>
      </w:r>
      <w:r>
        <w:rPr>
          <w:color w:val="004182"/>
          <w:spacing w:val="-7"/>
          <w:sz w:val="40"/>
        </w:rPr>
        <w:t xml:space="preserve"> </w:t>
      </w:r>
      <w:r>
        <w:rPr>
          <w:color w:val="004182"/>
          <w:sz w:val="40"/>
        </w:rPr>
        <w:t>and</w:t>
      </w:r>
      <w:r>
        <w:rPr>
          <w:color w:val="004182"/>
          <w:spacing w:val="-3"/>
          <w:sz w:val="40"/>
        </w:rPr>
        <w:t xml:space="preserve"> </w:t>
      </w:r>
      <w:r>
        <w:rPr>
          <w:color w:val="004182"/>
          <w:sz w:val="40"/>
        </w:rPr>
        <w:t>Delivery</w:t>
      </w:r>
      <w:r>
        <w:rPr>
          <w:color w:val="004182"/>
          <w:spacing w:val="-4"/>
          <w:sz w:val="40"/>
        </w:rPr>
        <w:t xml:space="preserve"> </w:t>
      </w:r>
      <w:r>
        <w:rPr>
          <w:color w:val="004182"/>
          <w:sz w:val="40"/>
        </w:rPr>
        <w:t>of</w:t>
      </w:r>
      <w:r>
        <w:rPr>
          <w:color w:val="004182"/>
          <w:spacing w:val="-4"/>
          <w:sz w:val="40"/>
        </w:rPr>
        <w:t xml:space="preserve"> </w:t>
      </w:r>
      <w:r>
        <w:rPr>
          <w:color w:val="004182"/>
          <w:sz w:val="40"/>
        </w:rPr>
        <w:t>a</w:t>
      </w:r>
      <w:r>
        <w:rPr>
          <w:color w:val="004182"/>
          <w:spacing w:val="-3"/>
          <w:sz w:val="40"/>
        </w:rPr>
        <w:t xml:space="preserve"> </w:t>
      </w:r>
      <w:r>
        <w:rPr>
          <w:color w:val="004182"/>
          <w:sz w:val="40"/>
        </w:rPr>
        <w:t>Bill</w:t>
      </w:r>
      <w:r>
        <w:rPr>
          <w:color w:val="004182"/>
          <w:spacing w:val="-3"/>
          <w:sz w:val="40"/>
        </w:rPr>
        <w:t xml:space="preserve"> </w:t>
      </w:r>
      <w:r>
        <w:rPr>
          <w:color w:val="004182"/>
          <w:sz w:val="40"/>
        </w:rPr>
        <w:t>for</w:t>
      </w:r>
      <w:r>
        <w:rPr>
          <w:color w:val="004182"/>
          <w:spacing w:val="-2"/>
          <w:sz w:val="40"/>
        </w:rPr>
        <w:t xml:space="preserve"> </w:t>
      </w:r>
      <w:r>
        <w:rPr>
          <w:color w:val="004182"/>
          <w:sz w:val="40"/>
        </w:rPr>
        <w:t>a</w:t>
      </w:r>
      <w:r>
        <w:rPr>
          <w:color w:val="004182"/>
          <w:spacing w:val="-1"/>
          <w:sz w:val="40"/>
        </w:rPr>
        <w:t xml:space="preserve"> </w:t>
      </w:r>
      <w:r>
        <w:rPr>
          <w:color w:val="004182"/>
          <w:sz w:val="40"/>
        </w:rPr>
        <w:t>new</w:t>
      </w:r>
      <w:r>
        <w:rPr>
          <w:color w:val="004182"/>
          <w:spacing w:val="-24"/>
          <w:sz w:val="40"/>
        </w:rPr>
        <w:t xml:space="preserve"> </w:t>
      </w:r>
      <w:r>
        <w:rPr>
          <w:color w:val="004182"/>
          <w:sz w:val="40"/>
        </w:rPr>
        <w:t>Aged Care</w:t>
      </w:r>
      <w:r>
        <w:rPr>
          <w:color w:val="004182"/>
          <w:spacing w:val="-2"/>
          <w:sz w:val="40"/>
        </w:rPr>
        <w:t xml:space="preserve"> </w:t>
      </w:r>
      <w:r>
        <w:rPr>
          <w:color w:val="004182"/>
          <w:sz w:val="40"/>
        </w:rPr>
        <w:t>Act - Release of Exposure Draft</w:t>
      </w:r>
    </w:p>
    <w:p w14:paraId="1A8DDA55" w14:textId="77777777" w:rsidR="00F55BDD" w:rsidRDefault="00F55BDD">
      <w:pPr>
        <w:pStyle w:val="BodyText"/>
        <w:spacing w:before="144"/>
        <w:rPr>
          <w:sz w:val="40"/>
        </w:rPr>
      </w:pPr>
    </w:p>
    <w:p w14:paraId="1A8DDA56" w14:textId="77777777" w:rsidR="00F55BDD" w:rsidRDefault="009A2C2A">
      <w:pPr>
        <w:ind w:left="420"/>
        <w:rPr>
          <w:b/>
          <w:sz w:val="36"/>
        </w:rPr>
      </w:pPr>
      <w:r>
        <w:rPr>
          <w:b/>
          <w:color w:val="004182"/>
          <w:spacing w:val="13"/>
          <w:sz w:val="36"/>
        </w:rPr>
        <w:t>Supplementary</w:t>
      </w:r>
      <w:r>
        <w:rPr>
          <w:b/>
          <w:color w:val="004182"/>
          <w:spacing w:val="30"/>
          <w:sz w:val="36"/>
        </w:rPr>
        <w:t xml:space="preserve"> </w:t>
      </w:r>
      <w:r>
        <w:rPr>
          <w:b/>
          <w:color w:val="004182"/>
          <w:spacing w:val="12"/>
          <w:sz w:val="36"/>
        </w:rPr>
        <w:t>Impact</w:t>
      </w:r>
      <w:r>
        <w:rPr>
          <w:b/>
          <w:color w:val="004182"/>
          <w:spacing w:val="36"/>
          <w:sz w:val="36"/>
        </w:rPr>
        <w:t xml:space="preserve"> </w:t>
      </w:r>
      <w:r>
        <w:rPr>
          <w:b/>
          <w:color w:val="004182"/>
          <w:spacing w:val="10"/>
          <w:sz w:val="36"/>
        </w:rPr>
        <w:t>Analysis</w:t>
      </w:r>
    </w:p>
    <w:p w14:paraId="1A8DDA57" w14:textId="77777777" w:rsidR="00F55BDD" w:rsidRDefault="009A2C2A">
      <w:pPr>
        <w:pStyle w:val="Heading7"/>
        <w:spacing w:before="61"/>
        <w:ind w:left="420"/>
      </w:pPr>
      <w:r>
        <w:rPr>
          <w:color w:val="004182"/>
        </w:rPr>
        <w:t>November</w:t>
      </w:r>
      <w:r>
        <w:rPr>
          <w:color w:val="004182"/>
          <w:spacing w:val="-5"/>
        </w:rPr>
        <w:t xml:space="preserve"> </w:t>
      </w:r>
      <w:r>
        <w:rPr>
          <w:color w:val="004182"/>
          <w:spacing w:val="-4"/>
        </w:rPr>
        <w:t>2023</w:t>
      </w:r>
    </w:p>
    <w:p w14:paraId="1A8DDA58" w14:textId="77777777" w:rsidR="00F55BDD" w:rsidRDefault="00F55BDD">
      <w:pPr>
        <w:sectPr w:rsidR="00F55BDD">
          <w:footerReference w:type="default" r:id="rId39"/>
          <w:pgSz w:w="11910" w:h="16840"/>
          <w:pgMar w:top="1100" w:right="860" w:bottom="920" w:left="1020" w:header="0" w:footer="732" w:gutter="0"/>
          <w:pgNumType w:start="1"/>
          <w:cols w:space="720"/>
        </w:sectPr>
      </w:pPr>
    </w:p>
    <w:p w14:paraId="1A8DDA59" w14:textId="77777777" w:rsidR="00F55BDD" w:rsidRDefault="009A2C2A">
      <w:pPr>
        <w:spacing w:before="58"/>
        <w:ind w:left="420"/>
        <w:rPr>
          <w:sz w:val="36"/>
        </w:rPr>
      </w:pPr>
      <w:bookmarkStart w:id="4" w:name="Purpose_of_this_document"/>
      <w:bookmarkEnd w:id="4"/>
      <w:r>
        <w:rPr>
          <w:color w:val="3E4975"/>
          <w:sz w:val="36"/>
        </w:rPr>
        <w:lastRenderedPageBreak/>
        <w:t>Purpose</w:t>
      </w:r>
      <w:r>
        <w:rPr>
          <w:color w:val="3E4975"/>
          <w:spacing w:val="-5"/>
          <w:sz w:val="36"/>
        </w:rPr>
        <w:t xml:space="preserve"> </w:t>
      </w:r>
      <w:r>
        <w:rPr>
          <w:color w:val="3E4975"/>
          <w:sz w:val="36"/>
        </w:rPr>
        <w:t>of</w:t>
      </w:r>
      <w:r>
        <w:rPr>
          <w:color w:val="3E4975"/>
          <w:spacing w:val="-2"/>
          <w:sz w:val="36"/>
        </w:rPr>
        <w:t xml:space="preserve"> </w:t>
      </w:r>
      <w:r>
        <w:rPr>
          <w:color w:val="3E4975"/>
          <w:sz w:val="36"/>
        </w:rPr>
        <w:t xml:space="preserve">this </w:t>
      </w:r>
      <w:r>
        <w:rPr>
          <w:color w:val="3E4975"/>
          <w:spacing w:val="-2"/>
          <w:sz w:val="36"/>
        </w:rPr>
        <w:t>document</w:t>
      </w:r>
    </w:p>
    <w:p w14:paraId="1A8DDA5A" w14:textId="77777777" w:rsidR="00F55BDD" w:rsidRDefault="009A2C2A">
      <w:pPr>
        <w:spacing w:before="121"/>
        <w:ind w:left="420" w:right="729"/>
      </w:pPr>
      <w:r>
        <w:t>This</w:t>
      </w:r>
      <w:r>
        <w:rPr>
          <w:spacing w:val="-2"/>
        </w:rPr>
        <w:t xml:space="preserve"> </w:t>
      </w:r>
      <w:r>
        <w:t>Supplementary</w:t>
      </w:r>
      <w:r>
        <w:rPr>
          <w:spacing w:val="-5"/>
        </w:rPr>
        <w:t xml:space="preserve"> </w:t>
      </w:r>
      <w:r>
        <w:t>Impact</w:t>
      </w:r>
      <w:r>
        <w:rPr>
          <w:spacing w:val="-1"/>
        </w:rPr>
        <w:t xml:space="preserve"> </w:t>
      </w:r>
      <w:r>
        <w:t>Analysis</w:t>
      </w:r>
      <w:r>
        <w:rPr>
          <w:spacing w:val="-2"/>
        </w:rPr>
        <w:t xml:space="preserve"> </w:t>
      </w:r>
      <w:r>
        <w:t>has</w:t>
      </w:r>
      <w:r>
        <w:rPr>
          <w:spacing w:val="-2"/>
        </w:rPr>
        <w:t xml:space="preserve"> </w:t>
      </w:r>
      <w:r>
        <w:t>been</w:t>
      </w:r>
      <w:r>
        <w:rPr>
          <w:spacing w:val="-5"/>
        </w:rPr>
        <w:t xml:space="preserve"> </w:t>
      </w:r>
      <w:r>
        <w:t>prepared</w:t>
      </w:r>
      <w:r>
        <w:rPr>
          <w:spacing w:val="-3"/>
        </w:rPr>
        <w:t xml:space="preserve"> </w:t>
      </w:r>
      <w:r>
        <w:t>by</w:t>
      </w:r>
      <w:r>
        <w:rPr>
          <w:spacing w:val="-5"/>
        </w:rPr>
        <w:t xml:space="preserve"> </w:t>
      </w:r>
      <w:r>
        <w:t>the</w:t>
      </w:r>
      <w:r>
        <w:rPr>
          <w:spacing w:val="-5"/>
        </w:rPr>
        <w:t xml:space="preserve"> </w:t>
      </w:r>
      <w:r>
        <w:t>Department</w:t>
      </w:r>
      <w:r>
        <w:rPr>
          <w:spacing w:val="-1"/>
        </w:rPr>
        <w:t xml:space="preserve"> </w:t>
      </w:r>
      <w:r>
        <w:t>of</w:t>
      </w:r>
      <w:r>
        <w:rPr>
          <w:spacing w:val="-1"/>
        </w:rPr>
        <w:t xml:space="preserve"> </w:t>
      </w:r>
      <w:r>
        <w:t>Health</w:t>
      </w:r>
      <w:r>
        <w:rPr>
          <w:spacing w:val="-5"/>
        </w:rPr>
        <w:t xml:space="preserve"> </w:t>
      </w:r>
      <w:r>
        <w:t>and Aged Care (the Department) to inform Australian Government decision-making on the planned release of an exposure draft for the:</w:t>
      </w:r>
    </w:p>
    <w:p w14:paraId="1A8DDA5B" w14:textId="77777777" w:rsidR="00F55BDD" w:rsidRDefault="009A2C2A">
      <w:pPr>
        <w:numPr>
          <w:ilvl w:val="0"/>
          <w:numId w:val="41"/>
        </w:numPr>
        <w:tabs>
          <w:tab w:val="left" w:pos="1138"/>
        </w:tabs>
        <w:spacing w:before="121"/>
        <w:ind w:left="1138" w:hanging="359"/>
      </w:pPr>
      <w:r>
        <w:t>Bill</w:t>
      </w:r>
      <w:r>
        <w:rPr>
          <w:spacing w:val="-5"/>
        </w:rPr>
        <w:t xml:space="preserve"> </w:t>
      </w:r>
      <w:r>
        <w:t>for a</w:t>
      </w:r>
      <w:r>
        <w:rPr>
          <w:spacing w:val="-2"/>
        </w:rPr>
        <w:t xml:space="preserve"> </w:t>
      </w:r>
      <w:r>
        <w:t>new</w:t>
      </w:r>
      <w:r>
        <w:rPr>
          <w:spacing w:val="-5"/>
        </w:rPr>
        <w:t xml:space="preserve"> </w:t>
      </w:r>
      <w:r>
        <w:t>Aged</w:t>
      </w:r>
      <w:r>
        <w:rPr>
          <w:spacing w:val="-2"/>
        </w:rPr>
        <w:t xml:space="preserve"> </w:t>
      </w:r>
      <w:r>
        <w:t>Care</w:t>
      </w:r>
      <w:r>
        <w:rPr>
          <w:spacing w:val="-6"/>
        </w:rPr>
        <w:t xml:space="preserve"> </w:t>
      </w:r>
      <w:r>
        <w:rPr>
          <w:spacing w:val="-5"/>
        </w:rPr>
        <w:t>Act</w:t>
      </w:r>
    </w:p>
    <w:p w14:paraId="1A8DDA5C" w14:textId="77777777" w:rsidR="00F55BDD" w:rsidRDefault="009A2C2A">
      <w:pPr>
        <w:spacing w:before="119"/>
        <w:ind w:left="419" w:right="606"/>
      </w:pPr>
      <w:r>
        <w:t>The</w:t>
      </w:r>
      <w:r>
        <w:rPr>
          <w:spacing w:val="-2"/>
        </w:rPr>
        <w:t xml:space="preserve"> </w:t>
      </w:r>
      <w:r>
        <w:t>Office</w:t>
      </w:r>
      <w:r>
        <w:rPr>
          <w:spacing w:val="-4"/>
        </w:rPr>
        <w:t xml:space="preserve"> </w:t>
      </w:r>
      <w:r>
        <w:t>of</w:t>
      </w:r>
      <w:r>
        <w:rPr>
          <w:spacing w:val="-2"/>
        </w:rPr>
        <w:t xml:space="preserve"> </w:t>
      </w:r>
      <w:r>
        <w:t>Impact Analysis</w:t>
      </w:r>
      <w:r>
        <w:rPr>
          <w:spacing w:val="-1"/>
        </w:rPr>
        <w:t xml:space="preserve"> </w:t>
      </w:r>
      <w:r>
        <w:t>(OIA)</w:t>
      </w:r>
      <w:r>
        <w:rPr>
          <w:spacing w:val="-3"/>
        </w:rPr>
        <w:t xml:space="preserve"> </w:t>
      </w:r>
      <w:r>
        <w:t>has</w:t>
      </w:r>
      <w:r>
        <w:rPr>
          <w:spacing w:val="-4"/>
        </w:rPr>
        <w:t xml:space="preserve"> </w:t>
      </w:r>
      <w:r>
        <w:t>confirmed</w:t>
      </w:r>
      <w:r>
        <w:rPr>
          <w:spacing w:val="-2"/>
        </w:rPr>
        <w:t xml:space="preserve"> </w:t>
      </w:r>
      <w:r>
        <w:t>the</w:t>
      </w:r>
      <w:r>
        <w:rPr>
          <w:spacing w:val="-4"/>
        </w:rPr>
        <w:t xml:space="preserve"> </w:t>
      </w:r>
      <w:r>
        <w:t>certification</w:t>
      </w:r>
      <w:r>
        <w:rPr>
          <w:spacing w:val="-4"/>
        </w:rPr>
        <w:t xml:space="preserve"> </w:t>
      </w:r>
      <w:r>
        <w:t>of</w:t>
      </w:r>
      <w:r>
        <w:rPr>
          <w:spacing w:val="-2"/>
        </w:rPr>
        <w:t xml:space="preserve"> </w:t>
      </w:r>
      <w:r>
        <w:t>the</w:t>
      </w:r>
      <w:r>
        <w:rPr>
          <w:spacing w:val="-6"/>
        </w:rPr>
        <w:t xml:space="preserve"> </w:t>
      </w:r>
      <w:r>
        <w:t>Royal</w:t>
      </w:r>
      <w:r>
        <w:rPr>
          <w:spacing w:val="-2"/>
        </w:rPr>
        <w:t xml:space="preserve"> </w:t>
      </w:r>
      <w:r>
        <w:t>Commission into Aged Care Quality and Safety (Royal Commission) as an Impact Analysis Equivalent with respect to Phase 1 of the phased approach to the new Aged Care Act (new Act).</w:t>
      </w:r>
    </w:p>
    <w:p w14:paraId="1A8DDA5D" w14:textId="77777777" w:rsidR="00F55BDD" w:rsidRDefault="009A2C2A">
      <w:pPr>
        <w:spacing w:before="120"/>
        <w:ind w:left="420" w:right="1422"/>
      </w:pPr>
      <w:r>
        <w:t>This supplementary analysis complements the analysis undertaken by the Royal Commission</w:t>
      </w:r>
      <w:r>
        <w:rPr>
          <w:spacing w:val="-2"/>
        </w:rPr>
        <w:t xml:space="preserve"> </w:t>
      </w:r>
      <w:r>
        <w:t>by</w:t>
      </w:r>
      <w:r>
        <w:rPr>
          <w:spacing w:val="-4"/>
        </w:rPr>
        <w:t xml:space="preserve"> </w:t>
      </w:r>
      <w:r>
        <w:t>addressing</w:t>
      </w:r>
      <w:r>
        <w:rPr>
          <w:spacing w:val="-2"/>
        </w:rPr>
        <w:t xml:space="preserve"> </w:t>
      </w:r>
      <w:r>
        <w:t>questions</w:t>
      </w:r>
      <w:r>
        <w:rPr>
          <w:spacing w:val="-4"/>
        </w:rPr>
        <w:t xml:space="preserve"> </w:t>
      </w:r>
      <w:r>
        <w:t>5,</w:t>
      </w:r>
      <w:r>
        <w:rPr>
          <w:spacing w:val="-2"/>
        </w:rPr>
        <w:t xml:space="preserve"> </w:t>
      </w:r>
      <w:r>
        <w:t>6</w:t>
      </w:r>
      <w:r>
        <w:rPr>
          <w:spacing w:val="-2"/>
        </w:rPr>
        <w:t xml:space="preserve"> </w:t>
      </w:r>
      <w:r>
        <w:t>and</w:t>
      </w:r>
      <w:r>
        <w:rPr>
          <w:spacing w:val="-4"/>
        </w:rPr>
        <w:t xml:space="preserve"> </w:t>
      </w:r>
      <w:r>
        <w:t>7</w:t>
      </w:r>
      <w:r>
        <w:rPr>
          <w:spacing w:val="-4"/>
        </w:rPr>
        <w:t xml:space="preserve"> </w:t>
      </w:r>
      <w:r>
        <w:t>of</w:t>
      </w:r>
      <w:r>
        <w:rPr>
          <w:spacing w:val="-3"/>
        </w:rPr>
        <w:t xml:space="preserve"> </w:t>
      </w:r>
      <w:r>
        <w:t>the</w:t>
      </w:r>
      <w:r>
        <w:rPr>
          <w:spacing w:val="-4"/>
        </w:rPr>
        <w:t xml:space="preserve"> </w:t>
      </w:r>
      <w:r>
        <w:t>Impact</w:t>
      </w:r>
      <w:r>
        <w:rPr>
          <w:spacing w:val="-2"/>
        </w:rPr>
        <w:t xml:space="preserve"> </w:t>
      </w:r>
      <w:r>
        <w:t>Analysis</w:t>
      </w:r>
      <w:r>
        <w:rPr>
          <w:spacing w:val="-1"/>
        </w:rPr>
        <w:t xml:space="preserve"> </w:t>
      </w:r>
      <w:r>
        <w:t>Framework. It outlines:</w:t>
      </w:r>
    </w:p>
    <w:p w14:paraId="1A8DDA5E" w14:textId="77777777" w:rsidR="00F55BDD" w:rsidRDefault="009A2C2A">
      <w:pPr>
        <w:numPr>
          <w:ilvl w:val="0"/>
          <w:numId w:val="41"/>
        </w:numPr>
        <w:tabs>
          <w:tab w:val="left" w:pos="1140"/>
        </w:tabs>
        <w:spacing w:before="119"/>
        <w:ind w:right="1081"/>
      </w:pPr>
      <w:r>
        <w:t>a</w:t>
      </w:r>
      <w:r>
        <w:rPr>
          <w:spacing w:val="-2"/>
        </w:rPr>
        <w:t xml:space="preserve"> </w:t>
      </w:r>
      <w:r>
        <w:rPr>
          <w:b/>
        </w:rPr>
        <w:t>consultation</w:t>
      </w:r>
      <w:r>
        <w:rPr>
          <w:b/>
          <w:spacing w:val="-2"/>
        </w:rPr>
        <w:t xml:space="preserve"> </w:t>
      </w:r>
      <w:r>
        <w:rPr>
          <w:b/>
        </w:rPr>
        <w:t>plan</w:t>
      </w:r>
      <w:r>
        <w:rPr>
          <w:b/>
          <w:spacing w:val="-2"/>
        </w:rPr>
        <w:t xml:space="preserve"> </w:t>
      </w:r>
      <w:r>
        <w:t>on</w:t>
      </w:r>
      <w:r>
        <w:rPr>
          <w:spacing w:val="-4"/>
        </w:rPr>
        <w:t xml:space="preserve"> </w:t>
      </w:r>
      <w:r>
        <w:t>the</w:t>
      </w:r>
      <w:r>
        <w:rPr>
          <w:spacing w:val="-2"/>
        </w:rPr>
        <w:t xml:space="preserve"> </w:t>
      </w:r>
      <w:r>
        <w:t>ways</w:t>
      </w:r>
      <w:r>
        <w:rPr>
          <w:spacing w:val="-4"/>
        </w:rPr>
        <w:t xml:space="preserve"> </w:t>
      </w:r>
      <w:r>
        <w:t>the</w:t>
      </w:r>
      <w:r>
        <w:rPr>
          <w:spacing w:val="-2"/>
        </w:rPr>
        <w:t xml:space="preserve"> </w:t>
      </w:r>
      <w:r>
        <w:t>Department</w:t>
      </w:r>
      <w:r>
        <w:rPr>
          <w:spacing w:val="-5"/>
        </w:rPr>
        <w:t xml:space="preserve"> </w:t>
      </w:r>
      <w:r>
        <w:t>will</w:t>
      </w:r>
      <w:r>
        <w:rPr>
          <w:spacing w:val="-2"/>
        </w:rPr>
        <w:t xml:space="preserve"> </w:t>
      </w:r>
      <w:r>
        <w:t>incorporate</w:t>
      </w:r>
      <w:r>
        <w:rPr>
          <w:spacing w:val="-4"/>
        </w:rPr>
        <w:t xml:space="preserve"> </w:t>
      </w:r>
      <w:r>
        <w:t>feedback</w:t>
      </w:r>
      <w:r>
        <w:rPr>
          <w:spacing w:val="-4"/>
        </w:rPr>
        <w:t xml:space="preserve"> </w:t>
      </w:r>
      <w:r>
        <w:t>from stakeholders on the exposure draft</w:t>
      </w:r>
    </w:p>
    <w:p w14:paraId="1A8DDA5F" w14:textId="77777777" w:rsidR="00F55BDD" w:rsidRDefault="009A2C2A">
      <w:pPr>
        <w:numPr>
          <w:ilvl w:val="0"/>
          <w:numId w:val="41"/>
        </w:numPr>
        <w:tabs>
          <w:tab w:val="left" w:pos="1140"/>
        </w:tabs>
        <w:spacing w:before="1"/>
        <w:ind w:right="835"/>
      </w:pPr>
      <w:r>
        <w:t>an</w:t>
      </w:r>
      <w:r>
        <w:rPr>
          <w:spacing w:val="-2"/>
        </w:rPr>
        <w:t xml:space="preserve"> </w:t>
      </w:r>
      <w:r>
        <w:rPr>
          <w:b/>
        </w:rPr>
        <w:t>implementation</w:t>
      </w:r>
      <w:r>
        <w:rPr>
          <w:b/>
          <w:spacing w:val="-4"/>
        </w:rPr>
        <w:t xml:space="preserve"> </w:t>
      </w:r>
      <w:r>
        <w:rPr>
          <w:b/>
        </w:rPr>
        <w:t>plan</w:t>
      </w:r>
      <w:r>
        <w:rPr>
          <w:b/>
          <w:spacing w:val="-4"/>
        </w:rPr>
        <w:t xml:space="preserve"> </w:t>
      </w:r>
      <w:r>
        <w:t>on</w:t>
      </w:r>
      <w:r>
        <w:rPr>
          <w:spacing w:val="-4"/>
        </w:rPr>
        <w:t xml:space="preserve"> </w:t>
      </w:r>
      <w:r>
        <w:t>the</w:t>
      </w:r>
      <w:r>
        <w:rPr>
          <w:spacing w:val="-2"/>
        </w:rPr>
        <w:t xml:space="preserve"> </w:t>
      </w:r>
      <w:r>
        <w:t>Department’s</w:t>
      </w:r>
      <w:r>
        <w:rPr>
          <w:spacing w:val="-4"/>
        </w:rPr>
        <w:t xml:space="preserve"> </w:t>
      </w:r>
      <w:r>
        <w:t>proposed</w:t>
      </w:r>
      <w:r>
        <w:rPr>
          <w:spacing w:val="-2"/>
        </w:rPr>
        <w:t xml:space="preserve"> </w:t>
      </w:r>
      <w:r>
        <w:t>approach</w:t>
      </w:r>
      <w:r>
        <w:rPr>
          <w:spacing w:val="-6"/>
        </w:rPr>
        <w:t xml:space="preserve"> </w:t>
      </w:r>
      <w:r>
        <w:t>to</w:t>
      </w:r>
      <w:r>
        <w:rPr>
          <w:spacing w:val="-2"/>
        </w:rPr>
        <w:t xml:space="preserve"> </w:t>
      </w:r>
      <w:r>
        <w:t>preparing</w:t>
      </w:r>
      <w:r>
        <w:rPr>
          <w:spacing w:val="-2"/>
        </w:rPr>
        <w:t xml:space="preserve"> </w:t>
      </w:r>
      <w:r>
        <w:t>the aged care sector for the proposed changes</w:t>
      </w:r>
    </w:p>
    <w:p w14:paraId="1A8DDA60" w14:textId="77777777" w:rsidR="00F55BDD" w:rsidRDefault="009A2C2A">
      <w:pPr>
        <w:numPr>
          <w:ilvl w:val="0"/>
          <w:numId w:val="41"/>
        </w:numPr>
        <w:tabs>
          <w:tab w:val="left" w:pos="1140"/>
        </w:tabs>
        <w:ind w:right="801"/>
      </w:pPr>
      <w:r>
        <w:t>an</w:t>
      </w:r>
      <w:r>
        <w:rPr>
          <w:spacing w:val="-2"/>
        </w:rPr>
        <w:t xml:space="preserve"> </w:t>
      </w:r>
      <w:r>
        <w:rPr>
          <w:b/>
        </w:rPr>
        <w:t>evaluation</w:t>
      </w:r>
      <w:r>
        <w:rPr>
          <w:b/>
          <w:spacing w:val="-4"/>
        </w:rPr>
        <w:t xml:space="preserve"> </w:t>
      </w:r>
      <w:r>
        <w:rPr>
          <w:b/>
        </w:rPr>
        <w:t>plan</w:t>
      </w:r>
      <w:r>
        <w:rPr>
          <w:b/>
          <w:spacing w:val="-4"/>
        </w:rPr>
        <w:t xml:space="preserve"> </w:t>
      </w:r>
      <w:r>
        <w:t>on</w:t>
      </w:r>
      <w:r>
        <w:rPr>
          <w:spacing w:val="-4"/>
        </w:rPr>
        <w:t xml:space="preserve"> </w:t>
      </w:r>
      <w:r>
        <w:t>the</w:t>
      </w:r>
      <w:r>
        <w:rPr>
          <w:spacing w:val="-2"/>
        </w:rPr>
        <w:t xml:space="preserve"> </w:t>
      </w:r>
      <w:r>
        <w:t>ways</w:t>
      </w:r>
      <w:r>
        <w:rPr>
          <w:spacing w:val="-4"/>
        </w:rPr>
        <w:t xml:space="preserve"> </w:t>
      </w:r>
      <w:r>
        <w:t>the</w:t>
      </w:r>
      <w:r>
        <w:rPr>
          <w:spacing w:val="-2"/>
        </w:rPr>
        <w:t xml:space="preserve"> </w:t>
      </w:r>
      <w:r>
        <w:t>Department</w:t>
      </w:r>
      <w:r>
        <w:rPr>
          <w:spacing w:val="-5"/>
        </w:rPr>
        <w:t xml:space="preserve"> </w:t>
      </w:r>
      <w:r>
        <w:t>would</w:t>
      </w:r>
      <w:r>
        <w:rPr>
          <w:spacing w:val="-2"/>
        </w:rPr>
        <w:t xml:space="preserve"> </w:t>
      </w:r>
      <w:r>
        <w:t>evaluate</w:t>
      </w:r>
      <w:r>
        <w:rPr>
          <w:spacing w:val="-2"/>
        </w:rPr>
        <w:t xml:space="preserve"> </w:t>
      </w:r>
      <w:r>
        <w:t>the</w:t>
      </w:r>
      <w:r>
        <w:rPr>
          <w:spacing w:val="-4"/>
        </w:rPr>
        <w:t xml:space="preserve"> </w:t>
      </w:r>
      <w:r>
        <w:t>success</w:t>
      </w:r>
      <w:r>
        <w:rPr>
          <w:spacing w:val="-1"/>
        </w:rPr>
        <w:t xml:space="preserve"> </w:t>
      </w:r>
      <w:r>
        <w:t>of</w:t>
      </w:r>
      <w:r>
        <w:rPr>
          <w:spacing w:val="-2"/>
        </w:rPr>
        <w:t xml:space="preserve"> </w:t>
      </w:r>
      <w:r>
        <w:t>the new Act and seek to make any changes to its approach following the passage</w:t>
      </w:r>
    </w:p>
    <w:p w14:paraId="1A8DDA61" w14:textId="77777777" w:rsidR="00F55BDD" w:rsidRDefault="009A2C2A">
      <w:pPr>
        <w:spacing w:line="252" w:lineRule="exact"/>
        <w:ind w:left="1140"/>
      </w:pPr>
      <w:r>
        <w:t>of</w:t>
      </w:r>
      <w:r>
        <w:rPr>
          <w:spacing w:val="-5"/>
        </w:rPr>
        <w:t xml:space="preserve"> </w:t>
      </w:r>
      <w:r>
        <w:t>legislation,</w:t>
      </w:r>
      <w:r>
        <w:rPr>
          <w:spacing w:val="-4"/>
        </w:rPr>
        <w:t xml:space="preserve"> </w:t>
      </w:r>
      <w:r>
        <w:rPr>
          <w:spacing w:val="-5"/>
        </w:rPr>
        <w:t>and</w:t>
      </w:r>
    </w:p>
    <w:p w14:paraId="1A8DDA62" w14:textId="77777777" w:rsidR="00F55BDD" w:rsidRDefault="009A2C2A">
      <w:pPr>
        <w:pStyle w:val="ListParagraph"/>
        <w:numPr>
          <w:ilvl w:val="0"/>
          <w:numId w:val="41"/>
        </w:numPr>
        <w:tabs>
          <w:tab w:val="left" w:pos="1139"/>
        </w:tabs>
        <w:spacing w:line="252" w:lineRule="exact"/>
        <w:ind w:left="1139" w:hanging="359"/>
      </w:pPr>
      <w:r>
        <w:t>the</w:t>
      </w:r>
      <w:r>
        <w:rPr>
          <w:spacing w:val="-8"/>
        </w:rPr>
        <w:t xml:space="preserve"> </w:t>
      </w:r>
      <w:r>
        <w:t>Department’s</w:t>
      </w:r>
      <w:r>
        <w:rPr>
          <w:spacing w:val="-5"/>
        </w:rPr>
        <w:t xml:space="preserve"> </w:t>
      </w:r>
      <w:r>
        <w:rPr>
          <w:b/>
        </w:rPr>
        <w:t>regulatory</w:t>
      </w:r>
      <w:r>
        <w:rPr>
          <w:b/>
          <w:spacing w:val="-6"/>
        </w:rPr>
        <w:t xml:space="preserve"> </w:t>
      </w:r>
      <w:r>
        <w:rPr>
          <w:b/>
        </w:rPr>
        <w:t>burden</w:t>
      </w:r>
      <w:r>
        <w:rPr>
          <w:b/>
          <w:spacing w:val="-5"/>
        </w:rPr>
        <w:t xml:space="preserve"> </w:t>
      </w:r>
      <w:r>
        <w:rPr>
          <w:b/>
        </w:rPr>
        <w:t>estimates</w:t>
      </w:r>
      <w:r>
        <w:rPr>
          <w:b/>
          <w:spacing w:val="-6"/>
        </w:rPr>
        <w:t xml:space="preserve"> </w:t>
      </w:r>
      <w:r>
        <w:t>(RBEs)</w:t>
      </w:r>
      <w:r>
        <w:rPr>
          <w:spacing w:val="-4"/>
        </w:rPr>
        <w:t xml:space="preserve"> </w:t>
      </w:r>
      <w:r>
        <w:t>for</w:t>
      </w:r>
      <w:r>
        <w:rPr>
          <w:spacing w:val="-6"/>
        </w:rPr>
        <w:t xml:space="preserve"> </w:t>
      </w:r>
      <w:r>
        <w:t>the</w:t>
      </w:r>
      <w:r>
        <w:rPr>
          <w:spacing w:val="-6"/>
        </w:rPr>
        <w:t xml:space="preserve"> </w:t>
      </w:r>
      <w:r>
        <w:rPr>
          <w:spacing w:val="-2"/>
        </w:rPr>
        <w:t>measures.</w:t>
      </w:r>
    </w:p>
    <w:p w14:paraId="1A8DDA63" w14:textId="77777777" w:rsidR="00F55BDD" w:rsidRDefault="00F55BDD">
      <w:pPr>
        <w:pStyle w:val="BodyText"/>
        <w:spacing w:before="23"/>
        <w:rPr>
          <w:sz w:val="22"/>
        </w:rPr>
      </w:pPr>
    </w:p>
    <w:p w14:paraId="1A8DDA64" w14:textId="77777777" w:rsidR="00F55BDD" w:rsidRDefault="009A2C2A">
      <w:pPr>
        <w:spacing w:before="1"/>
        <w:ind w:left="420"/>
        <w:rPr>
          <w:sz w:val="36"/>
        </w:rPr>
      </w:pPr>
      <w:r>
        <w:rPr>
          <w:color w:val="3E4975"/>
          <w:spacing w:val="-2"/>
          <w:sz w:val="36"/>
        </w:rPr>
        <w:t>Background</w:t>
      </w:r>
    </w:p>
    <w:p w14:paraId="1A8DDA65" w14:textId="77777777" w:rsidR="00F55BDD" w:rsidRDefault="009A2C2A">
      <w:pPr>
        <w:pStyle w:val="Heading5"/>
        <w:spacing w:before="119"/>
        <w:ind w:left="420"/>
      </w:pPr>
      <w:bookmarkStart w:id="5" w:name="Royal_Commission_into_Aged_Care_Quality_"/>
      <w:bookmarkEnd w:id="5"/>
      <w:r>
        <w:rPr>
          <w:color w:val="365F92"/>
        </w:rPr>
        <w:t>Royal</w:t>
      </w:r>
      <w:r>
        <w:rPr>
          <w:color w:val="365F92"/>
          <w:spacing w:val="-6"/>
        </w:rPr>
        <w:t xml:space="preserve"> </w:t>
      </w:r>
      <w:r>
        <w:rPr>
          <w:color w:val="365F92"/>
        </w:rPr>
        <w:t>Commission</w:t>
      </w:r>
      <w:r>
        <w:rPr>
          <w:color w:val="365F92"/>
          <w:spacing w:val="-7"/>
        </w:rPr>
        <w:t xml:space="preserve"> </w:t>
      </w:r>
      <w:r>
        <w:rPr>
          <w:color w:val="365F92"/>
        </w:rPr>
        <w:t>into</w:t>
      </w:r>
      <w:r>
        <w:rPr>
          <w:color w:val="365F92"/>
          <w:spacing w:val="-20"/>
        </w:rPr>
        <w:t xml:space="preserve"> </w:t>
      </w:r>
      <w:r>
        <w:rPr>
          <w:color w:val="365F92"/>
        </w:rPr>
        <w:t>Aged</w:t>
      </w:r>
      <w:r>
        <w:rPr>
          <w:color w:val="365F92"/>
          <w:spacing w:val="-5"/>
        </w:rPr>
        <w:t xml:space="preserve"> </w:t>
      </w:r>
      <w:r>
        <w:rPr>
          <w:color w:val="365F92"/>
        </w:rPr>
        <w:t>Care</w:t>
      </w:r>
      <w:r>
        <w:rPr>
          <w:color w:val="365F92"/>
          <w:spacing w:val="-6"/>
        </w:rPr>
        <w:t xml:space="preserve"> </w:t>
      </w:r>
      <w:r>
        <w:rPr>
          <w:color w:val="365F92"/>
        </w:rPr>
        <w:t>Quality</w:t>
      </w:r>
      <w:r>
        <w:rPr>
          <w:color w:val="365F92"/>
          <w:spacing w:val="-3"/>
        </w:rPr>
        <w:t xml:space="preserve"> </w:t>
      </w:r>
      <w:r>
        <w:rPr>
          <w:color w:val="365F92"/>
        </w:rPr>
        <w:t>and</w:t>
      </w:r>
      <w:r>
        <w:rPr>
          <w:color w:val="365F92"/>
          <w:spacing w:val="-5"/>
        </w:rPr>
        <w:t xml:space="preserve"> </w:t>
      </w:r>
      <w:r>
        <w:rPr>
          <w:color w:val="365F92"/>
        </w:rPr>
        <w:t>Safety</w:t>
      </w:r>
      <w:r>
        <w:rPr>
          <w:color w:val="365F92"/>
          <w:spacing w:val="-4"/>
        </w:rPr>
        <w:t xml:space="preserve"> </w:t>
      </w:r>
      <w:r>
        <w:rPr>
          <w:color w:val="365F92"/>
          <w:spacing w:val="-2"/>
        </w:rPr>
        <w:t>recommendations</w:t>
      </w:r>
    </w:p>
    <w:p w14:paraId="1A8DDA66" w14:textId="77777777" w:rsidR="00F55BDD" w:rsidRDefault="009A2C2A">
      <w:pPr>
        <w:spacing w:before="121"/>
        <w:ind w:left="420" w:right="729" w:hanging="1"/>
      </w:pPr>
      <w:r>
        <w:t>On 1 March 2021, the Final Report from the Royal Commission was tabled in Parliament. Its</w:t>
      </w:r>
      <w:r>
        <w:rPr>
          <w:spacing w:val="-4"/>
        </w:rPr>
        <w:t xml:space="preserve"> </w:t>
      </w:r>
      <w:r>
        <w:t>first</w:t>
      </w:r>
      <w:r>
        <w:rPr>
          <w:spacing w:val="-2"/>
        </w:rPr>
        <w:t xml:space="preserve"> </w:t>
      </w:r>
      <w:r>
        <w:t>recommendation</w:t>
      </w:r>
      <w:r>
        <w:rPr>
          <w:spacing w:val="-4"/>
        </w:rPr>
        <w:t xml:space="preserve"> </w:t>
      </w:r>
      <w:r>
        <w:t>was</w:t>
      </w:r>
      <w:r>
        <w:rPr>
          <w:spacing w:val="-1"/>
        </w:rPr>
        <w:t xml:space="preserve"> </w:t>
      </w:r>
      <w:r>
        <w:t>to</w:t>
      </w:r>
      <w:r>
        <w:rPr>
          <w:spacing w:val="-4"/>
        </w:rPr>
        <w:t xml:space="preserve"> </w:t>
      </w:r>
      <w:r>
        <w:t>introduce</w:t>
      </w:r>
      <w:r>
        <w:rPr>
          <w:spacing w:val="-4"/>
        </w:rPr>
        <w:t xml:space="preserve"> </w:t>
      </w:r>
      <w:r>
        <w:t>a</w:t>
      </w:r>
      <w:r>
        <w:rPr>
          <w:spacing w:val="-4"/>
        </w:rPr>
        <w:t xml:space="preserve"> </w:t>
      </w:r>
      <w:r>
        <w:t>new</w:t>
      </w:r>
      <w:r>
        <w:rPr>
          <w:spacing w:val="-5"/>
        </w:rPr>
        <w:t xml:space="preserve"> </w:t>
      </w:r>
      <w:r>
        <w:t>Act</w:t>
      </w:r>
      <w:r>
        <w:rPr>
          <w:spacing w:val="-3"/>
        </w:rPr>
        <w:t xml:space="preserve"> </w:t>
      </w:r>
      <w:r>
        <w:t>to</w:t>
      </w:r>
      <w:r>
        <w:rPr>
          <w:spacing w:val="-2"/>
        </w:rPr>
        <w:t xml:space="preserve"> </w:t>
      </w:r>
      <w:r>
        <w:t>achieve</w:t>
      </w:r>
      <w:r>
        <w:rPr>
          <w:spacing w:val="-4"/>
        </w:rPr>
        <w:t xml:space="preserve"> </w:t>
      </w:r>
      <w:r>
        <w:t>fundamental</w:t>
      </w:r>
      <w:r>
        <w:rPr>
          <w:spacing w:val="-2"/>
        </w:rPr>
        <w:t xml:space="preserve"> </w:t>
      </w:r>
      <w:r>
        <w:t>reform across the aged care system.</w:t>
      </w:r>
    </w:p>
    <w:p w14:paraId="1A8DDA67" w14:textId="77777777" w:rsidR="00F55BDD" w:rsidRDefault="009A2C2A">
      <w:pPr>
        <w:spacing w:before="122" w:line="252" w:lineRule="exact"/>
        <w:ind w:left="420"/>
      </w:pPr>
      <w:r>
        <w:t>The</w:t>
      </w:r>
      <w:r>
        <w:rPr>
          <w:spacing w:val="-7"/>
        </w:rPr>
        <w:t xml:space="preserve"> </w:t>
      </w:r>
      <w:r>
        <w:t>Royal</w:t>
      </w:r>
      <w:r>
        <w:rPr>
          <w:spacing w:val="-5"/>
        </w:rPr>
        <w:t xml:space="preserve"> </w:t>
      </w:r>
      <w:r>
        <w:t>Commission</w:t>
      </w:r>
      <w:r>
        <w:rPr>
          <w:spacing w:val="-5"/>
        </w:rPr>
        <w:t xml:space="preserve"> </w:t>
      </w:r>
      <w:r>
        <w:t>concluded</w:t>
      </w:r>
      <w:r>
        <w:rPr>
          <w:spacing w:val="-5"/>
        </w:rPr>
        <w:t xml:space="preserve"> </w:t>
      </w:r>
      <w:r>
        <w:t>an</w:t>
      </w:r>
      <w:r>
        <w:rPr>
          <w:spacing w:val="-5"/>
        </w:rPr>
        <w:t xml:space="preserve"> </w:t>
      </w:r>
      <w:r>
        <w:t>overhaul</w:t>
      </w:r>
      <w:r>
        <w:rPr>
          <w:spacing w:val="-5"/>
        </w:rPr>
        <w:t xml:space="preserve"> </w:t>
      </w:r>
      <w:r>
        <w:t>of</w:t>
      </w:r>
      <w:r>
        <w:rPr>
          <w:spacing w:val="-8"/>
        </w:rPr>
        <w:t xml:space="preserve"> </w:t>
      </w:r>
      <w:r>
        <w:t>the</w:t>
      </w:r>
      <w:r>
        <w:rPr>
          <w:spacing w:val="-5"/>
        </w:rPr>
        <w:t xml:space="preserve"> </w:t>
      </w:r>
      <w:r>
        <w:t>objectives,</w:t>
      </w:r>
      <w:r>
        <w:rPr>
          <w:spacing w:val="-6"/>
        </w:rPr>
        <w:t xml:space="preserve"> </w:t>
      </w:r>
      <w:r>
        <w:t>regulation</w:t>
      </w:r>
      <w:r>
        <w:rPr>
          <w:spacing w:val="-7"/>
        </w:rPr>
        <w:t xml:space="preserve"> </w:t>
      </w:r>
      <w:r>
        <w:t>and</w:t>
      </w:r>
      <w:r>
        <w:rPr>
          <w:spacing w:val="-6"/>
        </w:rPr>
        <w:t xml:space="preserve"> </w:t>
      </w:r>
      <w:r>
        <w:rPr>
          <w:spacing w:val="-2"/>
        </w:rPr>
        <w:t>funding</w:t>
      </w:r>
    </w:p>
    <w:p w14:paraId="1A8DDA68" w14:textId="77777777" w:rsidR="00F55BDD" w:rsidRDefault="009A2C2A">
      <w:pPr>
        <w:ind w:left="420" w:right="606"/>
      </w:pPr>
      <w:r>
        <w:t>of aged care was required to replace complex and piecemeal</w:t>
      </w:r>
      <w:r>
        <w:rPr>
          <w:spacing w:val="-1"/>
        </w:rPr>
        <w:t xml:space="preserve"> </w:t>
      </w:r>
      <w:r>
        <w:t>reforms that did not address systemic problems in the system. The new Act would give effect to the Government’s election</w:t>
      </w:r>
      <w:r>
        <w:rPr>
          <w:spacing w:val="-3"/>
        </w:rPr>
        <w:t xml:space="preserve"> </w:t>
      </w:r>
      <w:r>
        <w:t>commitments</w:t>
      </w:r>
      <w:r>
        <w:rPr>
          <w:spacing w:val="-5"/>
        </w:rPr>
        <w:t xml:space="preserve"> </w:t>
      </w:r>
      <w:r>
        <w:t>to</w:t>
      </w:r>
      <w:r>
        <w:rPr>
          <w:spacing w:val="-5"/>
        </w:rPr>
        <w:t xml:space="preserve"> </w:t>
      </w:r>
      <w:r>
        <w:t>deliver</w:t>
      </w:r>
      <w:r>
        <w:rPr>
          <w:spacing w:val="-1"/>
        </w:rPr>
        <w:t xml:space="preserve"> </w:t>
      </w:r>
      <w:r>
        <w:t>improved</w:t>
      </w:r>
      <w:r>
        <w:rPr>
          <w:spacing w:val="-7"/>
        </w:rPr>
        <w:t xml:space="preserve"> </w:t>
      </w:r>
      <w:r>
        <w:t>transparency</w:t>
      </w:r>
      <w:r>
        <w:rPr>
          <w:spacing w:val="-2"/>
        </w:rPr>
        <w:t xml:space="preserve"> </w:t>
      </w:r>
      <w:r>
        <w:t>and</w:t>
      </w:r>
      <w:r>
        <w:rPr>
          <w:spacing w:val="-5"/>
        </w:rPr>
        <w:t xml:space="preserve"> </w:t>
      </w:r>
      <w:r>
        <w:t>accountability,</w:t>
      </w:r>
      <w:r>
        <w:rPr>
          <w:spacing w:val="-3"/>
        </w:rPr>
        <w:t xml:space="preserve"> </w:t>
      </w:r>
      <w:r>
        <w:t>and</w:t>
      </w:r>
      <w:r>
        <w:rPr>
          <w:spacing w:val="-3"/>
        </w:rPr>
        <w:t xml:space="preserve"> </w:t>
      </w:r>
      <w:r>
        <w:t>protect</w:t>
      </w:r>
      <w:r>
        <w:rPr>
          <w:spacing w:val="-4"/>
        </w:rPr>
        <w:t xml:space="preserve"> </w:t>
      </w:r>
      <w:r>
        <w:t>the safety, dignity and wellbeing of people accessing aged care services.</w:t>
      </w:r>
    </w:p>
    <w:p w14:paraId="1A8DDA69" w14:textId="77777777" w:rsidR="00F55BDD" w:rsidRDefault="009A2C2A">
      <w:pPr>
        <w:pStyle w:val="Heading5"/>
        <w:spacing w:before="239"/>
        <w:ind w:left="420"/>
      </w:pPr>
      <w:r>
        <w:rPr>
          <w:color w:val="365F92"/>
        </w:rPr>
        <w:t>Overview</w:t>
      </w:r>
      <w:r>
        <w:rPr>
          <w:color w:val="365F92"/>
          <w:spacing w:val="-4"/>
        </w:rPr>
        <w:t xml:space="preserve"> </w:t>
      </w:r>
      <w:r>
        <w:rPr>
          <w:color w:val="365F92"/>
        </w:rPr>
        <w:t>of</w:t>
      </w:r>
      <w:r>
        <w:rPr>
          <w:color w:val="365F92"/>
          <w:spacing w:val="-3"/>
        </w:rPr>
        <w:t xml:space="preserve"> </w:t>
      </w:r>
      <w:r>
        <w:rPr>
          <w:color w:val="365F92"/>
        </w:rPr>
        <w:t>policy</w:t>
      </w:r>
      <w:r>
        <w:rPr>
          <w:color w:val="365F92"/>
          <w:spacing w:val="-5"/>
        </w:rPr>
        <w:t xml:space="preserve"> </w:t>
      </w:r>
      <w:r>
        <w:rPr>
          <w:color w:val="365F92"/>
          <w:spacing w:val="-2"/>
        </w:rPr>
        <w:t>proposal</w:t>
      </w:r>
    </w:p>
    <w:p w14:paraId="1A8DDA6A" w14:textId="77777777" w:rsidR="00F55BDD" w:rsidRDefault="009A2C2A">
      <w:pPr>
        <w:spacing w:before="121" w:line="252" w:lineRule="exact"/>
        <w:ind w:left="420"/>
      </w:pPr>
      <w:r>
        <w:t>The</w:t>
      </w:r>
      <w:r>
        <w:rPr>
          <w:spacing w:val="-5"/>
        </w:rPr>
        <w:t xml:space="preserve"> </w:t>
      </w:r>
      <w:r>
        <w:t>Government</w:t>
      </w:r>
      <w:r>
        <w:rPr>
          <w:spacing w:val="-4"/>
        </w:rPr>
        <w:t xml:space="preserve"> </w:t>
      </w:r>
      <w:r>
        <w:t>has</w:t>
      </w:r>
      <w:r>
        <w:rPr>
          <w:spacing w:val="-6"/>
        </w:rPr>
        <w:t xml:space="preserve"> </w:t>
      </w:r>
      <w:r>
        <w:t>committed</w:t>
      </w:r>
      <w:r>
        <w:rPr>
          <w:spacing w:val="-6"/>
        </w:rPr>
        <w:t xml:space="preserve"> </w:t>
      </w:r>
      <w:r>
        <w:t>to</w:t>
      </w:r>
      <w:r>
        <w:rPr>
          <w:spacing w:val="-6"/>
        </w:rPr>
        <w:t xml:space="preserve"> </w:t>
      </w:r>
      <w:r>
        <w:t>delivering</w:t>
      </w:r>
      <w:r>
        <w:rPr>
          <w:spacing w:val="-4"/>
        </w:rPr>
        <w:t xml:space="preserve"> </w:t>
      </w:r>
      <w:r>
        <w:t>the</w:t>
      </w:r>
      <w:r>
        <w:rPr>
          <w:spacing w:val="-6"/>
        </w:rPr>
        <w:t xml:space="preserve"> </w:t>
      </w:r>
      <w:r>
        <w:t>new</w:t>
      </w:r>
      <w:r>
        <w:rPr>
          <w:spacing w:val="-4"/>
        </w:rPr>
        <w:t xml:space="preserve"> </w:t>
      </w:r>
      <w:r>
        <w:t>Act</w:t>
      </w:r>
      <w:r>
        <w:rPr>
          <w:spacing w:val="-4"/>
        </w:rPr>
        <w:t xml:space="preserve"> </w:t>
      </w:r>
      <w:r>
        <w:t>for</w:t>
      </w:r>
      <w:r>
        <w:rPr>
          <w:spacing w:val="-5"/>
        </w:rPr>
        <w:t xml:space="preserve"> </w:t>
      </w:r>
      <w:r>
        <w:t>commencement</w:t>
      </w:r>
      <w:r>
        <w:rPr>
          <w:spacing w:val="-4"/>
        </w:rPr>
        <w:t xml:space="preserve"> from</w:t>
      </w:r>
    </w:p>
    <w:p w14:paraId="1A8DDA6B" w14:textId="77777777" w:rsidR="00F55BDD" w:rsidRDefault="009A2C2A">
      <w:pPr>
        <w:ind w:left="420" w:right="596" w:hanging="1"/>
      </w:pPr>
      <w:r>
        <w:t>1 July 2024, implementing reforms that respond to the recommendations of the Royal Commission.</w:t>
      </w:r>
      <w:r>
        <w:rPr>
          <w:spacing w:val="-3"/>
        </w:rPr>
        <w:t xml:space="preserve"> </w:t>
      </w:r>
      <w:r>
        <w:t>With</w:t>
      </w:r>
      <w:r>
        <w:rPr>
          <w:spacing w:val="-5"/>
        </w:rPr>
        <w:t xml:space="preserve"> </w:t>
      </w:r>
      <w:r>
        <w:t>the</w:t>
      </w:r>
      <w:r>
        <w:rPr>
          <w:spacing w:val="-3"/>
        </w:rPr>
        <w:t xml:space="preserve"> </w:t>
      </w:r>
      <w:r>
        <w:t>decision</w:t>
      </w:r>
      <w:r>
        <w:rPr>
          <w:spacing w:val="-3"/>
        </w:rPr>
        <w:t xml:space="preserve"> </w:t>
      </w:r>
      <w:r>
        <w:t>in</w:t>
      </w:r>
      <w:r>
        <w:rPr>
          <w:spacing w:val="-3"/>
        </w:rPr>
        <w:t xml:space="preserve"> </w:t>
      </w:r>
      <w:r>
        <w:t>Budget</w:t>
      </w:r>
      <w:r>
        <w:rPr>
          <w:spacing w:val="-1"/>
        </w:rPr>
        <w:t xml:space="preserve"> </w:t>
      </w:r>
      <w:r>
        <w:t>2023-24</w:t>
      </w:r>
      <w:r>
        <w:rPr>
          <w:spacing w:val="-5"/>
        </w:rPr>
        <w:t xml:space="preserve"> </w:t>
      </w:r>
      <w:r>
        <w:t>to</w:t>
      </w:r>
      <w:r>
        <w:rPr>
          <w:spacing w:val="-5"/>
        </w:rPr>
        <w:t xml:space="preserve"> </w:t>
      </w:r>
      <w:r>
        <w:t>defer</w:t>
      </w:r>
      <w:r>
        <w:rPr>
          <w:spacing w:val="-1"/>
        </w:rPr>
        <w:t xml:space="preserve"> </w:t>
      </w:r>
      <w:r>
        <w:t>commencement</w:t>
      </w:r>
      <w:r>
        <w:rPr>
          <w:spacing w:val="-3"/>
        </w:rPr>
        <w:t xml:space="preserve"> </w:t>
      </w:r>
      <w:r>
        <w:t>of</w:t>
      </w:r>
      <w:r>
        <w:rPr>
          <w:spacing w:val="-3"/>
        </w:rPr>
        <w:t xml:space="preserve"> </w:t>
      </w:r>
      <w:r>
        <w:t>the</w:t>
      </w:r>
      <w:r>
        <w:rPr>
          <w:spacing w:val="-5"/>
        </w:rPr>
        <w:t xml:space="preserve"> </w:t>
      </w:r>
      <w:r>
        <w:t>new</w:t>
      </w:r>
      <w:r>
        <w:rPr>
          <w:spacing w:val="-3"/>
        </w:rPr>
        <w:t xml:space="preserve"> </w:t>
      </w:r>
      <w:r>
        <w:t>home care program to 1 July 2025, aged care legislative reform is progressing in phases.</w:t>
      </w:r>
    </w:p>
    <w:p w14:paraId="1A8DDA6C" w14:textId="77777777" w:rsidR="00F55BDD" w:rsidRDefault="009A2C2A">
      <w:pPr>
        <w:numPr>
          <w:ilvl w:val="0"/>
          <w:numId w:val="41"/>
        </w:numPr>
        <w:tabs>
          <w:tab w:val="left" w:pos="1140"/>
        </w:tabs>
        <w:spacing w:before="118"/>
        <w:ind w:right="652"/>
      </w:pPr>
      <w:r>
        <w:t>Phase 1 – Deliver budget and election commitments, respond to around 33 Royal Commission</w:t>
      </w:r>
      <w:r>
        <w:rPr>
          <w:spacing w:val="-5"/>
        </w:rPr>
        <w:t xml:space="preserve"> </w:t>
      </w:r>
      <w:r>
        <w:t>recommendations</w:t>
      </w:r>
      <w:r>
        <w:rPr>
          <w:spacing w:val="-2"/>
        </w:rPr>
        <w:t xml:space="preserve"> </w:t>
      </w:r>
      <w:r>
        <w:t>(29</w:t>
      </w:r>
      <w:r>
        <w:rPr>
          <w:spacing w:val="-5"/>
        </w:rPr>
        <w:t xml:space="preserve"> </w:t>
      </w:r>
      <w:r>
        <w:t>fully</w:t>
      </w:r>
      <w:r>
        <w:rPr>
          <w:spacing w:val="-2"/>
        </w:rPr>
        <w:t xml:space="preserve"> </w:t>
      </w:r>
      <w:r>
        <w:t>and</w:t>
      </w:r>
      <w:r>
        <w:rPr>
          <w:spacing w:val="-5"/>
        </w:rPr>
        <w:t xml:space="preserve"> </w:t>
      </w:r>
      <w:r>
        <w:t>4</w:t>
      </w:r>
      <w:r>
        <w:rPr>
          <w:spacing w:val="-5"/>
        </w:rPr>
        <w:t xml:space="preserve"> </w:t>
      </w:r>
      <w:r>
        <w:t>partially),</w:t>
      </w:r>
      <w:r>
        <w:rPr>
          <w:spacing w:val="-1"/>
        </w:rPr>
        <w:t xml:space="preserve"> </w:t>
      </w:r>
      <w:r>
        <w:t>and</w:t>
      </w:r>
      <w:r>
        <w:rPr>
          <w:spacing w:val="-5"/>
        </w:rPr>
        <w:t xml:space="preserve"> </w:t>
      </w:r>
      <w:r>
        <w:t>establish</w:t>
      </w:r>
      <w:r>
        <w:rPr>
          <w:spacing w:val="-5"/>
        </w:rPr>
        <w:t xml:space="preserve"> </w:t>
      </w:r>
      <w:r>
        <w:t>the</w:t>
      </w:r>
      <w:r>
        <w:rPr>
          <w:spacing w:val="-5"/>
        </w:rPr>
        <w:t xml:space="preserve"> </w:t>
      </w:r>
      <w:r>
        <w:t>framework for the new Act.</w:t>
      </w:r>
    </w:p>
    <w:p w14:paraId="1A8DDA6D" w14:textId="77777777" w:rsidR="00F55BDD" w:rsidRDefault="009A2C2A">
      <w:pPr>
        <w:numPr>
          <w:ilvl w:val="0"/>
          <w:numId w:val="41"/>
        </w:numPr>
        <w:tabs>
          <w:tab w:val="left" w:pos="1140"/>
        </w:tabs>
        <w:spacing w:before="122"/>
        <w:ind w:right="736"/>
      </w:pPr>
      <w:r>
        <w:t>Phase</w:t>
      </w:r>
      <w:r>
        <w:rPr>
          <w:spacing w:val="-2"/>
        </w:rPr>
        <w:t xml:space="preserve"> </w:t>
      </w:r>
      <w:r>
        <w:t>2</w:t>
      </w:r>
      <w:r>
        <w:rPr>
          <w:spacing w:val="-2"/>
        </w:rPr>
        <w:t xml:space="preserve"> </w:t>
      </w:r>
      <w:r>
        <w:t>–</w:t>
      </w:r>
      <w:r>
        <w:rPr>
          <w:spacing w:val="-4"/>
        </w:rPr>
        <w:t xml:space="preserve"> </w:t>
      </w:r>
      <w:r>
        <w:t>Amendment</w:t>
      </w:r>
      <w:r>
        <w:rPr>
          <w:spacing w:val="-2"/>
        </w:rPr>
        <w:t xml:space="preserve"> </w:t>
      </w:r>
      <w:r>
        <w:t>Bill</w:t>
      </w:r>
      <w:r>
        <w:rPr>
          <w:spacing w:val="-2"/>
        </w:rPr>
        <w:t xml:space="preserve"> </w:t>
      </w:r>
      <w:r>
        <w:t>to</w:t>
      </w:r>
      <w:r>
        <w:rPr>
          <w:spacing w:val="-2"/>
        </w:rPr>
        <w:t xml:space="preserve"> </w:t>
      </w:r>
      <w:r>
        <w:t>introduce</w:t>
      </w:r>
      <w:r>
        <w:rPr>
          <w:spacing w:val="-4"/>
        </w:rPr>
        <w:t xml:space="preserve"> </w:t>
      </w:r>
      <w:r>
        <w:t>a</w:t>
      </w:r>
      <w:r>
        <w:rPr>
          <w:spacing w:val="-2"/>
        </w:rPr>
        <w:t xml:space="preserve"> </w:t>
      </w:r>
      <w:r>
        <w:t>new</w:t>
      </w:r>
      <w:r>
        <w:rPr>
          <w:spacing w:val="-5"/>
        </w:rPr>
        <w:t xml:space="preserve"> </w:t>
      </w:r>
      <w:r>
        <w:t>support</w:t>
      </w:r>
      <w:r>
        <w:rPr>
          <w:spacing w:val="-2"/>
        </w:rPr>
        <w:t xml:space="preserve"> </w:t>
      </w:r>
      <w:r>
        <w:t>at</w:t>
      </w:r>
      <w:r>
        <w:rPr>
          <w:spacing w:val="-2"/>
        </w:rPr>
        <w:t xml:space="preserve"> </w:t>
      </w:r>
      <w:r>
        <w:t>home</w:t>
      </w:r>
      <w:r>
        <w:rPr>
          <w:spacing w:val="-4"/>
        </w:rPr>
        <w:t xml:space="preserve"> </w:t>
      </w:r>
      <w:r>
        <w:t>program</w:t>
      </w:r>
      <w:r>
        <w:rPr>
          <w:spacing w:val="-3"/>
        </w:rPr>
        <w:t xml:space="preserve"> </w:t>
      </w:r>
      <w:r>
        <w:t>and</w:t>
      </w:r>
      <w:r>
        <w:rPr>
          <w:spacing w:val="-2"/>
        </w:rPr>
        <w:t xml:space="preserve"> </w:t>
      </w:r>
      <w:r>
        <w:t xml:space="preserve">related reforms from 1 July 2025 and deliver a further 17 Royal Commission </w:t>
      </w:r>
      <w:r>
        <w:rPr>
          <w:spacing w:val="-2"/>
        </w:rPr>
        <w:t>recommendations.</w:t>
      </w:r>
    </w:p>
    <w:p w14:paraId="1A8DDA6E" w14:textId="77777777" w:rsidR="00F55BDD" w:rsidRDefault="009A2C2A">
      <w:pPr>
        <w:numPr>
          <w:ilvl w:val="0"/>
          <w:numId w:val="41"/>
        </w:numPr>
        <w:tabs>
          <w:tab w:val="left" w:pos="1140"/>
        </w:tabs>
        <w:spacing w:before="120"/>
        <w:ind w:right="848"/>
      </w:pPr>
      <w:r>
        <w:t>Phase</w:t>
      </w:r>
      <w:r>
        <w:rPr>
          <w:spacing w:val="-2"/>
        </w:rPr>
        <w:t xml:space="preserve"> </w:t>
      </w:r>
      <w:r>
        <w:t>3</w:t>
      </w:r>
      <w:r>
        <w:rPr>
          <w:spacing w:val="-3"/>
        </w:rPr>
        <w:t xml:space="preserve"> </w:t>
      </w:r>
      <w:r>
        <w:t>–</w:t>
      </w:r>
      <w:r>
        <w:rPr>
          <w:spacing w:val="-5"/>
        </w:rPr>
        <w:t xml:space="preserve"> </w:t>
      </w:r>
      <w:r>
        <w:t>Amendment</w:t>
      </w:r>
      <w:r>
        <w:rPr>
          <w:spacing w:val="-3"/>
        </w:rPr>
        <w:t xml:space="preserve"> </w:t>
      </w:r>
      <w:r>
        <w:t>Bill</w:t>
      </w:r>
      <w:r>
        <w:rPr>
          <w:spacing w:val="-3"/>
        </w:rPr>
        <w:t xml:space="preserve"> </w:t>
      </w:r>
      <w:r>
        <w:t>to</w:t>
      </w:r>
      <w:r>
        <w:rPr>
          <w:spacing w:val="-3"/>
        </w:rPr>
        <w:t xml:space="preserve"> </w:t>
      </w:r>
      <w:r>
        <w:t>address</w:t>
      </w:r>
      <w:r>
        <w:rPr>
          <w:spacing w:val="-5"/>
        </w:rPr>
        <w:t xml:space="preserve"> </w:t>
      </w:r>
      <w:r>
        <w:t>new</w:t>
      </w:r>
      <w:r>
        <w:rPr>
          <w:spacing w:val="-6"/>
        </w:rPr>
        <w:t xml:space="preserve"> </w:t>
      </w:r>
      <w:r>
        <w:t>funding</w:t>
      </w:r>
      <w:r>
        <w:rPr>
          <w:spacing w:val="-3"/>
        </w:rPr>
        <w:t xml:space="preserve"> </w:t>
      </w:r>
      <w:r>
        <w:t>models</w:t>
      </w:r>
      <w:r>
        <w:rPr>
          <w:spacing w:val="-5"/>
        </w:rPr>
        <w:t xml:space="preserve"> </w:t>
      </w:r>
      <w:r>
        <w:t>for</w:t>
      </w:r>
      <w:r>
        <w:rPr>
          <w:spacing w:val="-1"/>
        </w:rPr>
        <w:t xml:space="preserve"> </w:t>
      </w:r>
      <w:r>
        <w:t>specialist</w:t>
      </w:r>
      <w:r>
        <w:rPr>
          <w:spacing w:val="-3"/>
        </w:rPr>
        <w:t xml:space="preserve"> </w:t>
      </w:r>
      <w:r>
        <w:t>programs, delivering a further three Royal Commission recommendations.</w:t>
      </w:r>
    </w:p>
    <w:p w14:paraId="1A8DDA6F" w14:textId="77777777" w:rsidR="00F55BDD" w:rsidRDefault="00F55BDD">
      <w:pPr>
        <w:sectPr w:rsidR="00F55BDD">
          <w:pgSz w:w="11910" w:h="16840"/>
          <w:pgMar w:top="1040" w:right="860" w:bottom="920" w:left="1020" w:header="0" w:footer="732" w:gutter="0"/>
          <w:cols w:space="720"/>
        </w:sectPr>
      </w:pPr>
    </w:p>
    <w:p w14:paraId="1A8DDA70" w14:textId="77777777" w:rsidR="00F55BDD" w:rsidRDefault="009A2C2A">
      <w:pPr>
        <w:spacing w:before="60"/>
        <w:ind w:left="420"/>
        <w:rPr>
          <w:sz w:val="36"/>
        </w:rPr>
      </w:pPr>
      <w:r>
        <w:rPr>
          <w:color w:val="3E4975"/>
          <w:sz w:val="36"/>
        </w:rPr>
        <w:lastRenderedPageBreak/>
        <w:t>Exposure</w:t>
      </w:r>
      <w:r>
        <w:rPr>
          <w:color w:val="3E4975"/>
          <w:spacing w:val="-8"/>
          <w:sz w:val="36"/>
        </w:rPr>
        <w:t xml:space="preserve"> </w:t>
      </w:r>
      <w:r>
        <w:rPr>
          <w:color w:val="3E4975"/>
          <w:spacing w:val="-4"/>
          <w:sz w:val="36"/>
        </w:rPr>
        <w:t>Draft</w:t>
      </w:r>
    </w:p>
    <w:p w14:paraId="1A8DDA71" w14:textId="77777777" w:rsidR="00F55BDD" w:rsidRDefault="009A2C2A">
      <w:pPr>
        <w:spacing w:before="119"/>
        <w:ind w:left="419" w:right="729"/>
      </w:pPr>
      <w:r>
        <w:t>An Exposure Draft of the Bill (Phase 1) for the new Act has been developed for public consultation,</w:t>
      </w:r>
      <w:r>
        <w:rPr>
          <w:spacing w:val="-3"/>
        </w:rPr>
        <w:t xml:space="preserve"> </w:t>
      </w:r>
      <w:r>
        <w:t>comprising</w:t>
      </w:r>
      <w:r>
        <w:rPr>
          <w:spacing w:val="-5"/>
        </w:rPr>
        <w:t xml:space="preserve"> </w:t>
      </w:r>
      <w:r>
        <w:t>priority</w:t>
      </w:r>
      <w:r>
        <w:rPr>
          <w:spacing w:val="-5"/>
        </w:rPr>
        <w:t xml:space="preserve"> </w:t>
      </w:r>
      <w:r>
        <w:t>matters</w:t>
      </w:r>
      <w:r>
        <w:rPr>
          <w:spacing w:val="-2"/>
        </w:rPr>
        <w:t xml:space="preserve"> </w:t>
      </w:r>
      <w:r>
        <w:t>and</w:t>
      </w:r>
      <w:r>
        <w:rPr>
          <w:spacing w:val="-5"/>
        </w:rPr>
        <w:t xml:space="preserve"> </w:t>
      </w:r>
      <w:r>
        <w:t>addressing</w:t>
      </w:r>
      <w:r>
        <w:rPr>
          <w:spacing w:val="-3"/>
        </w:rPr>
        <w:t xml:space="preserve"> </w:t>
      </w:r>
      <w:r>
        <w:t>33</w:t>
      </w:r>
      <w:r>
        <w:rPr>
          <w:spacing w:val="-5"/>
        </w:rPr>
        <w:t xml:space="preserve"> </w:t>
      </w:r>
      <w:r>
        <w:t>recommendations</w:t>
      </w:r>
      <w:r>
        <w:rPr>
          <w:spacing w:val="-2"/>
        </w:rPr>
        <w:t xml:space="preserve"> </w:t>
      </w:r>
      <w:r>
        <w:t>(29</w:t>
      </w:r>
      <w:r>
        <w:rPr>
          <w:spacing w:val="-5"/>
        </w:rPr>
        <w:t xml:space="preserve"> </w:t>
      </w:r>
      <w:r>
        <w:t>fully</w:t>
      </w:r>
      <w:r>
        <w:rPr>
          <w:spacing w:val="-2"/>
        </w:rPr>
        <w:t xml:space="preserve"> </w:t>
      </w:r>
      <w:r>
        <w:t>and 4 partially) of the Royal Commission. It includes legislation dependent policies which the Government committed</w:t>
      </w:r>
      <w:r>
        <w:rPr>
          <w:spacing w:val="-1"/>
        </w:rPr>
        <w:t xml:space="preserve"> </w:t>
      </w:r>
      <w:r>
        <w:t>to as part of the</w:t>
      </w:r>
      <w:r>
        <w:rPr>
          <w:spacing w:val="-1"/>
        </w:rPr>
        <w:t xml:space="preserve"> </w:t>
      </w:r>
      <w:r>
        <w:t>2023-24</w:t>
      </w:r>
      <w:r>
        <w:rPr>
          <w:spacing w:val="-1"/>
        </w:rPr>
        <w:t xml:space="preserve"> </w:t>
      </w:r>
      <w:r>
        <w:t>Budget and</w:t>
      </w:r>
      <w:r>
        <w:rPr>
          <w:spacing w:val="-1"/>
        </w:rPr>
        <w:t xml:space="preserve"> </w:t>
      </w:r>
      <w:r>
        <w:t>2023-24</w:t>
      </w:r>
      <w:r>
        <w:rPr>
          <w:spacing w:val="-1"/>
        </w:rPr>
        <w:t xml:space="preserve"> </w:t>
      </w:r>
      <w:r>
        <w:t>MYEFO processes:</w:t>
      </w:r>
    </w:p>
    <w:p w14:paraId="1A8DDA72" w14:textId="77777777" w:rsidR="00F55BDD" w:rsidRDefault="009A2C2A">
      <w:pPr>
        <w:numPr>
          <w:ilvl w:val="0"/>
          <w:numId w:val="41"/>
        </w:numPr>
        <w:tabs>
          <w:tab w:val="left" w:pos="1138"/>
        </w:tabs>
        <w:spacing w:before="120" w:line="252" w:lineRule="exact"/>
        <w:ind w:left="1138" w:hanging="359"/>
      </w:pPr>
      <w:r>
        <w:t>Development</w:t>
      </w:r>
      <w:r>
        <w:rPr>
          <w:spacing w:val="-4"/>
        </w:rPr>
        <w:t xml:space="preserve"> </w:t>
      </w:r>
      <w:r>
        <w:t>and</w:t>
      </w:r>
      <w:r>
        <w:rPr>
          <w:spacing w:val="-6"/>
        </w:rPr>
        <w:t xml:space="preserve"> </w:t>
      </w:r>
      <w:r>
        <w:t>Delivery</w:t>
      </w:r>
      <w:r>
        <w:rPr>
          <w:spacing w:val="-2"/>
        </w:rPr>
        <w:t xml:space="preserve"> </w:t>
      </w:r>
      <w:r>
        <w:t>of</w:t>
      </w:r>
      <w:r>
        <w:rPr>
          <w:spacing w:val="-2"/>
        </w:rPr>
        <w:t xml:space="preserve"> </w:t>
      </w:r>
      <w:r>
        <w:t>a</w:t>
      </w:r>
      <w:r>
        <w:rPr>
          <w:spacing w:val="-6"/>
        </w:rPr>
        <w:t xml:space="preserve"> </w:t>
      </w:r>
      <w:r>
        <w:t>Bill</w:t>
      </w:r>
      <w:r>
        <w:rPr>
          <w:spacing w:val="-3"/>
        </w:rPr>
        <w:t xml:space="preserve"> </w:t>
      </w:r>
      <w:r>
        <w:t>for</w:t>
      </w:r>
      <w:r>
        <w:rPr>
          <w:spacing w:val="-5"/>
        </w:rPr>
        <w:t xml:space="preserve"> </w:t>
      </w:r>
      <w:r>
        <w:t>the</w:t>
      </w:r>
      <w:r>
        <w:rPr>
          <w:spacing w:val="-6"/>
        </w:rPr>
        <w:t xml:space="preserve"> </w:t>
      </w:r>
      <w:r>
        <w:t>New</w:t>
      </w:r>
      <w:r>
        <w:rPr>
          <w:spacing w:val="-3"/>
        </w:rPr>
        <w:t xml:space="preserve"> </w:t>
      </w:r>
      <w:r>
        <w:t>Aged</w:t>
      </w:r>
      <w:r>
        <w:rPr>
          <w:spacing w:val="-4"/>
        </w:rPr>
        <w:t xml:space="preserve"> </w:t>
      </w:r>
      <w:r>
        <w:t>Care</w:t>
      </w:r>
      <w:r>
        <w:rPr>
          <w:spacing w:val="-3"/>
        </w:rPr>
        <w:t xml:space="preserve"> </w:t>
      </w:r>
      <w:r>
        <w:rPr>
          <w:spacing w:val="-5"/>
        </w:rPr>
        <w:t>Act</w:t>
      </w:r>
    </w:p>
    <w:p w14:paraId="1A8DDA73" w14:textId="77777777" w:rsidR="00F55BDD" w:rsidRDefault="009A2C2A">
      <w:pPr>
        <w:numPr>
          <w:ilvl w:val="0"/>
          <w:numId w:val="41"/>
        </w:numPr>
        <w:tabs>
          <w:tab w:val="left" w:pos="1138"/>
        </w:tabs>
        <w:spacing w:line="252" w:lineRule="exact"/>
        <w:ind w:left="1138" w:hanging="359"/>
      </w:pPr>
      <w:r>
        <w:t>Aged</w:t>
      </w:r>
      <w:r>
        <w:rPr>
          <w:spacing w:val="-4"/>
        </w:rPr>
        <w:t xml:space="preserve"> </w:t>
      </w:r>
      <w:r>
        <w:t>Care</w:t>
      </w:r>
      <w:r>
        <w:rPr>
          <w:spacing w:val="-5"/>
        </w:rPr>
        <w:t xml:space="preserve"> </w:t>
      </w:r>
      <w:r>
        <w:t>ICT</w:t>
      </w:r>
      <w:r>
        <w:rPr>
          <w:spacing w:val="-6"/>
        </w:rPr>
        <w:t xml:space="preserve"> </w:t>
      </w:r>
      <w:r>
        <w:t>to</w:t>
      </w:r>
      <w:r>
        <w:rPr>
          <w:spacing w:val="-3"/>
        </w:rPr>
        <w:t xml:space="preserve"> </w:t>
      </w:r>
      <w:r>
        <w:t>Enable</w:t>
      </w:r>
      <w:r>
        <w:rPr>
          <w:spacing w:val="-4"/>
        </w:rPr>
        <w:t xml:space="preserve"> </w:t>
      </w:r>
      <w:r>
        <w:t>Reform:</w:t>
      </w:r>
      <w:r>
        <w:rPr>
          <w:spacing w:val="-1"/>
        </w:rPr>
        <w:t xml:space="preserve"> </w:t>
      </w:r>
      <w:r>
        <w:t>new</w:t>
      </w:r>
      <w:r>
        <w:rPr>
          <w:spacing w:val="-4"/>
        </w:rPr>
        <w:t xml:space="preserve"> </w:t>
      </w:r>
      <w:r>
        <w:t>Aged</w:t>
      </w:r>
      <w:r>
        <w:rPr>
          <w:spacing w:val="-5"/>
        </w:rPr>
        <w:t xml:space="preserve"> </w:t>
      </w:r>
      <w:r>
        <w:t>Care</w:t>
      </w:r>
      <w:r>
        <w:rPr>
          <w:spacing w:val="-3"/>
        </w:rPr>
        <w:t xml:space="preserve"> </w:t>
      </w:r>
      <w:r>
        <w:rPr>
          <w:spacing w:val="-5"/>
        </w:rPr>
        <w:t>Act</w:t>
      </w:r>
    </w:p>
    <w:p w14:paraId="1A8DDA74" w14:textId="77777777" w:rsidR="00F55BDD" w:rsidRDefault="009A2C2A">
      <w:pPr>
        <w:numPr>
          <w:ilvl w:val="0"/>
          <w:numId w:val="41"/>
        </w:numPr>
        <w:tabs>
          <w:tab w:val="left" w:pos="1138"/>
        </w:tabs>
        <w:spacing w:before="2" w:line="252" w:lineRule="exact"/>
        <w:ind w:left="1138" w:hanging="359"/>
      </w:pPr>
      <w:r>
        <w:t>Building</w:t>
      </w:r>
      <w:r>
        <w:rPr>
          <w:spacing w:val="-6"/>
        </w:rPr>
        <w:t xml:space="preserve"> </w:t>
      </w:r>
      <w:r>
        <w:t>a</w:t>
      </w:r>
      <w:r>
        <w:rPr>
          <w:spacing w:val="-6"/>
        </w:rPr>
        <w:t xml:space="preserve"> </w:t>
      </w:r>
      <w:r>
        <w:t>Strong</w:t>
      </w:r>
      <w:r>
        <w:rPr>
          <w:spacing w:val="-5"/>
        </w:rPr>
        <w:t xml:space="preserve"> </w:t>
      </w:r>
      <w:r>
        <w:t>Regulatory</w:t>
      </w:r>
      <w:r>
        <w:rPr>
          <w:spacing w:val="-7"/>
        </w:rPr>
        <w:t xml:space="preserve"> </w:t>
      </w:r>
      <w:r>
        <w:rPr>
          <w:spacing w:val="-2"/>
        </w:rPr>
        <w:t>Framework</w:t>
      </w:r>
    </w:p>
    <w:p w14:paraId="1A8DDA75" w14:textId="77777777" w:rsidR="00F55BDD" w:rsidRDefault="009A2C2A">
      <w:pPr>
        <w:numPr>
          <w:ilvl w:val="0"/>
          <w:numId w:val="41"/>
        </w:numPr>
        <w:tabs>
          <w:tab w:val="left" w:pos="1138"/>
        </w:tabs>
        <w:spacing w:line="252" w:lineRule="exact"/>
        <w:ind w:left="1138" w:hanging="359"/>
      </w:pPr>
      <w:r>
        <w:t>Single</w:t>
      </w:r>
      <w:r>
        <w:rPr>
          <w:spacing w:val="-9"/>
        </w:rPr>
        <w:t xml:space="preserve"> </w:t>
      </w:r>
      <w:r>
        <w:t>Comprehensive</w:t>
      </w:r>
      <w:r>
        <w:rPr>
          <w:spacing w:val="-9"/>
        </w:rPr>
        <w:t xml:space="preserve"> </w:t>
      </w:r>
      <w:r>
        <w:t>Assessment</w:t>
      </w:r>
      <w:r>
        <w:rPr>
          <w:spacing w:val="-6"/>
        </w:rPr>
        <w:t xml:space="preserve"> </w:t>
      </w:r>
      <w:r>
        <w:rPr>
          <w:spacing w:val="-2"/>
        </w:rPr>
        <w:t>System</w:t>
      </w:r>
    </w:p>
    <w:p w14:paraId="1A8DDA76" w14:textId="77777777" w:rsidR="00F55BDD" w:rsidRDefault="009A2C2A">
      <w:pPr>
        <w:numPr>
          <w:ilvl w:val="0"/>
          <w:numId w:val="41"/>
        </w:numPr>
        <w:tabs>
          <w:tab w:val="left" w:pos="1139"/>
        </w:tabs>
        <w:spacing w:before="1"/>
        <w:ind w:left="1139" w:right="701"/>
      </w:pPr>
      <w:r>
        <w:t>Aged</w:t>
      </w:r>
      <w:r>
        <w:rPr>
          <w:spacing w:val="-3"/>
        </w:rPr>
        <w:t xml:space="preserve"> </w:t>
      </w:r>
      <w:r>
        <w:t>Care</w:t>
      </w:r>
      <w:r>
        <w:rPr>
          <w:spacing w:val="-5"/>
        </w:rPr>
        <w:t xml:space="preserve"> </w:t>
      </w:r>
      <w:r>
        <w:t>ICT</w:t>
      </w:r>
      <w:r>
        <w:rPr>
          <w:spacing w:val="-5"/>
        </w:rPr>
        <w:t xml:space="preserve"> </w:t>
      </w:r>
      <w:r>
        <w:t>to</w:t>
      </w:r>
      <w:r>
        <w:rPr>
          <w:spacing w:val="-3"/>
        </w:rPr>
        <w:t xml:space="preserve"> </w:t>
      </w:r>
      <w:r>
        <w:t>Enable</w:t>
      </w:r>
      <w:r>
        <w:rPr>
          <w:spacing w:val="-3"/>
        </w:rPr>
        <w:t xml:space="preserve"> </w:t>
      </w:r>
      <w:r>
        <w:t>Reform:</w:t>
      </w:r>
      <w:r>
        <w:rPr>
          <w:spacing w:val="-1"/>
        </w:rPr>
        <w:t xml:space="preserve"> </w:t>
      </w:r>
      <w:r>
        <w:t>Establish</w:t>
      </w:r>
      <w:r>
        <w:rPr>
          <w:spacing w:val="-3"/>
        </w:rPr>
        <w:t xml:space="preserve"> </w:t>
      </w:r>
      <w:r>
        <w:t>a</w:t>
      </w:r>
      <w:r>
        <w:rPr>
          <w:spacing w:val="-3"/>
        </w:rPr>
        <w:t xml:space="preserve"> </w:t>
      </w:r>
      <w:r>
        <w:t>National</w:t>
      </w:r>
      <w:r>
        <w:rPr>
          <w:spacing w:val="-3"/>
        </w:rPr>
        <w:t xml:space="preserve"> </w:t>
      </w:r>
      <w:r>
        <w:t>Worker</w:t>
      </w:r>
      <w:r>
        <w:rPr>
          <w:spacing w:val="-4"/>
        </w:rPr>
        <w:t xml:space="preserve"> </w:t>
      </w:r>
      <w:r>
        <w:t>Registration</w:t>
      </w:r>
      <w:r>
        <w:rPr>
          <w:spacing w:val="-3"/>
        </w:rPr>
        <w:t xml:space="preserve"> </w:t>
      </w:r>
      <w:r>
        <w:t>Scheme for Aged Care</w:t>
      </w:r>
    </w:p>
    <w:p w14:paraId="1A8DDA77" w14:textId="77777777" w:rsidR="00F55BDD" w:rsidRDefault="009A2C2A">
      <w:pPr>
        <w:numPr>
          <w:ilvl w:val="0"/>
          <w:numId w:val="41"/>
        </w:numPr>
        <w:tabs>
          <w:tab w:val="left" w:pos="1138"/>
        </w:tabs>
        <w:spacing w:line="251" w:lineRule="exact"/>
        <w:ind w:left="1138" w:hanging="359"/>
      </w:pPr>
      <w:r>
        <w:t>Strengthening</w:t>
      </w:r>
      <w:r>
        <w:rPr>
          <w:spacing w:val="-8"/>
        </w:rPr>
        <w:t xml:space="preserve"> </w:t>
      </w:r>
      <w:r>
        <w:t>Nutrition</w:t>
      </w:r>
      <w:r>
        <w:rPr>
          <w:spacing w:val="-5"/>
        </w:rPr>
        <w:t xml:space="preserve"> </w:t>
      </w:r>
      <w:r>
        <w:t>in</w:t>
      </w:r>
      <w:r>
        <w:rPr>
          <w:spacing w:val="-5"/>
        </w:rPr>
        <w:t xml:space="preserve"> </w:t>
      </w:r>
      <w:r>
        <w:t>Aged</w:t>
      </w:r>
      <w:r>
        <w:rPr>
          <w:spacing w:val="-5"/>
        </w:rPr>
        <w:t xml:space="preserve"> </w:t>
      </w:r>
      <w:r>
        <w:rPr>
          <w:spacing w:val="-4"/>
        </w:rPr>
        <w:t>Care</w:t>
      </w:r>
    </w:p>
    <w:p w14:paraId="1A8DDA78" w14:textId="77777777" w:rsidR="00F55BDD" w:rsidRDefault="009A2C2A">
      <w:pPr>
        <w:numPr>
          <w:ilvl w:val="0"/>
          <w:numId w:val="41"/>
        </w:numPr>
        <w:tabs>
          <w:tab w:val="left" w:pos="1138"/>
        </w:tabs>
        <w:spacing w:before="2"/>
        <w:ind w:left="1138" w:right="1815"/>
      </w:pPr>
      <w:r>
        <w:t>Aged</w:t>
      </w:r>
      <w:r>
        <w:rPr>
          <w:spacing w:val="-3"/>
        </w:rPr>
        <w:t xml:space="preserve"> </w:t>
      </w:r>
      <w:r>
        <w:t>Care</w:t>
      </w:r>
      <w:r>
        <w:rPr>
          <w:spacing w:val="-5"/>
        </w:rPr>
        <w:t xml:space="preserve"> </w:t>
      </w:r>
      <w:r>
        <w:t>ICT</w:t>
      </w:r>
      <w:r>
        <w:rPr>
          <w:spacing w:val="-5"/>
        </w:rPr>
        <w:t xml:space="preserve"> </w:t>
      </w:r>
      <w:r>
        <w:t>to</w:t>
      </w:r>
      <w:r>
        <w:rPr>
          <w:spacing w:val="-3"/>
        </w:rPr>
        <w:t xml:space="preserve"> </w:t>
      </w:r>
      <w:r>
        <w:t>Enable</w:t>
      </w:r>
      <w:r>
        <w:rPr>
          <w:spacing w:val="-3"/>
        </w:rPr>
        <w:t xml:space="preserve"> </w:t>
      </w:r>
      <w:r>
        <w:t>Reform:</w:t>
      </w:r>
      <w:r>
        <w:rPr>
          <w:spacing w:val="-1"/>
        </w:rPr>
        <w:t xml:space="preserve"> </w:t>
      </w:r>
      <w:r>
        <w:t>Places</w:t>
      </w:r>
      <w:r>
        <w:rPr>
          <w:spacing w:val="-5"/>
        </w:rPr>
        <w:t xml:space="preserve"> </w:t>
      </w:r>
      <w:r>
        <w:t>to</w:t>
      </w:r>
      <w:r>
        <w:rPr>
          <w:spacing w:val="-5"/>
        </w:rPr>
        <w:t xml:space="preserve"> </w:t>
      </w:r>
      <w:r>
        <w:t>People</w:t>
      </w:r>
      <w:r>
        <w:rPr>
          <w:spacing w:val="-3"/>
        </w:rPr>
        <w:t xml:space="preserve"> </w:t>
      </w:r>
      <w:r>
        <w:t>-</w:t>
      </w:r>
      <w:r>
        <w:rPr>
          <w:spacing w:val="-1"/>
        </w:rPr>
        <w:t xml:space="preserve"> </w:t>
      </w:r>
      <w:r>
        <w:t>Embedding</w:t>
      </w:r>
      <w:r>
        <w:rPr>
          <w:spacing w:val="-3"/>
        </w:rPr>
        <w:t xml:space="preserve"> </w:t>
      </w:r>
      <w:r>
        <w:t>Choice in Residential Aged Care</w:t>
      </w:r>
    </w:p>
    <w:p w14:paraId="1A8DDA79" w14:textId="77777777" w:rsidR="00F55BDD" w:rsidRDefault="009A2C2A">
      <w:pPr>
        <w:spacing w:before="120"/>
        <w:ind w:left="418" w:right="1052"/>
      </w:pPr>
      <w:r>
        <w:t>The</w:t>
      </w:r>
      <w:r>
        <w:rPr>
          <w:spacing w:val="-3"/>
        </w:rPr>
        <w:t xml:space="preserve"> </w:t>
      </w:r>
      <w:r>
        <w:t>Bill</w:t>
      </w:r>
      <w:r>
        <w:rPr>
          <w:spacing w:val="-3"/>
        </w:rPr>
        <w:t xml:space="preserve"> </w:t>
      </w:r>
      <w:r>
        <w:t>will</w:t>
      </w:r>
      <w:r>
        <w:rPr>
          <w:spacing w:val="-3"/>
        </w:rPr>
        <w:t xml:space="preserve"> </w:t>
      </w:r>
      <w:r>
        <w:t>also</w:t>
      </w:r>
      <w:r>
        <w:rPr>
          <w:spacing w:val="-3"/>
        </w:rPr>
        <w:t xml:space="preserve"> </w:t>
      </w:r>
      <w:r>
        <w:t>implement</w:t>
      </w:r>
      <w:r>
        <w:rPr>
          <w:spacing w:val="-1"/>
        </w:rPr>
        <w:t xml:space="preserve"> </w:t>
      </w:r>
      <w:r>
        <w:t>six</w:t>
      </w:r>
      <w:r>
        <w:rPr>
          <w:spacing w:val="-5"/>
        </w:rPr>
        <w:t xml:space="preserve"> </w:t>
      </w:r>
      <w:r>
        <w:t>components</w:t>
      </w:r>
      <w:r>
        <w:rPr>
          <w:spacing w:val="-5"/>
        </w:rPr>
        <w:t xml:space="preserve"> </w:t>
      </w:r>
      <w:r>
        <w:t>of</w:t>
      </w:r>
      <w:r>
        <w:rPr>
          <w:spacing w:val="-3"/>
        </w:rPr>
        <w:t xml:space="preserve"> </w:t>
      </w:r>
      <w:r>
        <w:t>the</w:t>
      </w:r>
      <w:r>
        <w:rPr>
          <w:spacing w:val="-3"/>
        </w:rPr>
        <w:t xml:space="preserve"> </w:t>
      </w:r>
      <w:r>
        <w:t>Government’s</w:t>
      </w:r>
      <w:r>
        <w:rPr>
          <w:spacing w:val="-2"/>
        </w:rPr>
        <w:t xml:space="preserve"> </w:t>
      </w:r>
      <w:r>
        <w:t>overarching</w:t>
      </w:r>
      <w:r>
        <w:rPr>
          <w:spacing w:val="-3"/>
        </w:rPr>
        <w:t xml:space="preserve"> </w:t>
      </w:r>
      <w:r>
        <w:t xml:space="preserve">election commitment </w:t>
      </w:r>
      <w:r>
        <w:rPr>
          <w:i/>
        </w:rPr>
        <w:t>Fixing the Aged Care Crisis</w:t>
      </w:r>
      <w:r>
        <w:t>:</w:t>
      </w:r>
    </w:p>
    <w:p w14:paraId="1A8DDA7A" w14:textId="77777777" w:rsidR="00F55BDD" w:rsidRDefault="009A2C2A">
      <w:pPr>
        <w:numPr>
          <w:ilvl w:val="0"/>
          <w:numId w:val="41"/>
        </w:numPr>
        <w:tabs>
          <w:tab w:val="left" w:pos="1100"/>
        </w:tabs>
        <w:spacing w:before="118"/>
        <w:ind w:left="1100" w:hanging="285"/>
      </w:pPr>
      <w:r>
        <w:t>Stronger</w:t>
      </w:r>
      <w:r>
        <w:rPr>
          <w:spacing w:val="-6"/>
        </w:rPr>
        <w:t xml:space="preserve"> </w:t>
      </w:r>
      <w:r>
        <w:t>Regulation</w:t>
      </w:r>
      <w:r>
        <w:rPr>
          <w:spacing w:val="-4"/>
        </w:rPr>
        <w:t xml:space="preserve"> </w:t>
      </w:r>
      <w:r>
        <w:t>of</w:t>
      </w:r>
      <w:r>
        <w:rPr>
          <w:spacing w:val="-5"/>
        </w:rPr>
        <w:t xml:space="preserve"> </w:t>
      </w:r>
      <w:r>
        <w:t>the</w:t>
      </w:r>
      <w:r>
        <w:rPr>
          <w:spacing w:val="-4"/>
        </w:rPr>
        <w:t xml:space="preserve"> </w:t>
      </w:r>
      <w:r>
        <w:t>Aged</w:t>
      </w:r>
      <w:r>
        <w:rPr>
          <w:spacing w:val="-4"/>
        </w:rPr>
        <w:t xml:space="preserve"> </w:t>
      </w:r>
      <w:r>
        <w:t>Care</w:t>
      </w:r>
      <w:r>
        <w:rPr>
          <w:spacing w:val="-6"/>
        </w:rPr>
        <w:t xml:space="preserve"> </w:t>
      </w:r>
      <w:r>
        <w:rPr>
          <w:spacing w:val="-2"/>
        </w:rPr>
        <w:t>Sector</w:t>
      </w:r>
    </w:p>
    <w:p w14:paraId="1A8DDA7B" w14:textId="77777777" w:rsidR="00F55BDD" w:rsidRDefault="009A2C2A">
      <w:pPr>
        <w:numPr>
          <w:ilvl w:val="0"/>
          <w:numId w:val="41"/>
        </w:numPr>
        <w:tabs>
          <w:tab w:val="left" w:pos="1099"/>
        </w:tabs>
        <w:spacing w:before="1" w:line="252" w:lineRule="exact"/>
        <w:ind w:left="1099" w:hanging="285"/>
      </w:pPr>
      <w:r>
        <w:t>General</w:t>
      </w:r>
      <w:r>
        <w:rPr>
          <w:spacing w:val="-3"/>
        </w:rPr>
        <w:t xml:space="preserve"> </w:t>
      </w:r>
      <w:r>
        <w:t>duty</w:t>
      </w:r>
      <w:r>
        <w:rPr>
          <w:spacing w:val="-5"/>
        </w:rPr>
        <w:t xml:space="preserve"> </w:t>
      </w:r>
      <w:r>
        <w:t>to</w:t>
      </w:r>
      <w:r>
        <w:rPr>
          <w:spacing w:val="-5"/>
        </w:rPr>
        <w:t xml:space="preserve"> </w:t>
      </w:r>
      <w:r>
        <w:t>provide</w:t>
      </w:r>
      <w:r>
        <w:rPr>
          <w:spacing w:val="-7"/>
        </w:rPr>
        <w:t xml:space="preserve"> </w:t>
      </w:r>
      <w:r>
        <w:t>quality</w:t>
      </w:r>
      <w:r>
        <w:rPr>
          <w:spacing w:val="-2"/>
        </w:rPr>
        <w:t xml:space="preserve"> </w:t>
      </w:r>
      <w:r>
        <w:t>and</w:t>
      </w:r>
      <w:r>
        <w:rPr>
          <w:spacing w:val="-3"/>
        </w:rPr>
        <w:t xml:space="preserve"> </w:t>
      </w:r>
      <w:r>
        <w:t>safe</w:t>
      </w:r>
      <w:r>
        <w:rPr>
          <w:spacing w:val="-4"/>
        </w:rPr>
        <w:t xml:space="preserve"> care</w:t>
      </w:r>
    </w:p>
    <w:p w14:paraId="1A8DDA7C" w14:textId="77777777" w:rsidR="00F55BDD" w:rsidRDefault="009A2C2A">
      <w:pPr>
        <w:numPr>
          <w:ilvl w:val="0"/>
          <w:numId w:val="41"/>
        </w:numPr>
        <w:tabs>
          <w:tab w:val="left" w:pos="1099"/>
        </w:tabs>
        <w:spacing w:line="252" w:lineRule="exact"/>
        <w:ind w:left="1099" w:hanging="285"/>
      </w:pPr>
      <w:r>
        <w:t>Aged</w:t>
      </w:r>
      <w:r>
        <w:rPr>
          <w:spacing w:val="-9"/>
        </w:rPr>
        <w:t xml:space="preserve"> </w:t>
      </w:r>
      <w:r>
        <w:t>Care</w:t>
      </w:r>
      <w:r>
        <w:rPr>
          <w:spacing w:val="-6"/>
        </w:rPr>
        <w:t xml:space="preserve"> </w:t>
      </w:r>
      <w:r>
        <w:t>Complaints</w:t>
      </w:r>
      <w:r>
        <w:rPr>
          <w:spacing w:val="-6"/>
        </w:rPr>
        <w:t xml:space="preserve"> </w:t>
      </w:r>
      <w:r>
        <w:t>Commissioner,</w:t>
      </w:r>
      <w:r>
        <w:rPr>
          <w:spacing w:val="-5"/>
        </w:rPr>
        <w:t xml:space="preserve"> </w:t>
      </w:r>
      <w:r>
        <w:t>which</w:t>
      </w:r>
      <w:r>
        <w:rPr>
          <w:spacing w:val="-8"/>
        </w:rPr>
        <w:t xml:space="preserve"> </w:t>
      </w:r>
      <w:r>
        <w:t>also</w:t>
      </w:r>
      <w:r>
        <w:rPr>
          <w:spacing w:val="-6"/>
        </w:rPr>
        <w:t xml:space="preserve"> </w:t>
      </w:r>
      <w:r>
        <w:rPr>
          <w:spacing w:val="-2"/>
        </w:rPr>
        <w:t>incorporates:</w:t>
      </w:r>
    </w:p>
    <w:p w14:paraId="1A8DDA7D" w14:textId="77777777" w:rsidR="00F55BDD" w:rsidRDefault="009A2C2A">
      <w:pPr>
        <w:numPr>
          <w:ilvl w:val="1"/>
          <w:numId w:val="41"/>
        </w:numPr>
        <w:tabs>
          <w:tab w:val="left" w:pos="2253"/>
        </w:tabs>
        <w:spacing w:before="2" w:line="262" w:lineRule="exact"/>
        <w:ind w:left="2253" w:hanging="359"/>
      </w:pPr>
      <w:r>
        <w:t>New</w:t>
      </w:r>
      <w:r>
        <w:rPr>
          <w:spacing w:val="-5"/>
        </w:rPr>
        <w:t xml:space="preserve"> </w:t>
      </w:r>
      <w:r>
        <w:t>civil</w:t>
      </w:r>
      <w:r>
        <w:rPr>
          <w:spacing w:val="-4"/>
        </w:rPr>
        <w:t xml:space="preserve"> </w:t>
      </w:r>
      <w:r>
        <w:t>penalties</w:t>
      </w:r>
      <w:r>
        <w:rPr>
          <w:spacing w:val="-3"/>
        </w:rPr>
        <w:t xml:space="preserve"> </w:t>
      </w:r>
      <w:r>
        <w:t>to</w:t>
      </w:r>
      <w:r>
        <w:rPr>
          <w:spacing w:val="-5"/>
        </w:rPr>
        <w:t xml:space="preserve"> </w:t>
      </w:r>
      <w:r>
        <w:t>better</w:t>
      </w:r>
      <w:r>
        <w:rPr>
          <w:spacing w:val="-5"/>
        </w:rPr>
        <w:t xml:space="preserve"> </w:t>
      </w:r>
      <w:r>
        <w:t>protect</w:t>
      </w:r>
      <w:r>
        <w:rPr>
          <w:spacing w:val="-4"/>
        </w:rPr>
        <w:t xml:space="preserve"> </w:t>
      </w:r>
      <w:r>
        <w:t>whistle</w:t>
      </w:r>
      <w:r>
        <w:rPr>
          <w:spacing w:val="-4"/>
        </w:rPr>
        <w:t xml:space="preserve"> </w:t>
      </w:r>
      <w:r>
        <w:rPr>
          <w:spacing w:val="-2"/>
        </w:rPr>
        <w:t>blowers</w:t>
      </w:r>
    </w:p>
    <w:p w14:paraId="1A8DDA7E" w14:textId="77777777" w:rsidR="00F55BDD" w:rsidRDefault="009A2C2A">
      <w:pPr>
        <w:numPr>
          <w:ilvl w:val="0"/>
          <w:numId w:val="41"/>
        </w:numPr>
        <w:tabs>
          <w:tab w:val="left" w:pos="1099"/>
        </w:tabs>
        <w:spacing w:line="242" w:lineRule="exact"/>
        <w:ind w:left="1099" w:hanging="285"/>
      </w:pPr>
      <w:r>
        <w:t>Establish</w:t>
      </w:r>
      <w:r>
        <w:rPr>
          <w:spacing w:val="-7"/>
        </w:rPr>
        <w:t xml:space="preserve"> </w:t>
      </w:r>
      <w:r>
        <w:t>a</w:t>
      </w:r>
      <w:r>
        <w:rPr>
          <w:spacing w:val="-4"/>
        </w:rPr>
        <w:t xml:space="preserve"> </w:t>
      </w:r>
      <w:r>
        <w:t>Registration</w:t>
      </w:r>
      <w:r>
        <w:rPr>
          <w:spacing w:val="-6"/>
        </w:rPr>
        <w:t xml:space="preserve"> </w:t>
      </w:r>
      <w:r>
        <w:t>Scheme</w:t>
      </w:r>
      <w:r>
        <w:rPr>
          <w:spacing w:val="-7"/>
        </w:rPr>
        <w:t xml:space="preserve"> </w:t>
      </w:r>
      <w:r>
        <w:t>for</w:t>
      </w:r>
      <w:r>
        <w:rPr>
          <w:spacing w:val="-5"/>
        </w:rPr>
        <w:t xml:space="preserve"> </w:t>
      </w:r>
      <w:r>
        <w:t>Personal</w:t>
      </w:r>
      <w:r>
        <w:rPr>
          <w:spacing w:val="-4"/>
        </w:rPr>
        <w:t xml:space="preserve"> </w:t>
      </w:r>
      <w:r>
        <w:t>Care</w:t>
      </w:r>
      <w:r>
        <w:rPr>
          <w:spacing w:val="-4"/>
        </w:rPr>
        <w:t xml:space="preserve"> </w:t>
      </w:r>
      <w:r>
        <w:rPr>
          <w:spacing w:val="-2"/>
        </w:rPr>
        <w:t>Workers</w:t>
      </w:r>
    </w:p>
    <w:p w14:paraId="1A8DDA7F" w14:textId="77777777" w:rsidR="00F55BDD" w:rsidRDefault="009A2C2A">
      <w:pPr>
        <w:numPr>
          <w:ilvl w:val="0"/>
          <w:numId w:val="41"/>
        </w:numPr>
        <w:tabs>
          <w:tab w:val="left" w:pos="1099"/>
        </w:tabs>
        <w:spacing w:line="252" w:lineRule="exact"/>
        <w:ind w:left="1099" w:hanging="285"/>
      </w:pPr>
      <w:r>
        <w:t>Better</w:t>
      </w:r>
      <w:r>
        <w:rPr>
          <w:spacing w:val="-4"/>
        </w:rPr>
        <w:t xml:space="preserve"> </w:t>
      </w:r>
      <w:r>
        <w:t>Food</w:t>
      </w:r>
      <w:r>
        <w:rPr>
          <w:spacing w:val="-4"/>
        </w:rPr>
        <w:t xml:space="preserve"> </w:t>
      </w:r>
      <w:r>
        <w:t>for</w:t>
      </w:r>
      <w:r>
        <w:rPr>
          <w:spacing w:val="-1"/>
        </w:rPr>
        <w:t xml:space="preserve"> </w:t>
      </w:r>
      <w:r>
        <w:t>Aged</w:t>
      </w:r>
      <w:r>
        <w:rPr>
          <w:spacing w:val="-4"/>
        </w:rPr>
        <w:t xml:space="preserve"> </w:t>
      </w:r>
      <w:r>
        <w:t>Care</w:t>
      </w:r>
      <w:r>
        <w:rPr>
          <w:spacing w:val="-2"/>
        </w:rPr>
        <w:t xml:space="preserve"> Residents</w:t>
      </w:r>
    </w:p>
    <w:p w14:paraId="1A8DDA80" w14:textId="77777777" w:rsidR="00F55BDD" w:rsidRDefault="009A2C2A">
      <w:pPr>
        <w:spacing w:before="252"/>
        <w:ind w:left="420"/>
        <w:rPr>
          <w:sz w:val="36"/>
        </w:rPr>
      </w:pPr>
      <w:bookmarkStart w:id="6" w:name="Consultation"/>
      <w:bookmarkEnd w:id="6"/>
      <w:r>
        <w:rPr>
          <w:color w:val="3E4975"/>
          <w:spacing w:val="-2"/>
          <w:sz w:val="36"/>
        </w:rPr>
        <w:t>Consultation</w:t>
      </w:r>
    </w:p>
    <w:p w14:paraId="1A8DDA81" w14:textId="77777777" w:rsidR="00F55BDD" w:rsidRDefault="009A2C2A">
      <w:pPr>
        <w:pStyle w:val="Heading5"/>
        <w:spacing w:before="122"/>
        <w:ind w:left="420"/>
      </w:pPr>
      <w:bookmarkStart w:id="7" w:name="Consultation_strategy"/>
      <w:bookmarkEnd w:id="7"/>
      <w:r>
        <w:rPr>
          <w:color w:val="365F92"/>
        </w:rPr>
        <w:t>Consultation</w:t>
      </w:r>
      <w:r>
        <w:rPr>
          <w:color w:val="365F92"/>
          <w:spacing w:val="-11"/>
        </w:rPr>
        <w:t xml:space="preserve"> </w:t>
      </w:r>
      <w:r>
        <w:rPr>
          <w:color w:val="004182"/>
          <w:spacing w:val="-2"/>
        </w:rPr>
        <w:t>strategy</w:t>
      </w:r>
    </w:p>
    <w:p w14:paraId="1A8DDA82" w14:textId="77777777" w:rsidR="00F55BDD" w:rsidRDefault="009A2C2A">
      <w:pPr>
        <w:spacing w:before="1"/>
        <w:ind w:left="419" w:right="596"/>
      </w:pPr>
      <w:r>
        <w:t>A primary purpose of the consultation process is to build confidence in, and public support for, the new Act legislation. Effective consultation on the exposure draft will identify issues with the drafting which can be addressed as part</w:t>
      </w:r>
      <w:r>
        <w:rPr>
          <w:spacing w:val="-1"/>
        </w:rPr>
        <w:t xml:space="preserve"> </w:t>
      </w:r>
      <w:r>
        <w:t>of re-drafting prior to</w:t>
      </w:r>
      <w:r>
        <w:rPr>
          <w:spacing w:val="-2"/>
        </w:rPr>
        <w:t xml:space="preserve"> </w:t>
      </w:r>
      <w:r>
        <w:t>the Bill’s introduction to</w:t>
      </w:r>
      <w:r>
        <w:rPr>
          <w:spacing w:val="-3"/>
        </w:rPr>
        <w:t xml:space="preserve"> </w:t>
      </w:r>
      <w:r>
        <w:t>Parliament.</w:t>
      </w:r>
      <w:r>
        <w:rPr>
          <w:spacing w:val="-3"/>
        </w:rPr>
        <w:t xml:space="preserve"> </w:t>
      </w:r>
      <w:r>
        <w:t>This</w:t>
      </w:r>
      <w:r>
        <w:rPr>
          <w:spacing w:val="-2"/>
        </w:rPr>
        <w:t xml:space="preserve"> </w:t>
      </w:r>
      <w:r>
        <w:t>will</w:t>
      </w:r>
      <w:r>
        <w:rPr>
          <w:spacing w:val="-3"/>
        </w:rPr>
        <w:t xml:space="preserve"> </w:t>
      </w:r>
      <w:r>
        <w:t>limit</w:t>
      </w:r>
      <w:r>
        <w:rPr>
          <w:spacing w:val="-4"/>
        </w:rPr>
        <w:t xml:space="preserve"> </w:t>
      </w:r>
      <w:r>
        <w:t>the</w:t>
      </w:r>
      <w:r>
        <w:rPr>
          <w:spacing w:val="-3"/>
        </w:rPr>
        <w:t xml:space="preserve"> </w:t>
      </w:r>
      <w:r>
        <w:t>need</w:t>
      </w:r>
      <w:r>
        <w:rPr>
          <w:spacing w:val="-7"/>
        </w:rPr>
        <w:t xml:space="preserve"> </w:t>
      </w:r>
      <w:r>
        <w:t>for</w:t>
      </w:r>
      <w:r>
        <w:rPr>
          <w:spacing w:val="-4"/>
        </w:rPr>
        <w:t xml:space="preserve"> </w:t>
      </w:r>
      <w:r>
        <w:t>Government</w:t>
      </w:r>
      <w:r>
        <w:rPr>
          <w:spacing w:val="-3"/>
        </w:rPr>
        <w:t xml:space="preserve"> </w:t>
      </w:r>
      <w:r>
        <w:t>amendments</w:t>
      </w:r>
      <w:r>
        <w:rPr>
          <w:spacing w:val="-2"/>
        </w:rPr>
        <w:t xml:space="preserve"> </w:t>
      </w:r>
      <w:r>
        <w:t>during</w:t>
      </w:r>
      <w:r>
        <w:rPr>
          <w:spacing w:val="-3"/>
        </w:rPr>
        <w:t xml:space="preserve"> </w:t>
      </w:r>
      <w:r>
        <w:t>passage,</w:t>
      </w:r>
      <w:r>
        <w:rPr>
          <w:spacing w:val="-3"/>
        </w:rPr>
        <w:t xml:space="preserve"> </w:t>
      </w:r>
      <w:r>
        <w:t>and</w:t>
      </w:r>
      <w:r>
        <w:rPr>
          <w:spacing w:val="-5"/>
        </w:rPr>
        <w:t xml:space="preserve"> </w:t>
      </w:r>
      <w:r>
        <w:t>will prepare Government for issues that are likely to be raised during parliamentary processes.</w:t>
      </w:r>
    </w:p>
    <w:p w14:paraId="1A8DDA83" w14:textId="77777777" w:rsidR="00F55BDD" w:rsidRDefault="009A2C2A">
      <w:pPr>
        <w:spacing w:before="251"/>
        <w:ind w:left="419" w:right="993"/>
      </w:pPr>
      <w:r>
        <w:t>By providing public visibility of the legislation and the scope of reforms it encapsulates, the</w:t>
      </w:r>
      <w:r>
        <w:rPr>
          <w:spacing w:val="-1"/>
        </w:rPr>
        <w:t xml:space="preserve"> </w:t>
      </w:r>
      <w:r>
        <w:t>consultations</w:t>
      </w:r>
      <w:r>
        <w:rPr>
          <w:spacing w:val="-2"/>
        </w:rPr>
        <w:t xml:space="preserve"> </w:t>
      </w:r>
      <w:r>
        <w:t>will</w:t>
      </w:r>
      <w:r>
        <w:rPr>
          <w:spacing w:val="-1"/>
        </w:rPr>
        <w:t xml:space="preserve"> </w:t>
      </w:r>
      <w:r>
        <w:t>also assist</w:t>
      </w:r>
      <w:r>
        <w:rPr>
          <w:spacing w:val="-1"/>
        </w:rPr>
        <w:t xml:space="preserve"> </w:t>
      </w:r>
      <w:r>
        <w:t>in</w:t>
      </w:r>
      <w:r>
        <w:rPr>
          <w:spacing w:val="-1"/>
        </w:rPr>
        <w:t xml:space="preserve"> </w:t>
      </w:r>
      <w:r>
        <w:t>preparing</w:t>
      </w:r>
      <w:r>
        <w:rPr>
          <w:spacing w:val="-3"/>
        </w:rPr>
        <w:t xml:space="preserve"> </w:t>
      </w:r>
      <w:r>
        <w:t>the</w:t>
      </w:r>
      <w:r>
        <w:rPr>
          <w:spacing w:val="-3"/>
        </w:rPr>
        <w:t xml:space="preserve"> </w:t>
      </w:r>
      <w:r>
        <w:t>aged</w:t>
      </w:r>
      <w:r>
        <w:rPr>
          <w:spacing w:val="-1"/>
        </w:rPr>
        <w:t xml:space="preserve"> </w:t>
      </w:r>
      <w:r>
        <w:t>care</w:t>
      </w:r>
      <w:r>
        <w:rPr>
          <w:spacing w:val="-3"/>
        </w:rPr>
        <w:t xml:space="preserve"> </w:t>
      </w:r>
      <w:r>
        <w:t>sector</w:t>
      </w:r>
      <w:r>
        <w:rPr>
          <w:spacing w:val="-2"/>
        </w:rPr>
        <w:t xml:space="preserve"> </w:t>
      </w:r>
      <w:r>
        <w:t>for</w:t>
      </w:r>
      <w:r>
        <w:rPr>
          <w:spacing w:val="-2"/>
        </w:rPr>
        <w:t xml:space="preserve"> </w:t>
      </w:r>
      <w:r>
        <w:t>the</w:t>
      </w:r>
      <w:r>
        <w:rPr>
          <w:spacing w:val="-3"/>
        </w:rPr>
        <w:t xml:space="preserve"> </w:t>
      </w:r>
      <w:r>
        <w:t>changes being implemented</w:t>
      </w:r>
      <w:r>
        <w:rPr>
          <w:spacing w:val="-6"/>
        </w:rPr>
        <w:t xml:space="preserve"> </w:t>
      </w:r>
      <w:r>
        <w:t>once</w:t>
      </w:r>
      <w:r>
        <w:rPr>
          <w:spacing w:val="-6"/>
        </w:rPr>
        <w:t xml:space="preserve"> </w:t>
      </w:r>
      <w:r>
        <w:t>the</w:t>
      </w:r>
      <w:r>
        <w:rPr>
          <w:spacing w:val="-6"/>
        </w:rPr>
        <w:t xml:space="preserve"> </w:t>
      </w:r>
      <w:r>
        <w:t>legislation</w:t>
      </w:r>
      <w:r>
        <w:rPr>
          <w:spacing w:val="-3"/>
        </w:rPr>
        <w:t xml:space="preserve"> </w:t>
      </w:r>
      <w:r>
        <w:t>commences.</w:t>
      </w:r>
      <w:r>
        <w:rPr>
          <w:spacing w:val="-2"/>
        </w:rPr>
        <w:t xml:space="preserve"> </w:t>
      </w:r>
      <w:r>
        <w:t>The</w:t>
      </w:r>
      <w:r>
        <w:rPr>
          <w:spacing w:val="-4"/>
        </w:rPr>
        <w:t xml:space="preserve"> </w:t>
      </w:r>
      <w:r>
        <w:t>Department</w:t>
      </w:r>
      <w:r>
        <w:rPr>
          <w:spacing w:val="-2"/>
        </w:rPr>
        <w:t xml:space="preserve"> </w:t>
      </w:r>
      <w:r>
        <w:t>is</w:t>
      </w:r>
      <w:r>
        <w:rPr>
          <w:spacing w:val="-6"/>
        </w:rPr>
        <w:t xml:space="preserve"> </w:t>
      </w:r>
      <w:r>
        <w:t>separately</w:t>
      </w:r>
      <w:r>
        <w:rPr>
          <w:spacing w:val="-3"/>
        </w:rPr>
        <w:t xml:space="preserve"> </w:t>
      </w:r>
      <w:r>
        <w:t>developing a sector</w:t>
      </w:r>
      <w:r>
        <w:rPr>
          <w:spacing w:val="-1"/>
        </w:rPr>
        <w:t xml:space="preserve"> </w:t>
      </w:r>
      <w:r>
        <w:t>transition plan</w:t>
      </w:r>
      <w:r>
        <w:rPr>
          <w:spacing w:val="-2"/>
        </w:rPr>
        <w:t xml:space="preserve"> </w:t>
      </w:r>
      <w:r>
        <w:t>to prepare</w:t>
      </w:r>
      <w:r>
        <w:rPr>
          <w:spacing w:val="-2"/>
        </w:rPr>
        <w:t xml:space="preserve"> </w:t>
      </w:r>
      <w:r>
        <w:t>the sector</w:t>
      </w:r>
      <w:r>
        <w:rPr>
          <w:spacing w:val="-1"/>
        </w:rPr>
        <w:t xml:space="preserve"> </w:t>
      </w:r>
      <w:r>
        <w:t>for</w:t>
      </w:r>
      <w:r>
        <w:rPr>
          <w:spacing w:val="-1"/>
        </w:rPr>
        <w:t xml:space="preserve"> </w:t>
      </w:r>
      <w:r>
        <w:t>the aged care</w:t>
      </w:r>
      <w:r>
        <w:rPr>
          <w:spacing w:val="-2"/>
        </w:rPr>
        <w:t xml:space="preserve"> </w:t>
      </w:r>
      <w:r>
        <w:t>reforms, with a</w:t>
      </w:r>
      <w:r>
        <w:rPr>
          <w:spacing w:val="-2"/>
        </w:rPr>
        <w:t xml:space="preserve"> </w:t>
      </w:r>
      <w:r>
        <w:t>Transition Roadmap summarising the plan published for consultation.</w:t>
      </w:r>
    </w:p>
    <w:p w14:paraId="1A8DDA84" w14:textId="77777777" w:rsidR="00F55BDD" w:rsidRDefault="00F55BDD">
      <w:pPr>
        <w:pStyle w:val="BodyText"/>
        <w:spacing w:before="1"/>
        <w:rPr>
          <w:sz w:val="22"/>
        </w:rPr>
      </w:pPr>
    </w:p>
    <w:p w14:paraId="1A8DDA85" w14:textId="77777777" w:rsidR="00F55BDD" w:rsidRDefault="009A2C2A">
      <w:pPr>
        <w:ind w:left="420" w:right="1081"/>
      </w:pPr>
      <w:r>
        <w:t>Drafting of the new Act has been informed by consultation with the Council of Elders, the</w:t>
      </w:r>
      <w:r>
        <w:rPr>
          <w:spacing w:val="-3"/>
        </w:rPr>
        <w:t xml:space="preserve"> </w:t>
      </w:r>
      <w:r>
        <w:t>National</w:t>
      </w:r>
      <w:r>
        <w:rPr>
          <w:spacing w:val="-3"/>
        </w:rPr>
        <w:t xml:space="preserve"> </w:t>
      </w:r>
      <w:r>
        <w:t>Aged</w:t>
      </w:r>
      <w:r>
        <w:rPr>
          <w:spacing w:val="-4"/>
        </w:rPr>
        <w:t xml:space="preserve"> </w:t>
      </w:r>
      <w:r>
        <w:t>Care</w:t>
      </w:r>
      <w:r>
        <w:rPr>
          <w:spacing w:val="-6"/>
        </w:rPr>
        <w:t xml:space="preserve"> </w:t>
      </w:r>
      <w:r>
        <w:t>Advisory</w:t>
      </w:r>
      <w:r>
        <w:rPr>
          <w:spacing w:val="-2"/>
        </w:rPr>
        <w:t xml:space="preserve"> </w:t>
      </w:r>
      <w:r>
        <w:t>Council,</w:t>
      </w:r>
      <w:r>
        <w:rPr>
          <w:spacing w:val="-1"/>
        </w:rPr>
        <w:t xml:space="preserve"> </w:t>
      </w:r>
      <w:r>
        <w:t>an</w:t>
      </w:r>
      <w:r>
        <w:rPr>
          <w:spacing w:val="-4"/>
        </w:rPr>
        <w:t xml:space="preserve"> </w:t>
      </w:r>
      <w:r>
        <w:t>expert</w:t>
      </w:r>
      <w:r>
        <w:rPr>
          <w:spacing w:val="-3"/>
        </w:rPr>
        <w:t xml:space="preserve"> </w:t>
      </w:r>
      <w:r>
        <w:t>advisory</w:t>
      </w:r>
      <w:r>
        <w:rPr>
          <w:spacing w:val="-4"/>
        </w:rPr>
        <w:t xml:space="preserve"> </w:t>
      </w:r>
      <w:r>
        <w:t>group,</w:t>
      </w:r>
      <w:r>
        <w:rPr>
          <w:spacing w:val="-1"/>
        </w:rPr>
        <w:t xml:space="preserve"> </w:t>
      </w:r>
      <w:r>
        <w:t>and</w:t>
      </w:r>
      <w:r>
        <w:rPr>
          <w:spacing w:val="-4"/>
        </w:rPr>
        <w:t xml:space="preserve"> </w:t>
      </w:r>
      <w:r>
        <w:t>consumer</w:t>
      </w:r>
      <w:r>
        <w:rPr>
          <w:spacing w:val="-3"/>
        </w:rPr>
        <w:t xml:space="preserve"> </w:t>
      </w:r>
      <w:r>
        <w:t>and</w:t>
      </w:r>
    </w:p>
    <w:p w14:paraId="1A8DDA86" w14:textId="77777777" w:rsidR="00F55BDD" w:rsidRDefault="009A2C2A">
      <w:pPr>
        <w:spacing w:before="1"/>
        <w:ind w:left="420" w:right="596"/>
      </w:pPr>
      <w:r>
        <w:t>sector</w:t>
      </w:r>
      <w:r>
        <w:rPr>
          <w:spacing w:val="-4"/>
        </w:rPr>
        <w:t xml:space="preserve"> </w:t>
      </w:r>
      <w:r>
        <w:t>advisory</w:t>
      </w:r>
      <w:r>
        <w:rPr>
          <w:spacing w:val="-2"/>
        </w:rPr>
        <w:t xml:space="preserve"> </w:t>
      </w:r>
      <w:r>
        <w:t>groups.</w:t>
      </w:r>
      <w:r>
        <w:rPr>
          <w:spacing w:val="-6"/>
        </w:rPr>
        <w:t xml:space="preserve"> </w:t>
      </w:r>
      <w:r>
        <w:t>The</w:t>
      </w:r>
      <w:r>
        <w:rPr>
          <w:spacing w:val="-3"/>
        </w:rPr>
        <w:t xml:space="preserve"> </w:t>
      </w:r>
      <w:r>
        <w:t>consultation</w:t>
      </w:r>
      <w:r>
        <w:rPr>
          <w:spacing w:val="-3"/>
        </w:rPr>
        <w:t xml:space="preserve"> </w:t>
      </w:r>
      <w:r>
        <w:t>strategy</w:t>
      </w:r>
      <w:r>
        <w:rPr>
          <w:spacing w:val="-2"/>
        </w:rPr>
        <w:t xml:space="preserve"> </w:t>
      </w:r>
      <w:r>
        <w:t>adopts</w:t>
      </w:r>
      <w:r>
        <w:rPr>
          <w:spacing w:val="-7"/>
        </w:rPr>
        <w:t xml:space="preserve"> </w:t>
      </w:r>
      <w:r>
        <w:t>the</w:t>
      </w:r>
      <w:r>
        <w:rPr>
          <w:spacing w:val="-5"/>
        </w:rPr>
        <w:t xml:space="preserve"> </w:t>
      </w:r>
      <w:r>
        <w:t>following</w:t>
      </w:r>
      <w:r>
        <w:rPr>
          <w:spacing w:val="-3"/>
        </w:rPr>
        <w:t xml:space="preserve"> </w:t>
      </w:r>
      <w:r>
        <w:t>approach</w:t>
      </w:r>
      <w:r>
        <w:rPr>
          <w:spacing w:val="-5"/>
        </w:rPr>
        <w:t xml:space="preserve"> </w:t>
      </w:r>
      <w:r>
        <w:t>to</w:t>
      </w:r>
      <w:r>
        <w:rPr>
          <w:spacing w:val="-3"/>
        </w:rPr>
        <w:t xml:space="preserve"> </w:t>
      </w:r>
      <w:r>
        <w:t>engaging and collaborating with stakeholders:</w:t>
      </w:r>
    </w:p>
    <w:p w14:paraId="1A8DDA87" w14:textId="77777777" w:rsidR="00F55BDD" w:rsidRDefault="009A2C2A">
      <w:pPr>
        <w:numPr>
          <w:ilvl w:val="0"/>
          <w:numId w:val="41"/>
        </w:numPr>
        <w:tabs>
          <w:tab w:val="left" w:pos="1132"/>
        </w:tabs>
        <w:spacing w:before="118"/>
        <w:ind w:left="1132" w:hanging="354"/>
      </w:pPr>
      <w:r>
        <w:t>Bringing</w:t>
      </w:r>
      <w:r>
        <w:rPr>
          <w:spacing w:val="-10"/>
        </w:rPr>
        <w:t xml:space="preserve"> </w:t>
      </w:r>
      <w:r>
        <w:t>people</w:t>
      </w:r>
      <w:r>
        <w:rPr>
          <w:spacing w:val="-7"/>
        </w:rPr>
        <w:t xml:space="preserve"> </w:t>
      </w:r>
      <w:r>
        <w:t>together,</w:t>
      </w:r>
      <w:r>
        <w:rPr>
          <w:spacing w:val="-5"/>
        </w:rPr>
        <w:t xml:space="preserve"> </w:t>
      </w:r>
      <w:r>
        <w:t>building</w:t>
      </w:r>
      <w:r>
        <w:rPr>
          <w:spacing w:val="-8"/>
        </w:rPr>
        <w:t xml:space="preserve"> </w:t>
      </w:r>
      <w:r>
        <w:t>trust</w:t>
      </w:r>
      <w:r>
        <w:rPr>
          <w:spacing w:val="-7"/>
        </w:rPr>
        <w:t xml:space="preserve"> </w:t>
      </w:r>
      <w:r>
        <w:t>and</w:t>
      </w:r>
      <w:r>
        <w:rPr>
          <w:spacing w:val="-7"/>
        </w:rPr>
        <w:t xml:space="preserve"> </w:t>
      </w:r>
      <w:r>
        <w:t>prioritising</w:t>
      </w:r>
      <w:r>
        <w:rPr>
          <w:spacing w:val="-7"/>
        </w:rPr>
        <w:t xml:space="preserve"> </w:t>
      </w:r>
      <w:r>
        <w:rPr>
          <w:spacing w:val="-2"/>
        </w:rPr>
        <w:t>relationships</w:t>
      </w:r>
    </w:p>
    <w:p w14:paraId="1A8DDA88" w14:textId="77777777" w:rsidR="00F55BDD" w:rsidRDefault="009A2C2A">
      <w:pPr>
        <w:numPr>
          <w:ilvl w:val="0"/>
          <w:numId w:val="41"/>
        </w:numPr>
        <w:tabs>
          <w:tab w:val="left" w:pos="1139"/>
        </w:tabs>
        <w:spacing w:before="1" w:line="252" w:lineRule="exact"/>
        <w:ind w:left="1139" w:hanging="359"/>
      </w:pPr>
      <w:r>
        <w:t>Demonstrating</w:t>
      </w:r>
      <w:r>
        <w:rPr>
          <w:spacing w:val="-5"/>
        </w:rPr>
        <w:t xml:space="preserve"> </w:t>
      </w:r>
      <w:r>
        <w:t>a</w:t>
      </w:r>
      <w:r>
        <w:rPr>
          <w:spacing w:val="-6"/>
        </w:rPr>
        <w:t xml:space="preserve"> </w:t>
      </w:r>
      <w:r>
        <w:t>commitment</w:t>
      </w:r>
      <w:r>
        <w:rPr>
          <w:spacing w:val="-5"/>
        </w:rPr>
        <w:t xml:space="preserve"> </w:t>
      </w:r>
      <w:r>
        <w:t>to</w:t>
      </w:r>
      <w:r>
        <w:rPr>
          <w:spacing w:val="-6"/>
        </w:rPr>
        <w:t xml:space="preserve"> </w:t>
      </w:r>
      <w:r>
        <w:t>listen</w:t>
      </w:r>
      <w:r>
        <w:rPr>
          <w:spacing w:val="-7"/>
        </w:rPr>
        <w:t xml:space="preserve"> </w:t>
      </w:r>
      <w:r>
        <w:t>to</w:t>
      </w:r>
      <w:r>
        <w:rPr>
          <w:spacing w:val="-4"/>
        </w:rPr>
        <w:t xml:space="preserve"> </w:t>
      </w:r>
      <w:r>
        <w:t>different</w:t>
      </w:r>
      <w:r>
        <w:rPr>
          <w:spacing w:val="-4"/>
        </w:rPr>
        <w:t xml:space="preserve"> </w:t>
      </w:r>
      <w:r>
        <w:rPr>
          <w:spacing w:val="-2"/>
        </w:rPr>
        <w:t>viewpoints</w:t>
      </w:r>
    </w:p>
    <w:p w14:paraId="1A8DDA89" w14:textId="77777777" w:rsidR="00F55BDD" w:rsidRDefault="009A2C2A">
      <w:pPr>
        <w:numPr>
          <w:ilvl w:val="0"/>
          <w:numId w:val="41"/>
        </w:numPr>
        <w:tabs>
          <w:tab w:val="left" w:pos="1139"/>
        </w:tabs>
        <w:spacing w:line="252" w:lineRule="exact"/>
        <w:ind w:left="1139" w:hanging="359"/>
      </w:pPr>
      <w:r>
        <w:t>Recognising</w:t>
      </w:r>
      <w:r>
        <w:rPr>
          <w:spacing w:val="-10"/>
        </w:rPr>
        <w:t xml:space="preserve"> </w:t>
      </w:r>
      <w:r>
        <w:t>complexity,</w:t>
      </w:r>
      <w:r>
        <w:rPr>
          <w:spacing w:val="-8"/>
        </w:rPr>
        <w:t xml:space="preserve"> </w:t>
      </w:r>
      <w:r>
        <w:t>solving</w:t>
      </w:r>
      <w:r>
        <w:rPr>
          <w:spacing w:val="-8"/>
        </w:rPr>
        <w:t xml:space="preserve"> </w:t>
      </w:r>
      <w:r>
        <w:t>problems</w:t>
      </w:r>
      <w:r>
        <w:rPr>
          <w:spacing w:val="-9"/>
        </w:rPr>
        <w:t xml:space="preserve"> </w:t>
      </w:r>
      <w:r>
        <w:t>and</w:t>
      </w:r>
      <w:r>
        <w:rPr>
          <w:spacing w:val="-8"/>
        </w:rPr>
        <w:t xml:space="preserve"> </w:t>
      </w:r>
      <w:r>
        <w:t>designing</w:t>
      </w:r>
      <w:r>
        <w:rPr>
          <w:spacing w:val="-7"/>
        </w:rPr>
        <w:t xml:space="preserve"> </w:t>
      </w:r>
      <w:r>
        <w:rPr>
          <w:spacing w:val="-2"/>
        </w:rPr>
        <w:t>solutions</w:t>
      </w:r>
    </w:p>
    <w:p w14:paraId="1A8DDA8A" w14:textId="77777777" w:rsidR="00F55BDD" w:rsidRDefault="009A2C2A">
      <w:pPr>
        <w:numPr>
          <w:ilvl w:val="0"/>
          <w:numId w:val="41"/>
        </w:numPr>
        <w:tabs>
          <w:tab w:val="left" w:pos="1139"/>
        </w:tabs>
        <w:spacing w:before="2" w:line="252" w:lineRule="exact"/>
        <w:ind w:left="1139" w:hanging="359"/>
      </w:pPr>
      <w:r>
        <w:t>Delivering</w:t>
      </w:r>
      <w:r>
        <w:rPr>
          <w:spacing w:val="-9"/>
        </w:rPr>
        <w:t xml:space="preserve"> </w:t>
      </w:r>
      <w:r>
        <w:t>outcome</w:t>
      </w:r>
      <w:r>
        <w:rPr>
          <w:spacing w:val="-8"/>
        </w:rPr>
        <w:t xml:space="preserve"> </w:t>
      </w:r>
      <w:r>
        <w:t>focussed</w:t>
      </w:r>
      <w:r>
        <w:rPr>
          <w:spacing w:val="-7"/>
        </w:rPr>
        <w:t xml:space="preserve"> </w:t>
      </w:r>
      <w:r>
        <w:t>consultation</w:t>
      </w:r>
      <w:r>
        <w:rPr>
          <w:spacing w:val="-8"/>
        </w:rPr>
        <w:t xml:space="preserve"> </w:t>
      </w:r>
      <w:r>
        <w:t>through</w:t>
      </w:r>
      <w:r>
        <w:rPr>
          <w:spacing w:val="-6"/>
        </w:rPr>
        <w:t xml:space="preserve"> </w:t>
      </w:r>
      <w:r>
        <w:t>targeted</w:t>
      </w:r>
      <w:r>
        <w:rPr>
          <w:spacing w:val="-8"/>
        </w:rPr>
        <w:t xml:space="preserve"> </w:t>
      </w:r>
      <w:r>
        <w:rPr>
          <w:spacing w:val="-2"/>
        </w:rPr>
        <w:t>discussion</w:t>
      </w:r>
    </w:p>
    <w:p w14:paraId="1A8DDA8B" w14:textId="77777777" w:rsidR="00F55BDD" w:rsidRDefault="009A2C2A">
      <w:pPr>
        <w:numPr>
          <w:ilvl w:val="0"/>
          <w:numId w:val="41"/>
        </w:numPr>
        <w:tabs>
          <w:tab w:val="left" w:pos="1139"/>
        </w:tabs>
        <w:spacing w:line="352" w:lineRule="auto"/>
        <w:ind w:left="420" w:right="1690" w:firstLine="360"/>
      </w:pPr>
      <w:r>
        <w:t>Presenting</w:t>
      </w:r>
      <w:r>
        <w:rPr>
          <w:spacing w:val="-4"/>
        </w:rPr>
        <w:t xml:space="preserve"> </w:t>
      </w:r>
      <w:r>
        <w:t>inclusive</w:t>
      </w:r>
      <w:r>
        <w:rPr>
          <w:spacing w:val="-4"/>
        </w:rPr>
        <w:t xml:space="preserve"> </w:t>
      </w:r>
      <w:r>
        <w:t>opportunities</w:t>
      </w:r>
      <w:r>
        <w:rPr>
          <w:spacing w:val="-5"/>
        </w:rPr>
        <w:t xml:space="preserve"> </w:t>
      </w:r>
      <w:r>
        <w:t>to</w:t>
      </w:r>
      <w:r>
        <w:rPr>
          <w:spacing w:val="-5"/>
        </w:rPr>
        <w:t xml:space="preserve"> </w:t>
      </w:r>
      <w:r>
        <w:t>engage</w:t>
      </w:r>
      <w:r>
        <w:rPr>
          <w:spacing w:val="-4"/>
        </w:rPr>
        <w:t xml:space="preserve"> </w:t>
      </w:r>
      <w:r>
        <w:t>by</w:t>
      </w:r>
      <w:r>
        <w:rPr>
          <w:spacing w:val="-5"/>
        </w:rPr>
        <w:t xml:space="preserve"> </w:t>
      </w:r>
      <w:r>
        <w:t>offering</w:t>
      </w:r>
      <w:r>
        <w:rPr>
          <w:spacing w:val="-4"/>
        </w:rPr>
        <w:t xml:space="preserve"> </w:t>
      </w:r>
      <w:r>
        <w:t>multiple</w:t>
      </w:r>
      <w:r>
        <w:rPr>
          <w:spacing w:val="-4"/>
        </w:rPr>
        <w:t xml:space="preserve"> </w:t>
      </w:r>
      <w:r>
        <w:t>platforms The consultation strategy is designed to reach:</w:t>
      </w:r>
    </w:p>
    <w:p w14:paraId="1A8DDA8C" w14:textId="77777777" w:rsidR="00F55BDD" w:rsidRDefault="009A2C2A">
      <w:pPr>
        <w:numPr>
          <w:ilvl w:val="0"/>
          <w:numId w:val="41"/>
        </w:numPr>
        <w:tabs>
          <w:tab w:val="left" w:pos="1130"/>
          <w:tab w:val="left" w:pos="1132"/>
        </w:tabs>
        <w:spacing w:before="2"/>
        <w:ind w:left="1132" w:right="1222" w:hanging="356"/>
      </w:pPr>
      <w:r>
        <w:t>Older</w:t>
      </w:r>
      <w:r>
        <w:rPr>
          <w:spacing w:val="-2"/>
        </w:rPr>
        <w:t xml:space="preserve"> </w:t>
      </w:r>
      <w:r>
        <w:t>Australians,</w:t>
      </w:r>
      <w:r>
        <w:rPr>
          <w:spacing w:val="-4"/>
        </w:rPr>
        <w:t xml:space="preserve"> </w:t>
      </w:r>
      <w:r>
        <w:t>their</w:t>
      </w:r>
      <w:r>
        <w:rPr>
          <w:spacing w:val="-2"/>
        </w:rPr>
        <w:t xml:space="preserve"> </w:t>
      </w:r>
      <w:r>
        <w:t>carers,</w:t>
      </w:r>
      <w:r>
        <w:rPr>
          <w:spacing w:val="-2"/>
        </w:rPr>
        <w:t xml:space="preserve"> </w:t>
      </w:r>
      <w:r>
        <w:t>and</w:t>
      </w:r>
      <w:r>
        <w:rPr>
          <w:spacing w:val="-6"/>
        </w:rPr>
        <w:t xml:space="preserve"> </w:t>
      </w:r>
      <w:r>
        <w:t>families</w:t>
      </w:r>
      <w:r>
        <w:rPr>
          <w:spacing w:val="-3"/>
        </w:rPr>
        <w:t xml:space="preserve"> </w:t>
      </w:r>
      <w:r>
        <w:t>(including</w:t>
      </w:r>
      <w:r>
        <w:rPr>
          <w:spacing w:val="-4"/>
        </w:rPr>
        <w:t xml:space="preserve"> </w:t>
      </w:r>
      <w:r>
        <w:t>those</w:t>
      </w:r>
      <w:r>
        <w:rPr>
          <w:spacing w:val="-6"/>
        </w:rPr>
        <w:t xml:space="preserve"> </w:t>
      </w:r>
      <w:r>
        <w:t>from</w:t>
      </w:r>
      <w:r>
        <w:rPr>
          <w:spacing w:val="-5"/>
        </w:rPr>
        <w:t xml:space="preserve"> </w:t>
      </w:r>
      <w:r>
        <w:t>culturally</w:t>
      </w:r>
      <w:r>
        <w:rPr>
          <w:spacing w:val="-3"/>
        </w:rPr>
        <w:t xml:space="preserve"> </w:t>
      </w:r>
      <w:r>
        <w:t>and linguistically diverse backgrounds and older Australians residing in regional</w:t>
      </w:r>
    </w:p>
    <w:p w14:paraId="1A8DDA8D" w14:textId="77777777" w:rsidR="00F55BDD" w:rsidRDefault="009A2C2A">
      <w:pPr>
        <w:spacing w:line="252" w:lineRule="exact"/>
        <w:ind w:left="1132"/>
      </w:pPr>
      <w:r>
        <w:t>or</w:t>
      </w:r>
      <w:r>
        <w:rPr>
          <w:spacing w:val="-5"/>
        </w:rPr>
        <w:t xml:space="preserve"> </w:t>
      </w:r>
      <w:r>
        <w:t>hard-to-reach</w:t>
      </w:r>
      <w:r>
        <w:rPr>
          <w:spacing w:val="-5"/>
        </w:rPr>
        <w:t xml:space="preserve"> </w:t>
      </w:r>
      <w:r>
        <w:rPr>
          <w:spacing w:val="-2"/>
        </w:rPr>
        <w:t>locations)</w:t>
      </w:r>
    </w:p>
    <w:p w14:paraId="1A8DDA8E" w14:textId="77777777" w:rsidR="00F55BDD" w:rsidRDefault="009A2C2A">
      <w:pPr>
        <w:numPr>
          <w:ilvl w:val="0"/>
          <w:numId w:val="41"/>
        </w:numPr>
        <w:tabs>
          <w:tab w:val="left" w:pos="1138"/>
        </w:tabs>
        <w:spacing w:line="252" w:lineRule="exact"/>
        <w:ind w:left="1138" w:hanging="359"/>
      </w:pPr>
      <w:r>
        <w:t>Aged</w:t>
      </w:r>
      <w:r>
        <w:rPr>
          <w:spacing w:val="-5"/>
        </w:rPr>
        <w:t xml:space="preserve"> </w:t>
      </w:r>
      <w:r>
        <w:t>Care</w:t>
      </w:r>
      <w:r>
        <w:rPr>
          <w:spacing w:val="-4"/>
        </w:rPr>
        <w:t xml:space="preserve"> </w:t>
      </w:r>
      <w:r>
        <w:t>sector</w:t>
      </w:r>
      <w:r>
        <w:rPr>
          <w:spacing w:val="-5"/>
        </w:rPr>
        <w:t xml:space="preserve"> </w:t>
      </w:r>
      <w:r>
        <w:t>representative</w:t>
      </w:r>
      <w:r>
        <w:rPr>
          <w:spacing w:val="-4"/>
        </w:rPr>
        <w:t xml:space="preserve"> </w:t>
      </w:r>
      <w:r>
        <w:t>and</w:t>
      </w:r>
      <w:r>
        <w:rPr>
          <w:spacing w:val="-6"/>
        </w:rPr>
        <w:t xml:space="preserve"> </w:t>
      </w:r>
      <w:r>
        <w:t>peak</w:t>
      </w:r>
      <w:r>
        <w:rPr>
          <w:spacing w:val="-6"/>
        </w:rPr>
        <w:t xml:space="preserve"> </w:t>
      </w:r>
      <w:r>
        <w:rPr>
          <w:spacing w:val="-2"/>
        </w:rPr>
        <w:t>bodies</w:t>
      </w:r>
    </w:p>
    <w:p w14:paraId="1A8DDA8F" w14:textId="77777777" w:rsidR="00F55BDD" w:rsidRDefault="00F55BDD">
      <w:pPr>
        <w:spacing w:line="252" w:lineRule="exact"/>
        <w:sectPr w:rsidR="00F55BDD">
          <w:pgSz w:w="11910" w:h="16840"/>
          <w:pgMar w:top="1040" w:right="860" w:bottom="920" w:left="1020" w:header="0" w:footer="732" w:gutter="0"/>
          <w:cols w:space="720"/>
        </w:sectPr>
      </w:pPr>
    </w:p>
    <w:p w14:paraId="1A8DDA90" w14:textId="77777777" w:rsidR="00F55BDD" w:rsidRDefault="009A2C2A">
      <w:pPr>
        <w:numPr>
          <w:ilvl w:val="0"/>
          <w:numId w:val="41"/>
        </w:numPr>
        <w:tabs>
          <w:tab w:val="left" w:pos="1139"/>
        </w:tabs>
        <w:spacing w:before="80" w:line="252" w:lineRule="exact"/>
        <w:ind w:left="1139" w:hanging="359"/>
      </w:pPr>
      <w:r>
        <w:lastRenderedPageBreak/>
        <w:t>Aged</w:t>
      </w:r>
      <w:r>
        <w:rPr>
          <w:spacing w:val="-7"/>
        </w:rPr>
        <w:t xml:space="preserve"> </w:t>
      </w:r>
      <w:r>
        <w:t>Care</w:t>
      </w:r>
      <w:r>
        <w:rPr>
          <w:spacing w:val="-6"/>
        </w:rPr>
        <w:t xml:space="preserve"> </w:t>
      </w:r>
      <w:r>
        <w:t>providers</w:t>
      </w:r>
      <w:r>
        <w:rPr>
          <w:spacing w:val="-7"/>
        </w:rPr>
        <w:t xml:space="preserve"> </w:t>
      </w:r>
      <w:r>
        <w:t>(including</w:t>
      </w:r>
      <w:r>
        <w:rPr>
          <w:spacing w:val="-6"/>
        </w:rPr>
        <w:t xml:space="preserve"> </w:t>
      </w:r>
      <w:r>
        <w:t>in</w:t>
      </w:r>
      <w:r>
        <w:rPr>
          <w:spacing w:val="-6"/>
        </w:rPr>
        <w:t xml:space="preserve"> </w:t>
      </w:r>
      <w:r>
        <w:t>regional</w:t>
      </w:r>
      <w:r>
        <w:rPr>
          <w:spacing w:val="-6"/>
        </w:rPr>
        <w:t xml:space="preserve"> </w:t>
      </w:r>
      <w:r>
        <w:rPr>
          <w:spacing w:val="-2"/>
        </w:rPr>
        <w:t>locations)</w:t>
      </w:r>
    </w:p>
    <w:p w14:paraId="1A8DDA91" w14:textId="77777777" w:rsidR="00F55BDD" w:rsidRDefault="009A2C2A">
      <w:pPr>
        <w:numPr>
          <w:ilvl w:val="0"/>
          <w:numId w:val="41"/>
        </w:numPr>
        <w:tabs>
          <w:tab w:val="left" w:pos="1138"/>
        </w:tabs>
        <w:spacing w:line="252" w:lineRule="exact"/>
        <w:ind w:left="1138" w:hanging="359"/>
      </w:pPr>
      <w:r>
        <w:t>Technical</w:t>
      </w:r>
      <w:r>
        <w:rPr>
          <w:spacing w:val="-6"/>
        </w:rPr>
        <w:t xml:space="preserve"> </w:t>
      </w:r>
      <w:r>
        <w:t>specialists</w:t>
      </w:r>
      <w:r>
        <w:rPr>
          <w:spacing w:val="-4"/>
        </w:rPr>
        <w:t xml:space="preserve"> </w:t>
      </w:r>
      <w:r>
        <w:t>and</w:t>
      </w:r>
      <w:r>
        <w:rPr>
          <w:spacing w:val="-8"/>
        </w:rPr>
        <w:t xml:space="preserve"> </w:t>
      </w:r>
      <w:r>
        <w:t>academics</w:t>
      </w:r>
      <w:r>
        <w:rPr>
          <w:spacing w:val="-7"/>
        </w:rPr>
        <w:t xml:space="preserve"> </w:t>
      </w:r>
      <w:r>
        <w:t>and</w:t>
      </w:r>
      <w:r>
        <w:rPr>
          <w:spacing w:val="-5"/>
        </w:rPr>
        <w:t xml:space="preserve"> </w:t>
      </w:r>
      <w:r>
        <w:rPr>
          <w:spacing w:val="-2"/>
        </w:rPr>
        <w:t>professionals</w:t>
      </w:r>
    </w:p>
    <w:p w14:paraId="1A8DDA92" w14:textId="77777777" w:rsidR="00F55BDD" w:rsidRDefault="009A2C2A">
      <w:pPr>
        <w:numPr>
          <w:ilvl w:val="0"/>
          <w:numId w:val="41"/>
        </w:numPr>
        <w:tabs>
          <w:tab w:val="left" w:pos="1138"/>
        </w:tabs>
        <w:spacing w:before="1" w:line="252" w:lineRule="exact"/>
        <w:ind w:left="1138" w:hanging="359"/>
      </w:pPr>
      <w:r>
        <w:t>Older</w:t>
      </w:r>
      <w:r>
        <w:rPr>
          <w:spacing w:val="-5"/>
        </w:rPr>
        <w:t xml:space="preserve"> </w:t>
      </w:r>
      <w:r>
        <w:t>First</w:t>
      </w:r>
      <w:r>
        <w:rPr>
          <w:spacing w:val="-5"/>
        </w:rPr>
        <w:t xml:space="preserve"> </w:t>
      </w:r>
      <w:r>
        <w:t>Nations</w:t>
      </w:r>
      <w:r>
        <w:rPr>
          <w:spacing w:val="-3"/>
        </w:rPr>
        <w:t xml:space="preserve"> </w:t>
      </w:r>
      <w:r>
        <w:t>people,</w:t>
      </w:r>
      <w:r>
        <w:rPr>
          <w:spacing w:val="-6"/>
        </w:rPr>
        <w:t xml:space="preserve"> </w:t>
      </w:r>
      <w:r>
        <w:t>their</w:t>
      </w:r>
      <w:r>
        <w:rPr>
          <w:spacing w:val="-5"/>
        </w:rPr>
        <w:t xml:space="preserve"> </w:t>
      </w:r>
      <w:r>
        <w:t>families</w:t>
      </w:r>
      <w:r>
        <w:rPr>
          <w:spacing w:val="-4"/>
        </w:rPr>
        <w:t xml:space="preserve"> </w:t>
      </w:r>
      <w:r>
        <w:t>and</w:t>
      </w:r>
      <w:r>
        <w:rPr>
          <w:spacing w:val="-6"/>
        </w:rPr>
        <w:t xml:space="preserve"> </w:t>
      </w:r>
      <w:r>
        <w:t>carers</w:t>
      </w:r>
      <w:r>
        <w:rPr>
          <w:spacing w:val="-4"/>
        </w:rPr>
        <w:t xml:space="preserve"> </w:t>
      </w:r>
      <w:r>
        <w:t>and</w:t>
      </w:r>
      <w:r>
        <w:rPr>
          <w:spacing w:val="-6"/>
        </w:rPr>
        <w:t xml:space="preserve"> </w:t>
      </w:r>
      <w:r>
        <w:rPr>
          <w:spacing w:val="-2"/>
        </w:rPr>
        <w:t>advocates</w:t>
      </w:r>
    </w:p>
    <w:p w14:paraId="1A8DDA93" w14:textId="77777777" w:rsidR="00F55BDD" w:rsidRDefault="009A2C2A">
      <w:pPr>
        <w:numPr>
          <w:ilvl w:val="0"/>
          <w:numId w:val="41"/>
        </w:numPr>
        <w:tabs>
          <w:tab w:val="left" w:pos="1138"/>
        </w:tabs>
        <w:spacing w:line="252" w:lineRule="exact"/>
        <w:ind w:left="1138" w:hanging="359"/>
      </w:pPr>
      <w:r>
        <w:t>Aged</w:t>
      </w:r>
      <w:r>
        <w:rPr>
          <w:spacing w:val="-4"/>
        </w:rPr>
        <w:t xml:space="preserve"> </w:t>
      </w:r>
      <w:r>
        <w:t>care</w:t>
      </w:r>
      <w:r>
        <w:rPr>
          <w:spacing w:val="-5"/>
        </w:rPr>
        <w:t xml:space="preserve"> </w:t>
      </w:r>
      <w:r>
        <w:t>workers</w:t>
      </w:r>
      <w:r>
        <w:rPr>
          <w:spacing w:val="-2"/>
        </w:rPr>
        <w:t xml:space="preserve"> </w:t>
      </w:r>
      <w:r>
        <w:t>and</w:t>
      </w:r>
      <w:r>
        <w:rPr>
          <w:spacing w:val="-7"/>
        </w:rPr>
        <w:t xml:space="preserve"> </w:t>
      </w:r>
      <w:r>
        <w:t>worker</w:t>
      </w:r>
      <w:r>
        <w:rPr>
          <w:spacing w:val="-1"/>
        </w:rPr>
        <w:t xml:space="preserve"> </w:t>
      </w:r>
      <w:r>
        <w:rPr>
          <w:spacing w:val="-2"/>
        </w:rPr>
        <w:t>unions</w:t>
      </w:r>
    </w:p>
    <w:p w14:paraId="1A8DDA94" w14:textId="77777777" w:rsidR="00F55BDD" w:rsidRDefault="009A2C2A">
      <w:pPr>
        <w:spacing w:before="119"/>
        <w:ind w:left="419" w:right="606"/>
      </w:pPr>
      <w:r>
        <w:t>To</w:t>
      </w:r>
      <w:r>
        <w:rPr>
          <w:spacing w:val="-3"/>
        </w:rPr>
        <w:t xml:space="preserve"> </w:t>
      </w:r>
      <w:r>
        <w:t>enable</w:t>
      </w:r>
      <w:r>
        <w:rPr>
          <w:spacing w:val="-3"/>
        </w:rPr>
        <w:t xml:space="preserve"> </w:t>
      </w:r>
      <w:r>
        <w:t>broad-spectrum</w:t>
      </w:r>
      <w:r>
        <w:rPr>
          <w:spacing w:val="-1"/>
        </w:rPr>
        <w:t xml:space="preserve"> </w:t>
      </w:r>
      <w:r>
        <w:t>and</w:t>
      </w:r>
      <w:r>
        <w:rPr>
          <w:spacing w:val="-5"/>
        </w:rPr>
        <w:t xml:space="preserve"> </w:t>
      </w:r>
      <w:r>
        <w:t>comprehensive</w:t>
      </w:r>
      <w:r>
        <w:rPr>
          <w:spacing w:val="-5"/>
        </w:rPr>
        <w:t xml:space="preserve"> </w:t>
      </w:r>
      <w:r>
        <w:t>engagement</w:t>
      </w:r>
      <w:r>
        <w:rPr>
          <w:spacing w:val="-3"/>
        </w:rPr>
        <w:t xml:space="preserve"> </w:t>
      </w:r>
      <w:r>
        <w:t>on</w:t>
      </w:r>
      <w:r>
        <w:rPr>
          <w:spacing w:val="-5"/>
        </w:rPr>
        <w:t xml:space="preserve"> </w:t>
      </w:r>
      <w:r>
        <w:t>the</w:t>
      </w:r>
      <w:r>
        <w:rPr>
          <w:spacing w:val="-3"/>
        </w:rPr>
        <w:t xml:space="preserve"> </w:t>
      </w:r>
      <w:r>
        <w:t>new</w:t>
      </w:r>
      <w:r>
        <w:rPr>
          <w:spacing w:val="-6"/>
        </w:rPr>
        <w:t xml:space="preserve"> </w:t>
      </w:r>
      <w:r>
        <w:t>Act,</w:t>
      </w:r>
      <w:r>
        <w:rPr>
          <w:spacing w:val="-3"/>
        </w:rPr>
        <w:t xml:space="preserve"> </w:t>
      </w:r>
      <w:r>
        <w:t>the</w:t>
      </w:r>
      <w:r>
        <w:rPr>
          <w:spacing w:val="-5"/>
        </w:rPr>
        <w:t xml:space="preserve"> </w:t>
      </w:r>
      <w:r>
        <w:t>Department is taking a staged approach to public consultation.</w:t>
      </w:r>
    </w:p>
    <w:p w14:paraId="1A8DDA95" w14:textId="77777777" w:rsidR="00F55BDD" w:rsidRDefault="009A2C2A">
      <w:pPr>
        <w:pStyle w:val="Heading5"/>
        <w:spacing w:before="120"/>
        <w:ind w:left="420"/>
      </w:pPr>
      <w:bookmarkStart w:id="8" w:name="Consultation_to_date"/>
      <w:bookmarkEnd w:id="8"/>
      <w:r>
        <w:rPr>
          <w:color w:val="365F92"/>
        </w:rPr>
        <w:t>Consultation</w:t>
      </w:r>
      <w:r>
        <w:rPr>
          <w:color w:val="365F92"/>
          <w:spacing w:val="-9"/>
        </w:rPr>
        <w:t xml:space="preserve"> </w:t>
      </w:r>
      <w:r>
        <w:rPr>
          <w:color w:val="365F92"/>
        </w:rPr>
        <w:t>to</w:t>
      </w:r>
      <w:r>
        <w:rPr>
          <w:color w:val="365F92"/>
          <w:spacing w:val="-2"/>
        </w:rPr>
        <w:t xml:space="preserve"> </w:t>
      </w:r>
      <w:r>
        <w:rPr>
          <w:color w:val="365F92"/>
          <w:spacing w:val="-4"/>
        </w:rPr>
        <w:t>date</w:t>
      </w:r>
    </w:p>
    <w:p w14:paraId="1A8DDA96" w14:textId="77777777" w:rsidR="00F55BDD" w:rsidRDefault="009A2C2A">
      <w:pPr>
        <w:spacing w:before="120"/>
        <w:ind w:left="419" w:right="729"/>
        <w:rPr>
          <w:b/>
          <w:i/>
        </w:rPr>
      </w:pPr>
      <w:bookmarkStart w:id="9" w:name="Public_Consultation:_Foundations_of_a_ne"/>
      <w:bookmarkEnd w:id="9"/>
      <w:r>
        <w:rPr>
          <w:b/>
          <w:i/>
          <w:color w:val="414141"/>
        </w:rPr>
        <w:t>Public</w:t>
      </w:r>
      <w:r>
        <w:rPr>
          <w:b/>
          <w:i/>
          <w:color w:val="414141"/>
          <w:spacing w:val="-2"/>
        </w:rPr>
        <w:t xml:space="preserve"> </w:t>
      </w:r>
      <w:r>
        <w:rPr>
          <w:b/>
          <w:i/>
          <w:color w:val="414141"/>
        </w:rPr>
        <w:t>Consultation:</w:t>
      </w:r>
      <w:r>
        <w:rPr>
          <w:b/>
          <w:i/>
          <w:color w:val="414141"/>
          <w:spacing w:val="-1"/>
        </w:rPr>
        <w:t xml:space="preserve"> </w:t>
      </w:r>
      <w:r>
        <w:rPr>
          <w:b/>
          <w:i/>
          <w:color w:val="414141"/>
        </w:rPr>
        <w:t>Foundations</w:t>
      </w:r>
      <w:r>
        <w:rPr>
          <w:b/>
          <w:i/>
          <w:color w:val="414141"/>
          <w:spacing w:val="-4"/>
        </w:rPr>
        <w:t xml:space="preserve"> </w:t>
      </w:r>
      <w:r>
        <w:rPr>
          <w:b/>
          <w:i/>
          <w:color w:val="414141"/>
        </w:rPr>
        <w:t>of</w:t>
      </w:r>
      <w:r>
        <w:rPr>
          <w:b/>
          <w:i/>
          <w:color w:val="414141"/>
          <w:spacing w:val="-3"/>
        </w:rPr>
        <w:t xml:space="preserve"> </w:t>
      </w:r>
      <w:r>
        <w:rPr>
          <w:b/>
          <w:i/>
          <w:color w:val="414141"/>
        </w:rPr>
        <w:t>a</w:t>
      </w:r>
      <w:r>
        <w:rPr>
          <w:b/>
          <w:i/>
          <w:color w:val="414141"/>
          <w:spacing w:val="-2"/>
        </w:rPr>
        <w:t xml:space="preserve"> </w:t>
      </w:r>
      <w:r>
        <w:rPr>
          <w:b/>
          <w:i/>
          <w:color w:val="414141"/>
        </w:rPr>
        <w:t>new</w:t>
      </w:r>
      <w:r>
        <w:rPr>
          <w:b/>
          <w:i/>
          <w:color w:val="414141"/>
          <w:spacing w:val="-1"/>
        </w:rPr>
        <w:t xml:space="preserve"> </w:t>
      </w:r>
      <w:r>
        <w:rPr>
          <w:b/>
          <w:i/>
          <w:color w:val="414141"/>
        </w:rPr>
        <w:t>Aged</w:t>
      </w:r>
      <w:r>
        <w:rPr>
          <w:b/>
          <w:i/>
          <w:color w:val="414141"/>
          <w:spacing w:val="-2"/>
        </w:rPr>
        <w:t xml:space="preserve"> </w:t>
      </w:r>
      <w:r>
        <w:rPr>
          <w:b/>
          <w:i/>
          <w:color w:val="414141"/>
        </w:rPr>
        <w:t>Care</w:t>
      </w:r>
      <w:r>
        <w:rPr>
          <w:b/>
          <w:i/>
          <w:color w:val="414141"/>
          <w:spacing w:val="-2"/>
        </w:rPr>
        <w:t xml:space="preserve"> </w:t>
      </w:r>
      <w:r>
        <w:rPr>
          <w:b/>
          <w:i/>
          <w:color w:val="414141"/>
        </w:rPr>
        <w:t>Act</w:t>
      </w:r>
      <w:r>
        <w:rPr>
          <w:b/>
          <w:i/>
          <w:color w:val="414141"/>
          <w:spacing w:val="-3"/>
        </w:rPr>
        <w:t xml:space="preserve"> </w:t>
      </w:r>
      <w:r>
        <w:rPr>
          <w:b/>
          <w:i/>
          <w:color w:val="414141"/>
        </w:rPr>
        <w:t>(4</w:t>
      </w:r>
      <w:r>
        <w:rPr>
          <w:b/>
          <w:i/>
          <w:color w:val="414141"/>
          <w:spacing w:val="-2"/>
        </w:rPr>
        <w:t xml:space="preserve"> </w:t>
      </w:r>
      <w:r>
        <w:rPr>
          <w:b/>
          <w:i/>
          <w:color w:val="414141"/>
        </w:rPr>
        <w:t>August</w:t>
      </w:r>
      <w:r>
        <w:rPr>
          <w:b/>
          <w:i/>
          <w:color w:val="414141"/>
          <w:spacing w:val="-3"/>
        </w:rPr>
        <w:t xml:space="preserve"> </w:t>
      </w:r>
      <w:r>
        <w:rPr>
          <w:b/>
          <w:i/>
          <w:color w:val="414141"/>
        </w:rPr>
        <w:t>–</w:t>
      </w:r>
      <w:r>
        <w:rPr>
          <w:b/>
          <w:i/>
          <w:color w:val="414141"/>
          <w:spacing w:val="-2"/>
        </w:rPr>
        <w:t xml:space="preserve"> </w:t>
      </w:r>
      <w:r>
        <w:rPr>
          <w:b/>
          <w:i/>
          <w:color w:val="414141"/>
        </w:rPr>
        <w:t>8</w:t>
      </w:r>
      <w:r>
        <w:rPr>
          <w:b/>
          <w:i/>
          <w:color w:val="414141"/>
          <w:spacing w:val="-4"/>
        </w:rPr>
        <w:t xml:space="preserve"> </w:t>
      </w:r>
      <w:r>
        <w:rPr>
          <w:b/>
          <w:i/>
          <w:color w:val="414141"/>
        </w:rPr>
        <w:t xml:space="preserve">September </w:t>
      </w:r>
      <w:r>
        <w:rPr>
          <w:b/>
          <w:i/>
          <w:color w:val="414141"/>
          <w:spacing w:val="-2"/>
        </w:rPr>
        <w:t>2023)</w:t>
      </w:r>
    </w:p>
    <w:p w14:paraId="1A8DDA97" w14:textId="77777777" w:rsidR="00F55BDD" w:rsidRDefault="009A2C2A">
      <w:pPr>
        <w:spacing w:before="121"/>
        <w:ind w:left="419" w:right="658"/>
      </w:pPr>
      <w:r>
        <w:t>In</w:t>
      </w:r>
      <w:r>
        <w:rPr>
          <w:spacing w:val="-3"/>
        </w:rPr>
        <w:t xml:space="preserve"> </w:t>
      </w:r>
      <w:r>
        <w:t>combination</w:t>
      </w:r>
      <w:r>
        <w:rPr>
          <w:spacing w:val="-3"/>
        </w:rPr>
        <w:t xml:space="preserve"> </w:t>
      </w:r>
      <w:r>
        <w:t>with</w:t>
      </w:r>
      <w:r>
        <w:rPr>
          <w:spacing w:val="-5"/>
        </w:rPr>
        <w:t xml:space="preserve"> </w:t>
      </w:r>
      <w:r>
        <w:t>the</w:t>
      </w:r>
      <w:r>
        <w:rPr>
          <w:spacing w:val="-5"/>
        </w:rPr>
        <w:t xml:space="preserve"> </w:t>
      </w:r>
      <w:r>
        <w:t>five-week</w:t>
      </w:r>
      <w:r>
        <w:rPr>
          <w:spacing w:val="-2"/>
        </w:rPr>
        <w:t xml:space="preserve"> </w:t>
      </w:r>
      <w:r>
        <w:t>consultation</w:t>
      </w:r>
      <w:r>
        <w:rPr>
          <w:spacing w:val="-3"/>
        </w:rPr>
        <w:t xml:space="preserve"> </w:t>
      </w:r>
      <w:r>
        <w:t>period,</w:t>
      </w:r>
      <w:r>
        <w:rPr>
          <w:spacing w:val="-1"/>
        </w:rPr>
        <w:t xml:space="preserve"> </w:t>
      </w:r>
      <w:r>
        <w:t>the</w:t>
      </w:r>
      <w:r>
        <w:rPr>
          <w:spacing w:val="-5"/>
        </w:rPr>
        <w:t xml:space="preserve"> </w:t>
      </w:r>
      <w:r>
        <w:t>Department</w:t>
      </w:r>
      <w:r>
        <w:rPr>
          <w:spacing w:val="-4"/>
        </w:rPr>
        <w:t xml:space="preserve"> </w:t>
      </w:r>
      <w:r>
        <w:t>released</w:t>
      </w:r>
      <w:r>
        <w:rPr>
          <w:spacing w:val="-3"/>
        </w:rPr>
        <w:t xml:space="preserve"> </w:t>
      </w:r>
      <w:r>
        <w:rPr>
          <w:i/>
        </w:rPr>
        <w:t>A</w:t>
      </w:r>
      <w:r>
        <w:rPr>
          <w:i/>
          <w:spacing w:val="-3"/>
        </w:rPr>
        <w:t xml:space="preserve"> </w:t>
      </w:r>
      <w:r>
        <w:rPr>
          <w:i/>
        </w:rPr>
        <w:t>new</w:t>
      </w:r>
      <w:r>
        <w:rPr>
          <w:i/>
          <w:spacing w:val="-3"/>
        </w:rPr>
        <w:t xml:space="preserve"> </w:t>
      </w:r>
      <w:r>
        <w:rPr>
          <w:i/>
        </w:rPr>
        <w:t xml:space="preserve">Aged Care Act: the foundations – Consultation Paper No. 1 </w:t>
      </w:r>
      <w:r>
        <w:t>on 4 August 2023. The foundations are some of the core components that make up the new Act, and provide a broad view</w:t>
      </w:r>
    </w:p>
    <w:p w14:paraId="1A8DDA98" w14:textId="77777777" w:rsidR="00F55BDD" w:rsidRDefault="009A2C2A">
      <w:pPr>
        <w:spacing w:line="252" w:lineRule="exact"/>
        <w:ind w:left="420"/>
      </w:pPr>
      <w:r>
        <w:t>of</w:t>
      </w:r>
      <w:r>
        <w:rPr>
          <w:spacing w:val="-3"/>
        </w:rPr>
        <w:t xml:space="preserve"> </w:t>
      </w:r>
      <w:r>
        <w:t>how</w:t>
      </w:r>
      <w:r>
        <w:rPr>
          <w:spacing w:val="-7"/>
        </w:rPr>
        <w:t xml:space="preserve"> </w:t>
      </w:r>
      <w:r>
        <w:t>the</w:t>
      </w:r>
      <w:r>
        <w:rPr>
          <w:spacing w:val="-6"/>
        </w:rPr>
        <w:t xml:space="preserve"> </w:t>
      </w:r>
      <w:r>
        <w:t>legislation</w:t>
      </w:r>
      <w:r>
        <w:rPr>
          <w:spacing w:val="-5"/>
        </w:rPr>
        <w:t xml:space="preserve"> </w:t>
      </w:r>
      <w:r>
        <w:t>will</w:t>
      </w:r>
      <w:r>
        <w:rPr>
          <w:spacing w:val="-2"/>
        </w:rPr>
        <w:t xml:space="preserve"> </w:t>
      </w:r>
      <w:r>
        <w:t>work,</w:t>
      </w:r>
      <w:r>
        <w:rPr>
          <w:spacing w:val="-2"/>
        </w:rPr>
        <w:t xml:space="preserve"> including:</w:t>
      </w:r>
    </w:p>
    <w:p w14:paraId="1A8DDA99" w14:textId="77777777" w:rsidR="00F55BDD" w:rsidRDefault="009A2C2A">
      <w:pPr>
        <w:numPr>
          <w:ilvl w:val="0"/>
          <w:numId w:val="41"/>
        </w:numPr>
        <w:tabs>
          <w:tab w:val="left" w:pos="1115"/>
        </w:tabs>
        <w:spacing w:before="121" w:line="252" w:lineRule="exact"/>
        <w:ind w:left="1115" w:hanging="354"/>
      </w:pPr>
      <w:r>
        <w:t>the</w:t>
      </w:r>
      <w:r>
        <w:rPr>
          <w:spacing w:val="-4"/>
        </w:rPr>
        <w:t xml:space="preserve"> </w:t>
      </w:r>
      <w:r>
        <w:t>structure</w:t>
      </w:r>
      <w:r>
        <w:rPr>
          <w:spacing w:val="-6"/>
        </w:rPr>
        <w:t xml:space="preserve"> </w:t>
      </w:r>
      <w:r>
        <w:t>and</w:t>
      </w:r>
      <w:r>
        <w:rPr>
          <w:spacing w:val="-5"/>
        </w:rPr>
        <w:t xml:space="preserve"> </w:t>
      </w:r>
      <w:r>
        <w:t>purpose</w:t>
      </w:r>
      <w:r>
        <w:rPr>
          <w:spacing w:val="-4"/>
        </w:rPr>
        <w:t xml:space="preserve"> </w:t>
      </w:r>
      <w:r>
        <w:t>and</w:t>
      </w:r>
      <w:r>
        <w:rPr>
          <w:spacing w:val="-3"/>
        </w:rPr>
        <w:t xml:space="preserve"> </w:t>
      </w:r>
      <w:r>
        <w:t>constitutional</w:t>
      </w:r>
      <w:r>
        <w:rPr>
          <w:spacing w:val="-4"/>
        </w:rPr>
        <w:t xml:space="preserve"> </w:t>
      </w:r>
      <w:r>
        <w:t>basis</w:t>
      </w:r>
      <w:r>
        <w:rPr>
          <w:spacing w:val="-3"/>
        </w:rPr>
        <w:t xml:space="preserve"> </w:t>
      </w:r>
      <w:r>
        <w:t>of</w:t>
      </w:r>
      <w:r>
        <w:rPr>
          <w:spacing w:val="-3"/>
        </w:rPr>
        <w:t xml:space="preserve"> </w:t>
      </w:r>
      <w:r>
        <w:t>the</w:t>
      </w:r>
      <w:r>
        <w:rPr>
          <w:spacing w:val="-6"/>
        </w:rPr>
        <w:t xml:space="preserve"> </w:t>
      </w:r>
      <w:r>
        <w:t>new</w:t>
      </w:r>
      <w:r>
        <w:rPr>
          <w:spacing w:val="-3"/>
        </w:rPr>
        <w:t xml:space="preserve"> </w:t>
      </w:r>
      <w:r>
        <w:rPr>
          <w:spacing w:val="-5"/>
        </w:rPr>
        <w:t>Act</w:t>
      </w:r>
    </w:p>
    <w:p w14:paraId="1A8DDA9A" w14:textId="77777777" w:rsidR="00F55BDD" w:rsidRDefault="009A2C2A">
      <w:pPr>
        <w:numPr>
          <w:ilvl w:val="0"/>
          <w:numId w:val="41"/>
        </w:numPr>
        <w:tabs>
          <w:tab w:val="left" w:pos="1120"/>
        </w:tabs>
        <w:spacing w:line="252" w:lineRule="exact"/>
        <w:ind w:left="1120" w:hanging="359"/>
      </w:pPr>
      <w:r>
        <w:t>the</w:t>
      </w:r>
      <w:r>
        <w:rPr>
          <w:spacing w:val="-3"/>
        </w:rPr>
        <w:t xml:space="preserve"> </w:t>
      </w:r>
      <w:r>
        <w:t>Statement</w:t>
      </w:r>
      <w:r>
        <w:rPr>
          <w:spacing w:val="-3"/>
        </w:rPr>
        <w:t xml:space="preserve"> </w:t>
      </w:r>
      <w:r>
        <w:t>of</w:t>
      </w:r>
      <w:r>
        <w:rPr>
          <w:spacing w:val="-2"/>
        </w:rPr>
        <w:t xml:space="preserve"> Rights</w:t>
      </w:r>
    </w:p>
    <w:p w14:paraId="1A8DDA9B" w14:textId="77777777" w:rsidR="00F55BDD" w:rsidRDefault="009A2C2A">
      <w:pPr>
        <w:numPr>
          <w:ilvl w:val="0"/>
          <w:numId w:val="41"/>
        </w:numPr>
        <w:tabs>
          <w:tab w:val="left" w:pos="1120"/>
        </w:tabs>
        <w:spacing w:before="2" w:line="252" w:lineRule="exact"/>
        <w:ind w:left="1120" w:hanging="359"/>
      </w:pPr>
      <w:r>
        <w:t>the</w:t>
      </w:r>
      <w:r>
        <w:rPr>
          <w:spacing w:val="-3"/>
        </w:rPr>
        <w:t xml:space="preserve"> </w:t>
      </w:r>
      <w:r>
        <w:t>Statement</w:t>
      </w:r>
      <w:r>
        <w:rPr>
          <w:spacing w:val="-3"/>
        </w:rPr>
        <w:t xml:space="preserve"> </w:t>
      </w:r>
      <w:r>
        <w:t>of</w:t>
      </w:r>
      <w:r>
        <w:rPr>
          <w:spacing w:val="-2"/>
        </w:rPr>
        <w:t xml:space="preserve"> Principles,</w:t>
      </w:r>
    </w:p>
    <w:p w14:paraId="1A8DDA9C" w14:textId="77777777" w:rsidR="00F55BDD" w:rsidRDefault="009A2C2A">
      <w:pPr>
        <w:numPr>
          <w:ilvl w:val="0"/>
          <w:numId w:val="41"/>
        </w:numPr>
        <w:tabs>
          <w:tab w:val="left" w:pos="1120"/>
        </w:tabs>
        <w:spacing w:line="252" w:lineRule="exact"/>
        <w:ind w:left="1120" w:hanging="359"/>
      </w:pPr>
      <w:r>
        <w:t>the</w:t>
      </w:r>
      <w:r>
        <w:rPr>
          <w:spacing w:val="-5"/>
        </w:rPr>
        <w:t xml:space="preserve"> </w:t>
      </w:r>
      <w:r>
        <w:t>definition</w:t>
      </w:r>
      <w:r>
        <w:rPr>
          <w:spacing w:val="-5"/>
        </w:rPr>
        <w:t xml:space="preserve"> </w:t>
      </w:r>
      <w:r>
        <w:t>of</w:t>
      </w:r>
      <w:r>
        <w:rPr>
          <w:spacing w:val="-4"/>
        </w:rPr>
        <w:t xml:space="preserve"> </w:t>
      </w:r>
      <w:r>
        <w:t>high</w:t>
      </w:r>
      <w:r>
        <w:rPr>
          <w:spacing w:val="-5"/>
        </w:rPr>
        <w:t xml:space="preserve"> </w:t>
      </w:r>
      <w:r>
        <w:t>quality</w:t>
      </w:r>
      <w:r>
        <w:rPr>
          <w:spacing w:val="-3"/>
        </w:rPr>
        <w:t xml:space="preserve"> </w:t>
      </w:r>
      <w:r>
        <w:rPr>
          <w:spacing w:val="-4"/>
        </w:rPr>
        <w:t>care</w:t>
      </w:r>
    </w:p>
    <w:p w14:paraId="1A8DDA9D" w14:textId="77777777" w:rsidR="00F55BDD" w:rsidRDefault="009A2C2A">
      <w:pPr>
        <w:numPr>
          <w:ilvl w:val="0"/>
          <w:numId w:val="41"/>
        </w:numPr>
        <w:tabs>
          <w:tab w:val="left" w:pos="1120"/>
        </w:tabs>
        <w:spacing w:before="1" w:line="252" w:lineRule="exact"/>
        <w:ind w:left="1120" w:hanging="359"/>
      </w:pPr>
      <w:r>
        <w:t>a</w:t>
      </w:r>
      <w:r>
        <w:rPr>
          <w:spacing w:val="-4"/>
        </w:rPr>
        <w:t xml:space="preserve"> </w:t>
      </w:r>
      <w:r>
        <w:t>new</w:t>
      </w:r>
      <w:r>
        <w:rPr>
          <w:spacing w:val="-3"/>
        </w:rPr>
        <w:t xml:space="preserve"> </w:t>
      </w:r>
      <w:r>
        <w:t>duty</w:t>
      </w:r>
      <w:r>
        <w:rPr>
          <w:spacing w:val="-3"/>
        </w:rPr>
        <w:t xml:space="preserve"> </w:t>
      </w:r>
      <w:r>
        <w:t>of</w:t>
      </w:r>
      <w:r>
        <w:rPr>
          <w:spacing w:val="-1"/>
        </w:rPr>
        <w:t xml:space="preserve"> </w:t>
      </w:r>
      <w:r>
        <w:t>care</w:t>
      </w:r>
      <w:r>
        <w:rPr>
          <w:spacing w:val="-4"/>
        </w:rPr>
        <w:t xml:space="preserve"> </w:t>
      </w:r>
      <w:r>
        <w:t>and</w:t>
      </w:r>
      <w:r>
        <w:rPr>
          <w:spacing w:val="-5"/>
        </w:rPr>
        <w:t xml:space="preserve"> </w:t>
      </w:r>
      <w:r>
        <w:t>compensation</w:t>
      </w:r>
      <w:r>
        <w:rPr>
          <w:spacing w:val="-5"/>
        </w:rPr>
        <w:t xml:space="preserve"> </w:t>
      </w:r>
      <w:r>
        <w:rPr>
          <w:spacing w:val="-2"/>
        </w:rPr>
        <w:t>pathways</w:t>
      </w:r>
    </w:p>
    <w:p w14:paraId="1A8DDA9E" w14:textId="77777777" w:rsidR="00F55BDD" w:rsidRDefault="009A2C2A">
      <w:pPr>
        <w:numPr>
          <w:ilvl w:val="0"/>
          <w:numId w:val="41"/>
        </w:numPr>
        <w:tabs>
          <w:tab w:val="left" w:pos="1119"/>
        </w:tabs>
        <w:spacing w:line="252" w:lineRule="exact"/>
        <w:ind w:left="1119" w:hanging="359"/>
      </w:pPr>
      <w:r>
        <w:t>protections</w:t>
      </w:r>
      <w:r>
        <w:rPr>
          <w:spacing w:val="-6"/>
        </w:rPr>
        <w:t xml:space="preserve"> </w:t>
      </w:r>
      <w:r>
        <w:t>for</w:t>
      </w:r>
      <w:r>
        <w:rPr>
          <w:spacing w:val="-5"/>
        </w:rPr>
        <w:t xml:space="preserve"> </w:t>
      </w:r>
      <w:r>
        <w:rPr>
          <w:spacing w:val="-2"/>
        </w:rPr>
        <w:t>whistleblowers</w:t>
      </w:r>
    </w:p>
    <w:p w14:paraId="1A8DDA9F" w14:textId="77777777" w:rsidR="00F55BDD" w:rsidRDefault="009A2C2A">
      <w:pPr>
        <w:numPr>
          <w:ilvl w:val="0"/>
          <w:numId w:val="41"/>
        </w:numPr>
        <w:tabs>
          <w:tab w:val="left" w:pos="1119"/>
        </w:tabs>
        <w:spacing w:line="252" w:lineRule="exact"/>
        <w:ind w:left="1119" w:hanging="359"/>
      </w:pPr>
      <w:r>
        <w:t>embedding</w:t>
      </w:r>
      <w:r>
        <w:rPr>
          <w:spacing w:val="-10"/>
        </w:rPr>
        <w:t xml:space="preserve"> </w:t>
      </w:r>
      <w:r>
        <w:t>supported</w:t>
      </w:r>
      <w:r>
        <w:rPr>
          <w:spacing w:val="-11"/>
        </w:rPr>
        <w:t xml:space="preserve"> </w:t>
      </w:r>
      <w:r>
        <w:t>decision-making,</w:t>
      </w:r>
      <w:r>
        <w:rPr>
          <w:spacing w:val="-9"/>
        </w:rPr>
        <w:t xml:space="preserve"> </w:t>
      </w:r>
      <w:r>
        <w:rPr>
          <w:spacing w:val="-5"/>
        </w:rPr>
        <w:t>and</w:t>
      </w:r>
    </w:p>
    <w:p w14:paraId="1A8DDAA0" w14:textId="77777777" w:rsidR="00F55BDD" w:rsidRDefault="009A2C2A">
      <w:pPr>
        <w:numPr>
          <w:ilvl w:val="0"/>
          <w:numId w:val="41"/>
        </w:numPr>
        <w:tabs>
          <w:tab w:val="left" w:pos="1118"/>
        </w:tabs>
        <w:spacing w:before="1" w:line="352" w:lineRule="auto"/>
        <w:ind w:left="419" w:right="5051" w:firstLine="340"/>
      </w:pPr>
      <w:r>
        <w:t>eligibility</w:t>
      </w:r>
      <w:r>
        <w:rPr>
          <w:spacing w:val="-5"/>
        </w:rPr>
        <w:t xml:space="preserve"> </w:t>
      </w:r>
      <w:r>
        <w:t>for</w:t>
      </w:r>
      <w:r>
        <w:rPr>
          <w:spacing w:val="-7"/>
        </w:rPr>
        <w:t xml:space="preserve"> </w:t>
      </w:r>
      <w:r>
        <w:t>funded</w:t>
      </w:r>
      <w:r>
        <w:rPr>
          <w:spacing w:val="-7"/>
        </w:rPr>
        <w:t xml:space="preserve"> </w:t>
      </w:r>
      <w:r>
        <w:t>aged</w:t>
      </w:r>
      <w:r>
        <w:rPr>
          <w:spacing w:val="-7"/>
        </w:rPr>
        <w:t xml:space="preserve"> </w:t>
      </w:r>
      <w:r>
        <w:t>care</w:t>
      </w:r>
      <w:r>
        <w:rPr>
          <w:spacing w:val="-7"/>
        </w:rPr>
        <w:t xml:space="preserve"> </w:t>
      </w:r>
      <w:r>
        <w:t>services. Public consultation activities included:</w:t>
      </w:r>
    </w:p>
    <w:p w14:paraId="1A8DDAA1" w14:textId="77777777" w:rsidR="00F55BDD" w:rsidRDefault="009A2C2A">
      <w:pPr>
        <w:numPr>
          <w:ilvl w:val="0"/>
          <w:numId w:val="41"/>
        </w:numPr>
        <w:tabs>
          <w:tab w:val="left" w:pos="1131"/>
        </w:tabs>
        <w:spacing w:before="3" w:line="253" w:lineRule="exact"/>
        <w:ind w:left="1131" w:hanging="354"/>
      </w:pPr>
      <w:r>
        <w:t>detailed</w:t>
      </w:r>
      <w:r>
        <w:rPr>
          <w:spacing w:val="-6"/>
        </w:rPr>
        <w:t xml:space="preserve"> </w:t>
      </w:r>
      <w:r>
        <w:t>information</w:t>
      </w:r>
      <w:r>
        <w:rPr>
          <w:spacing w:val="-5"/>
        </w:rPr>
        <w:t xml:space="preserve"> </w:t>
      </w:r>
      <w:r>
        <w:t>on</w:t>
      </w:r>
      <w:r>
        <w:rPr>
          <w:spacing w:val="-8"/>
        </w:rPr>
        <w:t xml:space="preserve"> </w:t>
      </w:r>
      <w:r>
        <w:t>the</w:t>
      </w:r>
      <w:r>
        <w:rPr>
          <w:spacing w:val="-5"/>
        </w:rPr>
        <w:t xml:space="preserve"> </w:t>
      </w:r>
      <w:hyperlink r:id="rId40">
        <w:r>
          <w:rPr>
            <w:color w:val="0000FF"/>
            <w:u w:val="single" w:color="0000FF"/>
          </w:rPr>
          <w:t>Aged</w:t>
        </w:r>
        <w:r>
          <w:rPr>
            <w:color w:val="0000FF"/>
            <w:spacing w:val="-5"/>
            <w:u w:val="single" w:color="0000FF"/>
          </w:rPr>
          <w:t xml:space="preserve"> </w:t>
        </w:r>
        <w:r>
          <w:rPr>
            <w:color w:val="0000FF"/>
            <w:u w:val="single" w:color="0000FF"/>
          </w:rPr>
          <w:t>Care</w:t>
        </w:r>
        <w:r>
          <w:rPr>
            <w:color w:val="0000FF"/>
            <w:spacing w:val="-7"/>
            <w:u w:val="single" w:color="0000FF"/>
          </w:rPr>
          <w:t xml:space="preserve"> </w:t>
        </w:r>
        <w:r>
          <w:rPr>
            <w:color w:val="0000FF"/>
            <w:u w:val="single" w:color="0000FF"/>
          </w:rPr>
          <w:t>Engagement</w:t>
        </w:r>
        <w:r>
          <w:rPr>
            <w:color w:val="0000FF"/>
            <w:spacing w:val="-3"/>
            <w:u w:val="single" w:color="0000FF"/>
          </w:rPr>
          <w:t xml:space="preserve"> </w:t>
        </w:r>
        <w:r>
          <w:rPr>
            <w:color w:val="0000FF"/>
            <w:spacing w:val="-5"/>
            <w:u w:val="single" w:color="0000FF"/>
          </w:rPr>
          <w:t>Hub</w:t>
        </w:r>
      </w:hyperlink>
    </w:p>
    <w:p w14:paraId="1A8DDAA2" w14:textId="77777777" w:rsidR="00F55BDD" w:rsidRDefault="009A2C2A">
      <w:pPr>
        <w:numPr>
          <w:ilvl w:val="0"/>
          <w:numId w:val="41"/>
        </w:numPr>
        <w:tabs>
          <w:tab w:val="left" w:pos="1139"/>
        </w:tabs>
        <w:spacing w:line="252" w:lineRule="exact"/>
        <w:ind w:left="1139" w:hanging="359"/>
      </w:pPr>
      <w:r>
        <w:t>fact</w:t>
      </w:r>
      <w:r>
        <w:rPr>
          <w:spacing w:val="-6"/>
        </w:rPr>
        <w:t xml:space="preserve"> </w:t>
      </w:r>
      <w:r>
        <w:t>sheets</w:t>
      </w:r>
      <w:r>
        <w:rPr>
          <w:spacing w:val="-3"/>
        </w:rPr>
        <w:t xml:space="preserve"> </w:t>
      </w:r>
      <w:r>
        <w:t>on</w:t>
      </w:r>
      <w:r>
        <w:rPr>
          <w:spacing w:val="-5"/>
        </w:rPr>
        <w:t xml:space="preserve"> </w:t>
      </w:r>
      <w:r>
        <w:t>each</w:t>
      </w:r>
      <w:r>
        <w:rPr>
          <w:spacing w:val="-6"/>
        </w:rPr>
        <w:t xml:space="preserve"> </w:t>
      </w:r>
      <w:r>
        <w:t>of</w:t>
      </w:r>
      <w:r>
        <w:rPr>
          <w:spacing w:val="-4"/>
        </w:rPr>
        <w:t xml:space="preserve"> </w:t>
      </w:r>
      <w:r>
        <w:t>the</w:t>
      </w:r>
      <w:r>
        <w:rPr>
          <w:spacing w:val="-3"/>
        </w:rPr>
        <w:t xml:space="preserve"> </w:t>
      </w:r>
      <w:r>
        <w:t>foundational</w:t>
      </w:r>
      <w:r>
        <w:rPr>
          <w:spacing w:val="-4"/>
        </w:rPr>
        <w:t xml:space="preserve"> </w:t>
      </w:r>
      <w:r>
        <w:t>elements</w:t>
      </w:r>
      <w:r>
        <w:rPr>
          <w:spacing w:val="-6"/>
        </w:rPr>
        <w:t xml:space="preserve"> </w:t>
      </w:r>
      <w:r>
        <w:t>and</w:t>
      </w:r>
      <w:r>
        <w:rPr>
          <w:spacing w:val="-3"/>
        </w:rPr>
        <w:t xml:space="preserve"> </w:t>
      </w:r>
      <w:r>
        <w:t>frequently</w:t>
      </w:r>
      <w:r>
        <w:rPr>
          <w:spacing w:val="-6"/>
        </w:rPr>
        <w:t xml:space="preserve"> </w:t>
      </w:r>
      <w:r>
        <w:t>asked</w:t>
      </w:r>
      <w:r>
        <w:rPr>
          <w:spacing w:val="-3"/>
        </w:rPr>
        <w:t xml:space="preserve"> </w:t>
      </w:r>
      <w:r>
        <w:rPr>
          <w:spacing w:val="-2"/>
        </w:rPr>
        <w:t>questions,</w:t>
      </w:r>
    </w:p>
    <w:p w14:paraId="1A8DDAA3" w14:textId="77777777" w:rsidR="00F55BDD" w:rsidRDefault="009A2C2A">
      <w:pPr>
        <w:numPr>
          <w:ilvl w:val="0"/>
          <w:numId w:val="41"/>
        </w:numPr>
        <w:tabs>
          <w:tab w:val="left" w:pos="1138"/>
        </w:tabs>
        <w:spacing w:line="252" w:lineRule="exact"/>
        <w:ind w:left="1138" w:hanging="359"/>
      </w:pPr>
      <w:r>
        <w:t>a</w:t>
      </w:r>
      <w:r>
        <w:rPr>
          <w:spacing w:val="-8"/>
        </w:rPr>
        <w:t xml:space="preserve"> </w:t>
      </w:r>
      <w:r>
        <w:t>general</w:t>
      </w:r>
      <w:r>
        <w:rPr>
          <w:spacing w:val="-5"/>
        </w:rPr>
        <w:t xml:space="preserve"> </w:t>
      </w:r>
      <w:r>
        <w:t>information</w:t>
      </w:r>
      <w:r>
        <w:rPr>
          <w:spacing w:val="-6"/>
        </w:rPr>
        <w:t xml:space="preserve"> </w:t>
      </w:r>
      <w:r>
        <w:t>webinar</w:t>
      </w:r>
      <w:r>
        <w:rPr>
          <w:spacing w:val="-3"/>
        </w:rPr>
        <w:t xml:space="preserve"> </w:t>
      </w:r>
      <w:r>
        <w:t>including</w:t>
      </w:r>
      <w:r>
        <w:rPr>
          <w:spacing w:val="-5"/>
        </w:rPr>
        <w:t xml:space="preserve"> </w:t>
      </w:r>
      <w:r>
        <w:t>the</w:t>
      </w:r>
      <w:r>
        <w:rPr>
          <w:spacing w:val="-6"/>
        </w:rPr>
        <w:t xml:space="preserve"> </w:t>
      </w:r>
      <w:r>
        <w:t>opportunity</w:t>
      </w:r>
      <w:r>
        <w:rPr>
          <w:spacing w:val="-7"/>
        </w:rPr>
        <w:t xml:space="preserve"> </w:t>
      </w:r>
      <w:r>
        <w:t>to</w:t>
      </w:r>
      <w:r>
        <w:rPr>
          <w:spacing w:val="-7"/>
        </w:rPr>
        <w:t xml:space="preserve"> </w:t>
      </w:r>
      <w:r>
        <w:t>submit</w:t>
      </w:r>
      <w:r>
        <w:rPr>
          <w:spacing w:val="-5"/>
        </w:rPr>
        <w:t xml:space="preserve"> </w:t>
      </w:r>
      <w:r>
        <w:rPr>
          <w:spacing w:val="-2"/>
        </w:rPr>
        <w:t>questions</w:t>
      </w:r>
    </w:p>
    <w:p w14:paraId="1A8DDAA4" w14:textId="77777777" w:rsidR="00F55BDD" w:rsidRDefault="009A2C2A">
      <w:pPr>
        <w:numPr>
          <w:ilvl w:val="0"/>
          <w:numId w:val="41"/>
        </w:numPr>
        <w:tabs>
          <w:tab w:val="left" w:pos="1138"/>
        </w:tabs>
        <w:spacing w:before="2" w:line="252" w:lineRule="exact"/>
        <w:ind w:left="1138" w:hanging="359"/>
      </w:pPr>
      <w:r>
        <w:t>a</w:t>
      </w:r>
      <w:r>
        <w:rPr>
          <w:spacing w:val="-3"/>
        </w:rPr>
        <w:t xml:space="preserve"> </w:t>
      </w:r>
      <w:r>
        <w:t>program</w:t>
      </w:r>
      <w:r>
        <w:rPr>
          <w:spacing w:val="-3"/>
        </w:rPr>
        <w:t xml:space="preserve"> </w:t>
      </w:r>
      <w:r>
        <w:t>of</w:t>
      </w:r>
      <w:r>
        <w:rPr>
          <w:spacing w:val="-2"/>
        </w:rPr>
        <w:t xml:space="preserve"> workshops</w:t>
      </w:r>
    </w:p>
    <w:p w14:paraId="1A8DDAA5" w14:textId="77777777" w:rsidR="00F55BDD" w:rsidRDefault="009A2C2A">
      <w:pPr>
        <w:numPr>
          <w:ilvl w:val="0"/>
          <w:numId w:val="41"/>
        </w:numPr>
        <w:tabs>
          <w:tab w:val="left" w:pos="1138"/>
        </w:tabs>
        <w:spacing w:line="252" w:lineRule="exact"/>
        <w:ind w:left="1138" w:hanging="359"/>
      </w:pPr>
      <w:r>
        <w:t>a</w:t>
      </w:r>
      <w:r>
        <w:rPr>
          <w:spacing w:val="-5"/>
        </w:rPr>
        <w:t xml:space="preserve"> </w:t>
      </w:r>
      <w:r>
        <w:t>survey</w:t>
      </w:r>
      <w:r>
        <w:rPr>
          <w:spacing w:val="-4"/>
        </w:rPr>
        <w:t xml:space="preserve"> </w:t>
      </w:r>
      <w:r>
        <w:t>on</w:t>
      </w:r>
      <w:r>
        <w:rPr>
          <w:spacing w:val="-7"/>
        </w:rPr>
        <w:t xml:space="preserve"> </w:t>
      </w:r>
      <w:r>
        <w:t>individual</w:t>
      </w:r>
      <w:r>
        <w:rPr>
          <w:spacing w:val="-4"/>
        </w:rPr>
        <w:t xml:space="preserve"> </w:t>
      </w:r>
      <w:r>
        <w:t>elements</w:t>
      </w:r>
      <w:r>
        <w:rPr>
          <w:spacing w:val="-7"/>
        </w:rPr>
        <w:t xml:space="preserve"> </w:t>
      </w:r>
      <w:r>
        <w:t>included</w:t>
      </w:r>
      <w:r>
        <w:rPr>
          <w:spacing w:val="-5"/>
        </w:rPr>
        <w:t xml:space="preserve"> </w:t>
      </w:r>
      <w:r>
        <w:t>in</w:t>
      </w:r>
      <w:r>
        <w:rPr>
          <w:spacing w:val="-6"/>
        </w:rPr>
        <w:t xml:space="preserve"> </w:t>
      </w:r>
      <w:r>
        <w:t>the</w:t>
      </w:r>
      <w:r>
        <w:rPr>
          <w:spacing w:val="-5"/>
        </w:rPr>
        <w:t xml:space="preserve"> </w:t>
      </w:r>
      <w:r>
        <w:t>consultation</w:t>
      </w:r>
      <w:r>
        <w:rPr>
          <w:spacing w:val="-5"/>
        </w:rPr>
        <w:t xml:space="preserve"> </w:t>
      </w:r>
      <w:r>
        <w:t>paper,</w:t>
      </w:r>
      <w:r>
        <w:rPr>
          <w:spacing w:val="-4"/>
        </w:rPr>
        <w:t xml:space="preserve"> </w:t>
      </w:r>
      <w:r>
        <w:rPr>
          <w:spacing w:val="-5"/>
        </w:rPr>
        <w:t>and</w:t>
      </w:r>
    </w:p>
    <w:p w14:paraId="1A8DDAA6" w14:textId="77777777" w:rsidR="00F55BDD" w:rsidRDefault="009A2C2A">
      <w:pPr>
        <w:numPr>
          <w:ilvl w:val="0"/>
          <w:numId w:val="41"/>
        </w:numPr>
        <w:tabs>
          <w:tab w:val="left" w:pos="1139"/>
        </w:tabs>
        <w:spacing w:before="1"/>
        <w:ind w:left="1139" w:right="862"/>
      </w:pPr>
      <w:r>
        <w:t>access</w:t>
      </w:r>
      <w:r>
        <w:rPr>
          <w:spacing w:val="-2"/>
        </w:rPr>
        <w:t xml:space="preserve"> </w:t>
      </w:r>
      <w:r>
        <w:t>information</w:t>
      </w:r>
      <w:r>
        <w:rPr>
          <w:spacing w:val="-3"/>
        </w:rPr>
        <w:t xml:space="preserve"> </w:t>
      </w:r>
      <w:r>
        <w:t>about</w:t>
      </w:r>
      <w:r>
        <w:rPr>
          <w:spacing w:val="-3"/>
        </w:rPr>
        <w:t xml:space="preserve"> </w:t>
      </w:r>
      <w:r>
        <w:t>how</w:t>
      </w:r>
      <w:r>
        <w:rPr>
          <w:spacing w:val="-3"/>
        </w:rPr>
        <w:t xml:space="preserve"> </w:t>
      </w:r>
      <w:r>
        <w:t>to</w:t>
      </w:r>
      <w:r>
        <w:rPr>
          <w:spacing w:val="-5"/>
        </w:rPr>
        <w:t xml:space="preserve"> </w:t>
      </w:r>
      <w:r>
        <w:t>prepare</w:t>
      </w:r>
      <w:r>
        <w:rPr>
          <w:spacing w:val="-5"/>
        </w:rPr>
        <w:t xml:space="preserve"> </w:t>
      </w:r>
      <w:r>
        <w:t>and</w:t>
      </w:r>
      <w:r>
        <w:rPr>
          <w:spacing w:val="-3"/>
        </w:rPr>
        <w:t xml:space="preserve"> </w:t>
      </w:r>
      <w:r>
        <w:t>lodge</w:t>
      </w:r>
      <w:r>
        <w:rPr>
          <w:spacing w:val="-3"/>
        </w:rPr>
        <w:t xml:space="preserve"> </w:t>
      </w:r>
      <w:r>
        <w:t>a</w:t>
      </w:r>
      <w:r>
        <w:rPr>
          <w:spacing w:val="-3"/>
        </w:rPr>
        <w:t xml:space="preserve"> </w:t>
      </w:r>
      <w:r>
        <w:t>written</w:t>
      </w:r>
      <w:r>
        <w:rPr>
          <w:spacing w:val="-5"/>
        </w:rPr>
        <w:t xml:space="preserve"> </w:t>
      </w:r>
      <w:r>
        <w:t xml:space="preserve">submission/response </w:t>
      </w:r>
      <w:bookmarkStart w:id="10" w:name="Exposure_Draft"/>
      <w:bookmarkEnd w:id="10"/>
      <w:r>
        <w:t>to elements included in the consultation paper.</w:t>
      </w:r>
    </w:p>
    <w:p w14:paraId="1A8DDAA7" w14:textId="77777777" w:rsidR="00F55BDD" w:rsidRDefault="009A2C2A">
      <w:pPr>
        <w:pStyle w:val="Heading5"/>
        <w:spacing w:before="117"/>
        <w:ind w:left="420"/>
      </w:pPr>
      <w:bookmarkStart w:id="11" w:name="Public_Consultation:_Exposure_Draft_of_t"/>
      <w:bookmarkEnd w:id="11"/>
      <w:r>
        <w:rPr>
          <w:color w:val="365F92"/>
        </w:rPr>
        <w:t>Exposure</w:t>
      </w:r>
      <w:r>
        <w:rPr>
          <w:color w:val="365F92"/>
          <w:spacing w:val="-8"/>
        </w:rPr>
        <w:t xml:space="preserve"> </w:t>
      </w:r>
      <w:r>
        <w:rPr>
          <w:color w:val="365F92"/>
          <w:spacing w:val="-4"/>
        </w:rPr>
        <w:t>Draft</w:t>
      </w:r>
    </w:p>
    <w:p w14:paraId="1A8DDAA8" w14:textId="77777777" w:rsidR="00F55BDD" w:rsidRDefault="009A2C2A">
      <w:pPr>
        <w:spacing w:before="123"/>
        <w:ind w:left="420" w:right="596" w:hanging="1"/>
        <w:rPr>
          <w:b/>
          <w:i/>
        </w:rPr>
      </w:pPr>
      <w:r>
        <w:rPr>
          <w:b/>
          <w:i/>
          <w:color w:val="414141"/>
        </w:rPr>
        <w:t>Public</w:t>
      </w:r>
      <w:r>
        <w:rPr>
          <w:b/>
          <w:i/>
          <w:color w:val="414141"/>
          <w:spacing w:val="-2"/>
        </w:rPr>
        <w:t xml:space="preserve"> </w:t>
      </w:r>
      <w:r>
        <w:rPr>
          <w:b/>
          <w:i/>
          <w:color w:val="414141"/>
        </w:rPr>
        <w:t>Consultation: Exposure</w:t>
      </w:r>
      <w:r>
        <w:rPr>
          <w:b/>
          <w:i/>
          <w:color w:val="414141"/>
          <w:spacing w:val="-2"/>
        </w:rPr>
        <w:t xml:space="preserve"> </w:t>
      </w:r>
      <w:r>
        <w:rPr>
          <w:b/>
          <w:i/>
          <w:color w:val="414141"/>
        </w:rPr>
        <w:t>Draft</w:t>
      </w:r>
      <w:r>
        <w:rPr>
          <w:b/>
          <w:i/>
          <w:color w:val="414141"/>
          <w:spacing w:val="-3"/>
        </w:rPr>
        <w:t xml:space="preserve"> </w:t>
      </w:r>
      <w:r>
        <w:rPr>
          <w:b/>
          <w:i/>
          <w:color w:val="414141"/>
        </w:rPr>
        <w:t>of</w:t>
      </w:r>
      <w:r>
        <w:rPr>
          <w:b/>
          <w:i/>
          <w:color w:val="414141"/>
          <w:spacing w:val="-3"/>
        </w:rPr>
        <w:t xml:space="preserve"> </w:t>
      </w:r>
      <w:r>
        <w:rPr>
          <w:b/>
          <w:i/>
          <w:color w:val="414141"/>
        </w:rPr>
        <w:t>the</w:t>
      </w:r>
      <w:r>
        <w:rPr>
          <w:b/>
          <w:i/>
          <w:color w:val="414141"/>
          <w:spacing w:val="-4"/>
        </w:rPr>
        <w:t xml:space="preserve"> </w:t>
      </w:r>
      <w:r>
        <w:rPr>
          <w:b/>
          <w:i/>
          <w:color w:val="414141"/>
        </w:rPr>
        <w:t>Bill</w:t>
      </w:r>
      <w:r>
        <w:rPr>
          <w:b/>
          <w:i/>
          <w:color w:val="414141"/>
          <w:spacing w:val="-3"/>
        </w:rPr>
        <w:t xml:space="preserve"> </w:t>
      </w:r>
      <w:r>
        <w:rPr>
          <w:b/>
          <w:i/>
          <w:color w:val="414141"/>
        </w:rPr>
        <w:t>for</w:t>
      </w:r>
      <w:r>
        <w:rPr>
          <w:b/>
          <w:i/>
          <w:color w:val="414141"/>
          <w:spacing w:val="-1"/>
        </w:rPr>
        <w:t xml:space="preserve"> </w:t>
      </w:r>
      <w:r>
        <w:rPr>
          <w:b/>
          <w:i/>
          <w:color w:val="414141"/>
        </w:rPr>
        <w:t>a</w:t>
      </w:r>
      <w:r>
        <w:rPr>
          <w:b/>
          <w:i/>
          <w:color w:val="414141"/>
          <w:spacing w:val="-4"/>
        </w:rPr>
        <w:t xml:space="preserve"> </w:t>
      </w:r>
      <w:r>
        <w:rPr>
          <w:b/>
          <w:i/>
          <w:color w:val="414141"/>
        </w:rPr>
        <w:t>new Aged</w:t>
      </w:r>
      <w:r>
        <w:rPr>
          <w:b/>
          <w:i/>
          <w:color w:val="414141"/>
          <w:spacing w:val="-4"/>
        </w:rPr>
        <w:t xml:space="preserve"> </w:t>
      </w:r>
      <w:r>
        <w:rPr>
          <w:b/>
          <w:i/>
          <w:color w:val="414141"/>
        </w:rPr>
        <w:t>Care</w:t>
      </w:r>
      <w:r>
        <w:rPr>
          <w:b/>
          <w:i/>
          <w:color w:val="414141"/>
          <w:spacing w:val="-4"/>
        </w:rPr>
        <w:t xml:space="preserve"> </w:t>
      </w:r>
      <w:r>
        <w:rPr>
          <w:b/>
          <w:i/>
          <w:color w:val="414141"/>
        </w:rPr>
        <w:t>Act (15</w:t>
      </w:r>
      <w:r>
        <w:rPr>
          <w:b/>
          <w:i/>
          <w:color w:val="414141"/>
          <w:spacing w:val="-4"/>
        </w:rPr>
        <w:t xml:space="preserve"> </w:t>
      </w:r>
      <w:r>
        <w:rPr>
          <w:b/>
          <w:i/>
          <w:color w:val="414141"/>
        </w:rPr>
        <w:t>December 2023 – 16 February 2024)</w:t>
      </w:r>
    </w:p>
    <w:p w14:paraId="1A8DDAA9" w14:textId="77777777" w:rsidR="00F55BDD" w:rsidRDefault="009A2C2A">
      <w:pPr>
        <w:spacing w:before="118"/>
        <w:ind w:left="419" w:right="596"/>
      </w:pPr>
      <w:r>
        <w:t>An exposure</w:t>
      </w:r>
      <w:r>
        <w:rPr>
          <w:spacing w:val="-2"/>
        </w:rPr>
        <w:t xml:space="preserve"> </w:t>
      </w:r>
      <w:r>
        <w:t>draft of</w:t>
      </w:r>
      <w:r>
        <w:rPr>
          <w:spacing w:val="-3"/>
        </w:rPr>
        <w:t xml:space="preserve"> </w:t>
      </w:r>
      <w:r>
        <w:t>the</w:t>
      </w:r>
      <w:r>
        <w:rPr>
          <w:spacing w:val="-2"/>
        </w:rPr>
        <w:t xml:space="preserve"> </w:t>
      </w:r>
      <w:r>
        <w:t>Bill for the</w:t>
      </w:r>
      <w:r>
        <w:rPr>
          <w:spacing w:val="-2"/>
        </w:rPr>
        <w:t xml:space="preserve"> </w:t>
      </w:r>
      <w:r>
        <w:t>new Act is</w:t>
      </w:r>
      <w:r>
        <w:rPr>
          <w:spacing w:val="-2"/>
        </w:rPr>
        <w:t xml:space="preserve"> </w:t>
      </w:r>
      <w:r>
        <w:t>planned to</w:t>
      </w:r>
      <w:r>
        <w:rPr>
          <w:spacing w:val="-2"/>
        </w:rPr>
        <w:t xml:space="preserve"> </w:t>
      </w:r>
      <w:r>
        <w:t>be</w:t>
      </w:r>
      <w:r>
        <w:rPr>
          <w:spacing w:val="-2"/>
        </w:rPr>
        <w:t xml:space="preserve"> </w:t>
      </w:r>
      <w:r>
        <w:t>released</w:t>
      </w:r>
      <w:r>
        <w:rPr>
          <w:spacing w:val="-2"/>
        </w:rPr>
        <w:t xml:space="preserve"> </w:t>
      </w:r>
      <w:r>
        <w:t>for</w:t>
      </w:r>
      <w:r>
        <w:rPr>
          <w:spacing w:val="-1"/>
        </w:rPr>
        <w:t xml:space="preserve"> </w:t>
      </w:r>
      <w:r>
        <w:t>public consultation on 15 December 2023, subject to Government agreement, providing stakeholders with an opportunity to provide feedback on critical aspects of the Bill. The feedback received will inform final development of the Bill ahead of planned introduction to Parliament in the Autumn</w:t>
      </w:r>
      <w:r>
        <w:rPr>
          <w:spacing w:val="-5"/>
        </w:rPr>
        <w:t xml:space="preserve"> </w:t>
      </w:r>
      <w:r>
        <w:t>2024</w:t>
      </w:r>
      <w:r>
        <w:rPr>
          <w:spacing w:val="-3"/>
        </w:rPr>
        <w:t xml:space="preserve"> </w:t>
      </w:r>
      <w:r>
        <w:t>sitting.</w:t>
      </w:r>
      <w:r>
        <w:rPr>
          <w:spacing w:val="-3"/>
        </w:rPr>
        <w:t xml:space="preserve"> </w:t>
      </w:r>
      <w:r>
        <w:t>The</w:t>
      </w:r>
      <w:r>
        <w:rPr>
          <w:spacing w:val="-5"/>
        </w:rPr>
        <w:t xml:space="preserve"> </w:t>
      </w:r>
      <w:r>
        <w:t>consultations</w:t>
      </w:r>
      <w:r>
        <w:rPr>
          <w:spacing w:val="-2"/>
        </w:rPr>
        <w:t xml:space="preserve"> </w:t>
      </w:r>
      <w:r>
        <w:t>will</w:t>
      </w:r>
      <w:r>
        <w:rPr>
          <w:spacing w:val="-3"/>
        </w:rPr>
        <w:t xml:space="preserve"> </w:t>
      </w:r>
      <w:r>
        <w:t>also</w:t>
      </w:r>
      <w:r>
        <w:rPr>
          <w:spacing w:val="-3"/>
        </w:rPr>
        <w:t xml:space="preserve"> </w:t>
      </w:r>
      <w:r>
        <w:t>give</w:t>
      </w:r>
      <w:r>
        <w:rPr>
          <w:spacing w:val="-3"/>
        </w:rPr>
        <w:t xml:space="preserve"> </w:t>
      </w:r>
      <w:r>
        <w:t>the</w:t>
      </w:r>
      <w:r>
        <w:rPr>
          <w:spacing w:val="-5"/>
        </w:rPr>
        <w:t xml:space="preserve"> </w:t>
      </w:r>
      <w:r>
        <w:t>community</w:t>
      </w:r>
      <w:r>
        <w:rPr>
          <w:spacing w:val="-2"/>
        </w:rPr>
        <w:t xml:space="preserve"> </w:t>
      </w:r>
      <w:r>
        <w:t>confidence</w:t>
      </w:r>
      <w:r>
        <w:rPr>
          <w:spacing w:val="-3"/>
        </w:rPr>
        <w:t xml:space="preserve"> </w:t>
      </w:r>
      <w:r>
        <w:t>that</w:t>
      </w:r>
      <w:r>
        <w:rPr>
          <w:spacing w:val="-1"/>
        </w:rPr>
        <w:t xml:space="preserve"> </w:t>
      </w:r>
      <w:r>
        <w:t>work</w:t>
      </w:r>
      <w:r>
        <w:rPr>
          <w:spacing w:val="-2"/>
        </w:rPr>
        <w:t xml:space="preserve"> </w:t>
      </w:r>
      <w:r>
        <w:t>on aged care reforms is proceeding as a priority, consistent with the Government’s commitments, even though timeframes have been extended.</w:t>
      </w:r>
    </w:p>
    <w:p w14:paraId="1A8DDAAA" w14:textId="77777777" w:rsidR="00F55BDD" w:rsidRDefault="009A2C2A">
      <w:pPr>
        <w:spacing w:before="120"/>
        <w:ind w:left="419" w:right="655"/>
      </w:pPr>
      <w:r>
        <w:t>The exposure draft of the Bill will be accompanied by a comprehensive consultation paper</w:t>
      </w:r>
      <w:r>
        <w:rPr>
          <w:i/>
        </w:rPr>
        <w:t>, A New Aged Care Act: Exposure Draft – Consultation Paper No. 2</w:t>
      </w:r>
      <w:r>
        <w:t>, and will explain the operation</w:t>
      </w:r>
      <w:r>
        <w:rPr>
          <w:spacing w:val="-2"/>
        </w:rPr>
        <w:t xml:space="preserve"> </w:t>
      </w:r>
      <w:r>
        <w:t>of</w:t>
      </w:r>
      <w:r>
        <w:rPr>
          <w:spacing w:val="-3"/>
        </w:rPr>
        <w:t xml:space="preserve"> </w:t>
      </w:r>
      <w:r>
        <w:t>the</w:t>
      </w:r>
      <w:r>
        <w:rPr>
          <w:spacing w:val="-2"/>
        </w:rPr>
        <w:t xml:space="preserve"> </w:t>
      </w:r>
      <w:r>
        <w:t>provisions</w:t>
      </w:r>
      <w:r>
        <w:rPr>
          <w:spacing w:val="-1"/>
        </w:rPr>
        <w:t xml:space="preserve"> </w:t>
      </w:r>
      <w:r>
        <w:t>included</w:t>
      </w:r>
      <w:r>
        <w:rPr>
          <w:spacing w:val="-2"/>
        </w:rPr>
        <w:t xml:space="preserve"> </w:t>
      </w:r>
      <w:r>
        <w:t>in</w:t>
      </w:r>
      <w:r>
        <w:rPr>
          <w:spacing w:val="-2"/>
        </w:rPr>
        <w:t xml:space="preserve"> </w:t>
      </w:r>
      <w:r>
        <w:t>the</w:t>
      </w:r>
      <w:r>
        <w:rPr>
          <w:spacing w:val="-4"/>
        </w:rPr>
        <w:t xml:space="preserve"> </w:t>
      </w:r>
      <w:r>
        <w:t>exposure</w:t>
      </w:r>
      <w:r>
        <w:rPr>
          <w:spacing w:val="-2"/>
        </w:rPr>
        <w:t xml:space="preserve"> </w:t>
      </w:r>
      <w:r>
        <w:t>draft of</w:t>
      </w:r>
      <w:r>
        <w:rPr>
          <w:spacing w:val="-3"/>
        </w:rPr>
        <w:t xml:space="preserve"> </w:t>
      </w:r>
      <w:r>
        <w:t>the</w:t>
      </w:r>
      <w:r>
        <w:rPr>
          <w:spacing w:val="-2"/>
        </w:rPr>
        <w:t xml:space="preserve"> </w:t>
      </w:r>
      <w:r>
        <w:t>Bill</w:t>
      </w:r>
      <w:r>
        <w:rPr>
          <w:spacing w:val="-2"/>
        </w:rPr>
        <w:t xml:space="preserve"> </w:t>
      </w:r>
      <w:r>
        <w:t>and</w:t>
      </w:r>
      <w:r>
        <w:rPr>
          <w:spacing w:val="-2"/>
        </w:rPr>
        <w:t xml:space="preserve"> </w:t>
      </w:r>
      <w:r>
        <w:t>of aspects</w:t>
      </w:r>
      <w:r>
        <w:rPr>
          <w:spacing w:val="-4"/>
        </w:rPr>
        <w:t xml:space="preserve"> </w:t>
      </w:r>
      <w:r>
        <w:t>of</w:t>
      </w:r>
      <w:r>
        <w:rPr>
          <w:spacing w:val="-2"/>
        </w:rPr>
        <w:t xml:space="preserve"> </w:t>
      </w:r>
      <w:r>
        <w:t>the</w:t>
      </w:r>
      <w:r>
        <w:rPr>
          <w:spacing w:val="-4"/>
        </w:rPr>
        <w:t xml:space="preserve"> </w:t>
      </w:r>
      <w:r>
        <w:t>Bill yet to be drafted, including subordinate legislation.</w:t>
      </w:r>
    </w:p>
    <w:p w14:paraId="1A8DDAAB" w14:textId="77777777" w:rsidR="00F55BDD" w:rsidRDefault="009A2C2A">
      <w:pPr>
        <w:spacing w:before="121"/>
        <w:ind w:left="420" w:right="1572"/>
        <w:jc w:val="both"/>
      </w:pPr>
      <w:r>
        <w:t>Further</w:t>
      </w:r>
      <w:r>
        <w:rPr>
          <w:spacing w:val="-2"/>
        </w:rPr>
        <w:t xml:space="preserve"> </w:t>
      </w:r>
      <w:r>
        <w:t>consultation</w:t>
      </w:r>
      <w:r>
        <w:rPr>
          <w:spacing w:val="-4"/>
        </w:rPr>
        <w:t xml:space="preserve"> </w:t>
      </w:r>
      <w:r>
        <w:t>will</w:t>
      </w:r>
      <w:r>
        <w:rPr>
          <w:spacing w:val="-6"/>
        </w:rPr>
        <w:t xml:space="preserve"> </w:t>
      </w:r>
      <w:r>
        <w:t>also</w:t>
      </w:r>
      <w:r>
        <w:rPr>
          <w:spacing w:val="-4"/>
        </w:rPr>
        <w:t xml:space="preserve"> </w:t>
      </w:r>
      <w:r>
        <w:t>be</w:t>
      </w:r>
      <w:r>
        <w:rPr>
          <w:spacing w:val="-4"/>
        </w:rPr>
        <w:t xml:space="preserve"> </w:t>
      </w:r>
      <w:r>
        <w:t>conducted</w:t>
      </w:r>
      <w:r>
        <w:rPr>
          <w:spacing w:val="-4"/>
        </w:rPr>
        <w:t xml:space="preserve"> </w:t>
      </w:r>
      <w:r>
        <w:t>in</w:t>
      </w:r>
      <w:r>
        <w:rPr>
          <w:spacing w:val="-5"/>
        </w:rPr>
        <w:t xml:space="preserve"> </w:t>
      </w:r>
      <w:r>
        <w:t>early</w:t>
      </w:r>
      <w:r>
        <w:rPr>
          <w:spacing w:val="-3"/>
        </w:rPr>
        <w:t xml:space="preserve"> </w:t>
      </w:r>
      <w:r>
        <w:t>2024</w:t>
      </w:r>
      <w:r>
        <w:rPr>
          <w:spacing w:val="-4"/>
        </w:rPr>
        <w:t xml:space="preserve"> </w:t>
      </w:r>
      <w:r>
        <w:t>on</w:t>
      </w:r>
      <w:r>
        <w:rPr>
          <w:spacing w:val="-5"/>
        </w:rPr>
        <w:t xml:space="preserve"> </w:t>
      </w:r>
      <w:r>
        <w:t>subordinate</w:t>
      </w:r>
      <w:r>
        <w:rPr>
          <w:spacing w:val="-4"/>
        </w:rPr>
        <w:t xml:space="preserve"> </w:t>
      </w:r>
      <w:r>
        <w:t>legislation supporting</w:t>
      </w:r>
      <w:r>
        <w:rPr>
          <w:spacing w:val="-1"/>
        </w:rPr>
        <w:t xml:space="preserve"> </w:t>
      </w:r>
      <w:r>
        <w:t>the</w:t>
      </w:r>
      <w:r>
        <w:rPr>
          <w:spacing w:val="-1"/>
        </w:rPr>
        <w:t xml:space="preserve"> </w:t>
      </w:r>
      <w:r>
        <w:t>operation</w:t>
      </w:r>
      <w:r>
        <w:rPr>
          <w:spacing w:val="-1"/>
        </w:rPr>
        <w:t xml:space="preserve"> </w:t>
      </w:r>
      <w:r>
        <w:t>of the new</w:t>
      </w:r>
      <w:r>
        <w:rPr>
          <w:spacing w:val="-2"/>
        </w:rPr>
        <w:t xml:space="preserve"> </w:t>
      </w:r>
      <w:r>
        <w:t>Act, and</w:t>
      </w:r>
      <w:r>
        <w:rPr>
          <w:spacing w:val="-1"/>
        </w:rPr>
        <w:t xml:space="preserve"> </w:t>
      </w:r>
      <w:r>
        <w:t>on a</w:t>
      </w:r>
      <w:r>
        <w:rPr>
          <w:spacing w:val="-3"/>
        </w:rPr>
        <w:t xml:space="preserve"> </w:t>
      </w:r>
      <w:r>
        <w:t>consequential amendments and transitional arrangements Bill.</w:t>
      </w:r>
    </w:p>
    <w:p w14:paraId="1A8DDAAC" w14:textId="77777777" w:rsidR="00F55BDD" w:rsidRDefault="00F55BDD">
      <w:pPr>
        <w:jc w:val="both"/>
        <w:sectPr w:rsidR="00F55BDD">
          <w:pgSz w:w="11910" w:h="16840"/>
          <w:pgMar w:top="1020" w:right="860" w:bottom="920" w:left="1020" w:header="0" w:footer="732" w:gutter="0"/>
          <w:cols w:space="720"/>
        </w:sectPr>
      </w:pPr>
    </w:p>
    <w:p w14:paraId="1A8DDAAD" w14:textId="77777777" w:rsidR="00F55BDD" w:rsidRDefault="009A2C2A">
      <w:pPr>
        <w:pStyle w:val="Heading5"/>
        <w:spacing w:before="79"/>
        <w:ind w:left="420"/>
      </w:pPr>
      <w:bookmarkStart w:id="12" w:name="Consultation_planning_–Exposure_Draft"/>
      <w:bookmarkEnd w:id="12"/>
      <w:r>
        <w:rPr>
          <w:color w:val="365F92"/>
        </w:rPr>
        <w:lastRenderedPageBreak/>
        <w:t>Consultation</w:t>
      </w:r>
      <w:r>
        <w:rPr>
          <w:color w:val="365F92"/>
          <w:spacing w:val="-9"/>
        </w:rPr>
        <w:t xml:space="preserve"> </w:t>
      </w:r>
      <w:r>
        <w:rPr>
          <w:color w:val="004182"/>
        </w:rPr>
        <w:t>planning</w:t>
      </w:r>
      <w:r>
        <w:rPr>
          <w:color w:val="004182"/>
          <w:spacing w:val="-8"/>
        </w:rPr>
        <w:t xml:space="preserve"> </w:t>
      </w:r>
      <w:r>
        <w:rPr>
          <w:color w:val="004182"/>
        </w:rPr>
        <w:t>–Exposure</w:t>
      </w:r>
      <w:r>
        <w:rPr>
          <w:color w:val="004182"/>
          <w:spacing w:val="-9"/>
        </w:rPr>
        <w:t xml:space="preserve"> </w:t>
      </w:r>
      <w:r>
        <w:rPr>
          <w:color w:val="004182"/>
          <w:spacing w:val="-4"/>
        </w:rPr>
        <w:t>Draft</w:t>
      </w:r>
    </w:p>
    <w:p w14:paraId="1A8DDAAE" w14:textId="77777777" w:rsidR="00F55BDD" w:rsidRDefault="009A2C2A">
      <w:pPr>
        <w:spacing w:before="120"/>
        <w:ind w:left="419" w:right="599"/>
      </w:pPr>
      <w:r>
        <w:t>To support the delivery of a successful consultation campaign, the Department will procure the services of suitably skilled facilitator/s to assist the planning, coordination, and delivery</w:t>
      </w:r>
      <w:r>
        <w:rPr>
          <w:spacing w:val="40"/>
        </w:rPr>
        <w:t xml:space="preserve"> </w:t>
      </w:r>
      <w:r>
        <w:t>of key engagement activities during the public consultation process, and to</w:t>
      </w:r>
      <w:r>
        <w:rPr>
          <w:spacing w:val="-2"/>
        </w:rPr>
        <w:t xml:space="preserve"> </w:t>
      </w:r>
      <w:r>
        <w:t>conduct analysis of feedback received including development of a feedback report. Subject to agreement by Government to release the exposure draft for public consultation, the expected activity</w:t>
      </w:r>
      <w:r>
        <w:rPr>
          <w:spacing w:val="40"/>
        </w:rPr>
        <w:t xml:space="preserve"> </w:t>
      </w:r>
      <w:r>
        <w:t>period</w:t>
      </w:r>
      <w:r>
        <w:rPr>
          <w:spacing w:val="-2"/>
        </w:rPr>
        <w:t xml:space="preserve"> </w:t>
      </w:r>
      <w:r>
        <w:t>for</w:t>
      </w:r>
      <w:r>
        <w:rPr>
          <w:spacing w:val="-3"/>
        </w:rPr>
        <w:t xml:space="preserve"> </w:t>
      </w:r>
      <w:r>
        <w:t>the</w:t>
      </w:r>
      <w:r>
        <w:rPr>
          <w:spacing w:val="-2"/>
        </w:rPr>
        <w:t xml:space="preserve"> </w:t>
      </w:r>
      <w:r>
        <w:t>consultant/s</w:t>
      </w:r>
      <w:r>
        <w:rPr>
          <w:spacing w:val="-1"/>
        </w:rPr>
        <w:t xml:space="preserve"> </w:t>
      </w:r>
      <w:r>
        <w:t>will</w:t>
      </w:r>
      <w:r>
        <w:rPr>
          <w:spacing w:val="-2"/>
        </w:rPr>
        <w:t xml:space="preserve"> </w:t>
      </w:r>
      <w:r>
        <w:t>commence</w:t>
      </w:r>
      <w:r>
        <w:rPr>
          <w:spacing w:val="-2"/>
        </w:rPr>
        <w:t xml:space="preserve"> </w:t>
      </w:r>
      <w:r>
        <w:t>and</w:t>
      </w:r>
      <w:r>
        <w:rPr>
          <w:spacing w:val="-4"/>
        </w:rPr>
        <w:t xml:space="preserve"> </w:t>
      </w:r>
      <w:r>
        <w:t>will be</w:t>
      </w:r>
      <w:r>
        <w:rPr>
          <w:spacing w:val="-2"/>
        </w:rPr>
        <w:t xml:space="preserve"> </w:t>
      </w:r>
      <w:r>
        <w:t>expected</w:t>
      </w:r>
      <w:r>
        <w:rPr>
          <w:spacing w:val="-4"/>
        </w:rPr>
        <w:t xml:space="preserve"> </w:t>
      </w:r>
      <w:r>
        <w:t>to</w:t>
      </w:r>
      <w:r>
        <w:rPr>
          <w:spacing w:val="-4"/>
        </w:rPr>
        <w:t xml:space="preserve"> </w:t>
      </w:r>
      <w:r>
        <w:t>conclude</w:t>
      </w:r>
      <w:r>
        <w:rPr>
          <w:spacing w:val="40"/>
        </w:rPr>
        <w:t xml:space="preserve"> </w:t>
      </w:r>
      <w:r>
        <w:t>end-March</w:t>
      </w:r>
      <w:r>
        <w:rPr>
          <w:spacing w:val="-2"/>
        </w:rPr>
        <w:t xml:space="preserve"> </w:t>
      </w:r>
      <w:r>
        <w:t>2024 (inclusive of planning, delivery and reporting). Preliminary findings will be delivered to the Department by end February 2024, with a final report submitted by early March 2024.</w:t>
      </w:r>
    </w:p>
    <w:p w14:paraId="1A8DDAAF" w14:textId="77777777" w:rsidR="00F55BDD" w:rsidRDefault="009A2C2A">
      <w:pPr>
        <w:spacing w:before="119"/>
        <w:ind w:left="420"/>
      </w:pPr>
      <w:r>
        <w:t>A</w:t>
      </w:r>
      <w:r>
        <w:rPr>
          <w:spacing w:val="-8"/>
        </w:rPr>
        <w:t xml:space="preserve"> </w:t>
      </w:r>
      <w:r>
        <w:t>detailed</w:t>
      </w:r>
      <w:r>
        <w:rPr>
          <w:spacing w:val="-6"/>
        </w:rPr>
        <w:t xml:space="preserve"> </w:t>
      </w:r>
      <w:r>
        <w:t>draft</w:t>
      </w:r>
      <w:r>
        <w:rPr>
          <w:spacing w:val="-5"/>
        </w:rPr>
        <w:t xml:space="preserve"> </w:t>
      </w:r>
      <w:r>
        <w:t>consultation</w:t>
      </w:r>
      <w:r>
        <w:rPr>
          <w:spacing w:val="-6"/>
        </w:rPr>
        <w:t xml:space="preserve"> </w:t>
      </w:r>
      <w:r>
        <w:t>and</w:t>
      </w:r>
      <w:r>
        <w:rPr>
          <w:spacing w:val="-5"/>
        </w:rPr>
        <w:t xml:space="preserve"> </w:t>
      </w:r>
      <w:r>
        <w:t>communication</w:t>
      </w:r>
      <w:r>
        <w:rPr>
          <w:spacing w:val="-6"/>
        </w:rPr>
        <w:t xml:space="preserve"> </w:t>
      </w:r>
      <w:r>
        <w:t>activities</w:t>
      </w:r>
      <w:r>
        <w:rPr>
          <w:spacing w:val="-4"/>
        </w:rPr>
        <w:t xml:space="preserve"> </w:t>
      </w:r>
      <w:r>
        <w:t>plan</w:t>
      </w:r>
      <w:r>
        <w:rPr>
          <w:spacing w:val="-6"/>
        </w:rPr>
        <w:t xml:space="preserve"> </w:t>
      </w:r>
      <w:r>
        <w:t>is</w:t>
      </w:r>
      <w:r>
        <w:rPr>
          <w:spacing w:val="-7"/>
        </w:rPr>
        <w:t xml:space="preserve"> </w:t>
      </w:r>
      <w:r>
        <w:t>being</w:t>
      </w:r>
      <w:r>
        <w:rPr>
          <w:spacing w:val="-5"/>
        </w:rPr>
        <w:t xml:space="preserve"> </w:t>
      </w:r>
      <w:r>
        <w:rPr>
          <w:spacing w:val="-2"/>
        </w:rPr>
        <w:t>developed</w:t>
      </w:r>
    </w:p>
    <w:p w14:paraId="1A8DDAB0" w14:textId="77777777" w:rsidR="00F55BDD" w:rsidRDefault="009A2C2A">
      <w:pPr>
        <w:spacing w:before="2"/>
        <w:ind w:left="419" w:right="1052"/>
      </w:pPr>
      <w:r>
        <w:t>to maximise consultation on the legislation at this stage of development. The precise activities</w:t>
      </w:r>
      <w:r>
        <w:rPr>
          <w:spacing w:val="-4"/>
        </w:rPr>
        <w:t xml:space="preserve"> </w:t>
      </w:r>
      <w:r>
        <w:t>and</w:t>
      </w:r>
      <w:r>
        <w:rPr>
          <w:spacing w:val="-2"/>
        </w:rPr>
        <w:t xml:space="preserve"> </w:t>
      </w:r>
      <w:r>
        <w:t>events</w:t>
      </w:r>
      <w:r>
        <w:rPr>
          <w:spacing w:val="-4"/>
        </w:rPr>
        <w:t xml:space="preserve"> </w:t>
      </w:r>
      <w:r>
        <w:t>related</w:t>
      </w:r>
      <w:r>
        <w:rPr>
          <w:spacing w:val="-4"/>
        </w:rPr>
        <w:t xml:space="preserve"> </w:t>
      </w:r>
      <w:r>
        <w:t>to</w:t>
      </w:r>
      <w:r>
        <w:rPr>
          <w:spacing w:val="-4"/>
        </w:rPr>
        <w:t xml:space="preserve"> </w:t>
      </w:r>
      <w:r>
        <w:t>these</w:t>
      </w:r>
      <w:r>
        <w:rPr>
          <w:spacing w:val="-4"/>
        </w:rPr>
        <w:t xml:space="preserve"> </w:t>
      </w:r>
      <w:r>
        <w:t>consultations</w:t>
      </w:r>
      <w:r>
        <w:rPr>
          <w:spacing w:val="-1"/>
        </w:rPr>
        <w:t xml:space="preserve"> </w:t>
      </w:r>
      <w:r>
        <w:t>are</w:t>
      </w:r>
      <w:r>
        <w:rPr>
          <w:spacing w:val="-4"/>
        </w:rPr>
        <w:t xml:space="preserve"> </w:t>
      </w:r>
      <w:r>
        <w:t>being</w:t>
      </w:r>
      <w:r>
        <w:rPr>
          <w:spacing w:val="-2"/>
        </w:rPr>
        <w:t xml:space="preserve"> </w:t>
      </w:r>
      <w:r>
        <w:t>settled</w:t>
      </w:r>
      <w:r>
        <w:rPr>
          <w:spacing w:val="-2"/>
        </w:rPr>
        <w:t xml:space="preserve"> </w:t>
      </w:r>
      <w:r>
        <w:t>with</w:t>
      </w:r>
      <w:r>
        <w:rPr>
          <w:spacing w:val="-6"/>
        </w:rPr>
        <w:t xml:space="preserve"> </w:t>
      </w:r>
      <w:r>
        <w:t>Government, but are expected to include:</w:t>
      </w:r>
    </w:p>
    <w:p w14:paraId="1A8DDAB1" w14:textId="77777777" w:rsidR="00F55BDD" w:rsidRDefault="009A2C2A">
      <w:pPr>
        <w:numPr>
          <w:ilvl w:val="0"/>
          <w:numId w:val="41"/>
        </w:numPr>
        <w:tabs>
          <w:tab w:val="left" w:pos="1130"/>
          <w:tab w:val="left" w:pos="1132"/>
        </w:tabs>
        <w:spacing w:before="120"/>
        <w:ind w:left="1132" w:right="711" w:hanging="356"/>
      </w:pPr>
      <w:r>
        <w:t>five facilitated roundtable discussions exploring the views of aged care advocacy organisations</w:t>
      </w:r>
      <w:r>
        <w:rPr>
          <w:spacing w:val="-3"/>
        </w:rPr>
        <w:t xml:space="preserve"> </w:t>
      </w:r>
      <w:r>
        <w:t>and</w:t>
      </w:r>
      <w:r>
        <w:rPr>
          <w:spacing w:val="-5"/>
        </w:rPr>
        <w:t xml:space="preserve"> </w:t>
      </w:r>
      <w:r>
        <w:t>individuals</w:t>
      </w:r>
      <w:r>
        <w:rPr>
          <w:spacing w:val="-3"/>
        </w:rPr>
        <w:t xml:space="preserve"> </w:t>
      </w:r>
      <w:r>
        <w:t>representing</w:t>
      </w:r>
      <w:r>
        <w:rPr>
          <w:spacing w:val="-5"/>
        </w:rPr>
        <w:t xml:space="preserve"> </w:t>
      </w:r>
      <w:r>
        <w:t>the</w:t>
      </w:r>
      <w:r>
        <w:rPr>
          <w:spacing w:val="-4"/>
        </w:rPr>
        <w:t xml:space="preserve"> </w:t>
      </w:r>
      <w:r>
        <w:t>interests</w:t>
      </w:r>
      <w:r>
        <w:rPr>
          <w:spacing w:val="-5"/>
        </w:rPr>
        <w:t xml:space="preserve"> </w:t>
      </w:r>
      <w:r>
        <w:t>of</w:t>
      </w:r>
      <w:r>
        <w:rPr>
          <w:spacing w:val="-4"/>
        </w:rPr>
        <w:t xml:space="preserve"> </w:t>
      </w:r>
      <w:r>
        <w:t>older</w:t>
      </w:r>
      <w:r>
        <w:rPr>
          <w:spacing w:val="-5"/>
        </w:rPr>
        <w:t xml:space="preserve"> </w:t>
      </w:r>
      <w:r>
        <w:t>First</w:t>
      </w:r>
      <w:r>
        <w:rPr>
          <w:spacing w:val="-4"/>
        </w:rPr>
        <w:t xml:space="preserve"> </w:t>
      </w:r>
      <w:r>
        <w:t>Nations</w:t>
      </w:r>
      <w:r>
        <w:rPr>
          <w:spacing w:val="-3"/>
        </w:rPr>
        <w:t xml:space="preserve"> </w:t>
      </w:r>
      <w:r>
        <w:t>people and people from culturally and linguistically diverse backgrounds,</w:t>
      </w:r>
    </w:p>
    <w:p w14:paraId="1A8DDAB2" w14:textId="77777777" w:rsidR="00F55BDD" w:rsidRDefault="009A2C2A">
      <w:pPr>
        <w:numPr>
          <w:ilvl w:val="0"/>
          <w:numId w:val="41"/>
        </w:numPr>
        <w:tabs>
          <w:tab w:val="left" w:pos="1138"/>
        </w:tabs>
        <w:spacing w:line="252" w:lineRule="exact"/>
        <w:ind w:left="1138" w:hanging="359"/>
      </w:pPr>
      <w:r>
        <w:t>around</w:t>
      </w:r>
      <w:r>
        <w:rPr>
          <w:spacing w:val="-8"/>
        </w:rPr>
        <w:t xml:space="preserve"> </w:t>
      </w:r>
      <w:r>
        <w:t>35</w:t>
      </w:r>
      <w:r>
        <w:rPr>
          <w:spacing w:val="-7"/>
        </w:rPr>
        <w:t xml:space="preserve"> </w:t>
      </w:r>
      <w:r>
        <w:t>face-to-face</w:t>
      </w:r>
      <w:r>
        <w:rPr>
          <w:spacing w:val="-5"/>
        </w:rPr>
        <w:t xml:space="preserve"> </w:t>
      </w:r>
      <w:r>
        <w:t>consultation</w:t>
      </w:r>
      <w:r>
        <w:rPr>
          <w:spacing w:val="-6"/>
        </w:rPr>
        <w:t xml:space="preserve"> </w:t>
      </w:r>
      <w:r>
        <w:t>activities</w:t>
      </w:r>
      <w:r>
        <w:rPr>
          <w:spacing w:val="-4"/>
        </w:rPr>
        <w:t xml:space="preserve"> </w:t>
      </w:r>
      <w:r>
        <w:t>in</w:t>
      </w:r>
      <w:r>
        <w:rPr>
          <w:spacing w:val="-5"/>
        </w:rPr>
        <w:t xml:space="preserve"> </w:t>
      </w:r>
      <w:r>
        <w:t>capital</w:t>
      </w:r>
      <w:r>
        <w:rPr>
          <w:spacing w:val="-6"/>
        </w:rPr>
        <w:t xml:space="preserve"> </w:t>
      </w:r>
      <w:r>
        <w:t>cities</w:t>
      </w:r>
      <w:r>
        <w:rPr>
          <w:spacing w:val="-4"/>
        </w:rPr>
        <w:t xml:space="preserve"> </w:t>
      </w:r>
      <w:r>
        <w:t>and</w:t>
      </w:r>
      <w:r>
        <w:rPr>
          <w:spacing w:val="-7"/>
        </w:rPr>
        <w:t xml:space="preserve"> </w:t>
      </w:r>
      <w:r>
        <w:t>regional</w:t>
      </w:r>
      <w:r>
        <w:rPr>
          <w:spacing w:val="-8"/>
        </w:rPr>
        <w:t xml:space="preserve"> </w:t>
      </w:r>
      <w:r>
        <w:rPr>
          <w:spacing w:val="-2"/>
        </w:rPr>
        <w:t>locations,</w:t>
      </w:r>
    </w:p>
    <w:p w14:paraId="1A8DDAB3" w14:textId="77777777" w:rsidR="00F55BDD" w:rsidRDefault="009A2C2A">
      <w:pPr>
        <w:numPr>
          <w:ilvl w:val="0"/>
          <w:numId w:val="41"/>
        </w:numPr>
        <w:tabs>
          <w:tab w:val="left" w:pos="1138"/>
        </w:tabs>
        <w:spacing w:before="1" w:line="252" w:lineRule="exact"/>
        <w:ind w:left="1138" w:hanging="359"/>
      </w:pPr>
      <w:r>
        <w:t>online</w:t>
      </w:r>
      <w:r>
        <w:rPr>
          <w:spacing w:val="-5"/>
        </w:rPr>
        <w:t xml:space="preserve"> </w:t>
      </w:r>
      <w:r>
        <w:t>workshops</w:t>
      </w:r>
      <w:r>
        <w:rPr>
          <w:spacing w:val="-7"/>
        </w:rPr>
        <w:t xml:space="preserve"> </w:t>
      </w:r>
      <w:r>
        <w:t>focusing</w:t>
      </w:r>
      <w:r>
        <w:rPr>
          <w:spacing w:val="-5"/>
        </w:rPr>
        <w:t xml:space="preserve"> </w:t>
      </w:r>
      <w:r>
        <w:t>on</w:t>
      </w:r>
      <w:r>
        <w:rPr>
          <w:spacing w:val="-5"/>
        </w:rPr>
        <w:t xml:space="preserve"> </w:t>
      </w:r>
      <w:r>
        <w:t>specific</w:t>
      </w:r>
      <w:r>
        <w:rPr>
          <w:spacing w:val="-4"/>
        </w:rPr>
        <w:t xml:space="preserve"> </w:t>
      </w:r>
      <w:r>
        <w:t>topics</w:t>
      </w:r>
      <w:r>
        <w:rPr>
          <w:spacing w:val="-4"/>
        </w:rPr>
        <w:t xml:space="preserve"> </w:t>
      </w:r>
      <w:r>
        <w:t>in</w:t>
      </w:r>
      <w:r>
        <w:rPr>
          <w:spacing w:val="-7"/>
        </w:rPr>
        <w:t xml:space="preserve"> </w:t>
      </w:r>
      <w:r>
        <w:t>the</w:t>
      </w:r>
      <w:r>
        <w:rPr>
          <w:spacing w:val="-5"/>
        </w:rPr>
        <w:t xml:space="preserve"> </w:t>
      </w:r>
      <w:r>
        <w:t>Bill,</w:t>
      </w:r>
      <w:r>
        <w:rPr>
          <w:spacing w:val="-3"/>
        </w:rPr>
        <w:t xml:space="preserve"> </w:t>
      </w:r>
      <w:r>
        <w:rPr>
          <w:spacing w:val="-5"/>
        </w:rPr>
        <w:t>and</w:t>
      </w:r>
    </w:p>
    <w:p w14:paraId="1A8DDAB4" w14:textId="77777777" w:rsidR="00F55BDD" w:rsidRDefault="009A2C2A">
      <w:pPr>
        <w:numPr>
          <w:ilvl w:val="0"/>
          <w:numId w:val="41"/>
        </w:numPr>
        <w:tabs>
          <w:tab w:val="left" w:pos="1138"/>
        </w:tabs>
        <w:spacing w:line="252" w:lineRule="exact"/>
        <w:ind w:left="1138" w:hanging="359"/>
      </w:pPr>
      <w:r>
        <w:t>at</w:t>
      </w:r>
      <w:r>
        <w:rPr>
          <w:spacing w:val="-2"/>
        </w:rPr>
        <w:t xml:space="preserve"> </w:t>
      </w:r>
      <w:r>
        <w:t>least</w:t>
      </w:r>
      <w:r>
        <w:rPr>
          <w:spacing w:val="-3"/>
        </w:rPr>
        <w:t xml:space="preserve"> </w:t>
      </w:r>
      <w:r>
        <w:t>two</w:t>
      </w:r>
      <w:r>
        <w:rPr>
          <w:spacing w:val="-5"/>
        </w:rPr>
        <w:t xml:space="preserve"> </w:t>
      </w:r>
      <w:r>
        <w:t>public</w:t>
      </w:r>
      <w:r>
        <w:rPr>
          <w:spacing w:val="-2"/>
        </w:rPr>
        <w:t xml:space="preserve"> webinars.</w:t>
      </w:r>
    </w:p>
    <w:p w14:paraId="1A8DDAB5" w14:textId="77777777" w:rsidR="00F55BDD" w:rsidRDefault="00F55BDD">
      <w:pPr>
        <w:pStyle w:val="BodyText"/>
        <w:spacing w:before="239"/>
        <w:rPr>
          <w:sz w:val="22"/>
        </w:rPr>
      </w:pPr>
    </w:p>
    <w:p w14:paraId="1A8DDAB6" w14:textId="77777777" w:rsidR="00F55BDD" w:rsidRDefault="009A2C2A">
      <w:pPr>
        <w:ind w:left="420"/>
        <w:rPr>
          <w:sz w:val="36"/>
        </w:rPr>
      </w:pPr>
      <w:r>
        <w:rPr>
          <w:color w:val="3E4975"/>
          <w:spacing w:val="-2"/>
          <w:sz w:val="36"/>
        </w:rPr>
        <w:t>Implementation</w:t>
      </w:r>
    </w:p>
    <w:p w14:paraId="1A8DDAB7" w14:textId="77777777" w:rsidR="00F55BDD" w:rsidRDefault="009A2C2A">
      <w:pPr>
        <w:spacing w:before="121"/>
        <w:ind w:left="420" w:right="729"/>
      </w:pPr>
      <w:r>
        <w:t xml:space="preserve">The new Act will replace current aged care legislation, including the </w:t>
      </w:r>
      <w:r>
        <w:rPr>
          <w:i/>
        </w:rPr>
        <w:t>Aged Care Act 1997</w:t>
      </w:r>
      <w:r>
        <w:t xml:space="preserve">, </w:t>
      </w:r>
      <w:r>
        <w:rPr>
          <w:i/>
        </w:rPr>
        <w:t>Transitional</w:t>
      </w:r>
      <w:r>
        <w:rPr>
          <w:i/>
          <w:spacing w:val="-3"/>
        </w:rPr>
        <w:t xml:space="preserve"> </w:t>
      </w:r>
      <w:r>
        <w:rPr>
          <w:i/>
        </w:rPr>
        <w:t>Provisions</w:t>
      </w:r>
      <w:r>
        <w:rPr>
          <w:i/>
          <w:spacing w:val="-2"/>
        </w:rPr>
        <w:t xml:space="preserve"> </w:t>
      </w:r>
      <w:r>
        <w:rPr>
          <w:i/>
        </w:rPr>
        <w:t>Act</w:t>
      </w:r>
      <w:r>
        <w:rPr>
          <w:i/>
          <w:spacing w:val="-1"/>
        </w:rPr>
        <w:t xml:space="preserve"> </w:t>
      </w:r>
      <w:r>
        <w:rPr>
          <w:i/>
        </w:rPr>
        <w:t>1997</w:t>
      </w:r>
      <w:r>
        <w:t>,</w:t>
      </w:r>
      <w:r>
        <w:rPr>
          <w:spacing w:val="-1"/>
        </w:rPr>
        <w:t xml:space="preserve"> </w:t>
      </w:r>
      <w:r>
        <w:rPr>
          <w:i/>
        </w:rPr>
        <w:t>Aged</w:t>
      </w:r>
      <w:r>
        <w:rPr>
          <w:i/>
          <w:spacing w:val="-5"/>
        </w:rPr>
        <w:t xml:space="preserve"> </w:t>
      </w:r>
      <w:r>
        <w:rPr>
          <w:i/>
        </w:rPr>
        <w:t>Care</w:t>
      </w:r>
      <w:r>
        <w:rPr>
          <w:i/>
          <w:spacing w:val="-5"/>
        </w:rPr>
        <w:t xml:space="preserve"> </w:t>
      </w:r>
      <w:r>
        <w:rPr>
          <w:i/>
        </w:rPr>
        <w:t>Quality</w:t>
      </w:r>
      <w:r>
        <w:rPr>
          <w:i/>
          <w:spacing w:val="-2"/>
        </w:rPr>
        <w:t xml:space="preserve"> </w:t>
      </w:r>
      <w:r>
        <w:rPr>
          <w:i/>
        </w:rPr>
        <w:t>and</w:t>
      </w:r>
      <w:r>
        <w:rPr>
          <w:i/>
          <w:spacing w:val="-3"/>
        </w:rPr>
        <w:t xml:space="preserve"> </w:t>
      </w:r>
      <w:r>
        <w:rPr>
          <w:i/>
        </w:rPr>
        <w:t>Safety</w:t>
      </w:r>
      <w:r>
        <w:rPr>
          <w:i/>
          <w:spacing w:val="-2"/>
        </w:rPr>
        <w:t xml:space="preserve"> </w:t>
      </w:r>
      <w:r>
        <w:rPr>
          <w:i/>
        </w:rPr>
        <w:t>Commission</w:t>
      </w:r>
      <w:r>
        <w:rPr>
          <w:i/>
          <w:spacing w:val="-3"/>
        </w:rPr>
        <w:t xml:space="preserve"> </w:t>
      </w:r>
      <w:r>
        <w:rPr>
          <w:i/>
        </w:rPr>
        <w:t>Act</w:t>
      </w:r>
      <w:r>
        <w:rPr>
          <w:i/>
          <w:spacing w:val="-3"/>
        </w:rPr>
        <w:t xml:space="preserve"> </w:t>
      </w:r>
      <w:r>
        <w:rPr>
          <w:i/>
        </w:rPr>
        <w:t>2018</w:t>
      </w:r>
      <w:r>
        <w:rPr>
          <w:i/>
          <w:spacing w:val="-2"/>
        </w:rPr>
        <w:t xml:space="preserve"> </w:t>
      </w:r>
      <w:r>
        <w:t>and related</w:t>
      </w:r>
      <w:r>
        <w:rPr>
          <w:spacing w:val="-3"/>
        </w:rPr>
        <w:t xml:space="preserve"> </w:t>
      </w:r>
      <w:r>
        <w:t>delegated</w:t>
      </w:r>
      <w:r>
        <w:rPr>
          <w:spacing w:val="-5"/>
        </w:rPr>
        <w:t xml:space="preserve"> </w:t>
      </w:r>
      <w:r>
        <w:t>legislation.</w:t>
      </w:r>
      <w:r>
        <w:rPr>
          <w:spacing w:val="-1"/>
        </w:rPr>
        <w:t xml:space="preserve"> </w:t>
      </w:r>
      <w:r>
        <w:t>The</w:t>
      </w:r>
      <w:r>
        <w:rPr>
          <w:spacing w:val="-3"/>
        </w:rPr>
        <w:t xml:space="preserve"> </w:t>
      </w:r>
      <w:r>
        <w:t>Department</w:t>
      </w:r>
      <w:r>
        <w:rPr>
          <w:spacing w:val="-3"/>
        </w:rPr>
        <w:t xml:space="preserve"> </w:t>
      </w:r>
      <w:r>
        <w:t>is</w:t>
      </w:r>
      <w:r>
        <w:rPr>
          <w:spacing w:val="-2"/>
        </w:rPr>
        <w:t xml:space="preserve"> </w:t>
      </w:r>
      <w:r>
        <w:t>pursuing</w:t>
      </w:r>
      <w:r>
        <w:rPr>
          <w:spacing w:val="-3"/>
        </w:rPr>
        <w:t xml:space="preserve"> </w:t>
      </w:r>
      <w:r>
        <w:t>a</w:t>
      </w:r>
      <w:r>
        <w:rPr>
          <w:spacing w:val="-3"/>
        </w:rPr>
        <w:t xml:space="preserve"> </w:t>
      </w:r>
      <w:r>
        <w:t>phased</w:t>
      </w:r>
      <w:r>
        <w:rPr>
          <w:spacing w:val="-3"/>
        </w:rPr>
        <w:t xml:space="preserve"> </w:t>
      </w:r>
      <w:r>
        <w:t>approach</w:t>
      </w:r>
      <w:r>
        <w:rPr>
          <w:spacing w:val="-3"/>
        </w:rPr>
        <w:t xml:space="preserve"> </w:t>
      </w:r>
      <w:r>
        <w:t>to</w:t>
      </w:r>
      <w:r>
        <w:rPr>
          <w:spacing w:val="-5"/>
        </w:rPr>
        <w:t xml:space="preserve"> </w:t>
      </w:r>
      <w:r>
        <w:t>aged</w:t>
      </w:r>
      <w:r>
        <w:rPr>
          <w:spacing w:val="-5"/>
        </w:rPr>
        <w:t xml:space="preserve"> </w:t>
      </w:r>
      <w:r>
        <w:t>care legislative reforms, as agreed by Government.</w:t>
      </w:r>
    </w:p>
    <w:p w14:paraId="1A8DDAB8" w14:textId="77777777" w:rsidR="00F55BDD" w:rsidRDefault="009A2C2A">
      <w:pPr>
        <w:spacing w:before="120"/>
        <w:ind w:left="419" w:right="1052"/>
      </w:pPr>
      <w:r>
        <w:t>Phase</w:t>
      </w:r>
      <w:r>
        <w:rPr>
          <w:spacing w:val="-2"/>
        </w:rPr>
        <w:t xml:space="preserve"> </w:t>
      </w:r>
      <w:r>
        <w:t>1</w:t>
      </w:r>
      <w:r>
        <w:rPr>
          <w:spacing w:val="-2"/>
        </w:rPr>
        <w:t xml:space="preserve"> </w:t>
      </w:r>
      <w:r>
        <w:t>–</w:t>
      </w:r>
      <w:r>
        <w:rPr>
          <w:spacing w:val="-4"/>
        </w:rPr>
        <w:t xml:space="preserve"> </w:t>
      </w:r>
      <w:r>
        <w:t>Bill</w:t>
      </w:r>
      <w:r>
        <w:rPr>
          <w:spacing w:val="-2"/>
        </w:rPr>
        <w:t xml:space="preserve"> </w:t>
      </w:r>
      <w:r>
        <w:t>for</w:t>
      </w:r>
      <w:r>
        <w:rPr>
          <w:spacing w:val="-3"/>
        </w:rPr>
        <w:t xml:space="preserve"> </w:t>
      </w:r>
      <w:r>
        <w:t>the</w:t>
      </w:r>
      <w:r>
        <w:rPr>
          <w:spacing w:val="-4"/>
        </w:rPr>
        <w:t xml:space="preserve"> </w:t>
      </w:r>
      <w:r>
        <w:t>new</w:t>
      </w:r>
      <w:r>
        <w:rPr>
          <w:spacing w:val="-2"/>
        </w:rPr>
        <w:t xml:space="preserve"> </w:t>
      </w:r>
      <w:r>
        <w:t>Act establishing</w:t>
      </w:r>
      <w:r>
        <w:rPr>
          <w:spacing w:val="-2"/>
        </w:rPr>
        <w:t xml:space="preserve"> </w:t>
      </w:r>
      <w:r>
        <w:t>the</w:t>
      </w:r>
      <w:r>
        <w:rPr>
          <w:spacing w:val="-4"/>
        </w:rPr>
        <w:t xml:space="preserve"> </w:t>
      </w:r>
      <w:r>
        <w:t>foundations</w:t>
      </w:r>
      <w:r>
        <w:rPr>
          <w:spacing w:val="-1"/>
        </w:rPr>
        <w:t xml:space="preserve"> </w:t>
      </w:r>
      <w:r>
        <w:t>of</w:t>
      </w:r>
      <w:r>
        <w:rPr>
          <w:spacing w:val="-5"/>
        </w:rPr>
        <w:t xml:space="preserve"> </w:t>
      </w:r>
      <w:r>
        <w:t>the</w:t>
      </w:r>
      <w:r>
        <w:rPr>
          <w:spacing w:val="-2"/>
        </w:rPr>
        <w:t xml:space="preserve"> </w:t>
      </w:r>
      <w:r>
        <w:t>aged</w:t>
      </w:r>
      <w:r>
        <w:rPr>
          <w:spacing w:val="-4"/>
        </w:rPr>
        <w:t xml:space="preserve"> </w:t>
      </w:r>
      <w:r>
        <w:t>care</w:t>
      </w:r>
      <w:r>
        <w:rPr>
          <w:spacing w:val="-2"/>
        </w:rPr>
        <w:t xml:space="preserve"> </w:t>
      </w:r>
      <w:r>
        <w:t>system, including a new constitutional basis, for commencement from 1 July 2024.</w:t>
      </w:r>
    </w:p>
    <w:p w14:paraId="1A8DDAB9" w14:textId="77777777" w:rsidR="00F55BDD" w:rsidRDefault="009A2C2A">
      <w:pPr>
        <w:spacing w:before="121"/>
        <w:ind w:left="419" w:right="1052"/>
      </w:pPr>
      <w:r>
        <w:t>Phase</w:t>
      </w:r>
      <w:r>
        <w:rPr>
          <w:spacing w:val="-2"/>
        </w:rPr>
        <w:t xml:space="preserve"> </w:t>
      </w:r>
      <w:r>
        <w:t>2</w:t>
      </w:r>
      <w:r>
        <w:rPr>
          <w:spacing w:val="-2"/>
        </w:rPr>
        <w:t xml:space="preserve"> </w:t>
      </w:r>
      <w:r>
        <w:t>–</w:t>
      </w:r>
      <w:r>
        <w:rPr>
          <w:spacing w:val="-4"/>
        </w:rPr>
        <w:t xml:space="preserve"> </w:t>
      </w:r>
      <w:r>
        <w:t>Amendment</w:t>
      </w:r>
      <w:r>
        <w:rPr>
          <w:spacing w:val="-2"/>
        </w:rPr>
        <w:t xml:space="preserve"> </w:t>
      </w:r>
      <w:r>
        <w:t>Bill</w:t>
      </w:r>
      <w:r>
        <w:rPr>
          <w:spacing w:val="-2"/>
        </w:rPr>
        <w:t xml:space="preserve"> </w:t>
      </w:r>
      <w:r>
        <w:t>introducing</w:t>
      </w:r>
      <w:r>
        <w:rPr>
          <w:spacing w:val="-2"/>
        </w:rPr>
        <w:t xml:space="preserve"> </w:t>
      </w:r>
      <w:r>
        <w:t>the</w:t>
      </w:r>
      <w:r>
        <w:rPr>
          <w:spacing w:val="-4"/>
        </w:rPr>
        <w:t xml:space="preserve"> </w:t>
      </w:r>
      <w:r>
        <w:t>new</w:t>
      </w:r>
      <w:r>
        <w:rPr>
          <w:spacing w:val="-2"/>
        </w:rPr>
        <w:t xml:space="preserve"> </w:t>
      </w:r>
      <w:r>
        <w:t>support</w:t>
      </w:r>
      <w:r>
        <w:rPr>
          <w:spacing w:val="-2"/>
        </w:rPr>
        <w:t xml:space="preserve"> </w:t>
      </w:r>
      <w:r>
        <w:t>at</w:t>
      </w:r>
      <w:r>
        <w:rPr>
          <w:spacing w:val="-3"/>
        </w:rPr>
        <w:t xml:space="preserve"> </w:t>
      </w:r>
      <w:r>
        <w:t>home</w:t>
      </w:r>
      <w:r>
        <w:rPr>
          <w:spacing w:val="-4"/>
        </w:rPr>
        <w:t xml:space="preserve"> </w:t>
      </w:r>
      <w:r>
        <w:t>program and</w:t>
      </w:r>
      <w:r>
        <w:rPr>
          <w:spacing w:val="-2"/>
        </w:rPr>
        <w:t xml:space="preserve"> </w:t>
      </w:r>
      <w:r>
        <w:t>related reforms from 1 July 2025.</w:t>
      </w:r>
    </w:p>
    <w:p w14:paraId="1A8DDABA" w14:textId="77777777" w:rsidR="00F55BDD" w:rsidRDefault="009A2C2A">
      <w:pPr>
        <w:spacing w:before="117"/>
        <w:ind w:left="420" w:right="729"/>
      </w:pPr>
      <w:r>
        <w:t xml:space="preserve">Phase 3 </w:t>
      </w:r>
      <w:r>
        <w:rPr>
          <w:rFonts w:ascii="Times New Roman" w:hAnsi="Times New Roman"/>
          <w:sz w:val="24"/>
        </w:rPr>
        <w:t xml:space="preserve">– </w:t>
      </w:r>
      <w:r>
        <w:t>A coordinated and targeted approach to the implementation of the consultations on</w:t>
      </w:r>
      <w:r>
        <w:rPr>
          <w:spacing w:val="-2"/>
        </w:rPr>
        <w:t xml:space="preserve"> </w:t>
      </w:r>
      <w:r>
        <w:t>the</w:t>
      </w:r>
      <w:r>
        <w:rPr>
          <w:spacing w:val="-4"/>
        </w:rPr>
        <w:t xml:space="preserve"> </w:t>
      </w:r>
      <w:r>
        <w:t>exposure</w:t>
      </w:r>
      <w:r>
        <w:rPr>
          <w:spacing w:val="-2"/>
        </w:rPr>
        <w:t xml:space="preserve"> </w:t>
      </w:r>
      <w:r>
        <w:t>draft</w:t>
      </w:r>
      <w:r>
        <w:rPr>
          <w:spacing w:val="-1"/>
        </w:rPr>
        <w:t xml:space="preserve"> </w:t>
      </w:r>
      <w:r>
        <w:t>of</w:t>
      </w:r>
      <w:r>
        <w:rPr>
          <w:spacing w:val="-3"/>
        </w:rPr>
        <w:t xml:space="preserve"> </w:t>
      </w:r>
      <w:r>
        <w:t>the</w:t>
      </w:r>
      <w:r>
        <w:rPr>
          <w:spacing w:val="-2"/>
        </w:rPr>
        <w:t xml:space="preserve"> </w:t>
      </w:r>
      <w:r>
        <w:t>Bill</w:t>
      </w:r>
      <w:r>
        <w:rPr>
          <w:spacing w:val="-2"/>
        </w:rPr>
        <w:t xml:space="preserve"> </w:t>
      </w:r>
      <w:r>
        <w:t>for</w:t>
      </w:r>
      <w:r>
        <w:rPr>
          <w:spacing w:val="-3"/>
        </w:rPr>
        <w:t xml:space="preserve"> </w:t>
      </w:r>
      <w:r>
        <w:t>the</w:t>
      </w:r>
      <w:r>
        <w:rPr>
          <w:spacing w:val="-2"/>
        </w:rPr>
        <w:t xml:space="preserve"> </w:t>
      </w:r>
      <w:r>
        <w:t>new</w:t>
      </w:r>
      <w:r>
        <w:rPr>
          <w:spacing w:val="-2"/>
        </w:rPr>
        <w:t xml:space="preserve"> </w:t>
      </w:r>
      <w:r>
        <w:t>Act</w:t>
      </w:r>
      <w:r>
        <w:rPr>
          <w:spacing w:val="-2"/>
        </w:rPr>
        <w:t xml:space="preserve"> </w:t>
      </w:r>
      <w:r>
        <w:t>has</w:t>
      </w:r>
      <w:r>
        <w:rPr>
          <w:spacing w:val="-1"/>
        </w:rPr>
        <w:t xml:space="preserve"> </w:t>
      </w:r>
      <w:r>
        <w:t>been</w:t>
      </w:r>
      <w:r>
        <w:rPr>
          <w:spacing w:val="-2"/>
        </w:rPr>
        <w:t xml:space="preserve"> </w:t>
      </w:r>
      <w:r>
        <w:t>developed</w:t>
      </w:r>
      <w:r>
        <w:rPr>
          <w:spacing w:val="-4"/>
        </w:rPr>
        <w:t xml:space="preserve"> </w:t>
      </w:r>
      <w:r>
        <w:t>to</w:t>
      </w:r>
      <w:r>
        <w:rPr>
          <w:spacing w:val="-4"/>
        </w:rPr>
        <w:t xml:space="preserve"> </w:t>
      </w:r>
      <w:r>
        <w:t>adequately</w:t>
      </w:r>
      <w:r>
        <w:rPr>
          <w:spacing w:val="-1"/>
        </w:rPr>
        <w:t xml:space="preserve"> </w:t>
      </w:r>
      <w:r>
        <w:t>engage, communicate, inform and support the aged care sector and older people to be ready for change. Success will be determined by the level of engagement from key stakeholder groups, as well as the broader Australian community, with the public consultation process.</w:t>
      </w:r>
    </w:p>
    <w:p w14:paraId="1A8DDABB" w14:textId="77777777" w:rsidR="00F55BDD" w:rsidRDefault="009A2C2A">
      <w:pPr>
        <w:spacing w:before="122"/>
        <w:ind w:left="420" w:right="1052"/>
      </w:pPr>
      <w:r>
        <w:t>Aspects</w:t>
      </w:r>
      <w:r>
        <w:rPr>
          <w:spacing w:val="-2"/>
        </w:rPr>
        <w:t xml:space="preserve"> </w:t>
      </w:r>
      <w:r>
        <w:t>of</w:t>
      </w:r>
      <w:r>
        <w:rPr>
          <w:spacing w:val="-3"/>
        </w:rPr>
        <w:t xml:space="preserve"> </w:t>
      </w:r>
      <w:r>
        <w:t>the</w:t>
      </w:r>
      <w:r>
        <w:rPr>
          <w:spacing w:val="-5"/>
        </w:rPr>
        <w:t xml:space="preserve"> </w:t>
      </w:r>
      <w:r>
        <w:t>aged</w:t>
      </w:r>
      <w:r>
        <w:rPr>
          <w:spacing w:val="-3"/>
        </w:rPr>
        <w:t xml:space="preserve"> </w:t>
      </w:r>
      <w:r>
        <w:t>care</w:t>
      </w:r>
      <w:r>
        <w:rPr>
          <w:spacing w:val="-5"/>
        </w:rPr>
        <w:t xml:space="preserve"> </w:t>
      </w:r>
      <w:r>
        <w:t>reforms</w:t>
      </w:r>
      <w:r>
        <w:rPr>
          <w:spacing w:val="-2"/>
        </w:rPr>
        <w:t xml:space="preserve"> </w:t>
      </w:r>
      <w:r>
        <w:t>have</w:t>
      </w:r>
      <w:r>
        <w:rPr>
          <w:spacing w:val="-3"/>
        </w:rPr>
        <w:t xml:space="preserve"> </w:t>
      </w:r>
      <w:r>
        <w:t>been</w:t>
      </w:r>
      <w:r>
        <w:rPr>
          <w:spacing w:val="-5"/>
        </w:rPr>
        <w:t xml:space="preserve"> </w:t>
      </w:r>
      <w:r>
        <w:t>released</w:t>
      </w:r>
      <w:r>
        <w:rPr>
          <w:spacing w:val="-3"/>
        </w:rPr>
        <w:t xml:space="preserve"> </w:t>
      </w:r>
      <w:r>
        <w:t>for</w:t>
      </w:r>
      <w:r>
        <w:rPr>
          <w:spacing w:val="-1"/>
        </w:rPr>
        <w:t xml:space="preserve"> </w:t>
      </w:r>
      <w:r>
        <w:t>public</w:t>
      </w:r>
      <w:r>
        <w:rPr>
          <w:spacing w:val="-2"/>
        </w:rPr>
        <w:t xml:space="preserve"> </w:t>
      </w:r>
      <w:r>
        <w:t>consultation</w:t>
      </w:r>
      <w:r>
        <w:rPr>
          <w:spacing w:val="-3"/>
        </w:rPr>
        <w:t xml:space="preserve"> </w:t>
      </w:r>
      <w:r>
        <w:t>throughout 2023, including most recently the proposed foundations of the new Act. The feedback received has informed the development of the exposure draft.</w:t>
      </w:r>
    </w:p>
    <w:p w14:paraId="1A8DDABC" w14:textId="77777777" w:rsidR="00F55BDD" w:rsidRDefault="009A2C2A">
      <w:pPr>
        <w:spacing w:before="119"/>
        <w:ind w:left="420" w:right="729"/>
      </w:pPr>
      <w:r>
        <w:t>To</w:t>
      </w:r>
      <w:r>
        <w:rPr>
          <w:spacing w:val="-3"/>
        </w:rPr>
        <w:t xml:space="preserve"> </w:t>
      </w:r>
      <w:r>
        <w:t>support</w:t>
      </w:r>
      <w:r>
        <w:rPr>
          <w:spacing w:val="-1"/>
        </w:rPr>
        <w:t xml:space="preserve"> </w:t>
      </w:r>
      <w:r>
        <w:t>implementation</w:t>
      </w:r>
      <w:r>
        <w:rPr>
          <w:spacing w:val="-3"/>
        </w:rPr>
        <w:t xml:space="preserve"> </w:t>
      </w:r>
      <w:r>
        <w:t>of</w:t>
      </w:r>
      <w:r>
        <w:rPr>
          <w:spacing w:val="-3"/>
        </w:rPr>
        <w:t xml:space="preserve"> </w:t>
      </w:r>
      <w:r>
        <w:t>the</w:t>
      </w:r>
      <w:r>
        <w:rPr>
          <w:spacing w:val="-5"/>
        </w:rPr>
        <w:t xml:space="preserve"> </w:t>
      </w:r>
      <w:r>
        <w:t>exposure</w:t>
      </w:r>
      <w:r>
        <w:rPr>
          <w:spacing w:val="-3"/>
        </w:rPr>
        <w:t xml:space="preserve"> </w:t>
      </w:r>
      <w:r>
        <w:t>draft,</w:t>
      </w:r>
      <w:r>
        <w:rPr>
          <w:spacing w:val="-6"/>
        </w:rPr>
        <w:t xml:space="preserve"> </w:t>
      </w:r>
      <w:r>
        <w:t>the</w:t>
      </w:r>
      <w:r>
        <w:rPr>
          <w:spacing w:val="-3"/>
        </w:rPr>
        <w:t xml:space="preserve"> </w:t>
      </w:r>
      <w:r>
        <w:t>Department</w:t>
      </w:r>
      <w:r>
        <w:rPr>
          <w:spacing w:val="-3"/>
        </w:rPr>
        <w:t xml:space="preserve"> </w:t>
      </w:r>
      <w:r>
        <w:t>has</w:t>
      </w:r>
      <w:r>
        <w:rPr>
          <w:spacing w:val="-2"/>
        </w:rPr>
        <w:t xml:space="preserve"> </w:t>
      </w:r>
      <w:r>
        <w:t>been</w:t>
      </w:r>
      <w:r>
        <w:rPr>
          <w:spacing w:val="-3"/>
        </w:rPr>
        <w:t xml:space="preserve"> </w:t>
      </w:r>
      <w:r>
        <w:t>working</w:t>
      </w:r>
      <w:r>
        <w:rPr>
          <w:spacing w:val="-3"/>
        </w:rPr>
        <w:t xml:space="preserve"> </w:t>
      </w:r>
      <w:r>
        <w:t>closely with the Aged Care Quality and Safety Commission to align plans to support aged care providers to prepare for the proposed legislative changes.</w:t>
      </w:r>
    </w:p>
    <w:p w14:paraId="1A8DDABD" w14:textId="77777777" w:rsidR="00F55BDD" w:rsidRDefault="009A2C2A">
      <w:pPr>
        <w:spacing w:before="122"/>
        <w:ind w:left="420" w:right="729"/>
      </w:pPr>
      <w:r>
        <w:t>Subject</w:t>
      </w:r>
      <w:r>
        <w:rPr>
          <w:spacing w:val="-2"/>
        </w:rPr>
        <w:t xml:space="preserve"> </w:t>
      </w:r>
      <w:r>
        <w:t>to</w:t>
      </w:r>
      <w:r>
        <w:rPr>
          <w:spacing w:val="-4"/>
        </w:rPr>
        <w:t xml:space="preserve"> </w:t>
      </w:r>
      <w:r>
        <w:t>Cabinet agreement,</w:t>
      </w:r>
      <w:r>
        <w:rPr>
          <w:spacing w:val="-3"/>
        </w:rPr>
        <w:t xml:space="preserve"> </w:t>
      </w:r>
      <w:r>
        <w:t>the</w:t>
      </w:r>
      <w:r>
        <w:rPr>
          <w:spacing w:val="-2"/>
        </w:rPr>
        <w:t xml:space="preserve"> </w:t>
      </w:r>
      <w:r>
        <w:t>exposure</w:t>
      </w:r>
      <w:r>
        <w:rPr>
          <w:spacing w:val="-4"/>
        </w:rPr>
        <w:t xml:space="preserve"> </w:t>
      </w:r>
      <w:r>
        <w:t>draft</w:t>
      </w:r>
      <w:r>
        <w:rPr>
          <w:spacing w:val="-5"/>
        </w:rPr>
        <w:t xml:space="preserve"> </w:t>
      </w:r>
      <w:r>
        <w:t>of</w:t>
      </w:r>
      <w:r>
        <w:rPr>
          <w:spacing w:val="-3"/>
        </w:rPr>
        <w:t xml:space="preserve"> </w:t>
      </w:r>
      <w:r>
        <w:t>the</w:t>
      </w:r>
      <w:r>
        <w:rPr>
          <w:spacing w:val="-2"/>
        </w:rPr>
        <w:t xml:space="preserve"> </w:t>
      </w:r>
      <w:r>
        <w:t>Bill</w:t>
      </w:r>
      <w:r>
        <w:rPr>
          <w:spacing w:val="-2"/>
        </w:rPr>
        <w:t xml:space="preserve"> </w:t>
      </w:r>
      <w:r>
        <w:t>for</w:t>
      </w:r>
      <w:r>
        <w:rPr>
          <w:spacing w:val="-5"/>
        </w:rPr>
        <w:t xml:space="preserve"> </w:t>
      </w:r>
      <w:r>
        <w:t>the</w:t>
      </w:r>
      <w:r>
        <w:rPr>
          <w:spacing w:val="-2"/>
        </w:rPr>
        <w:t xml:space="preserve"> </w:t>
      </w:r>
      <w:r>
        <w:t>new</w:t>
      </w:r>
      <w:r>
        <w:rPr>
          <w:spacing w:val="-2"/>
        </w:rPr>
        <w:t xml:space="preserve"> </w:t>
      </w:r>
      <w:r>
        <w:t>Aged</w:t>
      </w:r>
      <w:r>
        <w:rPr>
          <w:spacing w:val="-2"/>
        </w:rPr>
        <w:t xml:space="preserve"> </w:t>
      </w:r>
      <w:r>
        <w:t>Care</w:t>
      </w:r>
      <w:r>
        <w:rPr>
          <w:spacing w:val="-2"/>
        </w:rPr>
        <w:t xml:space="preserve"> </w:t>
      </w:r>
      <w:r>
        <w:t>Act will be released for public consultation from December 2023 to February 2024. Following this process,</w:t>
      </w:r>
      <w:r>
        <w:rPr>
          <w:spacing w:val="-3"/>
        </w:rPr>
        <w:t xml:space="preserve"> </w:t>
      </w:r>
      <w:r>
        <w:t>the</w:t>
      </w:r>
      <w:r>
        <w:rPr>
          <w:spacing w:val="-2"/>
        </w:rPr>
        <w:t xml:space="preserve"> </w:t>
      </w:r>
      <w:r>
        <w:t>Department</w:t>
      </w:r>
      <w:r>
        <w:rPr>
          <w:spacing w:val="-2"/>
        </w:rPr>
        <w:t xml:space="preserve"> </w:t>
      </w:r>
      <w:r>
        <w:t>will</w:t>
      </w:r>
      <w:r>
        <w:rPr>
          <w:spacing w:val="-2"/>
        </w:rPr>
        <w:t xml:space="preserve"> </w:t>
      </w:r>
      <w:r>
        <w:t>consolidate</w:t>
      </w:r>
      <w:r>
        <w:rPr>
          <w:spacing w:val="-2"/>
        </w:rPr>
        <w:t xml:space="preserve"> </w:t>
      </w:r>
      <w:r>
        <w:t>feedback</w:t>
      </w:r>
      <w:r>
        <w:rPr>
          <w:spacing w:val="-1"/>
        </w:rPr>
        <w:t xml:space="preserve"> </w:t>
      </w:r>
      <w:r>
        <w:t>and</w:t>
      </w:r>
      <w:r>
        <w:rPr>
          <w:spacing w:val="-2"/>
        </w:rPr>
        <w:t xml:space="preserve"> </w:t>
      </w:r>
      <w:r>
        <w:t>prepare</w:t>
      </w:r>
      <w:r>
        <w:rPr>
          <w:spacing w:val="-3"/>
        </w:rPr>
        <w:t xml:space="preserve"> </w:t>
      </w:r>
      <w:r>
        <w:t>the</w:t>
      </w:r>
      <w:r>
        <w:rPr>
          <w:spacing w:val="-3"/>
        </w:rPr>
        <w:t xml:space="preserve"> </w:t>
      </w:r>
      <w:r>
        <w:t>final</w:t>
      </w:r>
      <w:r>
        <w:rPr>
          <w:spacing w:val="-2"/>
        </w:rPr>
        <w:t xml:space="preserve"> </w:t>
      </w:r>
      <w:r>
        <w:t>draft</w:t>
      </w:r>
      <w:r>
        <w:rPr>
          <w:spacing w:val="-2"/>
        </w:rPr>
        <w:t xml:space="preserve"> </w:t>
      </w:r>
      <w:r>
        <w:t>of</w:t>
      </w:r>
      <w:r>
        <w:rPr>
          <w:spacing w:val="-2"/>
        </w:rPr>
        <w:t xml:space="preserve"> </w:t>
      </w:r>
      <w:r>
        <w:t>the</w:t>
      </w:r>
      <w:r>
        <w:rPr>
          <w:spacing w:val="-3"/>
        </w:rPr>
        <w:t xml:space="preserve"> </w:t>
      </w:r>
      <w:r>
        <w:t>Bill</w:t>
      </w:r>
      <w:r>
        <w:rPr>
          <w:spacing w:val="-2"/>
        </w:rPr>
        <w:t xml:space="preserve"> </w:t>
      </w:r>
      <w:r>
        <w:t>for introduction to Parliament in the Autumn sitting of 2024.</w:t>
      </w:r>
    </w:p>
    <w:p w14:paraId="1A8DDABE" w14:textId="77777777" w:rsidR="00F55BDD" w:rsidRDefault="009A2C2A">
      <w:pPr>
        <w:spacing w:before="118"/>
        <w:ind w:left="419" w:right="1052"/>
      </w:pPr>
      <w:r>
        <w:t>Commencement of the new Act from 1 July 2024 is contingent on a number of factors including</w:t>
      </w:r>
      <w:r>
        <w:rPr>
          <w:spacing w:val="-4"/>
        </w:rPr>
        <w:t xml:space="preserve"> </w:t>
      </w:r>
      <w:r>
        <w:t>finalisation</w:t>
      </w:r>
      <w:r>
        <w:rPr>
          <w:spacing w:val="-4"/>
        </w:rPr>
        <w:t xml:space="preserve"> </w:t>
      </w:r>
      <w:r>
        <w:t>of</w:t>
      </w:r>
      <w:r>
        <w:rPr>
          <w:spacing w:val="-5"/>
        </w:rPr>
        <w:t xml:space="preserve"> </w:t>
      </w:r>
      <w:r>
        <w:t>the</w:t>
      </w:r>
      <w:r>
        <w:rPr>
          <w:spacing w:val="-4"/>
        </w:rPr>
        <w:t xml:space="preserve"> </w:t>
      </w:r>
      <w:r>
        <w:t>full</w:t>
      </w:r>
      <w:r>
        <w:rPr>
          <w:spacing w:val="-4"/>
        </w:rPr>
        <w:t xml:space="preserve"> </w:t>
      </w:r>
      <w:r>
        <w:t>legislation</w:t>
      </w:r>
      <w:r>
        <w:rPr>
          <w:spacing w:val="-4"/>
        </w:rPr>
        <w:t xml:space="preserve"> </w:t>
      </w:r>
      <w:r>
        <w:t>package</w:t>
      </w:r>
      <w:r>
        <w:rPr>
          <w:spacing w:val="-4"/>
        </w:rPr>
        <w:t xml:space="preserve"> </w:t>
      </w:r>
      <w:r>
        <w:t>following</w:t>
      </w:r>
      <w:r>
        <w:rPr>
          <w:spacing w:val="-4"/>
        </w:rPr>
        <w:t xml:space="preserve"> </w:t>
      </w:r>
      <w:r>
        <w:t>consultation,</w:t>
      </w:r>
      <w:r>
        <w:rPr>
          <w:spacing w:val="-5"/>
        </w:rPr>
        <w:t xml:space="preserve"> </w:t>
      </w:r>
      <w:r>
        <w:t xml:space="preserve">parliamentary passage, and ICT development. Implementation and transition planning is progressing separately for policies and programs for which the new Act is the enabling legislative </w:t>
      </w:r>
      <w:r>
        <w:rPr>
          <w:spacing w:val="-2"/>
        </w:rPr>
        <w:t>mechanism.</w:t>
      </w:r>
    </w:p>
    <w:p w14:paraId="1A8DDABF" w14:textId="77777777" w:rsidR="00F55BDD" w:rsidRDefault="00F55BDD">
      <w:pPr>
        <w:sectPr w:rsidR="00F55BDD">
          <w:pgSz w:w="11910" w:h="16840"/>
          <w:pgMar w:top="1020" w:right="860" w:bottom="920" w:left="1020" w:header="0" w:footer="732" w:gutter="0"/>
          <w:cols w:space="720"/>
        </w:sectPr>
      </w:pPr>
    </w:p>
    <w:p w14:paraId="1A8DDAC0" w14:textId="77777777" w:rsidR="00F55BDD" w:rsidRDefault="009A2C2A">
      <w:pPr>
        <w:spacing w:before="70"/>
        <w:ind w:left="420"/>
        <w:rPr>
          <w:sz w:val="36"/>
        </w:rPr>
      </w:pPr>
      <w:r>
        <w:rPr>
          <w:color w:val="3E4975"/>
          <w:spacing w:val="-2"/>
          <w:sz w:val="36"/>
        </w:rPr>
        <w:lastRenderedPageBreak/>
        <w:t>Evaluation</w:t>
      </w:r>
    </w:p>
    <w:p w14:paraId="1A8DDAC1" w14:textId="77777777" w:rsidR="00F55BDD" w:rsidRDefault="009A2C2A">
      <w:pPr>
        <w:spacing w:before="123"/>
        <w:ind w:left="420" w:right="952"/>
      </w:pPr>
      <w:r>
        <w:t>The</w:t>
      </w:r>
      <w:r>
        <w:rPr>
          <w:spacing w:val="-4"/>
        </w:rPr>
        <w:t xml:space="preserve"> </w:t>
      </w:r>
      <w:r>
        <w:t>Department</w:t>
      </w:r>
      <w:r>
        <w:rPr>
          <w:spacing w:val="-2"/>
        </w:rPr>
        <w:t xml:space="preserve"> </w:t>
      </w:r>
      <w:r>
        <w:t>will</w:t>
      </w:r>
      <w:r>
        <w:rPr>
          <w:spacing w:val="-4"/>
        </w:rPr>
        <w:t xml:space="preserve"> </w:t>
      </w:r>
      <w:r>
        <w:t>consider</w:t>
      </w:r>
      <w:r>
        <w:rPr>
          <w:spacing w:val="-2"/>
        </w:rPr>
        <w:t xml:space="preserve"> </w:t>
      </w:r>
      <w:r>
        <w:t>feedback</w:t>
      </w:r>
      <w:r>
        <w:rPr>
          <w:spacing w:val="-5"/>
        </w:rPr>
        <w:t xml:space="preserve"> </w:t>
      </w:r>
      <w:r>
        <w:t>received</w:t>
      </w:r>
      <w:r>
        <w:rPr>
          <w:spacing w:val="-5"/>
        </w:rPr>
        <w:t xml:space="preserve"> </w:t>
      </w:r>
      <w:r>
        <w:t>through</w:t>
      </w:r>
      <w:r>
        <w:rPr>
          <w:spacing w:val="-5"/>
        </w:rPr>
        <w:t xml:space="preserve"> </w:t>
      </w:r>
      <w:r>
        <w:t>the</w:t>
      </w:r>
      <w:r>
        <w:rPr>
          <w:spacing w:val="-4"/>
        </w:rPr>
        <w:t xml:space="preserve"> </w:t>
      </w:r>
      <w:r>
        <w:t>exposure</w:t>
      </w:r>
      <w:r>
        <w:rPr>
          <w:spacing w:val="-5"/>
        </w:rPr>
        <w:t xml:space="preserve"> </w:t>
      </w:r>
      <w:r>
        <w:t>draft</w:t>
      </w:r>
      <w:r>
        <w:rPr>
          <w:spacing w:val="-5"/>
        </w:rPr>
        <w:t xml:space="preserve"> </w:t>
      </w:r>
      <w:r>
        <w:t>consultation process and make changes to the Bill for the new Act where appropriate ahead</w:t>
      </w:r>
    </w:p>
    <w:p w14:paraId="1A8DDAC2" w14:textId="77777777" w:rsidR="00F55BDD" w:rsidRDefault="009A2C2A">
      <w:pPr>
        <w:ind w:left="420" w:right="729" w:hanging="1"/>
      </w:pPr>
      <w:r>
        <w:t>of introduction</w:t>
      </w:r>
      <w:r>
        <w:rPr>
          <w:spacing w:val="-4"/>
        </w:rPr>
        <w:t xml:space="preserve"> </w:t>
      </w:r>
      <w:r>
        <w:t>of</w:t>
      </w:r>
      <w:r>
        <w:rPr>
          <w:spacing w:val="-2"/>
        </w:rPr>
        <w:t xml:space="preserve"> </w:t>
      </w:r>
      <w:r>
        <w:t>the</w:t>
      </w:r>
      <w:r>
        <w:rPr>
          <w:spacing w:val="-4"/>
        </w:rPr>
        <w:t xml:space="preserve"> </w:t>
      </w:r>
      <w:r>
        <w:t>final</w:t>
      </w:r>
      <w:r>
        <w:rPr>
          <w:spacing w:val="-2"/>
        </w:rPr>
        <w:t xml:space="preserve"> </w:t>
      </w:r>
      <w:r>
        <w:t>Bill</w:t>
      </w:r>
      <w:r>
        <w:rPr>
          <w:spacing w:val="-2"/>
        </w:rPr>
        <w:t xml:space="preserve"> </w:t>
      </w:r>
      <w:r>
        <w:t>to</w:t>
      </w:r>
      <w:r>
        <w:rPr>
          <w:spacing w:val="-2"/>
        </w:rPr>
        <w:t xml:space="preserve"> </w:t>
      </w:r>
      <w:r>
        <w:t>Parliament. Decisions</w:t>
      </w:r>
      <w:r>
        <w:rPr>
          <w:spacing w:val="-1"/>
        </w:rPr>
        <w:t xml:space="preserve"> </w:t>
      </w:r>
      <w:r>
        <w:t>on</w:t>
      </w:r>
      <w:r>
        <w:rPr>
          <w:spacing w:val="-2"/>
        </w:rPr>
        <w:t xml:space="preserve"> </w:t>
      </w:r>
      <w:r>
        <w:t>re-drafting</w:t>
      </w:r>
      <w:r>
        <w:rPr>
          <w:spacing w:val="-4"/>
        </w:rPr>
        <w:t xml:space="preserve"> </w:t>
      </w:r>
      <w:r>
        <w:t>will</w:t>
      </w:r>
      <w:r>
        <w:rPr>
          <w:spacing w:val="-2"/>
        </w:rPr>
        <w:t xml:space="preserve"> </w:t>
      </w:r>
      <w:r>
        <w:t>be</w:t>
      </w:r>
      <w:r>
        <w:rPr>
          <w:spacing w:val="-1"/>
        </w:rPr>
        <w:t xml:space="preserve"> </w:t>
      </w:r>
      <w:r>
        <w:t>informed</w:t>
      </w:r>
      <w:r>
        <w:rPr>
          <w:spacing w:val="-2"/>
        </w:rPr>
        <w:t xml:space="preserve"> </w:t>
      </w:r>
      <w:r>
        <w:t>by</w:t>
      </w:r>
      <w:r>
        <w:rPr>
          <w:spacing w:val="-4"/>
        </w:rPr>
        <w:t xml:space="preserve"> </w:t>
      </w:r>
      <w:r>
        <w:t>the analysis of the feedback received during the consultations, and based on advice of policy leads, the Office of Parliamentary Counsel and the Australian Government Solicitor.</w:t>
      </w:r>
    </w:p>
    <w:p w14:paraId="1A8DDAC3" w14:textId="77777777" w:rsidR="00F55BDD" w:rsidRDefault="009A2C2A">
      <w:pPr>
        <w:spacing w:before="120"/>
        <w:ind w:left="420" w:right="587"/>
      </w:pPr>
      <w:r>
        <w:t>Feedback received both through the consultations and separately on the Transition Roadmap will provide evidence of sector preparedness to inform further drafting of the commencement</w:t>
      </w:r>
      <w:r>
        <w:rPr>
          <w:spacing w:val="-4"/>
        </w:rPr>
        <w:t xml:space="preserve"> </w:t>
      </w:r>
      <w:r>
        <w:t>schedules</w:t>
      </w:r>
      <w:r>
        <w:rPr>
          <w:spacing w:val="-2"/>
        </w:rPr>
        <w:t xml:space="preserve"> </w:t>
      </w:r>
      <w:r>
        <w:t>in</w:t>
      </w:r>
      <w:r>
        <w:rPr>
          <w:spacing w:val="-3"/>
        </w:rPr>
        <w:t xml:space="preserve"> </w:t>
      </w:r>
      <w:r>
        <w:t>the</w:t>
      </w:r>
      <w:r>
        <w:rPr>
          <w:spacing w:val="-5"/>
        </w:rPr>
        <w:t xml:space="preserve"> </w:t>
      </w:r>
      <w:r>
        <w:t>Bill.</w:t>
      </w:r>
      <w:r>
        <w:rPr>
          <w:spacing w:val="-1"/>
        </w:rPr>
        <w:t xml:space="preserve"> </w:t>
      </w:r>
      <w:r>
        <w:t>It</w:t>
      </w:r>
      <w:r>
        <w:rPr>
          <w:spacing w:val="-1"/>
        </w:rPr>
        <w:t xml:space="preserve"> </w:t>
      </w:r>
      <w:r>
        <w:t>will</w:t>
      </w:r>
      <w:r>
        <w:rPr>
          <w:spacing w:val="-3"/>
        </w:rPr>
        <w:t xml:space="preserve"> </w:t>
      </w:r>
      <w:r>
        <w:t>also</w:t>
      </w:r>
      <w:r>
        <w:rPr>
          <w:spacing w:val="-3"/>
        </w:rPr>
        <w:t xml:space="preserve"> </w:t>
      </w:r>
      <w:r>
        <w:t>inform</w:t>
      </w:r>
      <w:r>
        <w:rPr>
          <w:spacing w:val="-1"/>
        </w:rPr>
        <w:t xml:space="preserve"> </w:t>
      </w:r>
      <w:r>
        <w:t>decision-making</w:t>
      </w:r>
      <w:r>
        <w:rPr>
          <w:spacing w:val="-3"/>
        </w:rPr>
        <w:t xml:space="preserve"> </w:t>
      </w:r>
      <w:r>
        <w:t>on</w:t>
      </w:r>
      <w:r>
        <w:rPr>
          <w:spacing w:val="-3"/>
        </w:rPr>
        <w:t xml:space="preserve"> </w:t>
      </w:r>
      <w:r>
        <w:t>arrangements</w:t>
      </w:r>
      <w:r>
        <w:rPr>
          <w:spacing w:val="-4"/>
        </w:rPr>
        <w:t xml:space="preserve"> </w:t>
      </w:r>
      <w:r>
        <w:t>for introduction of the Bill to Parliament and for future drafting of amendment legislation.</w:t>
      </w:r>
    </w:p>
    <w:p w14:paraId="1A8DDAC4" w14:textId="77777777" w:rsidR="00F55BDD" w:rsidRDefault="009A2C2A">
      <w:pPr>
        <w:spacing w:before="118"/>
        <w:ind w:left="420" w:right="821"/>
      </w:pPr>
      <w:r>
        <w:t>The Bill as drafted</w:t>
      </w:r>
      <w:r>
        <w:rPr>
          <w:spacing w:val="-2"/>
        </w:rPr>
        <w:t xml:space="preserve"> </w:t>
      </w:r>
      <w:r>
        <w:t>also includes provision</w:t>
      </w:r>
      <w:r>
        <w:rPr>
          <w:spacing w:val="-2"/>
        </w:rPr>
        <w:t xml:space="preserve"> </w:t>
      </w:r>
      <w:r>
        <w:t>for</w:t>
      </w:r>
      <w:r>
        <w:rPr>
          <w:spacing w:val="-1"/>
        </w:rPr>
        <w:t xml:space="preserve"> </w:t>
      </w:r>
      <w:r>
        <w:t>a</w:t>
      </w:r>
      <w:r>
        <w:rPr>
          <w:spacing w:val="-2"/>
        </w:rPr>
        <w:t xml:space="preserve"> </w:t>
      </w:r>
      <w:r>
        <w:t>review of</w:t>
      </w:r>
      <w:r>
        <w:rPr>
          <w:spacing w:val="-1"/>
        </w:rPr>
        <w:t xml:space="preserve"> </w:t>
      </w:r>
      <w:r>
        <w:t>the legislation within six months of the</w:t>
      </w:r>
      <w:r>
        <w:rPr>
          <w:spacing w:val="-1"/>
        </w:rPr>
        <w:t xml:space="preserve"> </w:t>
      </w:r>
      <w:r>
        <w:t>fifth</w:t>
      </w:r>
      <w:r>
        <w:rPr>
          <w:spacing w:val="-1"/>
        </w:rPr>
        <w:t xml:space="preserve"> </w:t>
      </w:r>
      <w:r>
        <w:t>anniversary</w:t>
      </w:r>
      <w:r>
        <w:rPr>
          <w:spacing w:val="-1"/>
        </w:rPr>
        <w:t xml:space="preserve"> </w:t>
      </w:r>
      <w:r>
        <w:t>of its</w:t>
      </w:r>
      <w:r>
        <w:rPr>
          <w:spacing w:val="-1"/>
        </w:rPr>
        <w:t xml:space="preserve"> </w:t>
      </w:r>
      <w:r>
        <w:t>commencement. Additionally, the</w:t>
      </w:r>
      <w:r>
        <w:rPr>
          <w:spacing w:val="-1"/>
        </w:rPr>
        <w:t xml:space="preserve"> </w:t>
      </w:r>
      <w:r>
        <w:t xml:space="preserve">Inspector-General of Aged Care, already established through the </w:t>
      </w:r>
      <w:r>
        <w:rPr>
          <w:i/>
        </w:rPr>
        <w:t>Inspector-General of Aged Care Act 2023</w:t>
      </w:r>
      <w:r>
        <w:t>, has responsibility</w:t>
      </w:r>
      <w:r>
        <w:rPr>
          <w:spacing w:val="-2"/>
        </w:rPr>
        <w:t xml:space="preserve"> </w:t>
      </w:r>
      <w:r>
        <w:t>for</w:t>
      </w:r>
      <w:r>
        <w:rPr>
          <w:spacing w:val="-4"/>
        </w:rPr>
        <w:t xml:space="preserve"> </w:t>
      </w:r>
      <w:r>
        <w:t>monitoring,</w:t>
      </w:r>
      <w:r>
        <w:rPr>
          <w:spacing w:val="-1"/>
        </w:rPr>
        <w:t xml:space="preserve"> </w:t>
      </w:r>
      <w:r>
        <w:t>investigating</w:t>
      </w:r>
      <w:r>
        <w:rPr>
          <w:spacing w:val="-3"/>
        </w:rPr>
        <w:t xml:space="preserve"> </w:t>
      </w:r>
      <w:r>
        <w:t>and</w:t>
      </w:r>
      <w:r>
        <w:rPr>
          <w:spacing w:val="-4"/>
        </w:rPr>
        <w:t xml:space="preserve"> </w:t>
      </w:r>
      <w:r>
        <w:t>reporting</w:t>
      </w:r>
      <w:r>
        <w:rPr>
          <w:spacing w:val="-4"/>
        </w:rPr>
        <w:t xml:space="preserve"> </w:t>
      </w:r>
      <w:r>
        <w:t>to</w:t>
      </w:r>
      <w:r>
        <w:rPr>
          <w:spacing w:val="-4"/>
        </w:rPr>
        <w:t xml:space="preserve"> </w:t>
      </w:r>
      <w:r>
        <w:t>the</w:t>
      </w:r>
      <w:r>
        <w:rPr>
          <w:spacing w:val="-4"/>
        </w:rPr>
        <w:t xml:space="preserve"> </w:t>
      </w:r>
      <w:r>
        <w:t>Minister</w:t>
      </w:r>
      <w:r>
        <w:rPr>
          <w:spacing w:val="-4"/>
        </w:rPr>
        <w:t xml:space="preserve"> </w:t>
      </w:r>
      <w:r>
        <w:t>and</w:t>
      </w:r>
      <w:r>
        <w:rPr>
          <w:spacing w:val="-4"/>
        </w:rPr>
        <w:t xml:space="preserve"> </w:t>
      </w:r>
      <w:r>
        <w:t>Parliament</w:t>
      </w:r>
      <w:r>
        <w:rPr>
          <w:spacing w:val="-3"/>
        </w:rPr>
        <w:t xml:space="preserve"> </w:t>
      </w:r>
      <w:r>
        <w:t>on the administration of the aged care system.</w:t>
      </w:r>
    </w:p>
    <w:p w14:paraId="1A8DDAC5" w14:textId="77777777" w:rsidR="00F55BDD" w:rsidRDefault="009A2C2A">
      <w:pPr>
        <w:spacing w:before="120"/>
        <w:ind w:left="421" w:right="658" w:hanging="1"/>
      </w:pPr>
      <w:r>
        <w:t>Evaluation activities associated with policies and programs for which the new Act is the legislative</w:t>
      </w:r>
      <w:r>
        <w:rPr>
          <w:spacing w:val="-2"/>
        </w:rPr>
        <w:t xml:space="preserve"> </w:t>
      </w:r>
      <w:r>
        <w:t>mechanism</w:t>
      </w:r>
      <w:r>
        <w:rPr>
          <w:spacing w:val="-3"/>
        </w:rPr>
        <w:t xml:space="preserve"> </w:t>
      </w:r>
      <w:r>
        <w:t>are</w:t>
      </w:r>
      <w:r>
        <w:rPr>
          <w:spacing w:val="-2"/>
        </w:rPr>
        <w:t xml:space="preserve"> </w:t>
      </w:r>
      <w:r>
        <w:t>managed</w:t>
      </w:r>
      <w:r>
        <w:rPr>
          <w:spacing w:val="-4"/>
        </w:rPr>
        <w:t xml:space="preserve"> </w:t>
      </w:r>
      <w:r>
        <w:t>separately</w:t>
      </w:r>
      <w:r>
        <w:rPr>
          <w:spacing w:val="-4"/>
        </w:rPr>
        <w:t xml:space="preserve"> </w:t>
      </w:r>
      <w:r>
        <w:t>to</w:t>
      </w:r>
      <w:r>
        <w:rPr>
          <w:spacing w:val="-4"/>
        </w:rPr>
        <w:t xml:space="preserve"> </w:t>
      </w:r>
      <w:r>
        <w:t>the</w:t>
      </w:r>
      <w:r>
        <w:rPr>
          <w:spacing w:val="-4"/>
        </w:rPr>
        <w:t xml:space="preserve"> </w:t>
      </w:r>
      <w:r>
        <w:t>evaluation</w:t>
      </w:r>
      <w:r>
        <w:rPr>
          <w:spacing w:val="-2"/>
        </w:rPr>
        <w:t xml:space="preserve"> </w:t>
      </w:r>
      <w:r>
        <w:t>of</w:t>
      </w:r>
      <w:r>
        <w:rPr>
          <w:spacing w:val="-3"/>
        </w:rPr>
        <w:t xml:space="preserve"> </w:t>
      </w:r>
      <w:r>
        <w:t>the</w:t>
      </w:r>
      <w:r>
        <w:rPr>
          <w:spacing w:val="-4"/>
        </w:rPr>
        <w:t xml:space="preserve"> </w:t>
      </w:r>
      <w:r>
        <w:t>consultations</w:t>
      </w:r>
      <w:r>
        <w:rPr>
          <w:spacing w:val="-1"/>
        </w:rPr>
        <w:t xml:space="preserve"> </w:t>
      </w:r>
      <w:r>
        <w:t>on</w:t>
      </w:r>
      <w:r>
        <w:rPr>
          <w:spacing w:val="-4"/>
        </w:rPr>
        <w:t xml:space="preserve"> </w:t>
      </w:r>
      <w:r>
        <w:t xml:space="preserve">the exposure draft of the Bill for the new Act and are outside of the scope of this Impact </w:t>
      </w:r>
      <w:r>
        <w:rPr>
          <w:spacing w:val="-2"/>
        </w:rPr>
        <w:t>Analysis.</w:t>
      </w:r>
    </w:p>
    <w:p w14:paraId="1A8DDAC6" w14:textId="77777777" w:rsidR="00F55BDD" w:rsidRDefault="00F55BDD">
      <w:pPr>
        <w:pStyle w:val="BodyText"/>
        <w:spacing w:before="118"/>
        <w:rPr>
          <w:sz w:val="22"/>
        </w:rPr>
      </w:pPr>
    </w:p>
    <w:p w14:paraId="1A8DDAC7" w14:textId="77777777" w:rsidR="00F55BDD" w:rsidRDefault="009A2C2A">
      <w:pPr>
        <w:ind w:left="420"/>
        <w:rPr>
          <w:sz w:val="36"/>
        </w:rPr>
      </w:pPr>
      <w:r>
        <w:rPr>
          <w:color w:val="3E4975"/>
          <w:sz w:val="36"/>
        </w:rPr>
        <w:t>Estimate</w:t>
      </w:r>
      <w:r>
        <w:rPr>
          <w:color w:val="3E4975"/>
          <w:spacing w:val="-6"/>
          <w:sz w:val="36"/>
        </w:rPr>
        <w:t xml:space="preserve"> </w:t>
      </w:r>
      <w:r>
        <w:rPr>
          <w:color w:val="3E4975"/>
          <w:sz w:val="36"/>
        </w:rPr>
        <w:t>of</w:t>
      </w:r>
      <w:r>
        <w:rPr>
          <w:color w:val="3E4975"/>
          <w:spacing w:val="-3"/>
          <w:sz w:val="36"/>
        </w:rPr>
        <w:t xml:space="preserve"> </w:t>
      </w:r>
      <w:r>
        <w:rPr>
          <w:color w:val="3E4975"/>
          <w:sz w:val="36"/>
        </w:rPr>
        <w:t>Regulatory</w:t>
      </w:r>
      <w:r>
        <w:rPr>
          <w:color w:val="3E4975"/>
          <w:spacing w:val="-4"/>
          <w:sz w:val="36"/>
        </w:rPr>
        <w:t xml:space="preserve"> </w:t>
      </w:r>
      <w:r>
        <w:rPr>
          <w:color w:val="3E4975"/>
          <w:spacing w:val="-2"/>
          <w:sz w:val="36"/>
        </w:rPr>
        <w:t>Burden</w:t>
      </w:r>
    </w:p>
    <w:p w14:paraId="1A8DDAC8" w14:textId="77777777" w:rsidR="00F55BDD" w:rsidRDefault="009A2C2A">
      <w:pPr>
        <w:spacing w:before="123"/>
        <w:ind w:left="420" w:right="1052"/>
      </w:pPr>
      <w:r>
        <w:t>The</w:t>
      </w:r>
      <w:r>
        <w:rPr>
          <w:spacing w:val="-4"/>
        </w:rPr>
        <w:t xml:space="preserve"> </w:t>
      </w:r>
      <w:r>
        <w:t>regulatory</w:t>
      </w:r>
      <w:r>
        <w:rPr>
          <w:spacing w:val="-3"/>
        </w:rPr>
        <w:t xml:space="preserve"> </w:t>
      </w:r>
      <w:r>
        <w:t>burden</w:t>
      </w:r>
      <w:r>
        <w:rPr>
          <w:spacing w:val="-6"/>
        </w:rPr>
        <w:t xml:space="preserve"> </w:t>
      </w:r>
      <w:r>
        <w:t>to</w:t>
      </w:r>
      <w:r>
        <w:rPr>
          <w:spacing w:val="-6"/>
        </w:rPr>
        <w:t xml:space="preserve"> </w:t>
      </w:r>
      <w:r>
        <w:t>business,</w:t>
      </w:r>
      <w:r>
        <w:rPr>
          <w:spacing w:val="-4"/>
        </w:rPr>
        <w:t xml:space="preserve"> </w:t>
      </w:r>
      <w:r>
        <w:t>community</w:t>
      </w:r>
      <w:r>
        <w:rPr>
          <w:spacing w:val="-3"/>
        </w:rPr>
        <w:t xml:space="preserve"> </w:t>
      </w:r>
      <w:r>
        <w:t>organisations</w:t>
      </w:r>
      <w:r>
        <w:rPr>
          <w:spacing w:val="-3"/>
        </w:rPr>
        <w:t xml:space="preserve"> </w:t>
      </w:r>
      <w:r>
        <w:t>or</w:t>
      </w:r>
      <w:r>
        <w:rPr>
          <w:spacing w:val="-5"/>
        </w:rPr>
        <w:t xml:space="preserve"> </w:t>
      </w:r>
      <w:r>
        <w:t>individuals</w:t>
      </w:r>
      <w:r>
        <w:rPr>
          <w:spacing w:val="-3"/>
        </w:rPr>
        <w:t xml:space="preserve"> </w:t>
      </w:r>
      <w:r>
        <w:t>is</w:t>
      </w:r>
      <w:r>
        <w:rPr>
          <w:spacing w:val="-3"/>
        </w:rPr>
        <w:t xml:space="preserve"> </w:t>
      </w:r>
      <w:r>
        <w:t>quantified using the Australian Government’s Regulatory Burden Measurement framework and</w:t>
      </w:r>
    </w:p>
    <w:p w14:paraId="1A8DDAC9" w14:textId="77777777" w:rsidR="00F55BDD" w:rsidRDefault="009A2C2A">
      <w:pPr>
        <w:spacing w:before="1"/>
        <w:ind w:left="420"/>
      </w:pPr>
      <w:r>
        <w:t>is</w:t>
      </w:r>
      <w:r>
        <w:rPr>
          <w:spacing w:val="-4"/>
        </w:rPr>
        <w:t xml:space="preserve"> </w:t>
      </w:r>
      <w:r>
        <w:t>provided</w:t>
      </w:r>
      <w:r>
        <w:rPr>
          <w:spacing w:val="-3"/>
        </w:rPr>
        <w:t xml:space="preserve"> </w:t>
      </w:r>
      <w:r>
        <w:rPr>
          <w:spacing w:val="-2"/>
        </w:rPr>
        <w:t>below.</w:t>
      </w:r>
    </w:p>
    <w:p w14:paraId="1A8DDACA" w14:textId="77777777" w:rsidR="00F55BDD" w:rsidRDefault="009A2C2A">
      <w:pPr>
        <w:spacing w:before="119"/>
        <w:ind w:left="419" w:right="596"/>
      </w:pPr>
      <w:r>
        <w:t>Implementation of the new Act will increase the regulatory burden, however, it is expected there will be improvement in viability of the aged care market and in stability for aged care recipients.</w:t>
      </w:r>
      <w:r>
        <w:rPr>
          <w:spacing w:val="-2"/>
        </w:rPr>
        <w:t xml:space="preserve"> </w:t>
      </w:r>
      <w:r>
        <w:t>The</w:t>
      </w:r>
      <w:r>
        <w:rPr>
          <w:spacing w:val="-2"/>
        </w:rPr>
        <w:t xml:space="preserve"> </w:t>
      </w:r>
      <w:r>
        <w:t>Department will</w:t>
      </w:r>
      <w:r>
        <w:rPr>
          <w:spacing w:val="-2"/>
        </w:rPr>
        <w:t xml:space="preserve"> </w:t>
      </w:r>
      <w:r>
        <w:t>remain</w:t>
      </w:r>
      <w:r>
        <w:rPr>
          <w:spacing w:val="-4"/>
        </w:rPr>
        <w:t xml:space="preserve"> </w:t>
      </w:r>
      <w:r>
        <w:t>alert</w:t>
      </w:r>
      <w:r>
        <w:rPr>
          <w:spacing w:val="-2"/>
        </w:rPr>
        <w:t xml:space="preserve"> </w:t>
      </w:r>
      <w:r>
        <w:t>to</w:t>
      </w:r>
      <w:r>
        <w:rPr>
          <w:spacing w:val="-4"/>
        </w:rPr>
        <w:t xml:space="preserve"> </w:t>
      </w:r>
      <w:r>
        <w:t>opportunities</w:t>
      </w:r>
      <w:r>
        <w:rPr>
          <w:spacing w:val="-4"/>
        </w:rPr>
        <w:t xml:space="preserve"> </w:t>
      </w:r>
      <w:r>
        <w:t>to</w:t>
      </w:r>
      <w:r>
        <w:rPr>
          <w:spacing w:val="-4"/>
        </w:rPr>
        <w:t xml:space="preserve"> </w:t>
      </w:r>
      <w:r>
        <w:t>further</w:t>
      </w:r>
      <w:r>
        <w:rPr>
          <w:spacing w:val="-3"/>
        </w:rPr>
        <w:t xml:space="preserve"> </w:t>
      </w:r>
      <w:r>
        <w:t>reduce</w:t>
      </w:r>
      <w:r>
        <w:rPr>
          <w:spacing w:val="-2"/>
        </w:rPr>
        <w:t xml:space="preserve"> </w:t>
      </w:r>
      <w:r>
        <w:t>the</w:t>
      </w:r>
      <w:r>
        <w:rPr>
          <w:spacing w:val="-4"/>
        </w:rPr>
        <w:t xml:space="preserve"> </w:t>
      </w:r>
      <w:r>
        <w:t>regulatory burden for affected stakeholders. The new Act would impose additional requirements</w:t>
      </w:r>
    </w:p>
    <w:p w14:paraId="1A8DDACB" w14:textId="77777777" w:rsidR="00F55BDD" w:rsidRDefault="009A2C2A">
      <w:pPr>
        <w:spacing w:before="1"/>
        <w:ind w:left="420" w:right="358"/>
      </w:pPr>
      <w:r>
        <w:t>on</w:t>
      </w:r>
      <w:r>
        <w:rPr>
          <w:spacing w:val="-2"/>
        </w:rPr>
        <w:t xml:space="preserve"> </w:t>
      </w:r>
      <w:r>
        <w:t>aged</w:t>
      </w:r>
      <w:r>
        <w:rPr>
          <w:spacing w:val="-2"/>
        </w:rPr>
        <w:t xml:space="preserve"> </w:t>
      </w:r>
      <w:r>
        <w:t>care</w:t>
      </w:r>
      <w:r>
        <w:rPr>
          <w:spacing w:val="-2"/>
        </w:rPr>
        <w:t xml:space="preserve"> </w:t>
      </w:r>
      <w:r>
        <w:t>providers,</w:t>
      </w:r>
      <w:r>
        <w:rPr>
          <w:spacing w:val="-3"/>
        </w:rPr>
        <w:t xml:space="preserve"> </w:t>
      </w:r>
      <w:r>
        <w:t>potentially</w:t>
      </w:r>
      <w:r>
        <w:rPr>
          <w:spacing w:val="-1"/>
        </w:rPr>
        <w:t xml:space="preserve"> </w:t>
      </w:r>
      <w:r>
        <w:t>increasing</w:t>
      </w:r>
      <w:r>
        <w:rPr>
          <w:spacing w:val="-4"/>
        </w:rPr>
        <w:t xml:space="preserve"> </w:t>
      </w:r>
      <w:r>
        <w:t>costs</w:t>
      </w:r>
      <w:r>
        <w:rPr>
          <w:spacing w:val="-1"/>
        </w:rPr>
        <w:t xml:space="preserve"> </w:t>
      </w:r>
      <w:r>
        <w:t>and</w:t>
      </w:r>
      <w:r>
        <w:rPr>
          <w:spacing w:val="-4"/>
        </w:rPr>
        <w:t xml:space="preserve"> </w:t>
      </w:r>
      <w:r>
        <w:t>pressure</w:t>
      </w:r>
      <w:r>
        <w:rPr>
          <w:spacing w:val="-4"/>
        </w:rPr>
        <w:t xml:space="preserve"> </w:t>
      </w:r>
      <w:r>
        <w:t>on</w:t>
      </w:r>
      <w:r>
        <w:rPr>
          <w:spacing w:val="-4"/>
        </w:rPr>
        <w:t xml:space="preserve"> </w:t>
      </w:r>
      <w:r>
        <w:t>the</w:t>
      </w:r>
      <w:r>
        <w:rPr>
          <w:spacing w:val="-4"/>
        </w:rPr>
        <w:t xml:space="preserve"> </w:t>
      </w:r>
      <w:r>
        <w:t>sector.</w:t>
      </w:r>
      <w:r>
        <w:rPr>
          <w:spacing w:val="-3"/>
        </w:rPr>
        <w:t xml:space="preserve"> </w:t>
      </w:r>
      <w:r>
        <w:t>It</w:t>
      </w:r>
      <w:r>
        <w:rPr>
          <w:spacing w:val="-2"/>
        </w:rPr>
        <w:t xml:space="preserve"> </w:t>
      </w:r>
      <w:r>
        <w:t>would</w:t>
      </w:r>
      <w:r>
        <w:rPr>
          <w:spacing w:val="-2"/>
        </w:rPr>
        <w:t xml:space="preserve"> </w:t>
      </w:r>
      <w:r>
        <w:t>also ensure obligations on providers and workers are clear, with providers encouraged to seek advice and improve their service delivery.</w:t>
      </w:r>
    </w:p>
    <w:p w14:paraId="1A8DDACC" w14:textId="77777777" w:rsidR="00F55BDD" w:rsidRDefault="00F55BDD">
      <w:pPr>
        <w:pStyle w:val="BodyText"/>
        <w:rPr>
          <w:sz w:val="20"/>
        </w:rPr>
      </w:pPr>
    </w:p>
    <w:p w14:paraId="1A8DDACD" w14:textId="77777777" w:rsidR="00F55BDD" w:rsidRDefault="00F55BDD">
      <w:pPr>
        <w:pStyle w:val="BodyText"/>
        <w:spacing w:before="31"/>
        <w:rPr>
          <w:sz w:val="20"/>
        </w:rPr>
      </w:pPr>
    </w:p>
    <w:tbl>
      <w:tblPr>
        <w:tblW w:w="0" w:type="auto"/>
        <w:tblInd w:w="413" w:type="dxa"/>
        <w:tblLayout w:type="fixed"/>
        <w:tblCellMar>
          <w:left w:w="0" w:type="dxa"/>
          <w:right w:w="0" w:type="dxa"/>
        </w:tblCellMar>
        <w:tblLook w:val="01E0" w:firstRow="1" w:lastRow="1" w:firstColumn="1" w:lastColumn="1" w:noHBand="0" w:noVBand="0"/>
      </w:tblPr>
      <w:tblGrid>
        <w:gridCol w:w="9041"/>
      </w:tblGrid>
      <w:tr w:rsidR="00F55BDD" w14:paraId="1A8DDACF" w14:textId="77777777">
        <w:trPr>
          <w:trHeight w:val="465"/>
        </w:trPr>
        <w:tc>
          <w:tcPr>
            <w:tcW w:w="9041" w:type="dxa"/>
            <w:tcBorders>
              <w:top w:val="single" w:sz="4" w:space="0" w:color="4F81BC"/>
              <w:bottom w:val="single" w:sz="4" w:space="0" w:color="4F81BC"/>
            </w:tcBorders>
            <w:shd w:val="clear" w:color="auto" w:fill="3E4975"/>
          </w:tcPr>
          <w:p w14:paraId="1A8DDACE" w14:textId="77777777" w:rsidR="00F55BDD" w:rsidRDefault="009A2C2A">
            <w:pPr>
              <w:pStyle w:val="TableParagraph"/>
              <w:spacing w:before="57"/>
              <w:ind w:left="122"/>
              <w:rPr>
                <w:rFonts w:ascii="Segoe UI"/>
                <w:b/>
              </w:rPr>
            </w:pPr>
            <w:r>
              <w:rPr>
                <w:rFonts w:ascii="Segoe UI"/>
                <w:b/>
                <w:color w:val="FFFFFF"/>
              </w:rPr>
              <w:t>Average</w:t>
            </w:r>
            <w:r>
              <w:rPr>
                <w:rFonts w:ascii="Segoe UI"/>
                <w:b/>
                <w:color w:val="FFFFFF"/>
                <w:spacing w:val="-7"/>
              </w:rPr>
              <w:t xml:space="preserve"> </w:t>
            </w:r>
            <w:r>
              <w:rPr>
                <w:rFonts w:ascii="Segoe UI"/>
                <w:b/>
                <w:color w:val="FFFFFF"/>
              </w:rPr>
              <w:t>annual</w:t>
            </w:r>
            <w:r>
              <w:rPr>
                <w:rFonts w:ascii="Segoe UI"/>
                <w:b/>
                <w:color w:val="FFFFFF"/>
                <w:spacing w:val="-6"/>
              </w:rPr>
              <w:t xml:space="preserve"> </w:t>
            </w:r>
            <w:r>
              <w:rPr>
                <w:rFonts w:ascii="Segoe UI"/>
                <w:b/>
                <w:color w:val="FFFFFF"/>
              </w:rPr>
              <w:t>regulatory</w:t>
            </w:r>
            <w:r>
              <w:rPr>
                <w:rFonts w:ascii="Segoe UI"/>
                <w:b/>
                <w:color w:val="FFFFFF"/>
                <w:spacing w:val="-5"/>
              </w:rPr>
              <w:t xml:space="preserve"> </w:t>
            </w:r>
            <w:r>
              <w:rPr>
                <w:rFonts w:ascii="Segoe UI"/>
                <w:b/>
                <w:color w:val="FFFFFF"/>
                <w:spacing w:val="-4"/>
              </w:rPr>
              <w:t>costs</w:t>
            </w:r>
          </w:p>
        </w:tc>
      </w:tr>
    </w:tbl>
    <w:p w14:paraId="1A8DDAD0" w14:textId="77777777" w:rsidR="00F55BDD" w:rsidRDefault="00F55BDD">
      <w:pPr>
        <w:pStyle w:val="BodyText"/>
        <w:spacing w:before="8"/>
        <w:rPr>
          <w:sz w:val="8"/>
        </w:rPr>
      </w:pPr>
    </w:p>
    <w:tbl>
      <w:tblPr>
        <w:tblW w:w="0" w:type="auto"/>
        <w:tblInd w:w="413" w:type="dxa"/>
        <w:tblLayout w:type="fixed"/>
        <w:tblCellMar>
          <w:left w:w="0" w:type="dxa"/>
          <w:right w:w="0" w:type="dxa"/>
        </w:tblCellMar>
        <w:tblLook w:val="01E0" w:firstRow="1" w:lastRow="1" w:firstColumn="1" w:lastColumn="1" w:noHBand="0" w:noVBand="0"/>
      </w:tblPr>
      <w:tblGrid>
        <w:gridCol w:w="2147"/>
        <w:gridCol w:w="1512"/>
        <w:gridCol w:w="1221"/>
        <w:gridCol w:w="2088"/>
        <w:gridCol w:w="2071"/>
      </w:tblGrid>
      <w:tr w:rsidR="00F55BDD" w14:paraId="1A8DDAD9" w14:textId="77777777">
        <w:trPr>
          <w:trHeight w:val="549"/>
        </w:trPr>
        <w:tc>
          <w:tcPr>
            <w:tcW w:w="2147" w:type="dxa"/>
            <w:tcBorders>
              <w:bottom w:val="single" w:sz="4" w:space="0" w:color="4F81BC"/>
            </w:tcBorders>
          </w:tcPr>
          <w:p w14:paraId="1A8DDAD1" w14:textId="77777777" w:rsidR="00F55BDD" w:rsidRDefault="009A2C2A">
            <w:pPr>
              <w:pStyle w:val="TableParagraph"/>
              <w:spacing w:line="225" w:lineRule="exact"/>
              <w:ind w:left="122"/>
              <w:rPr>
                <w:rFonts w:ascii="Calibri"/>
              </w:rPr>
            </w:pPr>
            <w:r>
              <w:rPr>
                <w:rFonts w:ascii="Calibri"/>
              </w:rPr>
              <w:t>Change</w:t>
            </w:r>
            <w:r>
              <w:rPr>
                <w:rFonts w:ascii="Calibri"/>
                <w:spacing w:val="-2"/>
              </w:rPr>
              <w:t xml:space="preserve"> </w:t>
            </w:r>
            <w:r>
              <w:rPr>
                <w:rFonts w:ascii="Calibri"/>
              </w:rPr>
              <w:t>in</w:t>
            </w:r>
            <w:r>
              <w:rPr>
                <w:rFonts w:ascii="Calibri"/>
                <w:spacing w:val="-4"/>
              </w:rPr>
              <w:t xml:space="preserve"> </w:t>
            </w:r>
            <w:r>
              <w:rPr>
                <w:rFonts w:ascii="Calibri"/>
              </w:rPr>
              <w:t>costs</w:t>
            </w:r>
            <w:r>
              <w:rPr>
                <w:rFonts w:ascii="Calibri"/>
                <w:spacing w:val="-2"/>
              </w:rPr>
              <w:t xml:space="preserve"> </w:t>
            </w:r>
            <w:r>
              <w:rPr>
                <w:rFonts w:ascii="Calibri"/>
                <w:spacing w:val="-5"/>
              </w:rPr>
              <w:t>($</w:t>
            </w:r>
          </w:p>
          <w:p w14:paraId="1A8DDAD2" w14:textId="77777777" w:rsidR="00F55BDD" w:rsidRDefault="009A2C2A">
            <w:pPr>
              <w:pStyle w:val="TableParagraph"/>
              <w:ind w:left="122"/>
              <w:rPr>
                <w:rFonts w:ascii="Calibri"/>
              </w:rPr>
            </w:pPr>
            <w:r>
              <w:rPr>
                <w:rFonts w:ascii="Calibri"/>
                <w:spacing w:val="-2"/>
              </w:rPr>
              <w:t>million)</w:t>
            </w:r>
          </w:p>
        </w:tc>
        <w:tc>
          <w:tcPr>
            <w:tcW w:w="1512" w:type="dxa"/>
            <w:tcBorders>
              <w:bottom w:val="single" w:sz="4" w:space="0" w:color="4F81BC"/>
            </w:tcBorders>
          </w:tcPr>
          <w:p w14:paraId="1A8DDAD3" w14:textId="77777777" w:rsidR="00F55BDD" w:rsidRDefault="009A2C2A">
            <w:pPr>
              <w:pStyle w:val="TableParagraph"/>
              <w:spacing w:line="225" w:lineRule="exact"/>
              <w:ind w:left="409"/>
              <w:rPr>
                <w:rFonts w:ascii="Calibri"/>
              </w:rPr>
            </w:pPr>
            <w:r>
              <w:rPr>
                <w:rFonts w:ascii="Calibri"/>
                <w:spacing w:val="-2"/>
              </w:rPr>
              <w:t>Individuals</w:t>
            </w:r>
          </w:p>
        </w:tc>
        <w:tc>
          <w:tcPr>
            <w:tcW w:w="1221" w:type="dxa"/>
            <w:tcBorders>
              <w:bottom w:val="single" w:sz="4" w:space="0" w:color="4F81BC"/>
            </w:tcBorders>
          </w:tcPr>
          <w:p w14:paraId="1A8DDAD4" w14:textId="77777777" w:rsidR="00F55BDD" w:rsidRDefault="009A2C2A">
            <w:pPr>
              <w:pStyle w:val="TableParagraph"/>
              <w:spacing w:line="225" w:lineRule="exact"/>
              <w:ind w:left="145"/>
              <w:rPr>
                <w:rFonts w:ascii="Calibri"/>
              </w:rPr>
            </w:pPr>
            <w:r>
              <w:rPr>
                <w:rFonts w:ascii="Calibri"/>
                <w:spacing w:val="-2"/>
              </w:rPr>
              <w:t>Business</w:t>
            </w:r>
          </w:p>
        </w:tc>
        <w:tc>
          <w:tcPr>
            <w:tcW w:w="2088" w:type="dxa"/>
            <w:tcBorders>
              <w:bottom w:val="single" w:sz="4" w:space="0" w:color="4F81BC"/>
            </w:tcBorders>
          </w:tcPr>
          <w:p w14:paraId="1A8DDAD5" w14:textId="77777777" w:rsidR="00F55BDD" w:rsidRDefault="009A2C2A">
            <w:pPr>
              <w:pStyle w:val="TableParagraph"/>
              <w:spacing w:line="225" w:lineRule="exact"/>
              <w:ind w:left="308"/>
              <w:rPr>
                <w:rFonts w:ascii="Calibri"/>
              </w:rPr>
            </w:pPr>
            <w:r>
              <w:rPr>
                <w:rFonts w:ascii="Calibri"/>
                <w:spacing w:val="-2"/>
              </w:rPr>
              <w:t>Community</w:t>
            </w:r>
          </w:p>
          <w:p w14:paraId="1A8DDAD6" w14:textId="77777777" w:rsidR="00F55BDD" w:rsidRDefault="009A2C2A">
            <w:pPr>
              <w:pStyle w:val="TableParagraph"/>
              <w:ind w:left="308"/>
              <w:rPr>
                <w:rFonts w:ascii="Calibri"/>
              </w:rPr>
            </w:pPr>
            <w:r>
              <w:rPr>
                <w:rFonts w:ascii="Calibri"/>
                <w:spacing w:val="-2"/>
              </w:rPr>
              <w:t>organisations</w:t>
            </w:r>
          </w:p>
        </w:tc>
        <w:tc>
          <w:tcPr>
            <w:tcW w:w="2071" w:type="dxa"/>
            <w:tcBorders>
              <w:bottom w:val="single" w:sz="4" w:space="0" w:color="4F81BC"/>
            </w:tcBorders>
          </w:tcPr>
          <w:p w14:paraId="1A8DDAD7" w14:textId="77777777" w:rsidR="00F55BDD" w:rsidRDefault="009A2C2A">
            <w:pPr>
              <w:pStyle w:val="TableParagraph"/>
              <w:spacing w:line="225" w:lineRule="exact"/>
              <w:ind w:left="580"/>
              <w:rPr>
                <w:rFonts w:ascii="Calibri"/>
              </w:rPr>
            </w:pPr>
            <w:r>
              <w:rPr>
                <w:rFonts w:ascii="Calibri"/>
              </w:rPr>
              <w:t>Total</w:t>
            </w:r>
            <w:r>
              <w:rPr>
                <w:rFonts w:ascii="Calibri"/>
                <w:spacing w:val="-5"/>
              </w:rPr>
              <w:t xml:space="preserve"> </w:t>
            </w:r>
            <w:r>
              <w:rPr>
                <w:rFonts w:ascii="Calibri"/>
              </w:rPr>
              <w:t>change</w:t>
            </w:r>
            <w:r>
              <w:rPr>
                <w:rFonts w:ascii="Calibri"/>
                <w:spacing w:val="-1"/>
              </w:rPr>
              <w:t xml:space="preserve"> </w:t>
            </w:r>
            <w:r>
              <w:rPr>
                <w:rFonts w:ascii="Calibri"/>
                <w:spacing w:val="-5"/>
              </w:rPr>
              <w:t>in</w:t>
            </w:r>
          </w:p>
          <w:p w14:paraId="1A8DDAD8" w14:textId="77777777" w:rsidR="00F55BDD" w:rsidRDefault="009A2C2A">
            <w:pPr>
              <w:pStyle w:val="TableParagraph"/>
              <w:ind w:left="580"/>
              <w:rPr>
                <w:rFonts w:ascii="Calibri"/>
              </w:rPr>
            </w:pPr>
            <w:r>
              <w:rPr>
                <w:rFonts w:ascii="Calibri"/>
                <w:spacing w:val="-4"/>
              </w:rPr>
              <w:t>cost</w:t>
            </w:r>
          </w:p>
        </w:tc>
      </w:tr>
      <w:tr w:rsidR="00F55BDD" w14:paraId="1A8DDADF" w14:textId="77777777">
        <w:trPr>
          <w:trHeight w:val="464"/>
        </w:trPr>
        <w:tc>
          <w:tcPr>
            <w:tcW w:w="2147" w:type="dxa"/>
            <w:tcBorders>
              <w:top w:val="single" w:sz="4" w:space="0" w:color="4F81BC"/>
              <w:bottom w:val="single" w:sz="12" w:space="0" w:color="4F81BC"/>
            </w:tcBorders>
          </w:tcPr>
          <w:p w14:paraId="1A8DDADA" w14:textId="77777777" w:rsidR="00F55BDD" w:rsidRDefault="009A2C2A">
            <w:pPr>
              <w:pStyle w:val="TableParagraph"/>
              <w:spacing w:before="56"/>
              <w:ind w:left="122"/>
              <w:rPr>
                <w:rFonts w:ascii="Calibri"/>
              </w:rPr>
            </w:pPr>
            <w:r>
              <w:rPr>
                <w:rFonts w:ascii="Calibri"/>
              </w:rPr>
              <w:t>Total,</w:t>
            </w:r>
            <w:r>
              <w:rPr>
                <w:rFonts w:ascii="Calibri"/>
                <w:spacing w:val="-3"/>
              </w:rPr>
              <w:t xml:space="preserve"> </w:t>
            </w:r>
            <w:r>
              <w:rPr>
                <w:rFonts w:ascii="Calibri"/>
              </w:rPr>
              <w:t xml:space="preserve">by </w:t>
            </w:r>
            <w:r>
              <w:rPr>
                <w:rFonts w:ascii="Calibri"/>
                <w:spacing w:val="-2"/>
              </w:rPr>
              <w:t>sector</w:t>
            </w:r>
          </w:p>
        </w:tc>
        <w:tc>
          <w:tcPr>
            <w:tcW w:w="1512" w:type="dxa"/>
            <w:tcBorders>
              <w:top w:val="single" w:sz="4" w:space="0" w:color="4F81BC"/>
              <w:bottom w:val="single" w:sz="12" w:space="0" w:color="4F81BC"/>
            </w:tcBorders>
          </w:tcPr>
          <w:p w14:paraId="1A8DDADB" w14:textId="77777777" w:rsidR="00F55BDD" w:rsidRDefault="009A2C2A">
            <w:pPr>
              <w:pStyle w:val="TableParagraph"/>
              <w:spacing w:before="56"/>
              <w:ind w:left="409"/>
              <w:rPr>
                <w:rFonts w:ascii="Calibri"/>
              </w:rPr>
            </w:pPr>
            <w:r>
              <w:rPr>
                <w:rFonts w:ascii="Calibri"/>
                <w:spacing w:val="-5"/>
              </w:rPr>
              <w:t>$0</w:t>
            </w:r>
          </w:p>
        </w:tc>
        <w:tc>
          <w:tcPr>
            <w:tcW w:w="1221" w:type="dxa"/>
            <w:tcBorders>
              <w:top w:val="single" w:sz="4" w:space="0" w:color="4F81BC"/>
              <w:bottom w:val="single" w:sz="12" w:space="0" w:color="4F81BC"/>
            </w:tcBorders>
          </w:tcPr>
          <w:p w14:paraId="1A8DDADC" w14:textId="77777777" w:rsidR="00F55BDD" w:rsidRDefault="009A2C2A">
            <w:pPr>
              <w:pStyle w:val="TableParagraph"/>
              <w:spacing w:before="56"/>
              <w:ind w:left="145"/>
              <w:rPr>
                <w:rFonts w:ascii="Calibri"/>
              </w:rPr>
            </w:pPr>
            <w:r>
              <w:rPr>
                <w:rFonts w:ascii="Calibri"/>
                <w:spacing w:val="-2"/>
              </w:rPr>
              <w:t>$0.082</w:t>
            </w:r>
          </w:p>
        </w:tc>
        <w:tc>
          <w:tcPr>
            <w:tcW w:w="2088" w:type="dxa"/>
            <w:tcBorders>
              <w:top w:val="single" w:sz="4" w:space="0" w:color="4F81BC"/>
              <w:bottom w:val="single" w:sz="12" w:space="0" w:color="4F81BC"/>
            </w:tcBorders>
          </w:tcPr>
          <w:p w14:paraId="1A8DDADD" w14:textId="77777777" w:rsidR="00F55BDD" w:rsidRDefault="009A2C2A">
            <w:pPr>
              <w:pStyle w:val="TableParagraph"/>
              <w:spacing w:before="56"/>
              <w:ind w:left="308"/>
              <w:rPr>
                <w:rFonts w:ascii="Calibri"/>
              </w:rPr>
            </w:pPr>
            <w:r>
              <w:rPr>
                <w:rFonts w:ascii="Calibri"/>
                <w:spacing w:val="-2"/>
              </w:rPr>
              <w:t>$0.669</w:t>
            </w:r>
          </w:p>
        </w:tc>
        <w:tc>
          <w:tcPr>
            <w:tcW w:w="2071" w:type="dxa"/>
            <w:tcBorders>
              <w:top w:val="single" w:sz="4" w:space="0" w:color="4F81BC"/>
              <w:bottom w:val="single" w:sz="12" w:space="0" w:color="4F81BC"/>
            </w:tcBorders>
          </w:tcPr>
          <w:p w14:paraId="1A8DDADE" w14:textId="77777777" w:rsidR="00F55BDD" w:rsidRDefault="009A2C2A">
            <w:pPr>
              <w:pStyle w:val="TableParagraph"/>
              <w:spacing w:before="56"/>
              <w:ind w:left="580"/>
              <w:rPr>
                <w:rFonts w:ascii="Calibri"/>
              </w:rPr>
            </w:pPr>
            <w:r>
              <w:rPr>
                <w:rFonts w:ascii="Calibri"/>
                <w:spacing w:val="-2"/>
              </w:rPr>
              <w:t>$0.751</w:t>
            </w:r>
          </w:p>
        </w:tc>
      </w:tr>
    </w:tbl>
    <w:p w14:paraId="1A8DDAE0" w14:textId="77777777" w:rsidR="00F55BDD" w:rsidRDefault="00F55BDD">
      <w:pPr>
        <w:rPr>
          <w:rFonts w:ascii="Calibri"/>
        </w:rPr>
        <w:sectPr w:rsidR="00F55BDD">
          <w:pgSz w:w="11910" w:h="16840"/>
          <w:pgMar w:top="1400" w:right="860" w:bottom="920" w:left="1020" w:header="0" w:footer="732" w:gutter="0"/>
          <w:cols w:space="720"/>
        </w:sectPr>
      </w:pPr>
    </w:p>
    <w:p w14:paraId="1A8DDAE1" w14:textId="77777777" w:rsidR="00F55BDD" w:rsidRDefault="009A2C2A">
      <w:pPr>
        <w:pStyle w:val="BodyText"/>
        <w:rPr>
          <w:sz w:val="36"/>
        </w:rPr>
      </w:pPr>
      <w:r>
        <w:rPr>
          <w:noProof/>
          <w:lang w:val="en-AU" w:eastAsia="en-AU"/>
        </w:rPr>
        <w:lastRenderedPageBreak/>
        <mc:AlternateContent>
          <mc:Choice Requires="wpg">
            <w:drawing>
              <wp:anchor distT="0" distB="0" distL="0" distR="0" simplePos="0" relativeHeight="15729664" behindDoc="0" locked="0" layoutInCell="1" allowOverlap="1" wp14:anchorId="1A8DEB4D" wp14:editId="1A8DEB4E">
                <wp:simplePos x="0" y="0"/>
                <wp:positionH relativeFrom="page">
                  <wp:posOffset>0</wp:posOffset>
                </wp:positionH>
                <wp:positionV relativeFrom="page">
                  <wp:posOffset>1269</wp:posOffset>
                </wp:positionV>
                <wp:extent cx="7560945" cy="15405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540510"/>
                          <a:chOff x="0" y="0"/>
                          <a:chExt cx="7560945" cy="1540510"/>
                        </a:xfrm>
                      </wpg:grpSpPr>
                      <pic:pic xmlns:pic="http://schemas.openxmlformats.org/drawingml/2006/picture">
                        <pic:nvPicPr>
                          <pic:cNvPr id="11" name="Image 11"/>
                          <pic:cNvPicPr/>
                        </pic:nvPicPr>
                        <pic:blipFill>
                          <a:blip r:embed="rId41" cstate="print"/>
                          <a:stretch>
                            <a:fillRect/>
                          </a:stretch>
                        </pic:blipFill>
                        <pic:spPr>
                          <a:xfrm>
                            <a:off x="0" y="0"/>
                            <a:ext cx="7560564" cy="1540509"/>
                          </a:xfrm>
                          <a:prstGeom prst="rect">
                            <a:avLst/>
                          </a:prstGeom>
                        </pic:spPr>
                      </pic:pic>
                      <wps:wsp>
                        <wps:cNvPr id="12" name="Textbox 12"/>
                        <wps:cNvSpPr txBox="1"/>
                        <wps:spPr>
                          <a:xfrm>
                            <a:off x="759879" y="1323095"/>
                            <a:ext cx="1055370" cy="170815"/>
                          </a:xfrm>
                          <a:prstGeom prst="rect">
                            <a:avLst/>
                          </a:prstGeom>
                        </wps:spPr>
                        <wps:txbx>
                          <w:txbxContent>
                            <w:p w14:paraId="1A8DEC2D" w14:textId="77777777" w:rsidR="00F55BDD" w:rsidRDefault="009A2C2A">
                              <w:pPr>
                                <w:spacing w:line="268" w:lineRule="exact"/>
                                <w:rPr>
                                  <w:sz w:val="24"/>
                                </w:rPr>
                              </w:pPr>
                              <w:r>
                                <w:rPr>
                                  <w:color w:val="FFFFFF"/>
                                  <w:sz w:val="24"/>
                                </w:rPr>
                                <w:t xml:space="preserve">Attachment </w:t>
                              </w:r>
                              <w:r>
                                <w:rPr>
                                  <w:color w:val="FFFFFF"/>
                                  <w:spacing w:val="-5"/>
                                  <w:sz w:val="24"/>
                                </w:rPr>
                                <w:t>B.4</w:t>
                              </w:r>
                            </w:p>
                          </w:txbxContent>
                        </wps:txbx>
                        <wps:bodyPr wrap="square" lIns="0" tIns="0" rIns="0" bIns="0" rtlCol="0">
                          <a:noAutofit/>
                        </wps:bodyPr>
                      </wps:wsp>
                    </wpg:wgp>
                  </a:graphicData>
                </a:graphic>
              </wp:anchor>
            </w:drawing>
          </mc:Choice>
          <mc:Fallback>
            <w:pict>
              <v:group w14:anchorId="1A8DEB4D" id="Group 10" o:spid="_x0000_s1026" style="position:absolute;margin-left:0;margin-top:.1pt;width:595.35pt;height:121.3pt;z-index:15729664;mso-wrap-distance-left:0;mso-wrap-distance-right:0;mso-position-horizontal-relative:page;mso-position-vertical-relative:page" coordsize="75609,1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">
                <v:shape id="Image 11" o:spid="_x0000_s1027" type="#_x0000_t75" style="position:absolute;width:7560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">
                  <v:imagedata r:id="rId42" o:title=""/>
                </v:shape>
                <v:shapetype id="_x0000_t202" coordsize="21600,21600" o:spt="202" path="m,l,21600r21600,l21600,xe">
                  <v:stroke joinstyle="miter"/>
                  <v:path gradientshapeok="t" o:connecttype="rect"/>
                </v:shapetype>
                <v:shape id="Textbox 12" o:spid="_x0000_s1028" type="#_x0000_t202" style="position:absolute;left:7598;top:13230;width:1055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A8DEC2D" w14:textId="77777777" w:rsidR="00F55BDD" w:rsidRDefault="009A2C2A">
                        <w:pPr>
                          <w:spacing w:line="268" w:lineRule="exact"/>
                          <w:rPr>
                            <w:sz w:val="24"/>
                          </w:rPr>
                        </w:pPr>
                        <w:r>
                          <w:rPr>
                            <w:color w:val="FFFFFF"/>
                            <w:sz w:val="24"/>
                          </w:rPr>
                          <w:t xml:space="preserve">Attachment </w:t>
                        </w:r>
                        <w:r>
                          <w:rPr>
                            <w:color w:val="FFFFFF"/>
                            <w:spacing w:val="-5"/>
                            <w:sz w:val="24"/>
                          </w:rPr>
                          <w:t>B.4</w:t>
                        </w:r>
                      </w:p>
                    </w:txbxContent>
                  </v:textbox>
                </v:shape>
                <w10:wrap anchorx="page" anchory="page"/>
              </v:group>
            </w:pict>
          </mc:Fallback>
        </mc:AlternateContent>
      </w:r>
    </w:p>
    <w:p w14:paraId="1A8DDAE2" w14:textId="77777777" w:rsidR="00F55BDD" w:rsidRDefault="00F55BDD">
      <w:pPr>
        <w:pStyle w:val="BodyText"/>
        <w:rPr>
          <w:sz w:val="36"/>
        </w:rPr>
      </w:pPr>
    </w:p>
    <w:p w14:paraId="1A8DDAE3" w14:textId="77777777" w:rsidR="00F55BDD" w:rsidRDefault="00F55BDD">
      <w:pPr>
        <w:pStyle w:val="BodyText"/>
        <w:rPr>
          <w:sz w:val="36"/>
        </w:rPr>
      </w:pPr>
    </w:p>
    <w:p w14:paraId="1A8DDAE4" w14:textId="77777777" w:rsidR="00F55BDD" w:rsidRDefault="00F55BDD">
      <w:pPr>
        <w:pStyle w:val="BodyText"/>
        <w:rPr>
          <w:sz w:val="36"/>
        </w:rPr>
      </w:pPr>
    </w:p>
    <w:p w14:paraId="1A8DDAE5" w14:textId="77777777" w:rsidR="00F55BDD" w:rsidRDefault="00F55BDD">
      <w:pPr>
        <w:pStyle w:val="BodyText"/>
        <w:rPr>
          <w:sz w:val="36"/>
        </w:rPr>
      </w:pPr>
    </w:p>
    <w:p w14:paraId="1A8DDAE6" w14:textId="77777777" w:rsidR="00F55BDD" w:rsidRDefault="00F55BDD">
      <w:pPr>
        <w:pStyle w:val="BodyText"/>
        <w:spacing w:before="354"/>
        <w:rPr>
          <w:sz w:val="36"/>
        </w:rPr>
      </w:pPr>
    </w:p>
    <w:p w14:paraId="1A8DDAE7" w14:textId="77777777" w:rsidR="00F55BDD" w:rsidRDefault="009A2C2A">
      <w:pPr>
        <w:ind w:left="112"/>
        <w:rPr>
          <w:rFonts w:ascii="Segoe UI Symbol"/>
          <w:sz w:val="36"/>
        </w:rPr>
      </w:pPr>
      <w:bookmarkStart w:id="13" w:name="B.4_-__Accommodation_Reform_Qs_6and7_(su"/>
      <w:bookmarkEnd w:id="13"/>
      <w:r>
        <w:rPr>
          <w:rFonts w:ascii="Segoe UI Symbol"/>
          <w:spacing w:val="-14"/>
          <w:sz w:val="36"/>
        </w:rPr>
        <w:t>Aged</w:t>
      </w:r>
      <w:r>
        <w:rPr>
          <w:rFonts w:ascii="Segoe UI Symbol"/>
          <w:spacing w:val="-28"/>
          <w:sz w:val="36"/>
        </w:rPr>
        <w:t xml:space="preserve"> </w:t>
      </w:r>
      <w:r>
        <w:rPr>
          <w:rFonts w:ascii="Segoe UI Symbol"/>
          <w:spacing w:val="-14"/>
          <w:sz w:val="36"/>
        </w:rPr>
        <w:t>Care</w:t>
      </w:r>
      <w:r>
        <w:rPr>
          <w:rFonts w:ascii="Segoe UI Symbol"/>
          <w:spacing w:val="-27"/>
          <w:sz w:val="36"/>
        </w:rPr>
        <w:t xml:space="preserve"> </w:t>
      </w:r>
      <w:r>
        <w:rPr>
          <w:rFonts w:ascii="Segoe UI Symbol"/>
          <w:spacing w:val="-14"/>
          <w:sz w:val="36"/>
        </w:rPr>
        <w:t>Taskforce</w:t>
      </w:r>
      <w:r>
        <w:rPr>
          <w:rFonts w:ascii="Segoe UI Symbol"/>
          <w:spacing w:val="-27"/>
          <w:sz w:val="36"/>
        </w:rPr>
        <w:t xml:space="preserve"> </w:t>
      </w:r>
      <w:r>
        <w:rPr>
          <w:rFonts w:ascii="Segoe UI Symbol"/>
          <w:spacing w:val="-14"/>
          <w:sz w:val="36"/>
        </w:rPr>
        <w:t>Response:</w:t>
      </w:r>
      <w:r>
        <w:rPr>
          <w:rFonts w:ascii="Segoe UI Symbol"/>
          <w:spacing w:val="-27"/>
          <w:sz w:val="36"/>
        </w:rPr>
        <w:t xml:space="preserve"> </w:t>
      </w:r>
      <w:r>
        <w:rPr>
          <w:rFonts w:ascii="Segoe UI Symbol"/>
          <w:spacing w:val="-14"/>
          <w:sz w:val="36"/>
        </w:rPr>
        <w:t>Accommodation</w:t>
      </w:r>
      <w:r>
        <w:rPr>
          <w:rFonts w:ascii="Segoe UI Symbol"/>
          <w:spacing w:val="-27"/>
          <w:sz w:val="36"/>
        </w:rPr>
        <w:t xml:space="preserve"> </w:t>
      </w:r>
      <w:r>
        <w:rPr>
          <w:rFonts w:ascii="Segoe UI Symbol"/>
          <w:spacing w:val="-14"/>
          <w:sz w:val="36"/>
        </w:rPr>
        <w:t>Reform</w:t>
      </w:r>
    </w:p>
    <w:p w14:paraId="1A8DDAE8" w14:textId="77777777" w:rsidR="00F55BDD" w:rsidRDefault="009A2C2A">
      <w:pPr>
        <w:pStyle w:val="Heading5"/>
        <w:spacing w:before="239"/>
        <w:rPr>
          <w:rFonts w:ascii="Segoe UI Symbol"/>
        </w:rPr>
      </w:pPr>
      <w:r>
        <w:rPr>
          <w:rFonts w:ascii="Segoe UI Symbol"/>
        </w:rPr>
        <w:t>Supplementary</w:t>
      </w:r>
      <w:r>
        <w:rPr>
          <w:rFonts w:ascii="Segoe UI Symbol"/>
          <w:spacing w:val="-8"/>
        </w:rPr>
        <w:t xml:space="preserve"> </w:t>
      </w:r>
      <w:r>
        <w:rPr>
          <w:rFonts w:ascii="Segoe UI Symbol"/>
        </w:rPr>
        <w:t>Impact</w:t>
      </w:r>
      <w:r>
        <w:rPr>
          <w:rFonts w:ascii="Segoe UI Symbol"/>
          <w:spacing w:val="-9"/>
        </w:rPr>
        <w:t xml:space="preserve"> </w:t>
      </w:r>
      <w:r>
        <w:rPr>
          <w:rFonts w:ascii="Segoe UI Symbol"/>
          <w:spacing w:val="-2"/>
        </w:rPr>
        <w:t>Analysis</w:t>
      </w:r>
    </w:p>
    <w:p w14:paraId="1A8DDAE9" w14:textId="77777777" w:rsidR="00F55BDD" w:rsidRDefault="009A2C2A">
      <w:pPr>
        <w:spacing w:before="160"/>
        <w:ind w:left="112"/>
        <w:rPr>
          <w:rFonts w:ascii="Segoe UI Symbol"/>
        </w:rPr>
      </w:pPr>
      <w:r>
        <w:rPr>
          <w:rFonts w:ascii="Segoe UI Symbol"/>
        </w:rPr>
        <w:t>Department</w:t>
      </w:r>
      <w:r>
        <w:rPr>
          <w:rFonts w:ascii="Segoe UI Symbol"/>
          <w:spacing w:val="-7"/>
        </w:rPr>
        <w:t xml:space="preserve"> </w:t>
      </w:r>
      <w:r>
        <w:rPr>
          <w:rFonts w:ascii="Segoe UI Symbol"/>
        </w:rPr>
        <w:t>of</w:t>
      </w:r>
      <w:r>
        <w:rPr>
          <w:rFonts w:ascii="Segoe UI Symbol"/>
          <w:spacing w:val="-3"/>
        </w:rPr>
        <w:t xml:space="preserve"> </w:t>
      </w:r>
      <w:r>
        <w:rPr>
          <w:rFonts w:ascii="Segoe UI Symbol"/>
        </w:rPr>
        <w:t>Health</w:t>
      </w:r>
      <w:r>
        <w:rPr>
          <w:rFonts w:ascii="Segoe UI Symbol"/>
          <w:spacing w:val="-5"/>
        </w:rPr>
        <w:t xml:space="preserve"> </w:t>
      </w:r>
      <w:r>
        <w:rPr>
          <w:rFonts w:ascii="Segoe UI Symbol"/>
        </w:rPr>
        <w:t>and</w:t>
      </w:r>
      <w:r>
        <w:rPr>
          <w:rFonts w:ascii="Segoe UI Symbol"/>
          <w:spacing w:val="-4"/>
        </w:rPr>
        <w:t xml:space="preserve"> </w:t>
      </w:r>
      <w:r>
        <w:rPr>
          <w:rFonts w:ascii="Segoe UI Symbol"/>
        </w:rPr>
        <w:t>Aged</w:t>
      </w:r>
      <w:r>
        <w:rPr>
          <w:rFonts w:ascii="Segoe UI Symbol"/>
          <w:spacing w:val="-4"/>
        </w:rPr>
        <w:t xml:space="preserve"> Care</w:t>
      </w:r>
    </w:p>
    <w:p w14:paraId="1A8DDAEA" w14:textId="77777777" w:rsidR="00F55BDD" w:rsidRDefault="00F55BDD">
      <w:pPr>
        <w:rPr>
          <w:rFonts w:ascii="Segoe UI Symbol"/>
        </w:rPr>
        <w:sectPr w:rsidR="00F55BDD">
          <w:footerReference w:type="default" r:id="rId43"/>
          <w:pgSz w:w="11910" w:h="16840"/>
          <w:pgMar w:top="0" w:right="860" w:bottom="1180" w:left="1020" w:header="0" w:footer="988" w:gutter="0"/>
          <w:cols w:space="720"/>
        </w:sectPr>
      </w:pPr>
    </w:p>
    <w:p w14:paraId="1A8DDAEB" w14:textId="77777777" w:rsidR="00F55BDD" w:rsidRDefault="009A2C2A">
      <w:pPr>
        <w:spacing w:before="83"/>
        <w:ind w:left="112"/>
        <w:rPr>
          <w:rFonts w:ascii="Segoe UI Symbol"/>
          <w:sz w:val="48"/>
        </w:rPr>
      </w:pPr>
      <w:r>
        <w:rPr>
          <w:rFonts w:ascii="Segoe UI Symbol"/>
          <w:color w:val="1C2B39"/>
          <w:spacing w:val="-2"/>
          <w:sz w:val="48"/>
        </w:rPr>
        <w:lastRenderedPageBreak/>
        <w:t>Introduction</w:t>
      </w:r>
    </w:p>
    <w:p w14:paraId="1A8DDAEC" w14:textId="77777777" w:rsidR="00F55BDD" w:rsidRDefault="009A2C2A">
      <w:pPr>
        <w:spacing w:before="238"/>
        <w:ind w:left="112"/>
        <w:rPr>
          <w:rFonts w:ascii="Segoe UI Symbol"/>
          <w:sz w:val="36"/>
        </w:rPr>
      </w:pPr>
      <w:r>
        <w:rPr>
          <w:rFonts w:ascii="Segoe UI Symbol"/>
          <w:color w:val="1C2B39"/>
          <w:spacing w:val="-2"/>
          <w:sz w:val="36"/>
        </w:rPr>
        <w:t>Purpose</w:t>
      </w:r>
    </w:p>
    <w:p w14:paraId="1A8DDAED" w14:textId="77777777" w:rsidR="00F55BDD" w:rsidRDefault="009A2C2A">
      <w:pPr>
        <w:spacing w:before="162"/>
        <w:ind w:left="112" w:right="770"/>
        <w:rPr>
          <w:rFonts w:ascii="Segoe UI Symbol"/>
        </w:rPr>
      </w:pPr>
      <w:r>
        <w:rPr>
          <w:rFonts w:ascii="Segoe UI Symbol"/>
        </w:rPr>
        <w:t>This Supplementary Impact Analysis has been prepared by the Department of Health and Aged</w:t>
      </w:r>
      <w:r>
        <w:rPr>
          <w:rFonts w:ascii="Segoe UI Symbol"/>
          <w:spacing w:val="-3"/>
        </w:rPr>
        <w:t xml:space="preserve"> </w:t>
      </w:r>
      <w:r>
        <w:rPr>
          <w:rFonts w:ascii="Segoe UI Symbol"/>
        </w:rPr>
        <w:t>Care</w:t>
      </w:r>
      <w:r>
        <w:rPr>
          <w:rFonts w:ascii="Segoe UI Symbol"/>
          <w:spacing w:val="-3"/>
        </w:rPr>
        <w:t xml:space="preserve"> </w:t>
      </w:r>
      <w:r>
        <w:rPr>
          <w:rFonts w:ascii="Segoe UI Symbol"/>
        </w:rPr>
        <w:t>(the</w:t>
      </w:r>
      <w:r>
        <w:rPr>
          <w:rFonts w:ascii="Segoe UI Symbol"/>
          <w:spacing w:val="-5"/>
        </w:rPr>
        <w:t xml:space="preserve"> </w:t>
      </w:r>
      <w:r>
        <w:rPr>
          <w:rFonts w:ascii="Segoe UI Symbol"/>
        </w:rPr>
        <w:t>Department)</w:t>
      </w:r>
      <w:r>
        <w:rPr>
          <w:rFonts w:ascii="Segoe UI Symbol"/>
          <w:spacing w:val="-2"/>
        </w:rPr>
        <w:t xml:space="preserve"> </w:t>
      </w:r>
      <w:r>
        <w:rPr>
          <w:rFonts w:ascii="Segoe UI Symbol"/>
        </w:rPr>
        <w:t>to</w:t>
      </w:r>
      <w:r>
        <w:rPr>
          <w:rFonts w:ascii="Segoe UI Symbol"/>
          <w:spacing w:val="-2"/>
        </w:rPr>
        <w:t xml:space="preserve"> </w:t>
      </w:r>
      <w:r>
        <w:rPr>
          <w:rFonts w:ascii="Segoe UI Symbol"/>
        </w:rPr>
        <w:t>inform</w:t>
      </w:r>
      <w:r>
        <w:rPr>
          <w:rFonts w:ascii="Segoe UI Symbol"/>
          <w:spacing w:val="-3"/>
        </w:rPr>
        <w:t xml:space="preserve"> </w:t>
      </w:r>
      <w:r>
        <w:rPr>
          <w:rFonts w:ascii="Segoe UI Symbol"/>
        </w:rPr>
        <w:t>Australian</w:t>
      </w:r>
      <w:r>
        <w:rPr>
          <w:rFonts w:ascii="Segoe UI Symbol"/>
          <w:spacing w:val="-3"/>
        </w:rPr>
        <w:t xml:space="preserve"> </w:t>
      </w:r>
      <w:r>
        <w:rPr>
          <w:rFonts w:ascii="Segoe UI Symbol"/>
        </w:rPr>
        <w:t>Government</w:t>
      </w:r>
      <w:r>
        <w:rPr>
          <w:rFonts w:ascii="Segoe UI Symbol"/>
          <w:spacing w:val="-3"/>
        </w:rPr>
        <w:t xml:space="preserve"> </w:t>
      </w:r>
      <w:r>
        <w:rPr>
          <w:rFonts w:ascii="Segoe UI Symbol"/>
        </w:rPr>
        <w:t>regulatory</w:t>
      </w:r>
      <w:r>
        <w:rPr>
          <w:rFonts w:ascii="Segoe UI Symbol"/>
          <w:spacing w:val="-2"/>
        </w:rPr>
        <w:t xml:space="preserve"> </w:t>
      </w:r>
      <w:r>
        <w:rPr>
          <w:rFonts w:ascii="Segoe UI Symbol"/>
        </w:rPr>
        <w:t>decisions</w:t>
      </w:r>
      <w:r>
        <w:rPr>
          <w:rFonts w:ascii="Segoe UI Symbol"/>
          <w:spacing w:val="-3"/>
        </w:rPr>
        <w:t xml:space="preserve"> </w:t>
      </w:r>
      <w:r>
        <w:rPr>
          <w:rFonts w:ascii="Segoe UI Symbol"/>
        </w:rPr>
        <w:t>to</w:t>
      </w:r>
      <w:r>
        <w:rPr>
          <w:rFonts w:ascii="Segoe UI Symbol"/>
          <w:spacing w:val="-2"/>
        </w:rPr>
        <w:t xml:space="preserve"> </w:t>
      </w:r>
      <w:r>
        <w:rPr>
          <w:rFonts w:ascii="Segoe UI Symbol"/>
        </w:rPr>
        <w:t>improve</w:t>
      </w:r>
    </w:p>
    <w:p w14:paraId="1A8DDAEE" w14:textId="77777777" w:rsidR="00F55BDD" w:rsidRDefault="009A2C2A">
      <w:pPr>
        <w:ind w:left="113" w:hanging="1"/>
        <w:rPr>
          <w:rFonts w:ascii="Segoe UI Symbol"/>
        </w:rPr>
      </w:pPr>
      <w:r>
        <w:rPr>
          <w:rFonts w:ascii="Segoe UI Symbol"/>
        </w:rPr>
        <w:t>residential aged care provider viability and the longer term interests of residents. This would be achieved</w:t>
      </w:r>
      <w:r>
        <w:rPr>
          <w:rFonts w:ascii="Segoe UI Symbol"/>
          <w:spacing w:val="-2"/>
        </w:rPr>
        <w:t xml:space="preserve"> </w:t>
      </w:r>
      <w:r>
        <w:rPr>
          <w:rFonts w:ascii="Segoe UI Symbol"/>
        </w:rPr>
        <w:t>through</w:t>
      </w:r>
      <w:r>
        <w:rPr>
          <w:rFonts w:ascii="Segoe UI Symbol"/>
          <w:spacing w:val="-3"/>
        </w:rPr>
        <w:t xml:space="preserve"> </w:t>
      </w:r>
      <w:r>
        <w:rPr>
          <w:rFonts w:ascii="Segoe UI Symbol"/>
        </w:rPr>
        <w:t>a</w:t>
      </w:r>
      <w:r>
        <w:rPr>
          <w:rFonts w:ascii="Segoe UI Symbol"/>
          <w:spacing w:val="-2"/>
        </w:rPr>
        <w:t xml:space="preserve"> </w:t>
      </w:r>
      <w:r>
        <w:rPr>
          <w:rFonts w:ascii="Segoe UI Symbol"/>
        </w:rPr>
        <w:t>package</w:t>
      </w:r>
      <w:r>
        <w:rPr>
          <w:rFonts w:ascii="Segoe UI Symbol"/>
          <w:spacing w:val="-2"/>
        </w:rPr>
        <w:t xml:space="preserve"> </w:t>
      </w:r>
      <w:r>
        <w:rPr>
          <w:rFonts w:ascii="Segoe UI Symbol"/>
        </w:rPr>
        <w:t>of</w:t>
      </w:r>
      <w:r>
        <w:rPr>
          <w:rFonts w:ascii="Segoe UI Symbol"/>
          <w:spacing w:val="-2"/>
        </w:rPr>
        <w:t xml:space="preserve"> </w:t>
      </w:r>
      <w:r>
        <w:rPr>
          <w:rFonts w:ascii="Segoe UI Symbol"/>
        </w:rPr>
        <w:t>reforms</w:t>
      </w:r>
      <w:r>
        <w:rPr>
          <w:rFonts w:ascii="Segoe UI Symbol"/>
          <w:spacing w:val="-2"/>
        </w:rPr>
        <w:t xml:space="preserve"> </w:t>
      </w:r>
      <w:r>
        <w:rPr>
          <w:rFonts w:ascii="Segoe UI Symbol"/>
        </w:rPr>
        <w:t>including</w:t>
      </w:r>
      <w:r>
        <w:rPr>
          <w:rFonts w:ascii="Segoe UI Symbol"/>
          <w:spacing w:val="-5"/>
        </w:rPr>
        <w:t xml:space="preserve"> </w:t>
      </w:r>
      <w:r>
        <w:rPr>
          <w:rFonts w:ascii="Segoe UI Symbol"/>
        </w:rPr>
        <w:t>implementing</w:t>
      </w:r>
      <w:r>
        <w:rPr>
          <w:rFonts w:ascii="Segoe UI Symbol"/>
          <w:spacing w:val="-2"/>
        </w:rPr>
        <w:t xml:space="preserve"> </w:t>
      </w:r>
      <w:r>
        <w:rPr>
          <w:rFonts w:ascii="Segoe UI Symbol"/>
        </w:rPr>
        <w:t>proposed</w:t>
      </w:r>
      <w:r>
        <w:rPr>
          <w:rFonts w:ascii="Segoe UI Symbol"/>
          <w:spacing w:val="-5"/>
        </w:rPr>
        <w:t xml:space="preserve"> </w:t>
      </w:r>
      <w:r>
        <w:rPr>
          <w:rFonts w:ascii="Segoe UI Symbol"/>
        </w:rPr>
        <w:t>measures</w:t>
      </w:r>
      <w:r>
        <w:rPr>
          <w:rFonts w:ascii="Segoe UI Symbol"/>
          <w:spacing w:val="-4"/>
        </w:rPr>
        <w:t xml:space="preserve"> </w:t>
      </w:r>
      <w:r>
        <w:rPr>
          <w:rFonts w:ascii="Segoe UI Symbol"/>
        </w:rPr>
        <w:t>which</w:t>
      </w:r>
      <w:r>
        <w:rPr>
          <w:rFonts w:ascii="Segoe UI Symbol"/>
          <w:spacing w:val="-4"/>
        </w:rPr>
        <w:t xml:space="preserve"> </w:t>
      </w:r>
      <w:r>
        <w:rPr>
          <w:rFonts w:ascii="Segoe UI Symbol"/>
        </w:rPr>
        <w:t>would:</w:t>
      </w:r>
    </w:p>
    <w:p w14:paraId="1A8DDAEF" w14:textId="77777777" w:rsidR="00F55BDD" w:rsidRDefault="009A2C2A">
      <w:pPr>
        <w:numPr>
          <w:ilvl w:val="0"/>
          <w:numId w:val="40"/>
        </w:numPr>
        <w:tabs>
          <w:tab w:val="left" w:pos="833"/>
        </w:tabs>
        <w:spacing w:before="291"/>
        <w:ind w:right="589"/>
        <w:rPr>
          <w:rFonts w:ascii="Segoe UI Symbol"/>
        </w:rPr>
      </w:pPr>
      <w:r>
        <w:rPr>
          <w:rFonts w:ascii="Segoe UI Symbol"/>
        </w:rPr>
        <w:t>allow</w:t>
      </w:r>
      <w:r>
        <w:rPr>
          <w:rFonts w:ascii="Segoe UI Symbol"/>
          <w:spacing w:val="-2"/>
        </w:rPr>
        <w:t xml:space="preserve"> </w:t>
      </w:r>
      <w:r>
        <w:rPr>
          <w:rFonts w:ascii="Segoe UI Symbol"/>
        </w:rPr>
        <w:t>providers</w:t>
      </w:r>
      <w:r>
        <w:rPr>
          <w:rFonts w:ascii="Segoe UI Symbol"/>
          <w:spacing w:val="-4"/>
        </w:rPr>
        <w:t xml:space="preserve"> </w:t>
      </w:r>
      <w:r>
        <w:rPr>
          <w:rFonts w:ascii="Segoe UI Symbol"/>
        </w:rPr>
        <w:t>to</w:t>
      </w:r>
      <w:r>
        <w:rPr>
          <w:rFonts w:ascii="Segoe UI Symbol"/>
          <w:spacing w:val="-3"/>
        </w:rPr>
        <w:t xml:space="preserve"> </w:t>
      </w:r>
      <w:r>
        <w:rPr>
          <w:rFonts w:ascii="Segoe UI Symbol"/>
        </w:rPr>
        <w:t>charge</w:t>
      </w:r>
      <w:r>
        <w:rPr>
          <w:rFonts w:ascii="Segoe UI Symbol"/>
          <w:spacing w:val="-4"/>
        </w:rPr>
        <w:t xml:space="preserve"> </w:t>
      </w:r>
      <w:r>
        <w:rPr>
          <w:rFonts w:ascii="Segoe UI Symbol"/>
        </w:rPr>
        <w:t>more</w:t>
      </w:r>
      <w:r>
        <w:rPr>
          <w:rFonts w:ascii="Segoe UI Symbol"/>
          <w:spacing w:val="-4"/>
        </w:rPr>
        <w:t xml:space="preserve"> </w:t>
      </w:r>
      <w:r>
        <w:rPr>
          <w:rFonts w:ascii="Segoe UI Symbol"/>
        </w:rPr>
        <w:t>for</w:t>
      </w:r>
      <w:r>
        <w:rPr>
          <w:rFonts w:ascii="Segoe UI Symbol"/>
          <w:spacing w:val="-4"/>
        </w:rPr>
        <w:t xml:space="preserve"> </w:t>
      </w:r>
      <w:r>
        <w:rPr>
          <w:rFonts w:ascii="Segoe UI Symbol"/>
        </w:rPr>
        <w:t>accommodation</w:t>
      </w:r>
      <w:r>
        <w:rPr>
          <w:rFonts w:ascii="Segoe UI Symbol"/>
          <w:spacing w:val="-4"/>
        </w:rPr>
        <w:t xml:space="preserve"> </w:t>
      </w:r>
      <w:r>
        <w:rPr>
          <w:rFonts w:ascii="Segoe UI Symbol"/>
        </w:rPr>
        <w:t>without</w:t>
      </w:r>
      <w:r>
        <w:rPr>
          <w:rFonts w:ascii="Segoe UI Symbol"/>
          <w:spacing w:val="-4"/>
        </w:rPr>
        <w:t xml:space="preserve"> </w:t>
      </w:r>
      <w:r>
        <w:rPr>
          <w:rFonts w:ascii="Segoe UI Symbol"/>
        </w:rPr>
        <w:t>regulatory</w:t>
      </w:r>
      <w:r>
        <w:rPr>
          <w:rFonts w:ascii="Segoe UI Symbol"/>
          <w:spacing w:val="-3"/>
        </w:rPr>
        <w:t xml:space="preserve"> </w:t>
      </w:r>
      <w:r>
        <w:rPr>
          <w:rFonts w:ascii="Segoe UI Symbol"/>
        </w:rPr>
        <w:t>approval,</w:t>
      </w:r>
      <w:r>
        <w:rPr>
          <w:rFonts w:ascii="Segoe UI Symbol"/>
          <w:spacing w:val="-4"/>
        </w:rPr>
        <w:t xml:space="preserve"> </w:t>
      </w:r>
      <w:r>
        <w:rPr>
          <w:rFonts w:ascii="Segoe UI Symbol"/>
        </w:rPr>
        <w:t>retain</w:t>
      </w:r>
      <w:r>
        <w:rPr>
          <w:rFonts w:ascii="Segoe UI Symbol"/>
          <w:spacing w:val="-4"/>
        </w:rPr>
        <w:t xml:space="preserve"> </w:t>
      </w:r>
      <w:r>
        <w:rPr>
          <w:rFonts w:ascii="Segoe UI Symbol"/>
        </w:rPr>
        <w:t>a small portion of the Refundable Accommodation Deposits and index the Daily Accommodation Payments they receive from residents.</w:t>
      </w:r>
    </w:p>
    <w:p w14:paraId="1A8DDAF0" w14:textId="77777777" w:rsidR="00F55BDD" w:rsidRDefault="00F55BDD">
      <w:pPr>
        <w:pStyle w:val="BodyText"/>
        <w:rPr>
          <w:rFonts w:ascii="Segoe UI Symbol"/>
          <w:sz w:val="22"/>
        </w:rPr>
      </w:pPr>
    </w:p>
    <w:p w14:paraId="1A8DDAF1" w14:textId="77777777" w:rsidR="00F55BDD" w:rsidRDefault="009A2C2A">
      <w:pPr>
        <w:ind w:left="113"/>
        <w:rPr>
          <w:rFonts w:ascii="Segoe UI Symbol"/>
        </w:rPr>
      </w:pPr>
      <w:r>
        <w:rPr>
          <w:rFonts w:ascii="Segoe UI Symbol"/>
        </w:rPr>
        <w:t>This</w:t>
      </w:r>
      <w:r>
        <w:rPr>
          <w:rFonts w:ascii="Segoe UI Symbol"/>
          <w:spacing w:val="-9"/>
        </w:rPr>
        <w:t xml:space="preserve"> </w:t>
      </w:r>
      <w:r>
        <w:rPr>
          <w:rFonts w:ascii="Segoe UI Symbol"/>
        </w:rPr>
        <w:t>supplementary</w:t>
      </w:r>
      <w:r>
        <w:rPr>
          <w:rFonts w:ascii="Segoe UI Symbol"/>
          <w:spacing w:val="-7"/>
        </w:rPr>
        <w:t xml:space="preserve"> </w:t>
      </w:r>
      <w:r>
        <w:rPr>
          <w:rFonts w:ascii="Segoe UI Symbol"/>
        </w:rPr>
        <w:t>analysis</w:t>
      </w:r>
      <w:r>
        <w:rPr>
          <w:rFonts w:ascii="Segoe UI Symbol"/>
          <w:spacing w:val="-7"/>
        </w:rPr>
        <w:t xml:space="preserve"> </w:t>
      </w:r>
      <w:r>
        <w:rPr>
          <w:rFonts w:ascii="Segoe UI Symbol"/>
        </w:rPr>
        <w:t>complements</w:t>
      </w:r>
      <w:r>
        <w:rPr>
          <w:rFonts w:ascii="Segoe UI Symbol"/>
          <w:spacing w:val="-6"/>
        </w:rPr>
        <w:t xml:space="preserve"> </w:t>
      </w:r>
      <w:r>
        <w:rPr>
          <w:rFonts w:ascii="Segoe UI Symbol"/>
        </w:rPr>
        <w:t>the</w:t>
      </w:r>
      <w:r>
        <w:rPr>
          <w:rFonts w:ascii="Segoe UI Symbol"/>
          <w:spacing w:val="-6"/>
        </w:rPr>
        <w:t xml:space="preserve"> </w:t>
      </w:r>
      <w:r>
        <w:rPr>
          <w:rFonts w:ascii="Segoe UI Symbol"/>
        </w:rPr>
        <w:t>certification</w:t>
      </w:r>
      <w:r>
        <w:rPr>
          <w:rFonts w:ascii="Segoe UI Symbol"/>
          <w:spacing w:val="-7"/>
        </w:rPr>
        <w:t xml:space="preserve"> </w:t>
      </w:r>
      <w:r>
        <w:rPr>
          <w:rFonts w:ascii="Segoe UI Symbol"/>
        </w:rPr>
        <w:t>by</w:t>
      </w:r>
      <w:r>
        <w:rPr>
          <w:rFonts w:ascii="Segoe UI Symbol"/>
          <w:spacing w:val="-5"/>
        </w:rPr>
        <w:t xml:space="preserve"> </w:t>
      </w:r>
      <w:r>
        <w:rPr>
          <w:rFonts w:ascii="Segoe UI Symbol"/>
        </w:rPr>
        <w:t>the</w:t>
      </w:r>
      <w:r>
        <w:rPr>
          <w:rFonts w:ascii="Segoe UI Symbol"/>
          <w:spacing w:val="-7"/>
        </w:rPr>
        <w:t xml:space="preserve"> </w:t>
      </w:r>
      <w:r>
        <w:rPr>
          <w:rFonts w:ascii="Segoe UI Symbol"/>
        </w:rPr>
        <w:t>Department</w:t>
      </w:r>
      <w:r>
        <w:rPr>
          <w:rFonts w:ascii="Segoe UI Symbol"/>
          <w:spacing w:val="-6"/>
        </w:rPr>
        <w:t xml:space="preserve"> </w:t>
      </w:r>
      <w:r>
        <w:rPr>
          <w:rFonts w:ascii="Segoe UI Symbol"/>
        </w:rPr>
        <w:t>that</w:t>
      </w:r>
      <w:r>
        <w:rPr>
          <w:rFonts w:ascii="Segoe UI Symbol"/>
          <w:spacing w:val="-6"/>
        </w:rPr>
        <w:t xml:space="preserve"> </w:t>
      </w:r>
      <w:r>
        <w:rPr>
          <w:rFonts w:ascii="Segoe UI Symbol"/>
          <w:spacing w:val="-5"/>
        </w:rPr>
        <w:t>the</w:t>
      </w:r>
    </w:p>
    <w:p w14:paraId="1A8DDAF2" w14:textId="77777777" w:rsidR="00F55BDD" w:rsidRDefault="009A2C2A">
      <w:pPr>
        <w:ind w:left="113" w:right="358"/>
        <w:rPr>
          <w:rFonts w:ascii="Segoe UI Symbol"/>
        </w:rPr>
      </w:pPr>
      <w:r>
        <w:rPr>
          <w:rFonts w:ascii="Segoe UI Symbol"/>
        </w:rPr>
        <w:t>Aged</w:t>
      </w:r>
      <w:r>
        <w:rPr>
          <w:rFonts w:ascii="Segoe UI Symbol"/>
          <w:spacing w:val="-3"/>
        </w:rPr>
        <w:t xml:space="preserve"> </w:t>
      </w:r>
      <w:r>
        <w:rPr>
          <w:rFonts w:ascii="Segoe UI Symbol"/>
        </w:rPr>
        <w:t>Care</w:t>
      </w:r>
      <w:r>
        <w:rPr>
          <w:rFonts w:ascii="Segoe UI Symbol"/>
          <w:spacing w:val="-3"/>
        </w:rPr>
        <w:t xml:space="preserve"> </w:t>
      </w:r>
      <w:r>
        <w:rPr>
          <w:rFonts w:ascii="Segoe UI Symbol"/>
        </w:rPr>
        <w:t>Taskforce</w:t>
      </w:r>
      <w:r>
        <w:rPr>
          <w:rFonts w:ascii="Segoe UI Symbol"/>
          <w:spacing w:val="-3"/>
        </w:rPr>
        <w:t xml:space="preserve"> </w:t>
      </w:r>
      <w:r>
        <w:rPr>
          <w:rFonts w:ascii="Segoe UI Symbol"/>
        </w:rPr>
        <w:t>has</w:t>
      </w:r>
      <w:r>
        <w:rPr>
          <w:rFonts w:ascii="Segoe UI Symbol"/>
          <w:spacing w:val="-5"/>
        </w:rPr>
        <w:t xml:space="preserve"> </w:t>
      </w:r>
      <w:r>
        <w:rPr>
          <w:rFonts w:ascii="Segoe UI Symbol"/>
        </w:rPr>
        <w:t>undertaken</w:t>
      </w:r>
      <w:r>
        <w:rPr>
          <w:rFonts w:ascii="Segoe UI Symbol"/>
          <w:spacing w:val="-3"/>
        </w:rPr>
        <w:t xml:space="preserve"> </w:t>
      </w:r>
      <w:r>
        <w:rPr>
          <w:rFonts w:ascii="Segoe UI Symbol"/>
        </w:rPr>
        <w:t>processes</w:t>
      </w:r>
      <w:r>
        <w:rPr>
          <w:rFonts w:ascii="Segoe UI Symbol"/>
          <w:spacing w:val="-3"/>
        </w:rPr>
        <w:t xml:space="preserve"> </w:t>
      </w:r>
      <w:r>
        <w:rPr>
          <w:rFonts w:ascii="Segoe UI Symbol"/>
        </w:rPr>
        <w:t>and</w:t>
      </w:r>
      <w:r>
        <w:rPr>
          <w:rFonts w:ascii="Segoe UI Symbol"/>
          <w:spacing w:val="-3"/>
        </w:rPr>
        <w:t xml:space="preserve"> </w:t>
      </w:r>
      <w:r>
        <w:rPr>
          <w:rFonts w:ascii="Segoe UI Symbol"/>
        </w:rPr>
        <w:t>analysis</w:t>
      </w:r>
      <w:r>
        <w:rPr>
          <w:rFonts w:ascii="Segoe UI Symbol"/>
          <w:spacing w:val="-3"/>
        </w:rPr>
        <w:t xml:space="preserve"> </w:t>
      </w:r>
      <w:r>
        <w:rPr>
          <w:rFonts w:ascii="Segoe UI Symbol"/>
        </w:rPr>
        <w:t>equivalent</w:t>
      </w:r>
      <w:r>
        <w:rPr>
          <w:rFonts w:ascii="Segoe UI Symbol"/>
          <w:spacing w:val="-3"/>
        </w:rPr>
        <w:t xml:space="preserve"> </w:t>
      </w:r>
      <w:r>
        <w:rPr>
          <w:rFonts w:ascii="Segoe UI Symbol"/>
        </w:rPr>
        <w:t>to</w:t>
      </w:r>
      <w:r>
        <w:rPr>
          <w:rFonts w:ascii="Segoe UI Symbol"/>
          <w:spacing w:val="-2"/>
        </w:rPr>
        <w:t xml:space="preserve"> </w:t>
      </w:r>
      <w:r>
        <w:rPr>
          <w:rFonts w:ascii="Segoe UI Symbol"/>
        </w:rPr>
        <w:t>an</w:t>
      </w:r>
      <w:r>
        <w:rPr>
          <w:rFonts w:ascii="Segoe UI Symbol"/>
          <w:spacing w:val="-3"/>
        </w:rPr>
        <w:t xml:space="preserve"> </w:t>
      </w:r>
      <w:r>
        <w:rPr>
          <w:rFonts w:ascii="Segoe UI Symbol"/>
        </w:rPr>
        <w:t>impact</w:t>
      </w:r>
      <w:r>
        <w:rPr>
          <w:rFonts w:ascii="Segoe UI Symbol"/>
          <w:spacing w:val="-3"/>
        </w:rPr>
        <w:t xml:space="preserve"> </w:t>
      </w:r>
      <w:r>
        <w:rPr>
          <w:rFonts w:ascii="Segoe UI Symbol"/>
        </w:rPr>
        <w:t>analysis</w:t>
      </w:r>
      <w:r>
        <w:rPr>
          <w:rFonts w:ascii="Segoe UI Symbol"/>
          <w:spacing w:val="-3"/>
        </w:rPr>
        <w:t xml:space="preserve"> </w:t>
      </w:r>
      <w:r>
        <w:rPr>
          <w:rFonts w:ascii="Segoe UI Symbol"/>
        </w:rPr>
        <w:t>(IA) for these regulatory changes.</w:t>
      </w:r>
    </w:p>
    <w:p w14:paraId="1A8DDAF3" w14:textId="77777777" w:rsidR="00F55BDD" w:rsidRDefault="00F55BDD">
      <w:pPr>
        <w:pStyle w:val="BodyText"/>
        <w:spacing w:before="1"/>
        <w:rPr>
          <w:rFonts w:ascii="Segoe UI Symbol"/>
          <w:sz w:val="22"/>
        </w:rPr>
      </w:pPr>
    </w:p>
    <w:p w14:paraId="1A8DDAF4" w14:textId="77777777" w:rsidR="00F55BDD" w:rsidRDefault="009A2C2A">
      <w:pPr>
        <w:ind w:left="113"/>
        <w:rPr>
          <w:rFonts w:ascii="Segoe UI Symbol"/>
        </w:rPr>
      </w:pPr>
      <w:r>
        <w:rPr>
          <w:rFonts w:ascii="Segoe UI Symbol"/>
        </w:rPr>
        <w:t>The</w:t>
      </w:r>
      <w:r>
        <w:rPr>
          <w:rFonts w:ascii="Segoe UI Symbol"/>
          <w:spacing w:val="-7"/>
        </w:rPr>
        <w:t xml:space="preserve"> </w:t>
      </w:r>
      <w:r>
        <w:rPr>
          <w:rFonts w:ascii="Segoe UI Symbol"/>
        </w:rPr>
        <w:t>Office</w:t>
      </w:r>
      <w:r>
        <w:rPr>
          <w:rFonts w:ascii="Segoe UI Symbol"/>
          <w:spacing w:val="-4"/>
        </w:rPr>
        <w:t xml:space="preserve"> </w:t>
      </w:r>
      <w:r>
        <w:rPr>
          <w:rFonts w:ascii="Segoe UI Symbol"/>
        </w:rPr>
        <w:t>of</w:t>
      </w:r>
      <w:r>
        <w:rPr>
          <w:rFonts w:ascii="Segoe UI Symbol"/>
          <w:spacing w:val="-4"/>
        </w:rPr>
        <w:t xml:space="preserve"> </w:t>
      </w:r>
      <w:r>
        <w:rPr>
          <w:rFonts w:ascii="Segoe UI Symbol"/>
        </w:rPr>
        <w:t>Impact</w:t>
      </w:r>
      <w:r>
        <w:rPr>
          <w:rFonts w:ascii="Segoe UI Symbol"/>
          <w:spacing w:val="-4"/>
        </w:rPr>
        <w:t xml:space="preserve"> </w:t>
      </w:r>
      <w:r>
        <w:rPr>
          <w:rFonts w:ascii="Segoe UI Symbol"/>
        </w:rPr>
        <w:t>Analysis</w:t>
      </w:r>
      <w:r>
        <w:rPr>
          <w:rFonts w:ascii="Segoe UI Symbol"/>
          <w:spacing w:val="-5"/>
        </w:rPr>
        <w:t xml:space="preserve"> </w:t>
      </w:r>
      <w:r>
        <w:rPr>
          <w:rFonts w:ascii="Segoe UI Symbol"/>
        </w:rPr>
        <w:t>(OIA)</w:t>
      </w:r>
      <w:r>
        <w:rPr>
          <w:rFonts w:ascii="Segoe UI Symbol"/>
          <w:spacing w:val="-6"/>
        </w:rPr>
        <w:t xml:space="preserve"> </w:t>
      </w:r>
      <w:r>
        <w:rPr>
          <w:rFonts w:ascii="Segoe UI Symbol"/>
        </w:rPr>
        <w:t>found</w:t>
      </w:r>
      <w:r>
        <w:rPr>
          <w:rFonts w:ascii="Segoe UI Symbol"/>
          <w:spacing w:val="-4"/>
        </w:rPr>
        <w:t xml:space="preserve"> </w:t>
      </w:r>
      <w:r>
        <w:rPr>
          <w:rFonts w:ascii="Segoe UI Symbol"/>
        </w:rPr>
        <w:t>the</w:t>
      </w:r>
      <w:r>
        <w:rPr>
          <w:rFonts w:ascii="Segoe UI Symbol"/>
          <w:spacing w:val="-5"/>
        </w:rPr>
        <w:t xml:space="preserve"> </w:t>
      </w:r>
      <w:r>
        <w:rPr>
          <w:rFonts w:ascii="Segoe UI Symbol"/>
        </w:rPr>
        <w:t>scope</w:t>
      </w:r>
      <w:r>
        <w:rPr>
          <w:rFonts w:ascii="Segoe UI Symbol"/>
          <w:spacing w:val="-4"/>
        </w:rPr>
        <w:t xml:space="preserve"> </w:t>
      </w:r>
      <w:r>
        <w:rPr>
          <w:rFonts w:ascii="Segoe UI Symbol"/>
        </w:rPr>
        <w:t>of</w:t>
      </w:r>
      <w:r>
        <w:rPr>
          <w:rFonts w:ascii="Segoe UI Symbol"/>
          <w:spacing w:val="-4"/>
        </w:rPr>
        <w:t xml:space="preserve"> </w:t>
      </w:r>
      <w:r>
        <w:rPr>
          <w:rFonts w:ascii="Segoe UI Symbol"/>
        </w:rPr>
        <w:t>the</w:t>
      </w:r>
      <w:r>
        <w:rPr>
          <w:rFonts w:ascii="Segoe UI Symbol"/>
          <w:spacing w:val="-4"/>
        </w:rPr>
        <w:t xml:space="preserve"> </w:t>
      </w:r>
      <w:r>
        <w:rPr>
          <w:rFonts w:ascii="Segoe UI Symbol"/>
        </w:rPr>
        <w:t>independent</w:t>
      </w:r>
      <w:r>
        <w:rPr>
          <w:rFonts w:ascii="Segoe UI Symbol"/>
          <w:spacing w:val="-5"/>
        </w:rPr>
        <w:t xml:space="preserve"> </w:t>
      </w:r>
      <w:r>
        <w:rPr>
          <w:rFonts w:ascii="Segoe UI Symbol"/>
        </w:rPr>
        <w:t>review</w:t>
      </w:r>
      <w:r>
        <w:rPr>
          <w:rFonts w:ascii="Segoe UI Symbol"/>
          <w:spacing w:val="-2"/>
        </w:rPr>
        <w:t xml:space="preserve"> </w:t>
      </w:r>
      <w:r>
        <w:rPr>
          <w:rFonts w:ascii="Segoe UI Symbol"/>
        </w:rPr>
        <w:t>covered</w:t>
      </w:r>
      <w:r>
        <w:rPr>
          <w:rFonts w:ascii="Segoe UI Symbol"/>
          <w:spacing w:val="-4"/>
        </w:rPr>
        <w:t xml:space="preserve"> </w:t>
      </w:r>
      <w:r>
        <w:rPr>
          <w:rFonts w:ascii="Segoe UI Symbol"/>
          <w:spacing w:val="-5"/>
        </w:rPr>
        <w:t>the</w:t>
      </w:r>
    </w:p>
    <w:p w14:paraId="1A8DDAF5" w14:textId="77777777" w:rsidR="00F55BDD" w:rsidRDefault="009A2C2A">
      <w:pPr>
        <w:spacing w:line="264" w:lineRule="auto"/>
        <w:ind w:left="113" w:right="344" w:hanging="1"/>
        <w:rPr>
          <w:rFonts w:ascii="Segoe UI Symbol"/>
        </w:rPr>
      </w:pPr>
      <w:r>
        <w:rPr>
          <w:rFonts w:ascii="Segoe UI Symbol"/>
        </w:rPr>
        <w:t>policy</w:t>
      </w:r>
      <w:r>
        <w:rPr>
          <w:rFonts w:ascii="Segoe UI Symbol"/>
          <w:spacing w:val="-2"/>
        </w:rPr>
        <w:t xml:space="preserve"> </w:t>
      </w:r>
      <w:r>
        <w:rPr>
          <w:rFonts w:ascii="Segoe UI Symbol"/>
        </w:rPr>
        <w:t>proposal</w:t>
      </w:r>
      <w:r>
        <w:rPr>
          <w:rFonts w:ascii="Segoe UI Symbol"/>
          <w:spacing w:val="-3"/>
        </w:rPr>
        <w:t xml:space="preserve"> </w:t>
      </w:r>
      <w:r>
        <w:rPr>
          <w:rFonts w:ascii="Segoe UI Symbol"/>
        </w:rPr>
        <w:t>for</w:t>
      </w:r>
      <w:r>
        <w:rPr>
          <w:rFonts w:ascii="Segoe UI Symbol"/>
          <w:spacing w:val="-3"/>
        </w:rPr>
        <w:t xml:space="preserve"> </w:t>
      </w:r>
      <w:r>
        <w:rPr>
          <w:rFonts w:ascii="Segoe UI Symbol"/>
        </w:rPr>
        <w:t>the</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reform</w:t>
      </w:r>
      <w:r>
        <w:rPr>
          <w:rFonts w:ascii="Segoe UI Symbol"/>
          <w:spacing w:val="-3"/>
        </w:rPr>
        <w:t xml:space="preserve"> </w:t>
      </w:r>
      <w:r>
        <w:rPr>
          <w:rFonts w:ascii="Segoe UI Symbol"/>
        </w:rPr>
        <w:t>measures</w:t>
      </w:r>
      <w:r>
        <w:rPr>
          <w:rFonts w:ascii="Segoe UI Symbol"/>
          <w:spacing w:val="-3"/>
        </w:rPr>
        <w:t xml:space="preserve"> </w:t>
      </w:r>
      <w:r>
        <w:rPr>
          <w:rFonts w:ascii="Segoe UI Symbol"/>
        </w:rPr>
        <w:t>and</w:t>
      </w:r>
      <w:r>
        <w:rPr>
          <w:rFonts w:ascii="Segoe UI Symbol"/>
          <w:spacing w:val="-3"/>
        </w:rPr>
        <w:t xml:space="preserve"> </w:t>
      </w:r>
      <w:r>
        <w:rPr>
          <w:rFonts w:ascii="Segoe UI Symbol"/>
        </w:rPr>
        <w:t>recommended</w:t>
      </w:r>
      <w:r>
        <w:rPr>
          <w:rFonts w:ascii="Segoe UI Symbol"/>
          <w:spacing w:val="-3"/>
        </w:rPr>
        <w:t xml:space="preserve"> </w:t>
      </w:r>
      <w:r>
        <w:rPr>
          <w:rFonts w:ascii="Segoe UI Symbol"/>
        </w:rPr>
        <w:t>that</w:t>
      </w:r>
      <w:r>
        <w:rPr>
          <w:rFonts w:ascii="Segoe UI Symbol"/>
          <w:spacing w:val="-3"/>
        </w:rPr>
        <w:t xml:space="preserve"> </w:t>
      </w:r>
      <w:r>
        <w:rPr>
          <w:rFonts w:ascii="Segoe UI Symbol"/>
        </w:rPr>
        <w:t>a</w:t>
      </w:r>
      <w:r>
        <w:rPr>
          <w:rFonts w:ascii="Segoe UI Symbol"/>
          <w:spacing w:val="-2"/>
        </w:rPr>
        <w:t xml:space="preserve"> </w:t>
      </w:r>
      <w:r>
        <w:rPr>
          <w:rFonts w:ascii="Segoe UI Symbol"/>
        </w:rPr>
        <w:t>supplementary impact analysis be prepared to address questions 6 and 7 of the Impact Analysis Framework:</w:t>
      </w:r>
    </w:p>
    <w:p w14:paraId="1A8DDAF6" w14:textId="77777777" w:rsidR="00F55BDD" w:rsidRDefault="009A2C2A">
      <w:pPr>
        <w:numPr>
          <w:ilvl w:val="0"/>
          <w:numId w:val="40"/>
        </w:numPr>
        <w:tabs>
          <w:tab w:val="left" w:pos="834"/>
        </w:tabs>
        <w:spacing w:before="161"/>
        <w:ind w:left="834" w:right="672"/>
        <w:rPr>
          <w:rFonts w:ascii="Segoe UI Symbol" w:hAnsi="Segoe UI Symbol"/>
        </w:rPr>
      </w:pPr>
      <w:r>
        <w:rPr>
          <w:rFonts w:ascii="Segoe UI Symbol" w:hAnsi="Segoe UI Symbol"/>
        </w:rPr>
        <w:t>Question</w:t>
      </w:r>
      <w:r>
        <w:rPr>
          <w:rFonts w:ascii="Segoe UI Symbol" w:hAnsi="Segoe UI Symbol"/>
          <w:spacing w:val="-2"/>
        </w:rPr>
        <w:t xml:space="preserve"> </w:t>
      </w:r>
      <w:r>
        <w:rPr>
          <w:rFonts w:ascii="Segoe UI Symbol" w:hAnsi="Segoe UI Symbol"/>
        </w:rPr>
        <w:t>6</w:t>
      </w:r>
      <w:r>
        <w:rPr>
          <w:rFonts w:ascii="Segoe UI Symbol" w:hAnsi="Segoe UI Symbol"/>
          <w:spacing w:val="-1"/>
        </w:rPr>
        <w:t xml:space="preserve"> </w:t>
      </w:r>
      <w:r>
        <w:rPr>
          <w:rFonts w:ascii="Segoe UI Symbol" w:hAnsi="Segoe UI Symbol"/>
        </w:rPr>
        <w:t>–</w:t>
      </w:r>
      <w:r>
        <w:rPr>
          <w:rFonts w:ascii="Segoe UI Symbol" w:hAnsi="Segoe UI Symbol"/>
          <w:spacing w:val="-2"/>
        </w:rPr>
        <w:t xml:space="preserve"> </w:t>
      </w:r>
      <w:r>
        <w:rPr>
          <w:rFonts w:ascii="Segoe UI Symbol" w:hAnsi="Segoe UI Symbol"/>
        </w:rPr>
        <w:t>What</w:t>
      </w:r>
      <w:r>
        <w:rPr>
          <w:rFonts w:ascii="Segoe UI Symbol" w:hAnsi="Segoe UI Symbol"/>
          <w:spacing w:val="-2"/>
        </w:rPr>
        <w:t xml:space="preserve"> </w:t>
      </w:r>
      <w:r>
        <w:rPr>
          <w:rFonts w:ascii="Segoe UI Symbol" w:hAnsi="Segoe UI Symbol"/>
        </w:rPr>
        <w:t>is</w:t>
      </w:r>
      <w:r>
        <w:rPr>
          <w:rFonts w:ascii="Segoe UI Symbol" w:hAnsi="Segoe UI Symbol"/>
          <w:spacing w:val="-2"/>
        </w:rPr>
        <w:t xml:space="preserve"> </w:t>
      </w:r>
      <w:r>
        <w:rPr>
          <w:rFonts w:ascii="Segoe UI Symbol" w:hAnsi="Segoe UI Symbol"/>
        </w:rPr>
        <w:t>the</w:t>
      </w:r>
      <w:r>
        <w:rPr>
          <w:rFonts w:ascii="Segoe UI Symbol" w:hAnsi="Segoe UI Symbol"/>
          <w:spacing w:val="-2"/>
        </w:rPr>
        <w:t xml:space="preserve"> </w:t>
      </w:r>
      <w:r>
        <w:rPr>
          <w:rFonts w:ascii="Segoe UI Symbol" w:hAnsi="Segoe UI Symbol"/>
        </w:rPr>
        <w:t>best</w:t>
      </w:r>
      <w:r>
        <w:rPr>
          <w:rFonts w:ascii="Segoe UI Symbol" w:hAnsi="Segoe UI Symbol"/>
          <w:spacing w:val="-2"/>
        </w:rPr>
        <w:t xml:space="preserve"> </w:t>
      </w:r>
      <w:r>
        <w:rPr>
          <w:rFonts w:ascii="Segoe UI Symbol" w:hAnsi="Segoe UI Symbol"/>
        </w:rPr>
        <w:t>option</w:t>
      </w:r>
      <w:r>
        <w:rPr>
          <w:rFonts w:ascii="Segoe UI Symbol" w:hAnsi="Segoe UI Symbol"/>
          <w:spacing w:val="-2"/>
        </w:rPr>
        <w:t xml:space="preserve"> </w:t>
      </w:r>
      <w:r>
        <w:rPr>
          <w:rFonts w:ascii="Segoe UI Symbol" w:hAnsi="Segoe UI Symbol"/>
        </w:rPr>
        <w:t>from</w:t>
      </w:r>
      <w:r>
        <w:rPr>
          <w:rFonts w:ascii="Segoe UI Symbol" w:hAnsi="Segoe UI Symbol"/>
          <w:spacing w:val="-2"/>
        </w:rPr>
        <w:t xml:space="preserve"> </w:t>
      </w:r>
      <w:r>
        <w:rPr>
          <w:rFonts w:ascii="Segoe UI Symbol" w:hAnsi="Segoe UI Symbol"/>
        </w:rPr>
        <w:t>those</w:t>
      </w:r>
      <w:r>
        <w:rPr>
          <w:rFonts w:ascii="Segoe UI Symbol" w:hAnsi="Segoe UI Symbol"/>
          <w:spacing w:val="-2"/>
        </w:rPr>
        <w:t xml:space="preserve"> </w:t>
      </w:r>
      <w:r>
        <w:rPr>
          <w:rFonts w:ascii="Segoe UI Symbol" w:hAnsi="Segoe UI Symbol"/>
        </w:rPr>
        <w:t>you</w:t>
      </w:r>
      <w:r>
        <w:rPr>
          <w:rFonts w:ascii="Segoe UI Symbol" w:hAnsi="Segoe UI Symbol"/>
          <w:spacing w:val="-2"/>
        </w:rPr>
        <w:t xml:space="preserve"> </w:t>
      </w:r>
      <w:r>
        <w:rPr>
          <w:rFonts w:ascii="Segoe UI Symbol" w:hAnsi="Segoe UI Symbol"/>
        </w:rPr>
        <w:t>have</w:t>
      </w:r>
      <w:r>
        <w:rPr>
          <w:rFonts w:ascii="Segoe UI Symbol" w:hAnsi="Segoe UI Symbol"/>
          <w:spacing w:val="-2"/>
        </w:rPr>
        <w:t xml:space="preserve"> </w:t>
      </w:r>
      <w:r>
        <w:rPr>
          <w:rFonts w:ascii="Segoe UI Symbol" w:hAnsi="Segoe UI Symbol"/>
        </w:rPr>
        <w:t>considered</w:t>
      </w:r>
      <w:r>
        <w:rPr>
          <w:rFonts w:ascii="Segoe UI Symbol" w:hAnsi="Segoe UI Symbol"/>
          <w:spacing w:val="-2"/>
        </w:rPr>
        <w:t xml:space="preserve"> </w:t>
      </w:r>
      <w:r>
        <w:rPr>
          <w:rFonts w:ascii="Segoe UI Symbol" w:hAnsi="Segoe UI Symbol"/>
        </w:rPr>
        <w:t>and</w:t>
      </w:r>
      <w:r>
        <w:rPr>
          <w:rFonts w:ascii="Segoe UI Symbol" w:hAnsi="Segoe UI Symbol"/>
          <w:spacing w:val="-5"/>
        </w:rPr>
        <w:t xml:space="preserve"> </w:t>
      </w:r>
      <w:r>
        <w:rPr>
          <w:rFonts w:ascii="Segoe UI Symbol" w:hAnsi="Segoe UI Symbol"/>
        </w:rPr>
        <w:t>how</w:t>
      </w:r>
      <w:r>
        <w:rPr>
          <w:rFonts w:ascii="Segoe UI Symbol" w:hAnsi="Segoe UI Symbol"/>
          <w:spacing w:val="-3"/>
        </w:rPr>
        <w:t xml:space="preserve"> </w:t>
      </w:r>
      <w:r>
        <w:rPr>
          <w:rFonts w:ascii="Segoe UI Symbol" w:hAnsi="Segoe UI Symbol"/>
        </w:rPr>
        <w:t>will</w:t>
      </w:r>
      <w:r>
        <w:rPr>
          <w:rFonts w:ascii="Segoe UI Symbol" w:hAnsi="Segoe UI Symbol"/>
          <w:spacing w:val="-2"/>
        </w:rPr>
        <w:t xml:space="preserve"> </w:t>
      </w:r>
      <w:r>
        <w:rPr>
          <w:rFonts w:ascii="Segoe UI Symbol" w:hAnsi="Segoe UI Symbol"/>
        </w:rPr>
        <w:t>it</w:t>
      </w:r>
      <w:r>
        <w:rPr>
          <w:rFonts w:ascii="Segoe UI Symbol" w:hAnsi="Segoe UI Symbol"/>
          <w:spacing w:val="-3"/>
        </w:rPr>
        <w:t xml:space="preserve"> </w:t>
      </w:r>
      <w:r>
        <w:rPr>
          <w:rFonts w:ascii="Segoe UI Symbol" w:hAnsi="Segoe UI Symbol"/>
        </w:rPr>
        <w:t xml:space="preserve">be </w:t>
      </w:r>
      <w:r>
        <w:rPr>
          <w:rFonts w:ascii="Segoe UI Symbol" w:hAnsi="Segoe UI Symbol"/>
          <w:spacing w:val="-2"/>
        </w:rPr>
        <w:t>implemented?</w:t>
      </w:r>
    </w:p>
    <w:p w14:paraId="1A8DDAF7" w14:textId="77777777" w:rsidR="00F55BDD" w:rsidRDefault="009A2C2A">
      <w:pPr>
        <w:numPr>
          <w:ilvl w:val="0"/>
          <w:numId w:val="40"/>
        </w:numPr>
        <w:tabs>
          <w:tab w:val="left" w:pos="834"/>
        </w:tabs>
        <w:ind w:left="834" w:hanging="360"/>
        <w:rPr>
          <w:rFonts w:ascii="Segoe UI Symbol" w:hAnsi="Segoe UI Symbol"/>
        </w:rPr>
      </w:pPr>
      <w:r>
        <w:rPr>
          <w:rFonts w:ascii="Segoe UI Symbol" w:hAnsi="Segoe UI Symbol"/>
        </w:rPr>
        <w:t>Question</w:t>
      </w:r>
      <w:r>
        <w:rPr>
          <w:rFonts w:ascii="Segoe UI Symbol" w:hAnsi="Segoe UI Symbol"/>
          <w:spacing w:val="-7"/>
        </w:rPr>
        <w:t xml:space="preserve"> </w:t>
      </w:r>
      <w:r>
        <w:rPr>
          <w:rFonts w:ascii="Segoe UI Symbol" w:hAnsi="Segoe UI Symbol"/>
        </w:rPr>
        <w:t>7</w:t>
      </w:r>
      <w:r>
        <w:rPr>
          <w:rFonts w:ascii="Segoe UI Symbol" w:hAnsi="Segoe UI Symbol"/>
          <w:spacing w:val="-3"/>
        </w:rPr>
        <w:t xml:space="preserve"> </w:t>
      </w:r>
      <w:r>
        <w:rPr>
          <w:rFonts w:ascii="Segoe UI Symbol" w:hAnsi="Segoe UI Symbol"/>
        </w:rPr>
        <w:t>–</w:t>
      </w:r>
      <w:r>
        <w:rPr>
          <w:rFonts w:ascii="Segoe UI Symbol" w:hAnsi="Segoe UI Symbol"/>
          <w:spacing w:val="-4"/>
        </w:rPr>
        <w:t xml:space="preserve"> </w:t>
      </w:r>
      <w:r>
        <w:rPr>
          <w:rFonts w:ascii="Segoe UI Symbol" w:hAnsi="Segoe UI Symbol"/>
        </w:rPr>
        <w:t>How</w:t>
      </w:r>
      <w:r>
        <w:rPr>
          <w:rFonts w:ascii="Segoe UI Symbol" w:hAnsi="Segoe UI Symbol"/>
          <w:spacing w:val="-2"/>
        </w:rPr>
        <w:t xml:space="preserve"> </w:t>
      </w:r>
      <w:r>
        <w:rPr>
          <w:rFonts w:ascii="Segoe UI Symbol" w:hAnsi="Segoe UI Symbol"/>
        </w:rPr>
        <w:t>will</w:t>
      </w:r>
      <w:r>
        <w:rPr>
          <w:rFonts w:ascii="Segoe UI Symbol" w:hAnsi="Segoe UI Symbol"/>
          <w:spacing w:val="-4"/>
        </w:rPr>
        <w:t xml:space="preserve"> </w:t>
      </w:r>
      <w:r>
        <w:rPr>
          <w:rFonts w:ascii="Segoe UI Symbol" w:hAnsi="Segoe UI Symbol"/>
        </w:rPr>
        <w:t>you</w:t>
      </w:r>
      <w:r>
        <w:rPr>
          <w:rFonts w:ascii="Segoe UI Symbol" w:hAnsi="Segoe UI Symbol"/>
          <w:spacing w:val="-4"/>
        </w:rPr>
        <w:t xml:space="preserve"> </w:t>
      </w:r>
      <w:r>
        <w:rPr>
          <w:rFonts w:ascii="Segoe UI Symbol" w:hAnsi="Segoe UI Symbol"/>
        </w:rPr>
        <w:t>implement</w:t>
      </w:r>
      <w:r>
        <w:rPr>
          <w:rFonts w:ascii="Segoe UI Symbol" w:hAnsi="Segoe UI Symbol"/>
          <w:spacing w:val="-4"/>
        </w:rPr>
        <w:t xml:space="preserve"> </w:t>
      </w:r>
      <w:r>
        <w:rPr>
          <w:rFonts w:ascii="Segoe UI Symbol" w:hAnsi="Segoe UI Symbol"/>
        </w:rPr>
        <w:t>and</w:t>
      </w:r>
      <w:r>
        <w:rPr>
          <w:rFonts w:ascii="Segoe UI Symbol" w:hAnsi="Segoe UI Symbol"/>
          <w:spacing w:val="-4"/>
        </w:rPr>
        <w:t xml:space="preserve"> </w:t>
      </w:r>
      <w:r>
        <w:rPr>
          <w:rFonts w:ascii="Segoe UI Symbol" w:hAnsi="Segoe UI Symbol"/>
        </w:rPr>
        <w:t>evaluate</w:t>
      </w:r>
      <w:r>
        <w:rPr>
          <w:rFonts w:ascii="Segoe UI Symbol" w:hAnsi="Segoe UI Symbol"/>
          <w:spacing w:val="-5"/>
        </w:rPr>
        <w:t xml:space="preserve"> </w:t>
      </w:r>
      <w:r>
        <w:rPr>
          <w:rFonts w:ascii="Segoe UI Symbol" w:hAnsi="Segoe UI Symbol"/>
        </w:rPr>
        <w:t>your</w:t>
      </w:r>
      <w:r>
        <w:rPr>
          <w:rFonts w:ascii="Segoe UI Symbol" w:hAnsi="Segoe UI Symbol"/>
          <w:spacing w:val="-5"/>
        </w:rPr>
        <w:t xml:space="preserve"> </w:t>
      </w:r>
      <w:r>
        <w:rPr>
          <w:rFonts w:ascii="Segoe UI Symbol" w:hAnsi="Segoe UI Symbol"/>
        </w:rPr>
        <w:t>chosen</w:t>
      </w:r>
      <w:r>
        <w:rPr>
          <w:rFonts w:ascii="Segoe UI Symbol" w:hAnsi="Segoe UI Symbol"/>
          <w:spacing w:val="-6"/>
        </w:rPr>
        <w:t xml:space="preserve"> </w:t>
      </w:r>
      <w:r>
        <w:rPr>
          <w:rFonts w:ascii="Segoe UI Symbol" w:hAnsi="Segoe UI Symbol"/>
          <w:spacing w:val="-2"/>
        </w:rPr>
        <w:t>option?</w:t>
      </w:r>
    </w:p>
    <w:p w14:paraId="1A8DDAF8" w14:textId="77777777" w:rsidR="00F55BDD" w:rsidRDefault="00F55BDD">
      <w:pPr>
        <w:rPr>
          <w:rFonts w:ascii="Segoe UI Symbol" w:hAnsi="Segoe UI Symbol"/>
        </w:rPr>
        <w:sectPr w:rsidR="00F55BDD">
          <w:footerReference w:type="default" r:id="rId44"/>
          <w:pgSz w:w="11910" w:h="16840"/>
          <w:pgMar w:top="1600" w:right="860" w:bottom="1180" w:left="1020" w:header="0" w:footer="988" w:gutter="0"/>
          <w:pgNumType w:start="2"/>
          <w:cols w:space="720"/>
        </w:sectPr>
      </w:pPr>
    </w:p>
    <w:p w14:paraId="1A8DDAF9" w14:textId="77777777" w:rsidR="00F55BDD" w:rsidRDefault="009A2C2A">
      <w:pPr>
        <w:spacing w:before="83"/>
        <w:ind w:left="112"/>
        <w:rPr>
          <w:rFonts w:ascii="Segoe UI Symbol"/>
          <w:sz w:val="48"/>
        </w:rPr>
      </w:pPr>
      <w:r>
        <w:rPr>
          <w:rFonts w:ascii="Segoe UI Symbol"/>
          <w:color w:val="1C2B39"/>
          <w:spacing w:val="-2"/>
          <w:sz w:val="48"/>
        </w:rPr>
        <w:lastRenderedPageBreak/>
        <w:t>Background</w:t>
      </w:r>
    </w:p>
    <w:p w14:paraId="1A8DDAFA" w14:textId="77777777" w:rsidR="00F55BDD" w:rsidRDefault="009A2C2A">
      <w:pPr>
        <w:pStyle w:val="Heading6"/>
        <w:spacing w:before="200"/>
        <w:ind w:left="112"/>
      </w:pPr>
      <w:bookmarkStart w:id="14" w:name="Accommodation_recommendations_from_the_A"/>
      <w:bookmarkEnd w:id="14"/>
      <w:r>
        <w:rPr>
          <w:color w:val="003864"/>
        </w:rPr>
        <w:t>Accommodation</w:t>
      </w:r>
      <w:r>
        <w:rPr>
          <w:color w:val="003864"/>
          <w:spacing w:val="-7"/>
        </w:rPr>
        <w:t xml:space="preserve"> </w:t>
      </w:r>
      <w:r>
        <w:rPr>
          <w:color w:val="003864"/>
        </w:rPr>
        <w:t>recommendations</w:t>
      </w:r>
      <w:r>
        <w:rPr>
          <w:color w:val="003864"/>
          <w:spacing w:val="-3"/>
        </w:rPr>
        <w:t xml:space="preserve"> </w:t>
      </w:r>
      <w:r>
        <w:rPr>
          <w:color w:val="003864"/>
        </w:rPr>
        <w:t>from</w:t>
      </w:r>
      <w:r>
        <w:rPr>
          <w:color w:val="003864"/>
          <w:spacing w:val="-3"/>
        </w:rPr>
        <w:t xml:space="preserve"> </w:t>
      </w:r>
      <w:r>
        <w:rPr>
          <w:color w:val="003864"/>
        </w:rPr>
        <w:t>the</w:t>
      </w:r>
      <w:r>
        <w:rPr>
          <w:color w:val="003864"/>
          <w:spacing w:val="-3"/>
        </w:rPr>
        <w:t xml:space="preserve"> </w:t>
      </w:r>
      <w:r>
        <w:rPr>
          <w:color w:val="003864"/>
        </w:rPr>
        <w:t>Aged</w:t>
      </w:r>
      <w:r>
        <w:rPr>
          <w:color w:val="003864"/>
          <w:spacing w:val="-4"/>
        </w:rPr>
        <w:t xml:space="preserve"> </w:t>
      </w:r>
      <w:r>
        <w:rPr>
          <w:color w:val="003864"/>
        </w:rPr>
        <w:t>Care</w:t>
      </w:r>
      <w:r>
        <w:rPr>
          <w:color w:val="003864"/>
          <w:spacing w:val="-7"/>
        </w:rPr>
        <w:t xml:space="preserve"> </w:t>
      </w:r>
      <w:r>
        <w:rPr>
          <w:color w:val="003864"/>
          <w:spacing w:val="-2"/>
        </w:rPr>
        <w:t>Taskforce</w:t>
      </w:r>
    </w:p>
    <w:p w14:paraId="1A8DDAFB" w14:textId="77777777" w:rsidR="00F55BDD" w:rsidRDefault="009A2C2A">
      <w:pPr>
        <w:spacing w:before="119"/>
        <w:ind w:left="112" w:right="302"/>
        <w:rPr>
          <w:rFonts w:ascii="Segoe UI Symbol"/>
        </w:rPr>
      </w:pPr>
      <w:r>
        <w:rPr>
          <w:rFonts w:ascii="Segoe UI Symbol"/>
        </w:rPr>
        <w:t>The Aged Care Taskforce (the Taskforce) was established in Budget 2023-24 to review funding arrangements for aged care and develop options for a system that is fair and equitable for everyone in Australia. The Taskforce, comprising consumer and provider representatives, made 23 recommendations in its Final Report designed to support an aged care system that is sustainable, fair and facilitates greater innovation in the sector. A sustainable, or financially sound, aged care sector</w:t>
      </w:r>
      <w:r>
        <w:rPr>
          <w:rFonts w:ascii="Segoe UI Symbol"/>
          <w:spacing w:val="-3"/>
        </w:rPr>
        <w:t xml:space="preserve"> </w:t>
      </w:r>
      <w:r>
        <w:rPr>
          <w:rFonts w:ascii="Segoe UI Symbol"/>
        </w:rPr>
        <w:t>is</w:t>
      </w:r>
      <w:r>
        <w:rPr>
          <w:rFonts w:ascii="Segoe UI Symbol"/>
          <w:spacing w:val="-3"/>
        </w:rPr>
        <w:t xml:space="preserve"> </w:t>
      </w:r>
      <w:r>
        <w:rPr>
          <w:rFonts w:ascii="Segoe UI Symbol"/>
        </w:rPr>
        <w:t>necessary</w:t>
      </w:r>
      <w:r>
        <w:rPr>
          <w:rFonts w:ascii="Segoe UI Symbol"/>
          <w:spacing w:val="-2"/>
        </w:rPr>
        <w:t xml:space="preserve"> </w:t>
      </w:r>
      <w:r>
        <w:rPr>
          <w:rFonts w:ascii="Segoe UI Symbol"/>
        </w:rPr>
        <w:t>to</w:t>
      </w:r>
      <w:r>
        <w:rPr>
          <w:rFonts w:ascii="Segoe UI Symbol"/>
          <w:spacing w:val="-2"/>
        </w:rPr>
        <w:t xml:space="preserve"> </w:t>
      </w:r>
      <w:r>
        <w:rPr>
          <w:rFonts w:ascii="Segoe UI Symbol"/>
        </w:rPr>
        <w:t>attract</w:t>
      </w:r>
      <w:r>
        <w:rPr>
          <w:rFonts w:ascii="Segoe UI Symbol"/>
          <w:spacing w:val="-3"/>
        </w:rPr>
        <w:t xml:space="preserve"> </w:t>
      </w:r>
      <w:r>
        <w:rPr>
          <w:rFonts w:ascii="Segoe UI Symbol"/>
        </w:rPr>
        <w:t>additional</w:t>
      </w:r>
      <w:r>
        <w:rPr>
          <w:rFonts w:ascii="Segoe UI Symbol"/>
          <w:spacing w:val="-3"/>
        </w:rPr>
        <w:t xml:space="preserve"> </w:t>
      </w:r>
      <w:r>
        <w:rPr>
          <w:rFonts w:ascii="Segoe UI Symbol"/>
        </w:rPr>
        <w:t>investment</w:t>
      </w:r>
      <w:r>
        <w:rPr>
          <w:rFonts w:ascii="Segoe UI Symbol"/>
          <w:spacing w:val="-3"/>
        </w:rPr>
        <w:t xml:space="preserve"> </w:t>
      </w:r>
      <w:r>
        <w:rPr>
          <w:rFonts w:ascii="Segoe UI Symbol"/>
        </w:rPr>
        <w:t>and</w:t>
      </w:r>
      <w:r>
        <w:rPr>
          <w:rFonts w:ascii="Segoe UI Symbol"/>
          <w:spacing w:val="-3"/>
        </w:rPr>
        <w:t xml:space="preserve"> </w:t>
      </w:r>
      <w:r>
        <w:rPr>
          <w:rFonts w:ascii="Segoe UI Symbol"/>
        </w:rPr>
        <w:t>ensure</w:t>
      </w:r>
      <w:r>
        <w:rPr>
          <w:rFonts w:ascii="Segoe UI Symbol"/>
          <w:spacing w:val="-3"/>
        </w:rPr>
        <w:t xml:space="preserve"> </w:t>
      </w:r>
      <w:r>
        <w:rPr>
          <w:rFonts w:ascii="Segoe UI Symbol"/>
        </w:rPr>
        <w:t>the</w:t>
      </w:r>
      <w:r>
        <w:rPr>
          <w:rFonts w:ascii="Segoe UI Symbol"/>
          <w:spacing w:val="-3"/>
        </w:rPr>
        <w:t xml:space="preserve"> </w:t>
      </w:r>
      <w:r>
        <w:rPr>
          <w:rFonts w:ascii="Segoe UI Symbol"/>
        </w:rPr>
        <w:t>sector</w:t>
      </w:r>
      <w:r>
        <w:rPr>
          <w:rFonts w:ascii="Segoe UI Symbol"/>
          <w:spacing w:val="-3"/>
        </w:rPr>
        <w:t xml:space="preserve"> </w:t>
      </w:r>
      <w:r>
        <w:rPr>
          <w:rFonts w:ascii="Segoe UI Symbol"/>
        </w:rPr>
        <w:t>is</w:t>
      </w:r>
      <w:r>
        <w:rPr>
          <w:rFonts w:ascii="Segoe UI Symbol"/>
          <w:spacing w:val="-5"/>
        </w:rPr>
        <w:t xml:space="preserve"> </w:t>
      </w:r>
      <w:r>
        <w:rPr>
          <w:rFonts w:ascii="Segoe UI Symbol"/>
        </w:rPr>
        <w:t>set</w:t>
      </w:r>
      <w:r>
        <w:rPr>
          <w:rFonts w:ascii="Segoe UI Symbol"/>
          <w:spacing w:val="-3"/>
        </w:rPr>
        <w:t xml:space="preserve"> </w:t>
      </w:r>
      <w:r>
        <w:rPr>
          <w:rFonts w:ascii="Segoe UI Symbol"/>
        </w:rPr>
        <w:t>up</w:t>
      </w:r>
      <w:r>
        <w:rPr>
          <w:rFonts w:ascii="Segoe UI Symbol"/>
          <w:spacing w:val="-3"/>
        </w:rPr>
        <w:t xml:space="preserve"> </w:t>
      </w:r>
      <w:r>
        <w:rPr>
          <w:rFonts w:ascii="Segoe UI Symbol"/>
        </w:rPr>
        <w:t>to</w:t>
      </w:r>
      <w:r>
        <w:rPr>
          <w:rFonts w:ascii="Segoe UI Symbol"/>
          <w:spacing w:val="-2"/>
        </w:rPr>
        <w:t xml:space="preserve"> </w:t>
      </w:r>
      <w:r>
        <w:rPr>
          <w:rFonts w:ascii="Segoe UI Symbol"/>
        </w:rPr>
        <w:t>deliver</w:t>
      </w:r>
      <w:r>
        <w:rPr>
          <w:rFonts w:ascii="Segoe UI Symbol"/>
          <w:spacing w:val="-3"/>
        </w:rPr>
        <w:t xml:space="preserve"> </w:t>
      </w:r>
      <w:r>
        <w:rPr>
          <w:rFonts w:ascii="Segoe UI Symbol"/>
        </w:rPr>
        <w:t>quality care for older people into the future.</w:t>
      </w:r>
    </w:p>
    <w:p w14:paraId="1A8DDAFC" w14:textId="77777777" w:rsidR="00F55BDD" w:rsidRDefault="009A2C2A">
      <w:pPr>
        <w:spacing w:before="119"/>
        <w:ind w:left="112" w:right="358"/>
        <w:rPr>
          <w:rFonts w:ascii="Segoe UI Symbol"/>
        </w:rPr>
      </w:pPr>
      <w:r>
        <w:rPr>
          <w:rFonts w:ascii="Segoe UI Symbol"/>
        </w:rPr>
        <w:t>This</w:t>
      </w:r>
      <w:r>
        <w:rPr>
          <w:rFonts w:ascii="Segoe UI Symbol"/>
          <w:spacing w:val="-3"/>
        </w:rPr>
        <w:t xml:space="preserve"> </w:t>
      </w:r>
      <w:r>
        <w:rPr>
          <w:rFonts w:ascii="Segoe UI Symbol"/>
        </w:rPr>
        <w:t>proposal</w:t>
      </w:r>
      <w:r>
        <w:rPr>
          <w:rFonts w:ascii="Segoe UI Symbol"/>
          <w:spacing w:val="-3"/>
        </w:rPr>
        <w:t xml:space="preserve"> </w:t>
      </w:r>
      <w:r>
        <w:rPr>
          <w:rFonts w:ascii="Segoe UI Symbol"/>
        </w:rPr>
        <w:t>forms</w:t>
      </w:r>
      <w:r>
        <w:rPr>
          <w:rFonts w:ascii="Segoe UI Symbol"/>
          <w:spacing w:val="-3"/>
        </w:rPr>
        <w:t xml:space="preserve"> </w:t>
      </w:r>
      <w:r>
        <w:rPr>
          <w:rFonts w:ascii="Segoe UI Symbol"/>
        </w:rPr>
        <w:t>part</w:t>
      </w:r>
      <w:r>
        <w:rPr>
          <w:rFonts w:ascii="Segoe UI Symbol"/>
          <w:spacing w:val="-6"/>
        </w:rPr>
        <w:t xml:space="preserve"> </w:t>
      </w:r>
      <w:r>
        <w:rPr>
          <w:rFonts w:ascii="Segoe UI Symbol"/>
        </w:rPr>
        <w:t>of</w:t>
      </w:r>
      <w:r>
        <w:rPr>
          <w:rFonts w:ascii="Segoe UI Symbol"/>
          <w:spacing w:val="-2"/>
        </w:rPr>
        <w:t xml:space="preserve"> </w:t>
      </w:r>
      <w:r>
        <w:rPr>
          <w:rFonts w:ascii="Segoe UI Symbol"/>
        </w:rPr>
        <w:t>the</w:t>
      </w:r>
      <w:r>
        <w:rPr>
          <w:rFonts w:ascii="Segoe UI Symbol"/>
          <w:spacing w:val="-3"/>
        </w:rPr>
        <w:t xml:space="preserve"> </w:t>
      </w:r>
      <w:r>
        <w:rPr>
          <w:rFonts w:ascii="Segoe UI Symbol"/>
        </w:rPr>
        <w:t>package</w:t>
      </w:r>
      <w:r>
        <w:rPr>
          <w:rFonts w:ascii="Segoe UI Symbol"/>
          <w:spacing w:val="-5"/>
        </w:rPr>
        <w:t xml:space="preserve"> </w:t>
      </w:r>
      <w:r>
        <w:rPr>
          <w:rFonts w:ascii="Segoe UI Symbol"/>
        </w:rPr>
        <w:t>of</w:t>
      </w:r>
      <w:r>
        <w:rPr>
          <w:rFonts w:ascii="Segoe UI Symbol"/>
          <w:spacing w:val="-2"/>
        </w:rPr>
        <w:t xml:space="preserve"> </w:t>
      </w:r>
      <w:r>
        <w:rPr>
          <w:rFonts w:ascii="Segoe UI Symbol"/>
        </w:rPr>
        <w:t>reforms</w:t>
      </w:r>
      <w:r>
        <w:rPr>
          <w:rFonts w:ascii="Segoe UI Symbol"/>
          <w:spacing w:val="-3"/>
        </w:rPr>
        <w:t xml:space="preserve"> </w:t>
      </w:r>
      <w:r>
        <w:rPr>
          <w:rFonts w:ascii="Segoe UI Symbol"/>
        </w:rPr>
        <w:t>responding</w:t>
      </w:r>
      <w:r>
        <w:rPr>
          <w:rFonts w:ascii="Segoe UI Symbol"/>
          <w:spacing w:val="-3"/>
        </w:rPr>
        <w:t xml:space="preserve"> </w:t>
      </w:r>
      <w:r>
        <w:rPr>
          <w:rFonts w:ascii="Segoe UI Symbol"/>
        </w:rPr>
        <w:t>to</w:t>
      </w:r>
      <w:r>
        <w:rPr>
          <w:rFonts w:ascii="Segoe UI Symbol"/>
          <w:spacing w:val="-2"/>
        </w:rPr>
        <w:t xml:space="preserve"> </w:t>
      </w:r>
      <w:r>
        <w:rPr>
          <w:rFonts w:ascii="Segoe UI Symbol"/>
        </w:rPr>
        <w:t>the</w:t>
      </w:r>
      <w:r>
        <w:rPr>
          <w:rFonts w:ascii="Segoe UI Symbol"/>
          <w:spacing w:val="-3"/>
        </w:rPr>
        <w:t xml:space="preserve"> </w:t>
      </w:r>
      <w:r>
        <w:rPr>
          <w:rFonts w:ascii="Segoe UI Symbol"/>
        </w:rPr>
        <w:t>recommendations</w:t>
      </w:r>
      <w:r>
        <w:rPr>
          <w:rFonts w:ascii="Segoe UI Symbol"/>
          <w:spacing w:val="-3"/>
        </w:rPr>
        <w:t xml:space="preserve"> </w:t>
      </w:r>
      <w:r>
        <w:rPr>
          <w:rFonts w:ascii="Segoe UI Symbol"/>
        </w:rPr>
        <w:t>made</w:t>
      </w:r>
      <w:r>
        <w:rPr>
          <w:rFonts w:ascii="Segoe UI Symbol"/>
          <w:spacing w:val="-3"/>
        </w:rPr>
        <w:t xml:space="preserve"> </w:t>
      </w:r>
      <w:r>
        <w:rPr>
          <w:rFonts w:ascii="Segoe UI Symbol"/>
        </w:rPr>
        <w:t>by the Taskforce.</w:t>
      </w:r>
    </w:p>
    <w:p w14:paraId="1A8DDAFD" w14:textId="77777777" w:rsidR="00F55BDD" w:rsidRDefault="009A2C2A">
      <w:pPr>
        <w:spacing w:before="121"/>
        <w:ind w:left="113" w:right="358" w:hanging="1"/>
        <w:rPr>
          <w:rFonts w:ascii="Segoe UI Symbol"/>
        </w:rPr>
      </w:pPr>
      <w:r>
        <w:rPr>
          <w:rFonts w:ascii="Segoe UI Symbol"/>
        </w:rPr>
        <w:t>The</w:t>
      </w:r>
      <w:r>
        <w:rPr>
          <w:rFonts w:ascii="Segoe UI Symbol"/>
          <w:spacing w:val="-3"/>
        </w:rPr>
        <w:t xml:space="preserve"> </w:t>
      </w:r>
      <w:r>
        <w:rPr>
          <w:rFonts w:ascii="Segoe UI Symbol"/>
        </w:rPr>
        <w:t>proposal</w:t>
      </w:r>
      <w:r>
        <w:rPr>
          <w:rFonts w:ascii="Segoe UI Symbol"/>
          <w:spacing w:val="-3"/>
        </w:rPr>
        <w:t xml:space="preserve"> </w:t>
      </w:r>
      <w:r>
        <w:rPr>
          <w:rFonts w:ascii="Segoe UI Symbol"/>
        </w:rPr>
        <w:t>includes</w:t>
      </w:r>
      <w:r>
        <w:rPr>
          <w:rFonts w:ascii="Segoe UI Symbol"/>
          <w:spacing w:val="-3"/>
        </w:rPr>
        <w:t xml:space="preserve"> </w:t>
      </w:r>
      <w:r>
        <w:rPr>
          <w:rFonts w:ascii="Segoe UI Symbol"/>
        </w:rPr>
        <w:t>changes</w:t>
      </w:r>
      <w:r>
        <w:rPr>
          <w:rFonts w:ascii="Segoe UI Symbol"/>
          <w:spacing w:val="-3"/>
        </w:rPr>
        <w:t xml:space="preserve"> </w:t>
      </w:r>
      <w:r>
        <w:rPr>
          <w:rFonts w:ascii="Segoe UI Symbol"/>
        </w:rPr>
        <w:t>that</w:t>
      </w:r>
      <w:r>
        <w:rPr>
          <w:rFonts w:ascii="Segoe UI Symbol"/>
          <w:spacing w:val="-6"/>
        </w:rPr>
        <w:t xml:space="preserve"> </w:t>
      </w:r>
      <w:r>
        <w:rPr>
          <w:rFonts w:ascii="Segoe UI Symbol"/>
        </w:rPr>
        <w:t>will</w:t>
      </w:r>
      <w:r>
        <w:rPr>
          <w:rFonts w:ascii="Segoe UI Symbol"/>
          <w:spacing w:val="-3"/>
        </w:rPr>
        <w:t xml:space="preserve"> </w:t>
      </w:r>
      <w:r>
        <w:rPr>
          <w:rFonts w:ascii="Segoe UI Symbol"/>
        </w:rPr>
        <w:t>allow</w:t>
      </w:r>
      <w:r>
        <w:rPr>
          <w:rFonts w:ascii="Segoe UI Symbol"/>
          <w:spacing w:val="-1"/>
        </w:rPr>
        <w:t xml:space="preserve"> </w:t>
      </w:r>
      <w:r>
        <w:rPr>
          <w:rFonts w:ascii="Segoe UI Symbol"/>
        </w:rPr>
        <w:t>providers</w:t>
      </w:r>
      <w:r>
        <w:rPr>
          <w:rFonts w:ascii="Segoe UI Symbol"/>
          <w:spacing w:val="-3"/>
        </w:rPr>
        <w:t xml:space="preserve"> </w:t>
      </w:r>
      <w:r>
        <w:rPr>
          <w:rFonts w:ascii="Segoe UI Symbol"/>
        </w:rPr>
        <w:t>to</w:t>
      </w:r>
      <w:r>
        <w:rPr>
          <w:rFonts w:ascii="Segoe UI Symbol"/>
          <w:spacing w:val="-2"/>
        </w:rPr>
        <w:t xml:space="preserve"> </w:t>
      </w:r>
      <w:r>
        <w:rPr>
          <w:rFonts w:ascii="Segoe UI Symbol"/>
        </w:rPr>
        <w:t>charge</w:t>
      </w:r>
      <w:r>
        <w:rPr>
          <w:rFonts w:ascii="Segoe UI Symbol"/>
          <w:spacing w:val="-3"/>
        </w:rPr>
        <w:t xml:space="preserve"> </w:t>
      </w:r>
      <w:r>
        <w:rPr>
          <w:rFonts w:ascii="Segoe UI Symbol"/>
        </w:rPr>
        <w:t>more</w:t>
      </w:r>
      <w:r>
        <w:rPr>
          <w:rFonts w:ascii="Segoe UI Symbol"/>
          <w:spacing w:val="-3"/>
        </w:rPr>
        <w:t xml:space="preserve"> </w:t>
      </w:r>
      <w:r>
        <w:rPr>
          <w:rFonts w:ascii="Segoe UI Symbol"/>
        </w:rPr>
        <w:t>for</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retain a small portion of the RAD, and index the DAPs they receive from residents.</w:t>
      </w:r>
    </w:p>
    <w:p w14:paraId="1A8DDAFE" w14:textId="77777777" w:rsidR="00F55BDD" w:rsidRDefault="009A2C2A">
      <w:pPr>
        <w:spacing w:before="240"/>
        <w:ind w:left="112"/>
        <w:rPr>
          <w:rFonts w:ascii="Segoe UI Semibold"/>
          <w:b/>
          <w:sz w:val="36"/>
        </w:rPr>
      </w:pPr>
      <w:bookmarkStart w:id="15" w:name="Current_setting"/>
      <w:bookmarkEnd w:id="15"/>
      <w:r>
        <w:rPr>
          <w:rFonts w:ascii="Segoe UI Semibold"/>
          <w:b/>
          <w:color w:val="1C2B39"/>
          <w:sz w:val="36"/>
        </w:rPr>
        <w:t>Current</w:t>
      </w:r>
      <w:r>
        <w:rPr>
          <w:rFonts w:ascii="Segoe UI Semibold"/>
          <w:b/>
          <w:color w:val="1C2B39"/>
          <w:spacing w:val="-2"/>
          <w:sz w:val="36"/>
        </w:rPr>
        <w:t xml:space="preserve"> setting</w:t>
      </w:r>
    </w:p>
    <w:p w14:paraId="1A8DDAFF" w14:textId="77777777" w:rsidR="00F55BDD" w:rsidRDefault="009A2C2A">
      <w:pPr>
        <w:pStyle w:val="Heading7"/>
        <w:spacing w:before="239"/>
        <w:ind w:left="112"/>
        <w:rPr>
          <w:rFonts w:ascii="Segoe UI Semibold"/>
          <w:b/>
        </w:rPr>
      </w:pPr>
      <w:bookmarkStart w:id="16" w:name="How_residents_pay_for_their_accommodatio"/>
      <w:bookmarkEnd w:id="16"/>
      <w:r>
        <w:rPr>
          <w:rFonts w:ascii="Segoe UI Semibold"/>
          <w:b/>
          <w:color w:val="1C2B39"/>
        </w:rPr>
        <w:t>How</w:t>
      </w:r>
      <w:r>
        <w:rPr>
          <w:rFonts w:ascii="Segoe UI Semibold"/>
          <w:b/>
          <w:color w:val="1C2B39"/>
          <w:spacing w:val="-5"/>
        </w:rPr>
        <w:t xml:space="preserve"> </w:t>
      </w:r>
      <w:r>
        <w:rPr>
          <w:rFonts w:ascii="Segoe UI Semibold"/>
          <w:b/>
          <w:color w:val="1C2B39"/>
        </w:rPr>
        <w:t>residents</w:t>
      </w:r>
      <w:r>
        <w:rPr>
          <w:rFonts w:ascii="Segoe UI Semibold"/>
          <w:b/>
          <w:color w:val="1C2B39"/>
          <w:spacing w:val="-3"/>
        </w:rPr>
        <w:t xml:space="preserve"> </w:t>
      </w:r>
      <w:r>
        <w:rPr>
          <w:rFonts w:ascii="Segoe UI Semibold"/>
          <w:b/>
          <w:color w:val="1C2B39"/>
        </w:rPr>
        <w:t>pay</w:t>
      </w:r>
      <w:r>
        <w:rPr>
          <w:rFonts w:ascii="Segoe UI Semibold"/>
          <w:b/>
          <w:color w:val="1C2B39"/>
          <w:spacing w:val="-3"/>
        </w:rPr>
        <w:t xml:space="preserve"> </w:t>
      </w:r>
      <w:r>
        <w:rPr>
          <w:rFonts w:ascii="Segoe UI Semibold"/>
          <w:b/>
          <w:color w:val="1C2B39"/>
        </w:rPr>
        <w:t>for</w:t>
      </w:r>
      <w:r>
        <w:rPr>
          <w:rFonts w:ascii="Segoe UI Semibold"/>
          <w:b/>
          <w:color w:val="1C2B39"/>
          <w:spacing w:val="-5"/>
        </w:rPr>
        <w:t xml:space="preserve"> </w:t>
      </w:r>
      <w:r>
        <w:rPr>
          <w:rFonts w:ascii="Segoe UI Semibold"/>
          <w:b/>
          <w:color w:val="1C2B39"/>
        </w:rPr>
        <w:t>their</w:t>
      </w:r>
      <w:r>
        <w:rPr>
          <w:rFonts w:ascii="Segoe UI Semibold"/>
          <w:b/>
          <w:color w:val="1C2B39"/>
          <w:spacing w:val="-3"/>
        </w:rPr>
        <w:t xml:space="preserve"> </w:t>
      </w:r>
      <w:r>
        <w:rPr>
          <w:rFonts w:ascii="Segoe UI Semibold"/>
          <w:b/>
          <w:color w:val="1C2B39"/>
        </w:rPr>
        <w:t>accommodation</w:t>
      </w:r>
      <w:r>
        <w:rPr>
          <w:rFonts w:ascii="Segoe UI Semibold"/>
          <w:b/>
          <w:color w:val="1C2B39"/>
          <w:spacing w:val="-3"/>
        </w:rPr>
        <w:t xml:space="preserve"> </w:t>
      </w:r>
      <w:r>
        <w:rPr>
          <w:rFonts w:ascii="Segoe UI Semibold"/>
          <w:b/>
          <w:color w:val="1C2B39"/>
        </w:rPr>
        <w:t>in</w:t>
      </w:r>
      <w:r>
        <w:rPr>
          <w:rFonts w:ascii="Segoe UI Semibold"/>
          <w:b/>
          <w:color w:val="1C2B39"/>
          <w:spacing w:val="-4"/>
        </w:rPr>
        <w:t xml:space="preserve"> </w:t>
      </w:r>
      <w:r>
        <w:rPr>
          <w:rFonts w:ascii="Segoe UI Semibold"/>
          <w:b/>
          <w:color w:val="1C2B39"/>
        </w:rPr>
        <w:t>residential</w:t>
      </w:r>
      <w:r>
        <w:rPr>
          <w:rFonts w:ascii="Segoe UI Semibold"/>
          <w:b/>
          <w:color w:val="1C2B39"/>
          <w:spacing w:val="-3"/>
        </w:rPr>
        <w:t xml:space="preserve"> </w:t>
      </w:r>
      <w:r>
        <w:rPr>
          <w:rFonts w:ascii="Segoe UI Semibold"/>
          <w:b/>
          <w:color w:val="1C2B39"/>
        </w:rPr>
        <w:t>aged</w:t>
      </w:r>
      <w:r>
        <w:rPr>
          <w:rFonts w:ascii="Segoe UI Semibold"/>
          <w:b/>
          <w:color w:val="1C2B39"/>
          <w:spacing w:val="-3"/>
        </w:rPr>
        <w:t xml:space="preserve"> </w:t>
      </w:r>
      <w:r>
        <w:rPr>
          <w:rFonts w:ascii="Segoe UI Semibold"/>
          <w:b/>
          <w:color w:val="1C2B39"/>
          <w:spacing w:val="-4"/>
        </w:rPr>
        <w:t>care</w:t>
      </w:r>
    </w:p>
    <w:p w14:paraId="1A8DDB00" w14:textId="77777777" w:rsidR="00F55BDD" w:rsidRDefault="009A2C2A">
      <w:pPr>
        <w:spacing w:before="194"/>
        <w:ind w:left="112"/>
        <w:rPr>
          <w:rFonts w:ascii="Segoe UI Symbol"/>
        </w:rPr>
      </w:pPr>
      <w:r>
        <w:rPr>
          <w:rFonts w:ascii="Segoe UI Symbol"/>
        </w:rPr>
        <w:t>Non</w:t>
      </w:r>
      <w:r>
        <w:rPr>
          <w:rFonts w:ascii="Segoe UI Symbol"/>
          <w:spacing w:val="-8"/>
        </w:rPr>
        <w:t xml:space="preserve"> </w:t>
      </w:r>
      <w:r>
        <w:rPr>
          <w:rFonts w:ascii="Segoe UI Symbol"/>
        </w:rPr>
        <w:t>supported</w:t>
      </w:r>
      <w:r>
        <w:rPr>
          <w:rFonts w:ascii="Segoe UI Symbol"/>
          <w:spacing w:val="-5"/>
        </w:rPr>
        <w:t xml:space="preserve"> </w:t>
      </w:r>
      <w:r>
        <w:rPr>
          <w:rFonts w:ascii="Segoe UI Symbol"/>
        </w:rPr>
        <w:t>residents</w:t>
      </w:r>
      <w:r>
        <w:rPr>
          <w:rFonts w:ascii="Segoe UI Symbol"/>
          <w:spacing w:val="-7"/>
        </w:rPr>
        <w:t xml:space="preserve"> </w:t>
      </w:r>
      <w:r>
        <w:rPr>
          <w:rFonts w:ascii="Segoe UI Symbol"/>
        </w:rPr>
        <w:t>currently</w:t>
      </w:r>
      <w:r>
        <w:rPr>
          <w:rFonts w:ascii="Segoe UI Symbol"/>
          <w:spacing w:val="-4"/>
        </w:rPr>
        <w:t xml:space="preserve"> </w:t>
      </w:r>
      <w:r>
        <w:rPr>
          <w:rFonts w:ascii="Segoe UI Symbol"/>
        </w:rPr>
        <w:t>have</w:t>
      </w:r>
      <w:r>
        <w:rPr>
          <w:rFonts w:ascii="Segoe UI Symbol"/>
          <w:spacing w:val="-6"/>
        </w:rPr>
        <w:t xml:space="preserve"> </w:t>
      </w:r>
      <w:r>
        <w:rPr>
          <w:rFonts w:ascii="Segoe UI Symbol"/>
        </w:rPr>
        <w:t>three</w:t>
      </w:r>
      <w:r>
        <w:rPr>
          <w:rFonts w:ascii="Segoe UI Symbol"/>
          <w:spacing w:val="-5"/>
        </w:rPr>
        <w:t xml:space="preserve"> </w:t>
      </w:r>
      <w:r>
        <w:rPr>
          <w:rFonts w:ascii="Segoe UI Symbol"/>
        </w:rPr>
        <w:t>options</w:t>
      </w:r>
      <w:r>
        <w:rPr>
          <w:rFonts w:ascii="Segoe UI Symbol"/>
          <w:spacing w:val="-5"/>
        </w:rPr>
        <w:t xml:space="preserve"> </w:t>
      </w:r>
      <w:r>
        <w:rPr>
          <w:rFonts w:ascii="Segoe UI Symbol"/>
        </w:rPr>
        <w:t>for</w:t>
      </w:r>
      <w:r>
        <w:rPr>
          <w:rFonts w:ascii="Segoe UI Symbol"/>
          <w:spacing w:val="-5"/>
        </w:rPr>
        <w:t xml:space="preserve"> </w:t>
      </w:r>
      <w:r>
        <w:rPr>
          <w:rFonts w:ascii="Segoe UI Symbol"/>
          <w:spacing w:val="-2"/>
        </w:rPr>
        <w:t>payment:</w:t>
      </w:r>
    </w:p>
    <w:p w14:paraId="1A8DDB01" w14:textId="77777777" w:rsidR="00F55BDD" w:rsidRDefault="009A2C2A">
      <w:pPr>
        <w:numPr>
          <w:ilvl w:val="0"/>
          <w:numId w:val="39"/>
        </w:numPr>
        <w:tabs>
          <w:tab w:val="left" w:pos="679"/>
        </w:tabs>
        <w:spacing w:before="190" w:line="259" w:lineRule="auto"/>
        <w:ind w:right="398"/>
        <w:rPr>
          <w:rFonts w:ascii="Segoe UI Symbol"/>
        </w:rPr>
      </w:pPr>
      <w:r>
        <w:rPr>
          <w:rFonts w:ascii="Segoe UI Symbol"/>
        </w:rPr>
        <w:t>A Refundable Accommodation Deposit (RAD), which is a lump sum payment set at a price agreed</w:t>
      </w:r>
      <w:r>
        <w:rPr>
          <w:rFonts w:ascii="Segoe UI Symbol"/>
          <w:spacing w:val="-3"/>
        </w:rPr>
        <w:t xml:space="preserve"> </w:t>
      </w:r>
      <w:r>
        <w:rPr>
          <w:rFonts w:ascii="Segoe UI Symbol"/>
        </w:rPr>
        <w:t>between</w:t>
      </w:r>
      <w:r>
        <w:rPr>
          <w:rFonts w:ascii="Segoe UI Symbol"/>
          <w:spacing w:val="-3"/>
        </w:rPr>
        <w:t xml:space="preserve"> </w:t>
      </w:r>
      <w:r>
        <w:rPr>
          <w:rFonts w:ascii="Segoe UI Symbol"/>
        </w:rPr>
        <w:t>the</w:t>
      </w:r>
      <w:r>
        <w:rPr>
          <w:rFonts w:ascii="Segoe UI Symbol"/>
          <w:spacing w:val="-3"/>
        </w:rPr>
        <w:t xml:space="preserve"> </w:t>
      </w:r>
      <w:r>
        <w:rPr>
          <w:rFonts w:ascii="Segoe UI Symbol"/>
        </w:rPr>
        <w:t>provider</w:t>
      </w:r>
      <w:r>
        <w:rPr>
          <w:rFonts w:ascii="Segoe UI Symbol"/>
          <w:spacing w:val="-3"/>
        </w:rPr>
        <w:t xml:space="preserve"> </w:t>
      </w:r>
      <w:r>
        <w:rPr>
          <w:rFonts w:ascii="Segoe UI Symbol"/>
        </w:rPr>
        <w:t>and</w:t>
      </w:r>
      <w:r>
        <w:rPr>
          <w:rFonts w:ascii="Segoe UI Symbol"/>
          <w:spacing w:val="-3"/>
        </w:rPr>
        <w:t xml:space="preserve"> </w:t>
      </w:r>
      <w:r>
        <w:rPr>
          <w:rFonts w:ascii="Segoe UI Symbol"/>
        </w:rPr>
        <w:t>resident.</w:t>
      </w:r>
      <w:r>
        <w:rPr>
          <w:rFonts w:ascii="Segoe UI Symbol"/>
          <w:spacing w:val="-3"/>
        </w:rPr>
        <w:t xml:space="preserve"> </w:t>
      </w:r>
      <w:r>
        <w:rPr>
          <w:rFonts w:ascii="Segoe UI Symbol"/>
        </w:rPr>
        <w:t>The</w:t>
      </w:r>
      <w:r>
        <w:rPr>
          <w:rFonts w:ascii="Segoe UI Symbol"/>
          <w:spacing w:val="-3"/>
        </w:rPr>
        <w:t xml:space="preserve"> </w:t>
      </w:r>
      <w:r>
        <w:rPr>
          <w:rFonts w:ascii="Segoe UI Symbol"/>
        </w:rPr>
        <w:t>RAD</w:t>
      </w:r>
      <w:r>
        <w:rPr>
          <w:rFonts w:ascii="Segoe UI Symbol"/>
          <w:spacing w:val="-2"/>
        </w:rPr>
        <w:t xml:space="preserve"> </w:t>
      </w:r>
      <w:r>
        <w:rPr>
          <w:rFonts w:ascii="Segoe UI Symbol"/>
        </w:rPr>
        <w:t>balance</w:t>
      </w:r>
      <w:r>
        <w:rPr>
          <w:rFonts w:ascii="Segoe UI Symbol"/>
          <w:spacing w:val="-3"/>
        </w:rPr>
        <w:t xml:space="preserve"> </w:t>
      </w:r>
      <w:r>
        <w:rPr>
          <w:rFonts w:ascii="Segoe UI Symbol"/>
        </w:rPr>
        <w:t>is</w:t>
      </w:r>
      <w:r>
        <w:rPr>
          <w:rFonts w:ascii="Segoe UI Symbol"/>
          <w:spacing w:val="-3"/>
        </w:rPr>
        <w:t xml:space="preserve"> </w:t>
      </w:r>
      <w:r>
        <w:rPr>
          <w:rFonts w:ascii="Segoe UI Symbol"/>
        </w:rPr>
        <w:t>fully</w:t>
      </w:r>
      <w:r>
        <w:rPr>
          <w:rFonts w:ascii="Segoe UI Symbol"/>
          <w:spacing w:val="-2"/>
        </w:rPr>
        <w:t xml:space="preserve"> </w:t>
      </w:r>
      <w:r>
        <w:rPr>
          <w:rFonts w:ascii="Segoe UI Symbol"/>
        </w:rPr>
        <w:t>refunded</w:t>
      </w:r>
      <w:r>
        <w:rPr>
          <w:rFonts w:ascii="Segoe UI Symbol"/>
          <w:spacing w:val="-3"/>
        </w:rPr>
        <w:t xml:space="preserve"> </w:t>
      </w:r>
      <w:r>
        <w:rPr>
          <w:rFonts w:ascii="Segoe UI Symbol"/>
        </w:rPr>
        <w:t>to</w:t>
      </w:r>
      <w:r>
        <w:rPr>
          <w:rFonts w:ascii="Segoe UI Symbol"/>
          <w:spacing w:val="-2"/>
        </w:rPr>
        <w:t xml:space="preserve"> </w:t>
      </w:r>
      <w:r>
        <w:rPr>
          <w:rFonts w:ascii="Segoe UI Symbol"/>
        </w:rPr>
        <w:t>the</w:t>
      </w:r>
      <w:r>
        <w:rPr>
          <w:rFonts w:ascii="Segoe UI Symbol"/>
          <w:spacing w:val="-3"/>
        </w:rPr>
        <w:t xml:space="preserve"> </w:t>
      </w:r>
      <w:r>
        <w:rPr>
          <w:rFonts w:ascii="Segoe UI Symbol"/>
        </w:rPr>
        <w:t>resident or their estate when they leave the facility.</w:t>
      </w:r>
    </w:p>
    <w:p w14:paraId="1A8DDB02" w14:textId="77777777" w:rsidR="00F55BDD" w:rsidRDefault="009A2C2A">
      <w:pPr>
        <w:numPr>
          <w:ilvl w:val="0"/>
          <w:numId w:val="39"/>
        </w:numPr>
        <w:tabs>
          <w:tab w:val="left" w:pos="679"/>
        </w:tabs>
        <w:spacing w:before="117" w:line="259" w:lineRule="auto"/>
        <w:ind w:right="393"/>
        <w:rPr>
          <w:rFonts w:ascii="Segoe UI Symbol"/>
        </w:rPr>
      </w:pPr>
      <w:r>
        <w:rPr>
          <w:rFonts w:ascii="Segoe UI Symbol"/>
        </w:rPr>
        <w:t>A</w:t>
      </w:r>
      <w:r>
        <w:rPr>
          <w:rFonts w:ascii="Segoe UI Symbol"/>
          <w:spacing w:val="-3"/>
        </w:rPr>
        <w:t xml:space="preserve"> </w:t>
      </w:r>
      <w:r>
        <w:rPr>
          <w:rFonts w:ascii="Segoe UI Symbol"/>
        </w:rPr>
        <w:t>Daily</w:t>
      </w:r>
      <w:r>
        <w:rPr>
          <w:rFonts w:ascii="Segoe UI Symbol"/>
          <w:spacing w:val="-1"/>
        </w:rPr>
        <w:t xml:space="preserve"> </w:t>
      </w:r>
      <w:r>
        <w:rPr>
          <w:rFonts w:ascii="Segoe UI Symbol"/>
        </w:rPr>
        <w:t>Accommodation</w:t>
      </w:r>
      <w:r>
        <w:rPr>
          <w:rFonts w:ascii="Segoe UI Symbol"/>
          <w:spacing w:val="-4"/>
        </w:rPr>
        <w:t xml:space="preserve"> </w:t>
      </w:r>
      <w:r>
        <w:rPr>
          <w:rFonts w:ascii="Segoe UI Symbol"/>
        </w:rPr>
        <w:t>Payment</w:t>
      </w:r>
      <w:r>
        <w:rPr>
          <w:rFonts w:ascii="Segoe UI Symbol"/>
          <w:spacing w:val="-2"/>
        </w:rPr>
        <w:t xml:space="preserve"> </w:t>
      </w:r>
      <w:r>
        <w:rPr>
          <w:rFonts w:ascii="Segoe UI Symbol"/>
        </w:rPr>
        <w:t>(DAP),</w:t>
      </w:r>
      <w:r>
        <w:rPr>
          <w:rFonts w:ascii="Segoe UI Symbol"/>
          <w:spacing w:val="-2"/>
        </w:rPr>
        <w:t xml:space="preserve"> </w:t>
      </w:r>
      <w:r>
        <w:rPr>
          <w:rFonts w:ascii="Segoe UI Symbol"/>
        </w:rPr>
        <w:t>which</w:t>
      </w:r>
      <w:r>
        <w:rPr>
          <w:rFonts w:ascii="Segoe UI Symbol"/>
          <w:spacing w:val="-2"/>
        </w:rPr>
        <w:t xml:space="preserve"> </w:t>
      </w:r>
      <w:r>
        <w:rPr>
          <w:rFonts w:ascii="Segoe UI Symbol"/>
        </w:rPr>
        <w:t>is</w:t>
      </w:r>
      <w:r>
        <w:rPr>
          <w:rFonts w:ascii="Segoe UI Symbol"/>
          <w:spacing w:val="-4"/>
        </w:rPr>
        <w:t xml:space="preserve"> </w:t>
      </w:r>
      <w:r>
        <w:rPr>
          <w:rFonts w:ascii="Segoe UI Symbol"/>
        </w:rPr>
        <w:t>a</w:t>
      </w:r>
      <w:r>
        <w:rPr>
          <w:rFonts w:ascii="Segoe UI Symbol"/>
          <w:spacing w:val="-1"/>
        </w:rPr>
        <w:t xml:space="preserve"> </w:t>
      </w:r>
      <w:r>
        <w:rPr>
          <w:rFonts w:ascii="Segoe UI Symbol"/>
        </w:rPr>
        <w:t>rental</w:t>
      </w:r>
      <w:r>
        <w:rPr>
          <w:rFonts w:ascii="Segoe UI Symbol"/>
          <w:spacing w:val="-2"/>
        </w:rPr>
        <w:t xml:space="preserve"> </w:t>
      </w:r>
      <w:r>
        <w:rPr>
          <w:rFonts w:ascii="Segoe UI Symbol"/>
        </w:rPr>
        <w:t>style</w:t>
      </w:r>
      <w:r>
        <w:rPr>
          <w:rFonts w:ascii="Segoe UI Symbol"/>
          <w:spacing w:val="-2"/>
        </w:rPr>
        <w:t xml:space="preserve"> </w:t>
      </w:r>
      <w:r>
        <w:rPr>
          <w:rFonts w:ascii="Segoe UI Symbol"/>
        </w:rPr>
        <w:t>daily</w:t>
      </w:r>
      <w:r>
        <w:rPr>
          <w:rFonts w:ascii="Segoe UI Symbol"/>
          <w:spacing w:val="-1"/>
        </w:rPr>
        <w:t xml:space="preserve"> </w:t>
      </w:r>
      <w:r>
        <w:rPr>
          <w:rFonts w:ascii="Segoe UI Symbol"/>
        </w:rPr>
        <w:t>rate</w:t>
      </w:r>
      <w:r>
        <w:rPr>
          <w:rFonts w:ascii="Segoe UI Symbol"/>
          <w:spacing w:val="-2"/>
        </w:rPr>
        <w:t xml:space="preserve"> </w:t>
      </w:r>
      <w:r>
        <w:rPr>
          <w:rFonts w:ascii="Segoe UI Symbol"/>
        </w:rPr>
        <w:t>that</w:t>
      </w:r>
      <w:r>
        <w:rPr>
          <w:rFonts w:ascii="Segoe UI Symbol"/>
          <w:spacing w:val="-2"/>
        </w:rPr>
        <w:t xml:space="preserve"> </w:t>
      </w:r>
      <w:r>
        <w:rPr>
          <w:rFonts w:ascii="Segoe UI Symbol"/>
        </w:rPr>
        <w:t>is</w:t>
      </w:r>
      <w:r>
        <w:rPr>
          <w:rFonts w:ascii="Segoe UI Symbol"/>
          <w:spacing w:val="-2"/>
        </w:rPr>
        <w:t xml:space="preserve"> </w:t>
      </w:r>
      <w:r>
        <w:rPr>
          <w:rFonts w:ascii="Segoe UI Symbol"/>
        </w:rPr>
        <w:t>derived</w:t>
      </w:r>
      <w:r>
        <w:rPr>
          <w:rFonts w:ascii="Segoe UI Symbol"/>
          <w:spacing w:val="-2"/>
        </w:rPr>
        <w:t xml:space="preserve"> </w:t>
      </w:r>
      <w:r>
        <w:rPr>
          <w:rFonts w:ascii="Segoe UI Symbol"/>
        </w:rPr>
        <w:t xml:space="preserve">from the agreed RAD using an interest rate known as the Maximum Permissible Interest Rate </w:t>
      </w:r>
      <w:r>
        <w:rPr>
          <w:rFonts w:ascii="Segoe UI Symbol"/>
          <w:spacing w:val="-2"/>
        </w:rPr>
        <w:t>(MPIR).</w:t>
      </w:r>
    </w:p>
    <w:p w14:paraId="1A8DDB03" w14:textId="77777777" w:rsidR="00F55BDD" w:rsidRDefault="009A2C2A">
      <w:pPr>
        <w:numPr>
          <w:ilvl w:val="0"/>
          <w:numId w:val="39"/>
        </w:numPr>
        <w:tabs>
          <w:tab w:val="left" w:pos="679"/>
        </w:tabs>
        <w:spacing w:before="120"/>
        <w:ind w:hanging="566"/>
        <w:rPr>
          <w:rFonts w:ascii="Segoe UI Symbol"/>
        </w:rPr>
      </w:pPr>
      <w:r>
        <w:rPr>
          <w:rFonts w:ascii="Segoe UI Symbol"/>
        </w:rPr>
        <w:t>The</w:t>
      </w:r>
      <w:r>
        <w:rPr>
          <w:rFonts w:ascii="Segoe UI Symbol"/>
          <w:spacing w:val="-3"/>
        </w:rPr>
        <w:t xml:space="preserve"> </w:t>
      </w:r>
      <w:r>
        <w:rPr>
          <w:rFonts w:ascii="Segoe UI Symbol"/>
        </w:rPr>
        <w:t>DAP</w:t>
      </w:r>
      <w:r>
        <w:rPr>
          <w:rFonts w:ascii="Segoe UI Symbol"/>
          <w:spacing w:val="-2"/>
        </w:rPr>
        <w:t xml:space="preserve"> </w:t>
      </w:r>
      <w:r>
        <w:rPr>
          <w:rFonts w:ascii="Segoe UI Symbol"/>
        </w:rPr>
        <w:t>is</w:t>
      </w:r>
      <w:r>
        <w:rPr>
          <w:rFonts w:ascii="Segoe UI Symbol"/>
          <w:spacing w:val="-4"/>
        </w:rPr>
        <w:t xml:space="preserve"> </w:t>
      </w:r>
      <w:r>
        <w:rPr>
          <w:rFonts w:ascii="Segoe UI Symbol"/>
        </w:rPr>
        <w:t>calculated</w:t>
      </w:r>
      <w:r>
        <w:rPr>
          <w:rFonts w:ascii="Segoe UI Symbol"/>
          <w:spacing w:val="-3"/>
        </w:rPr>
        <w:t xml:space="preserve"> </w:t>
      </w:r>
      <w:r>
        <w:rPr>
          <w:rFonts w:ascii="Segoe UI Symbol"/>
        </w:rPr>
        <w:t>as:</w:t>
      </w:r>
      <w:r>
        <w:rPr>
          <w:rFonts w:ascii="Segoe UI Symbol"/>
          <w:spacing w:val="-5"/>
        </w:rPr>
        <w:t xml:space="preserve"> </w:t>
      </w:r>
      <w:r>
        <w:rPr>
          <w:rFonts w:ascii="Segoe UI Symbol"/>
        </w:rPr>
        <w:t>DAP</w:t>
      </w:r>
      <w:r>
        <w:rPr>
          <w:rFonts w:ascii="Segoe UI Symbol"/>
          <w:spacing w:val="-1"/>
        </w:rPr>
        <w:t xml:space="preserve"> </w:t>
      </w:r>
      <w:r>
        <w:rPr>
          <w:rFonts w:ascii="Segoe UI Symbol"/>
        </w:rPr>
        <w:t>=</w:t>
      </w:r>
      <w:r>
        <w:rPr>
          <w:rFonts w:ascii="Segoe UI Symbol"/>
          <w:spacing w:val="-3"/>
        </w:rPr>
        <w:t xml:space="preserve"> </w:t>
      </w:r>
      <w:r>
        <w:rPr>
          <w:rFonts w:ascii="Segoe UI Symbol"/>
        </w:rPr>
        <w:t>RAD</w:t>
      </w:r>
      <w:r>
        <w:rPr>
          <w:rFonts w:ascii="Segoe UI Symbol"/>
          <w:spacing w:val="-2"/>
        </w:rPr>
        <w:t xml:space="preserve"> </w:t>
      </w:r>
      <w:r>
        <w:rPr>
          <w:rFonts w:ascii="Segoe UI Symbol"/>
        </w:rPr>
        <w:t>x</w:t>
      </w:r>
      <w:r>
        <w:rPr>
          <w:rFonts w:ascii="Segoe UI Symbol"/>
          <w:spacing w:val="-2"/>
        </w:rPr>
        <w:t xml:space="preserve"> (MPIR/365)</w:t>
      </w:r>
    </w:p>
    <w:p w14:paraId="1A8DDB04" w14:textId="77777777" w:rsidR="00F55BDD" w:rsidRDefault="009A2C2A">
      <w:pPr>
        <w:numPr>
          <w:ilvl w:val="0"/>
          <w:numId w:val="39"/>
        </w:numPr>
        <w:tabs>
          <w:tab w:val="left" w:pos="679"/>
        </w:tabs>
        <w:spacing w:before="144"/>
        <w:ind w:hanging="566"/>
        <w:rPr>
          <w:rFonts w:ascii="Segoe UI Symbol"/>
        </w:rPr>
      </w:pPr>
      <w:r>
        <w:rPr>
          <w:rFonts w:ascii="Segoe UI Symbol"/>
        </w:rPr>
        <w:t>Any</w:t>
      </w:r>
      <w:r>
        <w:rPr>
          <w:rFonts w:ascii="Segoe UI Symbol"/>
          <w:spacing w:val="-3"/>
        </w:rPr>
        <w:t xml:space="preserve"> </w:t>
      </w:r>
      <w:r>
        <w:rPr>
          <w:rFonts w:ascii="Segoe UI Symbol"/>
        </w:rPr>
        <w:t>combination</w:t>
      </w:r>
      <w:r>
        <w:rPr>
          <w:rFonts w:ascii="Segoe UI Symbol"/>
          <w:spacing w:val="-4"/>
        </w:rPr>
        <w:t xml:space="preserve"> </w:t>
      </w:r>
      <w:r>
        <w:rPr>
          <w:rFonts w:ascii="Segoe UI Symbol"/>
        </w:rPr>
        <w:t>of</w:t>
      </w:r>
      <w:r>
        <w:rPr>
          <w:rFonts w:ascii="Segoe UI Symbol"/>
          <w:spacing w:val="-5"/>
        </w:rPr>
        <w:t xml:space="preserve"> </w:t>
      </w:r>
      <w:r>
        <w:rPr>
          <w:rFonts w:ascii="Segoe UI Symbol"/>
        </w:rPr>
        <w:t>a</w:t>
      </w:r>
      <w:r>
        <w:rPr>
          <w:rFonts w:ascii="Segoe UI Symbol"/>
          <w:spacing w:val="-3"/>
        </w:rPr>
        <w:t xml:space="preserve"> </w:t>
      </w:r>
      <w:r>
        <w:rPr>
          <w:rFonts w:ascii="Segoe UI Symbol"/>
        </w:rPr>
        <w:t>RAD</w:t>
      </w:r>
      <w:r>
        <w:rPr>
          <w:rFonts w:ascii="Segoe UI Symbol"/>
          <w:spacing w:val="-1"/>
        </w:rPr>
        <w:t xml:space="preserve"> </w:t>
      </w:r>
      <w:r>
        <w:rPr>
          <w:rFonts w:ascii="Segoe UI Symbol"/>
        </w:rPr>
        <w:t>and</w:t>
      </w:r>
      <w:r>
        <w:rPr>
          <w:rFonts w:ascii="Segoe UI Symbol"/>
          <w:spacing w:val="-6"/>
        </w:rPr>
        <w:t xml:space="preserve"> </w:t>
      </w:r>
      <w:r>
        <w:rPr>
          <w:rFonts w:ascii="Segoe UI Symbol"/>
          <w:spacing w:val="-4"/>
        </w:rPr>
        <w:t>DAP.</w:t>
      </w:r>
    </w:p>
    <w:p w14:paraId="1A8DDB05" w14:textId="77777777" w:rsidR="00F55BDD" w:rsidRDefault="009A2C2A">
      <w:pPr>
        <w:spacing w:before="142"/>
        <w:ind w:left="113"/>
        <w:rPr>
          <w:rFonts w:ascii="Segoe UI Symbol"/>
        </w:rPr>
      </w:pPr>
      <w:r>
        <w:rPr>
          <w:rFonts w:ascii="Segoe UI Symbol"/>
        </w:rPr>
        <w:t>A</w:t>
      </w:r>
      <w:r>
        <w:rPr>
          <w:rFonts w:ascii="Segoe UI Symbol"/>
          <w:spacing w:val="-3"/>
        </w:rPr>
        <w:t xml:space="preserve"> </w:t>
      </w:r>
      <w:r>
        <w:rPr>
          <w:rFonts w:ascii="Segoe UI Symbol"/>
        </w:rPr>
        <w:t>DAP</w:t>
      </w:r>
      <w:r>
        <w:rPr>
          <w:rFonts w:ascii="Segoe UI Symbol"/>
          <w:spacing w:val="-1"/>
        </w:rPr>
        <w:t xml:space="preserve"> </w:t>
      </w:r>
      <w:r>
        <w:rPr>
          <w:rFonts w:ascii="Segoe UI Symbol"/>
        </w:rPr>
        <w:t>is</w:t>
      </w:r>
      <w:r>
        <w:rPr>
          <w:rFonts w:ascii="Segoe UI Symbol"/>
          <w:spacing w:val="-2"/>
        </w:rPr>
        <w:t xml:space="preserve"> </w:t>
      </w:r>
      <w:r>
        <w:rPr>
          <w:rFonts w:ascii="Segoe UI Symbol"/>
        </w:rPr>
        <w:t>calculated</w:t>
      </w:r>
      <w:r>
        <w:rPr>
          <w:rFonts w:ascii="Segoe UI Symbol"/>
          <w:spacing w:val="-2"/>
        </w:rPr>
        <w:t xml:space="preserve"> </w:t>
      </w:r>
      <w:r>
        <w:rPr>
          <w:rFonts w:ascii="Segoe UI Symbol"/>
        </w:rPr>
        <w:t>using</w:t>
      </w:r>
      <w:r>
        <w:rPr>
          <w:rFonts w:ascii="Segoe UI Symbol"/>
          <w:spacing w:val="-2"/>
        </w:rPr>
        <w:t xml:space="preserve"> </w:t>
      </w:r>
      <w:r>
        <w:rPr>
          <w:rFonts w:ascii="Segoe UI Symbol"/>
        </w:rPr>
        <w:t>the</w:t>
      </w:r>
      <w:r>
        <w:rPr>
          <w:rFonts w:ascii="Segoe UI Symbol"/>
          <w:spacing w:val="-2"/>
        </w:rPr>
        <w:t xml:space="preserve"> </w:t>
      </w:r>
      <w:r>
        <w:rPr>
          <w:rFonts w:ascii="Segoe UI Symbol"/>
        </w:rPr>
        <w:t>MPIR</w:t>
      </w:r>
      <w:r>
        <w:rPr>
          <w:rFonts w:ascii="Segoe UI Symbol"/>
          <w:spacing w:val="-2"/>
        </w:rPr>
        <w:t xml:space="preserve"> </w:t>
      </w:r>
      <w:r>
        <w:rPr>
          <w:rFonts w:ascii="Segoe UI Symbol"/>
        </w:rPr>
        <w:t>on</w:t>
      </w:r>
      <w:r>
        <w:rPr>
          <w:rFonts w:ascii="Segoe UI Symbol"/>
          <w:spacing w:val="-2"/>
        </w:rPr>
        <w:t xml:space="preserve"> </w:t>
      </w:r>
      <w:r>
        <w:rPr>
          <w:rFonts w:ascii="Segoe UI Symbol"/>
        </w:rPr>
        <w:t>the</w:t>
      </w:r>
      <w:r>
        <w:rPr>
          <w:rFonts w:ascii="Segoe UI Symbol"/>
          <w:spacing w:val="-2"/>
        </w:rPr>
        <w:t xml:space="preserve"> </w:t>
      </w:r>
      <w:r>
        <w:rPr>
          <w:rFonts w:ascii="Segoe UI Symbol"/>
        </w:rPr>
        <w:t>day</w:t>
      </w:r>
      <w:r>
        <w:rPr>
          <w:rFonts w:ascii="Segoe UI Symbol"/>
          <w:spacing w:val="-1"/>
        </w:rPr>
        <w:t xml:space="preserve"> </w:t>
      </w:r>
      <w:r>
        <w:rPr>
          <w:rFonts w:ascii="Segoe UI Symbol"/>
        </w:rPr>
        <w:t>the</w:t>
      </w:r>
      <w:r>
        <w:rPr>
          <w:rFonts w:ascii="Segoe UI Symbol"/>
          <w:spacing w:val="-4"/>
        </w:rPr>
        <w:t xml:space="preserve"> </w:t>
      </w:r>
      <w:r>
        <w:rPr>
          <w:rFonts w:ascii="Segoe UI Symbol"/>
        </w:rPr>
        <w:t>resident</w:t>
      </w:r>
      <w:r>
        <w:rPr>
          <w:rFonts w:ascii="Segoe UI Symbol"/>
          <w:spacing w:val="-2"/>
        </w:rPr>
        <w:t xml:space="preserve"> </w:t>
      </w:r>
      <w:r>
        <w:rPr>
          <w:rFonts w:ascii="Segoe UI Symbol"/>
        </w:rPr>
        <w:t>agrees</w:t>
      </w:r>
      <w:r>
        <w:rPr>
          <w:rFonts w:ascii="Segoe UI Symbol"/>
          <w:spacing w:val="-2"/>
        </w:rPr>
        <w:t xml:space="preserve"> </w:t>
      </w:r>
      <w:r>
        <w:rPr>
          <w:rFonts w:ascii="Segoe UI Symbol"/>
        </w:rPr>
        <w:t>to</w:t>
      </w:r>
      <w:r>
        <w:rPr>
          <w:rFonts w:ascii="Segoe UI Symbol"/>
          <w:spacing w:val="-1"/>
        </w:rPr>
        <w:t xml:space="preserve"> </w:t>
      </w:r>
      <w:r>
        <w:rPr>
          <w:rFonts w:ascii="Segoe UI Symbol"/>
        </w:rPr>
        <w:t>the</w:t>
      </w:r>
      <w:r>
        <w:rPr>
          <w:rFonts w:ascii="Segoe UI Symbol"/>
          <w:spacing w:val="-2"/>
        </w:rPr>
        <w:t xml:space="preserve"> </w:t>
      </w:r>
      <w:r>
        <w:rPr>
          <w:rFonts w:ascii="Segoe UI Symbol"/>
        </w:rPr>
        <w:t>room</w:t>
      </w:r>
      <w:r>
        <w:rPr>
          <w:rFonts w:ascii="Segoe UI Symbol"/>
          <w:spacing w:val="-2"/>
        </w:rPr>
        <w:t xml:space="preserve"> </w:t>
      </w:r>
      <w:r>
        <w:rPr>
          <w:rFonts w:ascii="Segoe UI Symbol"/>
        </w:rPr>
        <w:t>price.</w:t>
      </w:r>
      <w:r>
        <w:rPr>
          <w:rFonts w:ascii="Segoe UI Symbol"/>
          <w:spacing w:val="-2"/>
        </w:rPr>
        <w:t xml:space="preserve"> </w:t>
      </w:r>
      <w:r>
        <w:rPr>
          <w:rFonts w:ascii="Segoe UI Symbol"/>
        </w:rPr>
        <w:t>The</w:t>
      </w:r>
      <w:r>
        <w:rPr>
          <w:rFonts w:ascii="Segoe UI Symbol"/>
          <w:spacing w:val="-4"/>
        </w:rPr>
        <w:t xml:space="preserve"> </w:t>
      </w:r>
      <w:r>
        <w:rPr>
          <w:rFonts w:ascii="Segoe UI Symbol"/>
        </w:rPr>
        <w:t>DAP</w:t>
      </w:r>
      <w:r>
        <w:rPr>
          <w:rFonts w:ascii="Segoe UI Symbol"/>
          <w:spacing w:val="-1"/>
        </w:rPr>
        <w:t xml:space="preserve"> </w:t>
      </w:r>
      <w:r>
        <w:rPr>
          <w:rFonts w:ascii="Segoe UI Symbol"/>
        </w:rPr>
        <w:t>for</w:t>
      </w:r>
      <w:r>
        <w:rPr>
          <w:rFonts w:ascii="Segoe UI Symbol"/>
          <w:spacing w:val="-2"/>
        </w:rPr>
        <w:t xml:space="preserve"> </w:t>
      </w:r>
      <w:r>
        <w:rPr>
          <w:rFonts w:ascii="Segoe UI Symbol"/>
        </w:rPr>
        <w:t>a resident remains fixed and does not change with the MPIR, unless the resident voluntarily moves rooms and negotiates a new room price.</w:t>
      </w:r>
    </w:p>
    <w:p w14:paraId="1A8DDB06" w14:textId="77777777" w:rsidR="00F55BDD" w:rsidRDefault="00F55BDD">
      <w:pPr>
        <w:pStyle w:val="BodyText"/>
        <w:spacing w:before="1"/>
        <w:rPr>
          <w:rFonts w:ascii="Segoe UI Symbol"/>
          <w:sz w:val="22"/>
        </w:rPr>
      </w:pPr>
    </w:p>
    <w:p w14:paraId="1A8DDB07" w14:textId="77777777" w:rsidR="00F55BDD" w:rsidRDefault="009A2C2A">
      <w:pPr>
        <w:ind w:left="113" w:right="573"/>
        <w:jc w:val="both"/>
        <w:rPr>
          <w:rFonts w:ascii="Segoe UI Symbol"/>
        </w:rPr>
      </w:pPr>
      <w:r>
        <w:rPr>
          <w:rFonts w:ascii="Segoe UI Symbol"/>
        </w:rPr>
        <w:t>The resident has 28 days</w:t>
      </w:r>
      <w:r>
        <w:rPr>
          <w:rFonts w:ascii="Segoe UI Symbol"/>
          <w:spacing w:val="-2"/>
        </w:rPr>
        <w:t xml:space="preserve"> </w:t>
      </w:r>
      <w:r>
        <w:rPr>
          <w:rFonts w:ascii="Segoe UI Symbol"/>
        </w:rPr>
        <w:t>after they enter care to advise their provider how they will pay for their accommodation.</w:t>
      </w:r>
      <w:r>
        <w:rPr>
          <w:rFonts w:ascii="Segoe UI Symbol"/>
          <w:spacing w:val="-2"/>
        </w:rPr>
        <w:t xml:space="preserve"> </w:t>
      </w:r>
      <w:r>
        <w:rPr>
          <w:rFonts w:ascii="Segoe UI Symbol"/>
        </w:rPr>
        <w:t>If</w:t>
      </w:r>
      <w:r>
        <w:rPr>
          <w:rFonts w:ascii="Segoe UI Symbol"/>
          <w:spacing w:val="-1"/>
        </w:rPr>
        <w:t xml:space="preserve"> </w:t>
      </w:r>
      <w:r>
        <w:rPr>
          <w:rFonts w:ascii="Segoe UI Symbol"/>
        </w:rPr>
        <w:t>the</w:t>
      </w:r>
      <w:r>
        <w:rPr>
          <w:rFonts w:ascii="Segoe UI Symbol"/>
          <w:spacing w:val="-2"/>
        </w:rPr>
        <w:t xml:space="preserve"> </w:t>
      </w:r>
      <w:r>
        <w:rPr>
          <w:rFonts w:ascii="Segoe UI Symbol"/>
        </w:rPr>
        <w:t>resident</w:t>
      </w:r>
      <w:r>
        <w:rPr>
          <w:rFonts w:ascii="Segoe UI Symbol"/>
          <w:spacing w:val="-2"/>
        </w:rPr>
        <w:t xml:space="preserve"> </w:t>
      </w:r>
      <w:r>
        <w:rPr>
          <w:rFonts w:ascii="Segoe UI Symbol"/>
        </w:rPr>
        <w:t>does</w:t>
      </w:r>
      <w:r>
        <w:rPr>
          <w:rFonts w:ascii="Segoe UI Symbol"/>
          <w:spacing w:val="-2"/>
        </w:rPr>
        <w:t xml:space="preserve"> </w:t>
      </w:r>
      <w:r>
        <w:rPr>
          <w:rFonts w:ascii="Segoe UI Symbol"/>
        </w:rPr>
        <w:t>not</w:t>
      </w:r>
      <w:r>
        <w:rPr>
          <w:rFonts w:ascii="Segoe UI Symbol"/>
          <w:spacing w:val="-2"/>
        </w:rPr>
        <w:t xml:space="preserve"> </w:t>
      </w:r>
      <w:r>
        <w:rPr>
          <w:rFonts w:ascii="Segoe UI Symbol"/>
        </w:rPr>
        <w:t>make</w:t>
      </w:r>
      <w:r>
        <w:rPr>
          <w:rFonts w:ascii="Segoe UI Symbol"/>
          <w:spacing w:val="-4"/>
        </w:rPr>
        <w:t xml:space="preserve"> </w:t>
      </w:r>
      <w:r>
        <w:rPr>
          <w:rFonts w:ascii="Segoe UI Symbol"/>
        </w:rPr>
        <w:t>a</w:t>
      </w:r>
      <w:r>
        <w:rPr>
          <w:rFonts w:ascii="Segoe UI Symbol"/>
          <w:spacing w:val="-1"/>
        </w:rPr>
        <w:t xml:space="preserve"> </w:t>
      </w:r>
      <w:r>
        <w:rPr>
          <w:rFonts w:ascii="Segoe UI Symbol"/>
        </w:rPr>
        <w:t>payment</w:t>
      </w:r>
      <w:r>
        <w:rPr>
          <w:rFonts w:ascii="Segoe UI Symbol"/>
          <w:spacing w:val="-5"/>
        </w:rPr>
        <w:t xml:space="preserve"> </w:t>
      </w:r>
      <w:r>
        <w:rPr>
          <w:rFonts w:ascii="Segoe UI Symbol"/>
        </w:rPr>
        <w:t>choice</w:t>
      </w:r>
      <w:r>
        <w:rPr>
          <w:rFonts w:ascii="Segoe UI Symbol"/>
          <w:spacing w:val="-2"/>
        </w:rPr>
        <w:t xml:space="preserve"> </w:t>
      </w:r>
      <w:r>
        <w:rPr>
          <w:rFonts w:ascii="Segoe UI Symbol"/>
        </w:rPr>
        <w:t>within</w:t>
      </w:r>
      <w:r>
        <w:rPr>
          <w:rFonts w:ascii="Segoe UI Symbol"/>
          <w:spacing w:val="-2"/>
        </w:rPr>
        <w:t xml:space="preserve"> </w:t>
      </w:r>
      <w:r>
        <w:rPr>
          <w:rFonts w:ascii="Segoe UI Symbol"/>
        </w:rPr>
        <w:t>this</w:t>
      </w:r>
      <w:r>
        <w:rPr>
          <w:rFonts w:ascii="Segoe UI Symbol"/>
          <w:spacing w:val="-2"/>
        </w:rPr>
        <w:t xml:space="preserve"> </w:t>
      </w:r>
      <w:r>
        <w:rPr>
          <w:rFonts w:ascii="Segoe UI Symbol"/>
        </w:rPr>
        <w:t>timeframe,</w:t>
      </w:r>
      <w:r>
        <w:rPr>
          <w:rFonts w:ascii="Segoe UI Symbol"/>
          <w:spacing w:val="-2"/>
        </w:rPr>
        <w:t xml:space="preserve"> </w:t>
      </w:r>
      <w:r>
        <w:rPr>
          <w:rFonts w:ascii="Segoe UI Symbol"/>
        </w:rPr>
        <w:t>they</w:t>
      </w:r>
      <w:r>
        <w:rPr>
          <w:rFonts w:ascii="Segoe UI Symbol"/>
          <w:spacing w:val="-3"/>
        </w:rPr>
        <w:t xml:space="preserve"> </w:t>
      </w:r>
      <w:r>
        <w:rPr>
          <w:rFonts w:ascii="Segoe UI Symbol"/>
        </w:rPr>
        <w:t>can only be asked to pay by daily payments.</w:t>
      </w:r>
    </w:p>
    <w:p w14:paraId="1A8DDB08" w14:textId="77777777" w:rsidR="00F55BDD" w:rsidRDefault="009A2C2A">
      <w:pPr>
        <w:spacing w:before="291"/>
        <w:ind w:left="113" w:right="358"/>
        <w:rPr>
          <w:rFonts w:ascii="Segoe UI Symbol"/>
        </w:rPr>
      </w:pPr>
      <w:r>
        <w:rPr>
          <w:rFonts w:ascii="Segoe UI Symbol"/>
        </w:rPr>
        <w:t>If</w:t>
      </w:r>
      <w:r>
        <w:rPr>
          <w:rFonts w:ascii="Segoe UI Symbol"/>
          <w:spacing w:val="-1"/>
        </w:rPr>
        <w:t xml:space="preserve"> </w:t>
      </w:r>
      <w:r>
        <w:rPr>
          <w:rFonts w:ascii="Segoe UI Symbol"/>
        </w:rPr>
        <w:t>a</w:t>
      </w:r>
      <w:r>
        <w:rPr>
          <w:rFonts w:ascii="Segoe UI Symbol"/>
          <w:spacing w:val="-1"/>
        </w:rPr>
        <w:t xml:space="preserve"> </w:t>
      </w:r>
      <w:r>
        <w:rPr>
          <w:rFonts w:ascii="Segoe UI Symbol"/>
        </w:rPr>
        <w:t>resident</w:t>
      </w:r>
      <w:r>
        <w:rPr>
          <w:rFonts w:ascii="Segoe UI Symbol"/>
          <w:spacing w:val="-5"/>
        </w:rPr>
        <w:t xml:space="preserve"> </w:t>
      </w:r>
      <w:r>
        <w:rPr>
          <w:rFonts w:ascii="Segoe UI Symbol"/>
        </w:rPr>
        <w:t>chooses</w:t>
      </w:r>
      <w:r>
        <w:rPr>
          <w:rFonts w:ascii="Segoe UI Symbol"/>
          <w:spacing w:val="-2"/>
        </w:rPr>
        <w:t xml:space="preserve"> </w:t>
      </w:r>
      <w:r>
        <w:rPr>
          <w:rFonts w:ascii="Segoe UI Symbol"/>
        </w:rPr>
        <w:t>to</w:t>
      </w:r>
      <w:r>
        <w:rPr>
          <w:rFonts w:ascii="Segoe UI Symbol"/>
          <w:spacing w:val="-1"/>
        </w:rPr>
        <w:t xml:space="preserve"> </w:t>
      </w:r>
      <w:r>
        <w:rPr>
          <w:rFonts w:ascii="Segoe UI Symbol"/>
        </w:rPr>
        <w:t>pay</w:t>
      </w:r>
      <w:r>
        <w:rPr>
          <w:rFonts w:ascii="Segoe UI Symbol"/>
          <w:spacing w:val="-1"/>
        </w:rPr>
        <w:t xml:space="preserve"> </w:t>
      </w:r>
      <w:r>
        <w:rPr>
          <w:rFonts w:ascii="Segoe UI Symbol"/>
        </w:rPr>
        <w:t>a</w:t>
      </w:r>
      <w:r>
        <w:rPr>
          <w:rFonts w:ascii="Segoe UI Symbol"/>
          <w:spacing w:val="-1"/>
        </w:rPr>
        <w:t xml:space="preserve"> </w:t>
      </w:r>
      <w:r>
        <w:rPr>
          <w:rFonts w:ascii="Segoe UI Symbol"/>
        </w:rPr>
        <w:t>RAD,</w:t>
      </w:r>
      <w:r>
        <w:rPr>
          <w:rFonts w:ascii="Segoe UI Symbol"/>
          <w:spacing w:val="-2"/>
        </w:rPr>
        <w:t xml:space="preserve"> </w:t>
      </w:r>
      <w:r>
        <w:rPr>
          <w:rFonts w:ascii="Segoe UI Symbol"/>
        </w:rPr>
        <w:t>they</w:t>
      </w:r>
      <w:r>
        <w:rPr>
          <w:rFonts w:ascii="Segoe UI Symbol"/>
          <w:spacing w:val="-1"/>
        </w:rPr>
        <w:t xml:space="preserve"> </w:t>
      </w:r>
      <w:r>
        <w:rPr>
          <w:rFonts w:ascii="Segoe UI Symbol"/>
        </w:rPr>
        <w:t>have</w:t>
      </w:r>
      <w:r>
        <w:rPr>
          <w:rFonts w:ascii="Segoe UI Symbol"/>
          <w:spacing w:val="-4"/>
        </w:rPr>
        <w:t xml:space="preserve"> </w:t>
      </w:r>
      <w:r>
        <w:rPr>
          <w:rFonts w:ascii="Segoe UI Symbol"/>
        </w:rPr>
        <w:t>6</w:t>
      </w:r>
      <w:r>
        <w:rPr>
          <w:rFonts w:ascii="Segoe UI Symbol"/>
          <w:spacing w:val="-1"/>
        </w:rPr>
        <w:t xml:space="preserve"> </w:t>
      </w:r>
      <w:r>
        <w:rPr>
          <w:rFonts w:ascii="Segoe UI Symbol"/>
        </w:rPr>
        <w:t>months</w:t>
      </w:r>
      <w:r>
        <w:rPr>
          <w:rFonts w:ascii="Segoe UI Symbol"/>
          <w:spacing w:val="-2"/>
        </w:rPr>
        <w:t xml:space="preserve"> </w:t>
      </w:r>
      <w:r>
        <w:rPr>
          <w:rFonts w:ascii="Segoe UI Symbol"/>
        </w:rPr>
        <w:t>to</w:t>
      </w:r>
      <w:r>
        <w:rPr>
          <w:rFonts w:ascii="Segoe UI Symbol"/>
          <w:spacing w:val="-1"/>
        </w:rPr>
        <w:t xml:space="preserve"> </w:t>
      </w:r>
      <w:r>
        <w:rPr>
          <w:rFonts w:ascii="Segoe UI Symbol"/>
        </w:rPr>
        <w:t>pay,</w:t>
      </w:r>
      <w:r>
        <w:rPr>
          <w:rFonts w:ascii="Segoe UI Symbol"/>
          <w:spacing w:val="-2"/>
        </w:rPr>
        <w:t xml:space="preserve"> </w:t>
      </w:r>
      <w:r>
        <w:rPr>
          <w:rFonts w:ascii="Segoe UI Symbol"/>
        </w:rPr>
        <w:t>and</w:t>
      </w:r>
      <w:r>
        <w:rPr>
          <w:rFonts w:ascii="Segoe UI Symbol"/>
          <w:spacing w:val="-2"/>
        </w:rPr>
        <w:t xml:space="preserve"> </w:t>
      </w:r>
      <w:r>
        <w:rPr>
          <w:rFonts w:ascii="Segoe UI Symbol"/>
        </w:rPr>
        <w:t>they</w:t>
      </w:r>
      <w:r>
        <w:rPr>
          <w:rFonts w:ascii="Segoe UI Symbol"/>
          <w:spacing w:val="-1"/>
        </w:rPr>
        <w:t xml:space="preserve"> </w:t>
      </w:r>
      <w:r>
        <w:rPr>
          <w:rFonts w:ascii="Segoe UI Symbol"/>
        </w:rPr>
        <w:t>will</w:t>
      </w:r>
      <w:r>
        <w:rPr>
          <w:rFonts w:ascii="Segoe UI Symbol"/>
          <w:spacing w:val="-2"/>
        </w:rPr>
        <w:t xml:space="preserve"> </w:t>
      </w:r>
      <w:r>
        <w:rPr>
          <w:rFonts w:ascii="Segoe UI Symbol"/>
        </w:rPr>
        <w:t>be</w:t>
      </w:r>
      <w:r>
        <w:rPr>
          <w:rFonts w:ascii="Segoe UI Symbol"/>
          <w:spacing w:val="-2"/>
        </w:rPr>
        <w:t xml:space="preserve"> </w:t>
      </w:r>
      <w:r>
        <w:rPr>
          <w:rFonts w:ascii="Segoe UI Symbol"/>
        </w:rPr>
        <w:t>required</w:t>
      </w:r>
      <w:r>
        <w:rPr>
          <w:rFonts w:ascii="Segoe UI Symbol"/>
          <w:spacing w:val="-2"/>
        </w:rPr>
        <w:t xml:space="preserve"> </w:t>
      </w:r>
      <w:r>
        <w:rPr>
          <w:rFonts w:ascii="Segoe UI Symbol"/>
        </w:rPr>
        <w:t>to</w:t>
      </w:r>
      <w:r>
        <w:rPr>
          <w:rFonts w:ascii="Segoe UI Symbol"/>
          <w:spacing w:val="-1"/>
        </w:rPr>
        <w:t xml:space="preserve"> </w:t>
      </w:r>
      <w:r>
        <w:rPr>
          <w:rFonts w:ascii="Segoe UI Symbol"/>
        </w:rPr>
        <w:t>pay</w:t>
      </w:r>
      <w:r>
        <w:rPr>
          <w:rFonts w:ascii="Segoe UI Symbol"/>
          <w:spacing w:val="-1"/>
        </w:rPr>
        <w:t xml:space="preserve"> </w:t>
      </w:r>
      <w:r>
        <w:rPr>
          <w:rFonts w:ascii="Segoe UI Symbol"/>
        </w:rPr>
        <w:t>a DAP until the lump sum is deposited. This allows time for the sale of the family home or other action that may be required to free up cash for the lump sum.</w:t>
      </w:r>
    </w:p>
    <w:p w14:paraId="1A8DDB09" w14:textId="77777777" w:rsidR="00F55BDD" w:rsidRDefault="00F55BDD">
      <w:pPr>
        <w:rPr>
          <w:rFonts w:ascii="Segoe UI Symbol"/>
        </w:rPr>
        <w:sectPr w:rsidR="00F55BDD">
          <w:pgSz w:w="11910" w:h="16840"/>
          <w:pgMar w:top="1600" w:right="860" w:bottom="1180" w:left="1020" w:header="0" w:footer="988" w:gutter="0"/>
          <w:cols w:space="720"/>
        </w:sectPr>
      </w:pPr>
    </w:p>
    <w:p w14:paraId="1A8DDB0A" w14:textId="77777777" w:rsidR="00F55BDD" w:rsidRDefault="009A2C2A">
      <w:pPr>
        <w:spacing w:before="83"/>
        <w:ind w:left="112" w:right="596"/>
        <w:rPr>
          <w:rFonts w:ascii="Segoe UI Symbol"/>
        </w:rPr>
      </w:pPr>
      <w:r>
        <w:rPr>
          <w:rFonts w:ascii="Segoe UI Symbol"/>
        </w:rPr>
        <w:lastRenderedPageBreak/>
        <w:t>When</w:t>
      </w:r>
      <w:r>
        <w:rPr>
          <w:rFonts w:ascii="Segoe UI Symbol"/>
          <w:spacing w:val="-2"/>
        </w:rPr>
        <w:t xml:space="preserve"> </w:t>
      </w:r>
      <w:r>
        <w:rPr>
          <w:rFonts w:ascii="Segoe UI Symbol"/>
        </w:rPr>
        <w:t>an</w:t>
      </w:r>
      <w:r>
        <w:rPr>
          <w:rFonts w:ascii="Segoe UI Symbol"/>
          <w:spacing w:val="-2"/>
        </w:rPr>
        <w:t xml:space="preserve"> </w:t>
      </w:r>
      <w:r>
        <w:rPr>
          <w:rFonts w:ascii="Segoe UI Symbol"/>
        </w:rPr>
        <w:t>individual</w:t>
      </w:r>
      <w:r>
        <w:rPr>
          <w:rFonts w:ascii="Segoe UI Symbol"/>
          <w:spacing w:val="-2"/>
        </w:rPr>
        <w:t xml:space="preserve"> </w:t>
      </w:r>
      <w:r>
        <w:rPr>
          <w:rFonts w:ascii="Segoe UI Symbol"/>
        </w:rPr>
        <w:t>dies</w:t>
      </w:r>
      <w:r>
        <w:rPr>
          <w:rFonts w:ascii="Segoe UI Symbol"/>
          <w:spacing w:val="-4"/>
        </w:rPr>
        <w:t xml:space="preserve"> </w:t>
      </w:r>
      <w:r>
        <w:rPr>
          <w:rFonts w:ascii="Segoe UI Symbol"/>
        </w:rPr>
        <w:t>or</w:t>
      </w:r>
      <w:r>
        <w:rPr>
          <w:rFonts w:ascii="Segoe UI Symbol"/>
          <w:spacing w:val="-2"/>
        </w:rPr>
        <w:t xml:space="preserve"> </w:t>
      </w:r>
      <w:r>
        <w:rPr>
          <w:rFonts w:ascii="Segoe UI Symbol"/>
        </w:rPr>
        <w:t>leaves</w:t>
      </w:r>
      <w:r>
        <w:rPr>
          <w:rFonts w:ascii="Segoe UI Symbol"/>
          <w:spacing w:val="-2"/>
        </w:rPr>
        <w:t xml:space="preserve"> </w:t>
      </w:r>
      <w:r>
        <w:rPr>
          <w:rFonts w:ascii="Segoe UI Symbol"/>
        </w:rPr>
        <w:t>a</w:t>
      </w:r>
      <w:r>
        <w:rPr>
          <w:rFonts w:ascii="Segoe UI Symbol"/>
          <w:spacing w:val="-1"/>
        </w:rPr>
        <w:t xml:space="preserve"> </w:t>
      </w:r>
      <w:r>
        <w:rPr>
          <w:rFonts w:ascii="Segoe UI Symbol"/>
        </w:rPr>
        <w:t>facility,</w:t>
      </w:r>
      <w:r>
        <w:rPr>
          <w:rFonts w:ascii="Segoe UI Symbol"/>
          <w:spacing w:val="-2"/>
        </w:rPr>
        <w:t xml:space="preserve"> </w:t>
      </w:r>
      <w:r>
        <w:rPr>
          <w:rFonts w:ascii="Segoe UI Symbol"/>
        </w:rPr>
        <w:t>the</w:t>
      </w:r>
      <w:r>
        <w:rPr>
          <w:rFonts w:ascii="Segoe UI Symbol"/>
          <w:spacing w:val="-2"/>
        </w:rPr>
        <w:t xml:space="preserve"> </w:t>
      </w:r>
      <w:r>
        <w:rPr>
          <w:rFonts w:ascii="Segoe UI Symbol"/>
        </w:rPr>
        <w:t>provider</w:t>
      </w:r>
      <w:r>
        <w:rPr>
          <w:rFonts w:ascii="Segoe UI Symbol"/>
          <w:spacing w:val="-2"/>
        </w:rPr>
        <w:t xml:space="preserve"> </w:t>
      </w:r>
      <w:r>
        <w:rPr>
          <w:rFonts w:ascii="Segoe UI Symbol"/>
        </w:rPr>
        <w:t>is</w:t>
      </w:r>
      <w:r>
        <w:rPr>
          <w:rFonts w:ascii="Segoe UI Symbol"/>
          <w:spacing w:val="-2"/>
        </w:rPr>
        <w:t xml:space="preserve"> </w:t>
      </w:r>
      <w:r>
        <w:rPr>
          <w:rFonts w:ascii="Segoe UI Symbol"/>
        </w:rPr>
        <w:t>required</w:t>
      </w:r>
      <w:r>
        <w:rPr>
          <w:rFonts w:ascii="Segoe UI Symbol"/>
          <w:spacing w:val="-2"/>
        </w:rPr>
        <w:t xml:space="preserve"> </w:t>
      </w:r>
      <w:r>
        <w:rPr>
          <w:rFonts w:ascii="Segoe UI Symbol"/>
        </w:rPr>
        <w:t>to</w:t>
      </w:r>
      <w:r>
        <w:rPr>
          <w:rFonts w:ascii="Segoe UI Symbol"/>
          <w:spacing w:val="-1"/>
        </w:rPr>
        <w:t xml:space="preserve"> </w:t>
      </w:r>
      <w:r>
        <w:rPr>
          <w:rFonts w:ascii="Segoe UI Symbol"/>
        </w:rPr>
        <w:t>refund</w:t>
      </w:r>
      <w:r>
        <w:rPr>
          <w:rFonts w:ascii="Segoe UI Symbol"/>
          <w:spacing w:val="-2"/>
        </w:rPr>
        <w:t xml:space="preserve"> </w:t>
      </w:r>
      <w:r>
        <w:rPr>
          <w:rFonts w:ascii="Segoe UI Symbol"/>
        </w:rPr>
        <w:t>the</w:t>
      </w:r>
      <w:r>
        <w:rPr>
          <w:rFonts w:ascii="Segoe UI Symbol"/>
          <w:spacing w:val="-2"/>
        </w:rPr>
        <w:t xml:space="preserve"> </w:t>
      </w:r>
      <w:r>
        <w:rPr>
          <w:rFonts w:ascii="Segoe UI Symbol"/>
        </w:rPr>
        <w:t>RAD</w:t>
      </w:r>
      <w:r>
        <w:rPr>
          <w:rFonts w:ascii="Segoe UI Symbol"/>
          <w:spacing w:val="-1"/>
        </w:rPr>
        <w:t xml:space="preserve"> </w:t>
      </w:r>
      <w:r>
        <w:rPr>
          <w:rFonts w:ascii="Segoe UI Symbol"/>
        </w:rPr>
        <w:t>within</w:t>
      </w:r>
      <w:r>
        <w:rPr>
          <w:rFonts w:ascii="Segoe UI Symbol"/>
          <w:spacing w:val="-4"/>
        </w:rPr>
        <w:t xml:space="preserve"> </w:t>
      </w:r>
      <w:r>
        <w:rPr>
          <w:rFonts w:ascii="Segoe UI Symbol"/>
        </w:rPr>
        <w:t>14 days, with interest accruing to the resident from this point.</w:t>
      </w:r>
    </w:p>
    <w:p w14:paraId="1A8DDB0B" w14:textId="77777777" w:rsidR="00F55BDD" w:rsidRDefault="009A2C2A">
      <w:pPr>
        <w:spacing w:before="291"/>
        <w:ind w:left="112"/>
        <w:rPr>
          <w:rFonts w:ascii="Segoe UI Symbol"/>
        </w:rPr>
      </w:pPr>
      <w:r>
        <w:rPr>
          <w:rFonts w:ascii="Segoe UI Symbol"/>
        </w:rPr>
        <w:t>Residents</w:t>
      </w:r>
      <w:r>
        <w:rPr>
          <w:rFonts w:ascii="Segoe UI Symbol"/>
          <w:spacing w:val="-3"/>
        </w:rPr>
        <w:t xml:space="preserve"> </w:t>
      </w:r>
      <w:r>
        <w:rPr>
          <w:rFonts w:ascii="Segoe UI Symbol"/>
        </w:rPr>
        <w:t>who</w:t>
      </w:r>
      <w:r>
        <w:rPr>
          <w:rFonts w:ascii="Segoe UI Symbol"/>
          <w:spacing w:val="-2"/>
        </w:rPr>
        <w:t xml:space="preserve"> </w:t>
      </w:r>
      <w:r>
        <w:rPr>
          <w:rFonts w:ascii="Segoe UI Symbol"/>
        </w:rPr>
        <w:t>meet</w:t>
      </w:r>
      <w:r>
        <w:rPr>
          <w:rFonts w:ascii="Segoe UI Symbol"/>
          <w:spacing w:val="-3"/>
        </w:rPr>
        <w:t xml:space="preserve"> </w:t>
      </w:r>
      <w:r>
        <w:rPr>
          <w:rFonts w:ascii="Segoe UI Symbol"/>
        </w:rPr>
        <w:t>means-tested</w:t>
      </w:r>
      <w:r>
        <w:rPr>
          <w:rFonts w:ascii="Segoe UI Symbol"/>
          <w:spacing w:val="-3"/>
        </w:rPr>
        <w:t xml:space="preserve"> </w:t>
      </w:r>
      <w:r>
        <w:rPr>
          <w:rFonts w:ascii="Segoe UI Symbol"/>
        </w:rPr>
        <w:t>criteria</w:t>
      </w:r>
      <w:r>
        <w:rPr>
          <w:rFonts w:ascii="Segoe UI Symbol"/>
          <w:spacing w:val="-2"/>
        </w:rPr>
        <w:t xml:space="preserve"> </w:t>
      </w:r>
      <w:r>
        <w:rPr>
          <w:rFonts w:ascii="Segoe UI Symbol"/>
        </w:rPr>
        <w:t>may</w:t>
      </w:r>
      <w:r>
        <w:rPr>
          <w:rFonts w:ascii="Segoe UI Symbol"/>
          <w:spacing w:val="-2"/>
        </w:rPr>
        <w:t xml:space="preserve"> </w:t>
      </w:r>
      <w:r>
        <w:rPr>
          <w:rFonts w:ascii="Segoe UI Symbol"/>
        </w:rPr>
        <w:t>have</w:t>
      </w:r>
      <w:r>
        <w:rPr>
          <w:rFonts w:ascii="Segoe UI Symbol"/>
          <w:spacing w:val="-3"/>
        </w:rPr>
        <w:t xml:space="preserve"> </w:t>
      </w:r>
      <w:r>
        <w:rPr>
          <w:rFonts w:ascii="Segoe UI Symbol"/>
        </w:rPr>
        <w:t>some</w:t>
      </w:r>
      <w:r>
        <w:rPr>
          <w:rFonts w:ascii="Segoe UI Symbol"/>
          <w:spacing w:val="-3"/>
        </w:rPr>
        <w:t xml:space="preserve"> </w:t>
      </w:r>
      <w:r>
        <w:rPr>
          <w:rFonts w:ascii="Segoe UI Symbol"/>
        </w:rPr>
        <w:t>or</w:t>
      </w:r>
      <w:r>
        <w:rPr>
          <w:rFonts w:ascii="Segoe UI Symbol"/>
          <w:spacing w:val="-3"/>
        </w:rPr>
        <w:t xml:space="preserve"> </w:t>
      </w:r>
      <w:r>
        <w:rPr>
          <w:rFonts w:ascii="Segoe UI Symbol"/>
        </w:rPr>
        <w:t>all</w:t>
      </w:r>
      <w:r>
        <w:rPr>
          <w:rFonts w:ascii="Segoe UI Symbol"/>
          <w:spacing w:val="-3"/>
        </w:rPr>
        <w:t xml:space="preserve"> </w:t>
      </w:r>
      <w:r>
        <w:rPr>
          <w:rFonts w:ascii="Segoe UI Symbol"/>
        </w:rPr>
        <w:t>of</w:t>
      </w:r>
      <w:r>
        <w:rPr>
          <w:rFonts w:ascii="Segoe UI Symbol"/>
          <w:spacing w:val="-2"/>
        </w:rPr>
        <w:t xml:space="preserve"> </w:t>
      </w:r>
      <w:r>
        <w:rPr>
          <w:rFonts w:ascii="Segoe UI Symbol"/>
        </w:rPr>
        <w:t>their</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costs subsidised through the Accommodation Supplement.</w:t>
      </w:r>
    </w:p>
    <w:p w14:paraId="1A8DDB0C" w14:textId="77777777" w:rsidR="00F55BDD" w:rsidRDefault="00F55BDD">
      <w:pPr>
        <w:pStyle w:val="BodyText"/>
        <w:rPr>
          <w:rFonts w:ascii="Segoe UI Symbol"/>
          <w:sz w:val="22"/>
        </w:rPr>
      </w:pPr>
    </w:p>
    <w:p w14:paraId="1A8DDB0D" w14:textId="77777777" w:rsidR="00F55BDD" w:rsidRDefault="009A2C2A">
      <w:pPr>
        <w:ind w:left="112" w:right="344"/>
        <w:rPr>
          <w:rFonts w:ascii="Segoe UI Symbol"/>
        </w:rPr>
      </w:pPr>
      <w:r>
        <w:rPr>
          <w:rFonts w:ascii="Segoe UI Symbol"/>
        </w:rPr>
        <w:t>Consumers who are eligible for a partial Accommodation Supplement may choose to pay the balance</w:t>
      </w:r>
      <w:r>
        <w:rPr>
          <w:rFonts w:ascii="Segoe UI Symbol"/>
          <w:spacing w:val="-5"/>
        </w:rPr>
        <w:t xml:space="preserve"> </w:t>
      </w:r>
      <w:r>
        <w:rPr>
          <w:rFonts w:ascii="Segoe UI Symbol"/>
        </w:rPr>
        <w:t>of</w:t>
      </w:r>
      <w:r>
        <w:rPr>
          <w:rFonts w:ascii="Segoe UI Symbol"/>
          <w:spacing w:val="-3"/>
        </w:rPr>
        <w:t xml:space="preserve"> </w:t>
      </w:r>
      <w:r>
        <w:rPr>
          <w:rFonts w:ascii="Segoe UI Symbol"/>
        </w:rPr>
        <w:t>their</w:t>
      </w:r>
      <w:r>
        <w:rPr>
          <w:rFonts w:ascii="Segoe UI Symbol"/>
          <w:spacing w:val="-4"/>
        </w:rPr>
        <w:t xml:space="preserve"> </w:t>
      </w:r>
      <w:r>
        <w:rPr>
          <w:rFonts w:ascii="Segoe UI Symbol"/>
        </w:rPr>
        <w:t>accommodation</w:t>
      </w:r>
      <w:r>
        <w:rPr>
          <w:rFonts w:ascii="Segoe UI Symbol"/>
          <w:spacing w:val="-4"/>
        </w:rPr>
        <w:t xml:space="preserve"> </w:t>
      </w:r>
      <w:r>
        <w:rPr>
          <w:rFonts w:ascii="Segoe UI Symbol"/>
        </w:rPr>
        <w:t>costs</w:t>
      </w:r>
      <w:r>
        <w:rPr>
          <w:rFonts w:ascii="Segoe UI Symbol"/>
          <w:spacing w:val="-4"/>
        </w:rPr>
        <w:t xml:space="preserve"> </w:t>
      </w:r>
      <w:r>
        <w:rPr>
          <w:rFonts w:ascii="Segoe UI Symbol"/>
        </w:rPr>
        <w:t>through</w:t>
      </w:r>
      <w:r>
        <w:rPr>
          <w:rFonts w:ascii="Segoe UI Symbol"/>
          <w:spacing w:val="-4"/>
        </w:rPr>
        <w:t xml:space="preserve"> </w:t>
      </w:r>
      <w:r>
        <w:rPr>
          <w:rFonts w:ascii="Segoe UI Symbol"/>
        </w:rPr>
        <w:t>either</w:t>
      </w:r>
      <w:r>
        <w:rPr>
          <w:rFonts w:ascii="Segoe UI Symbol"/>
          <w:spacing w:val="-4"/>
        </w:rPr>
        <w:t xml:space="preserve"> </w:t>
      </w:r>
      <w:r>
        <w:rPr>
          <w:rFonts w:ascii="Segoe UI Symbol"/>
        </w:rPr>
        <w:t>a</w:t>
      </w:r>
      <w:r>
        <w:rPr>
          <w:rFonts w:ascii="Segoe UI Symbol"/>
          <w:spacing w:val="-3"/>
        </w:rPr>
        <w:t xml:space="preserve"> </w:t>
      </w:r>
      <w:r>
        <w:rPr>
          <w:rFonts w:ascii="Segoe UI Symbol"/>
        </w:rPr>
        <w:t>Refundable</w:t>
      </w:r>
      <w:r>
        <w:rPr>
          <w:rFonts w:ascii="Segoe UI Symbol"/>
          <w:spacing w:val="-4"/>
        </w:rPr>
        <w:t xml:space="preserve"> </w:t>
      </w:r>
      <w:r>
        <w:rPr>
          <w:rFonts w:ascii="Segoe UI Symbol"/>
        </w:rPr>
        <w:t>Accommodation</w:t>
      </w:r>
      <w:r>
        <w:rPr>
          <w:rFonts w:ascii="Segoe UI Symbol"/>
          <w:spacing w:val="-4"/>
        </w:rPr>
        <w:t xml:space="preserve"> </w:t>
      </w:r>
      <w:r>
        <w:rPr>
          <w:rFonts w:ascii="Segoe UI Symbol"/>
        </w:rPr>
        <w:t>Contribution (RAC) or Daily Accommodation Contribution (DAC), or a combination of the two.</w:t>
      </w:r>
    </w:p>
    <w:p w14:paraId="1A8DDB0E" w14:textId="77777777" w:rsidR="00F55BDD" w:rsidRDefault="00F55BDD">
      <w:pPr>
        <w:pStyle w:val="BodyText"/>
        <w:spacing w:before="1"/>
        <w:rPr>
          <w:rFonts w:ascii="Segoe UI Symbol"/>
          <w:sz w:val="22"/>
        </w:rPr>
      </w:pPr>
    </w:p>
    <w:p w14:paraId="1A8DDB0F" w14:textId="77777777" w:rsidR="00F55BDD" w:rsidRDefault="009A2C2A">
      <w:pPr>
        <w:ind w:left="112" w:right="358"/>
        <w:rPr>
          <w:rFonts w:ascii="Segoe UI Symbol" w:hAnsi="Segoe UI Symbol"/>
        </w:rPr>
      </w:pPr>
      <w:r>
        <w:rPr>
          <w:rFonts w:ascii="Segoe UI Symbol" w:hAnsi="Segoe UI Symbol"/>
        </w:rPr>
        <w:t>Contribution amounts are based on a resident’s income and assets. Contribution amounts can change</w:t>
      </w:r>
      <w:r>
        <w:rPr>
          <w:rFonts w:ascii="Segoe UI Symbol" w:hAnsi="Segoe UI Symbol"/>
          <w:spacing w:val="-4"/>
        </w:rPr>
        <w:t xml:space="preserve"> </w:t>
      </w:r>
      <w:r>
        <w:rPr>
          <w:rFonts w:ascii="Segoe UI Symbol" w:hAnsi="Segoe UI Symbol"/>
        </w:rPr>
        <w:t>over</w:t>
      </w:r>
      <w:r>
        <w:rPr>
          <w:rFonts w:ascii="Segoe UI Symbol" w:hAnsi="Segoe UI Symbol"/>
          <w:spacing w:val="-2"/>
        </w:rPr>
        <w:t xml:space="preserve"> </w:t>
      </w:r>
      <w:r>
        <w:rPr>
          <w:rFonts w:ascii="Segoe UI Symbol" w:hAnsi="Segoe UI Symbol"/>
        </w:rPr>
        <w:t>time</w:t>
      </w:r>
      <w:r>
        <w:rPr>
          <w:rFonts w:ascii="Segoe UI Symbol" w:hAnsi="Segoe UI Symbol"/>
          <w:spacing w:val="-2"/>
        </w:rPr>
        <w:t xml:space="preserve"> </w:t>
      </w:r>
      <w:r>
        <w:rPr>
          <w:rFonts w:ascii="Segoe UI Symbol" w:hAnsi="Segoe UI Symbol"/>
        </w:rPr>
        <w:t>due</w:t>
      </w:r>
      <w:r>
        <w:rPr>
          <w:rFonts w:ascii="Segoe UI Symbol" w:hAnsi="Segoe UI Symbol"/>
          <w:spacing w:val="-2"/>
        </w:rPr>
        <w:t xml:space="preserve"> </w:t>
      </w:r>
      <w:r>
        <w:rPr>
          <w:rFonts w:ascii="Segoe UI Symbol" w:hAnsi="Segoe UI Symbol"/>
        </w:rPr>
        <w:t>to</w:t>
      </w:r>
      <w:r>
        <w:rPr>
          <w:rFonts w:ascii="Segoe UI Symbol" w:hAnsi="Segoe UI Symbol"/>
          <w:spacing w:val="-4"/>
        </w:rPr>
        <w:t xml:space="preserve"> </w:t>
      </w:r>
      <w:r>
        <w:rPr>
          <w:rFonts w:ascii="Segoe UI Symbol" w:hAnsi="Segoe UI Symbol"/>
        </w:rPr>
        <w:t>a</w:t>
      </w:r>
      <w:r>
        <w:rPr>
          <w:rFonts w:ascii="Segoe UI Symbol" w:hAnsi="Segoe UI Symbol"/>
          <w:spacing w:val="-1"/>
        </w:rPr>
        <w:t xml:space="preserve"> </w:t>
      </w:r>
      <w:r>
        <w:rPr>
          <w:rFonts w:ascii="Segoe UI Symbol" w:hAnsi="Segoe UI Symbol"/>
        </w:rPr>
        <w:t>change</w:t>
      </w:r>
      <w:r>
        <w:rPr>
          <w:rFonts w:ascii="Segoe UI Symbol" w:hAnsi="Segoe UI Symbol"/>
          <w:spacing w:val="-2"/>
        </w:rPr>
        <w:t xml:space="preserve"> </w:t>
      </w:r>
      <w:r>
        <w:rPr>
          <w:rFonts w:ascii="Segoe UI Symbol" w:hAnsi="Segoe UI Symbol"/>
        </w:rPr>
        <w:t>in</w:t>
      </w:r>
      <w:r>
        <w:rPr>
          <w:rFonts w:ascii="Segoe UI Symbol" w:hAnsi="Segoe UI Symbol"/>
          <w:spacing w:val="-2"/>
        </w:rPr>
        <w:t xml:space="preserve"> </w:t>
      </w:r>
      <w:r>
        <w:rPr>
          <w:rFonts w:ascii="Segoe UI Symbol" w:hAnsi="Segoe UI Symbol"/>
        </w:rPr>
        <w:t>the</w:t>
      </w:r>
      <w:r>
        <w:rPr>
          <w:rFonts w:ascii="Segoe UI Symbol" w:hAnsi="Segoe UI Symbol"/>
          <w:spacing w:val="-2"/>
        </w:rPr>
        <w:t xml:space="preserve"> </w:t>
      </w:r>
      <w:r>
        <w:rPr>
          <w:rFonts w:ascii="Segoe UI Symbol" w:hAnsi="Segoe UI Symbol"/>
        </w:rPr>
        <w:t>resident’s</w:t>
      </w:r>
      <w:r>
        <w:rPr>
          <w:rFonts w:ascii="Segoe UI Symbol" w:hAnsi="Segoe UI Symbol"/>
          <w:spacing w:val="-2"/>
        </w:rPr>
        <w:t xml:space="preserve"> </w:t>
      </w:r>
      <w:r>
        <w:rPr>
          <w:rFonts w:ascii="Segoe UI Symbol" w:hAnsi="Segoe UI Symbol"/>
        </w:rPr>
        <w:t>personal</w:t>
      </w:r>
      <w:r>
        <w:rPr>
          <w:rFonts w:ascii="Segoe UI Symbol" w:hAnsi="Segoe UI Symbol"/>
          <w:spacing w:val="-2"/>
        </w:rPr>
        <w:t xml:space="preserve"> </w:t>
      </w:r>
      <w:r>
        <w:rPr>
          <w:rFonts w:ascii="Segoe UI Symbol" w:hAnsi="Segoe UI Symbol"/>
        </w:rPr>
        <w:t>or</w:t>
      </w:r>
      <w:r>
        <w:rPr>
          <w:rFonts w:ascii="Segoe UI Symbol" w:hAnsi="Segoe UI Symbol"/>
          <w:spacing w:val="-2"/>
        </w:rPr>
        <w:t xml:space="preserve"> </w:t>
      </w:r>
      <w:r>
        <w:rPr>
          <w:rFonts w:ascii="Segoe UI Symbol" w:hAnsi="Segoe UI Symbol"/>
        </w:rPr>
        <w:t>financial</w:t>
      </w:r>
      <w:r>
        <w:rPr>
          <w:rFonts w:ascii="Segoe UI Symbol" w:hAnsi="Segoe UI Symbol"/>
          <w:spacing w:val="-2"/>
        </w:rPr>
        <w:t xml:space="preserve"> </w:t>
      </w:r>
      <w:r>
        <w:rPr>
          <w:rFonts w:ascii="Segoe UI Symbol" w:hAnsi="Segoe UI Symbol"/>
        </w:rPr>
        <w:t>circumstances,</w:t>
      </w:r>
      <w:r>
        <w:rPr>
          <w:rFonts w:ascii="Segoe UI Symbol" w:hAnsi="Segoe UI Symbol"/>
          <w:spacing w:val="-2"/>
        </w:rPr>
        <w:t xml:space="preserve"> </w:t>
      </w:r>
      <w:r>
        <w:rPr>
          <w:rFonts w:ascii="Segoe UI Symbol" w:hAnsi="Segoe UI Symbol"/>
        </w:rPr>
        <w:t>indexation, or the service becoming eligible for a different rate of Accommodation Supplement.</w:t>
      </w:r>
    </w:p>
    <w:p w14:paraId="1A8DDB10" w14:textId="77777777" w:rsidR="00F55BDD" w:rsidRDefault="00F55BDD">
      <w:pPr>
        <w:pStyle w:val="BodyText"/>
        <w:spacing w:before="241"/>
        <w:rPr>
          <w:rFonts w:ascii="Segoe UI Symbol"/>
          <w:sz w:val="22"/>
        </w:rPr>
      </w:pPr>
    </w:p>
    <w:p w14:paraId="1A8DDB11" w14:textId="77777777" w:rsidR="00F55BDD" w:rsidRDefault="009A2C2A">
      <w:pPr>
        <w:pStyle w:val="Heading7"/>
        <w:ind w:left="112"/>
        <w:rPr>
          <w:rFonts w:ascii="Segoe UI Semibold"/>
          <w:b/>
        </w:rPr>
      </w:pPr>
      <w:bookmarkStart w:id="17" w:name="How_providers_set_and_agree_RADs"/>
      <w:bookmarkEnd w:id="17"/>
      <w:r>
        <w:rPr>
          <w:rFonts w:ascii="Segoe UI Semibold"/>
          <w:b/>
          <w:color w:val="1C2B39"/>
        </w:rPr>
        <w:t>How</w:t>
      </w:r>
      <w:r>
        <w:rPr>
          <w:rFonts w:ascii="Segoe UI Semibold"/>
          <w:b/>
          <w:color w:val="1C2B39"/>
          <w:spacing w:val="-4"/>
        </w:rPr>
        <w:t xml:space="preserve"> </w:t>
      </w:r>
      <w:r>
        <w:rPr>
          <w:rFonts w:ascii="Segoe UI Semibold"/>
          <w:b/>
          <w:color w:val="1C2B39"/>
        </w:rPr>
        <w:t>providers</w:t>
      </w:r>
      <w:r>
        <w:rPr>
          <w:rFonts w:ascii="Segoe UI Semibold"/>
          <w:b/>
          <w:color w:val="1C2B39"/>
          <w:spacing w:val="-3"/>
        </w:rPr>
        <w:t xml:space="preserve"> </w:t>
      </w:r>
      <w:r>
        <w:rPr>
          <w:rFonts w:ascii="Segoe UI Semibold"/>
          <w:b/>
          <w:color w:val="1C2B39"/>
        </w:rPr>
        <w:t>set</w:t>
      </w:r>
      <w:r>
        <w:rPr>
          <w:rFonts w:ascii="Segoe UI Semibold"/>
          <w:b/>
          <w:color w:val="1C2B39"/>
          <w:spacing w:val="-2"/>
        </w:rPr>
        <w:t xml:space="preserve"> </w:t>
      </w:r>
      <w:r>
        <w:rPr>
          <w:rFonts w:ascii="Segoe UI Semibold"/>
          <w:b/>
          <w:color w:val="1C2B39"/>
        </w:rPr>
        <w:t>and</w:t>
      </w:r>
      <w:r>
        <w:rPr>
          <w:rFonts w:ascii="Segoe UI Semibold"/>
          <w:b/>
          <w:color w:val="1C2B39"/>
          <w:spacing w:val="-3"/>
        </w:rPr>
        <w:t xml:space="preserve"> </w:t>
      </w:r>
      <w:r>
        <w:rPr>
          <w:rFonts w:ascii="Segoe UI Semibold"/>
          <w:b/>
          <w:color w:val="1C2B39"/>
        </w:rPr>
        <w:t>agree</w:t>
      </w:r>
      <w:r>
        <w:rPr>
          <w:rFonts w:ascii="Segoe UI Semibold"/>
          <w:b/>
          <w:color w:val="1C2B39"/>
          <w:spacing w:val="-2"/>
        </w:rPr>
        <w:t xml:space="preserve"> </w:t>
      </w:r>
      <w:r>
        <w:rPr>
          <w:rFonts w:ascii="Segoe UI Semibold"/>
          <w:b/>
          <w:color w:val="1C2B39"/>
          <w:spacing w:val="-4"/>
        </w:rPr>
        <w:t>RADs</w:t>
      </w:r>
    </w:p>
    <w:p w14:paraId="1A8DDB12" w14:textId="77777777" w:rsidR="00F55BDD" w:rsidRDefault="009A2C2A">
      <w:pPr>
        <w:spacing w:before="192"/>
        <w:ind w:left="112" w:right="344"/>
        <w:rPr>
          <w:rFonts w:ascii="Segoe UI Symbol"/>
        </w:rPr>
      </w:pPr>
      <w:r>
        <w:rPr>
          <w:rFonts w:ascii="Segoe UI Symbol"/>
        </w:rPr>
        <w:t>Providers are required to advertise their maximum room price (expressed as both a RAD and a DAP)</w:t>
      </w:r>
      <w:r>
        <w:rPr>
          <w:rFonts w:ascii="Segoe UI Symbol"/>
          <w:spacing w:val="-1"/>
        </w:rPr>
        <w:t xml:space="preserve"> </w:t>
      </w:r>
      <w:r>
        <w:rPr>
          <w:rFonts w:ascii="Segoe UI Symbol"/>
        </w:rPr>
        <w:t>for</w:t>
      </w:r>
      <w:r>
        <w:rPr>
          <w:rFonts w:ascii="Segoe UI Symbol"/>
          <w:spacing w:val="-2"/>
        </w:rPr>
        <w:t xml:space="preserve"> </w:t>
      </w:r>
      <w:r>
        <w:rPr>
          <w:rFonts w:ascii="Segoe UI Symbol"/>
        </w:rPr>
        <w:t>each</w:t>
      </w:r>
      <w:r>
        <w:rPr>
          <w:rFonts w:ascii="Segoe UI Symbol"/>
          <w:spacing w:val="-2"/>
        </w:rPr>
        <w:t xml:space="preserve"> </w:t>
      </w:r>
      <w:r>
        <w:rPr>
          <w:rFonts w:ascii="Segoe UI Symbol"/>
        </w:rPr>
        <w:t>room</w:t>
      </w:r>
      <w:r>
        <w:rPr>
          <w:rFonts w:ascii="Segoe UI Symbol"/>
          <w:spacing w:val="-2"/>
        </w:rPr>
        <w:t xml:space="preserve"> </w:t>
      </w:r>
      <w:r>
        <w:rPr>
          <w:rFonts w:ascii="Segoe UI Symbol"/>
        </w:rPr>
        <w:t>type</w:t>
      </w:r>
      <w:r>
        <w:rPr>
          <w:rFonts w:ascii="Segoe UI Symbol"/>
          <w:spacing w:val="-4"/>
        </w:rPr>
        <w:t xml:space="preserve"> </w:t>
      </w:r>
      <w:r>
        <w:rPr>
          <w:rFonts w:ascii="Segoe UI Symbol"/>
        </w:rPr>
        <w:t>on</w:t>
      </w:r>
      <w:r>
        <w:rPr>
          <w:rFonts w:ascii="Segoe UI Symbol"/>
          <w:spacing w:val="-2"/>
        </w:rPr>
        <w:t xml:space="preserve"> </w:t>
      </w:r>
      <w:r>
        <w:rPr>
          <w:rFonts w:ascii="Segoe UI Symbol"/>
        </w:rPr>
        <w:t>My</w:t>
      </w:r>
      <w:r>
        <w:rPr>
          <w:rFonts w:ascii="Segoe UI Symbol"/>
          <w:spacing w:val="-1"/>
        </w:rPr>
        <w:t xml:space="preserve"> </w:t>
      </w:r>
      <w:r>
        <w:rPr>
          <w:rFonts w:ascii="Segoe UI Symbol"/>
        </w:rPr>
        <w:t>Aged</w:t>
      </w:r>
      <w:r>
        <w:rPr>
          <w:rFonts w:ascii="Segoe UI Symbol"/>
          <w:spacing w:val="-2"/>
        </w:rPr>
        <w:t xml:space="preserve"> </w:t>
      </w:r>
      <w:r>
        <w:rPr>
          <w:rFonts w:ascii="Segoe UI Symbol"/>
        </w:rPr>
        <w:t>Care</w:t>
      </w:r>
      <w:r>
        <w:rPr>
          <w:rFonts w:ascii="Segoe UI Symbol"/>
          <w:spacing w:val="-2"/>
        </w:rPr>
        <w:t xml:space="preserve"> </w:t>
      </w:r>
      <w:r>
        <w:rPr>
          <w:rFonts w:ascii="Segoe UI Symbol"/>
        </w:rPr>
        <w:t>and</w:t>
      </w:r>
      <w:r>
        <w:rPr>
          <w:rFonts w:ascii="Segoe UI Symbol"/>
          <w:spacing w:val="-2"/>
        </w:rPr>
        <w:t xml:space="preserve"> </w:t>
      </w:r>
      <w:r>
        <w:rPr>
          <w:rFonts w:ascii="Segoe UI Symbol"/>
        </w:rPr>
        <w:t>their</w:t>
      </w:r>
      <w:r>
        <w:rPr>
          <w:rFonts w:ascii="Segoe UI Symbol"/>
          <w:spacing w:val="-2"/>
        </w:rPr>
        <w:t xml:space="preserve"> </w:t>
      </w:r>
      <w:r>
        <w:rPr>
          <w:rFonts w:ascii="Segoe UI Symbol"/>
        </w:rPr>
        <w:t>website</w:t>
      </w:r>
      <w:r>
        <w:rPr>
          <w:rFonts w:ascii="Segoe UI Symbol"/>
          <w:spacing w:val="-2"/>
        </w:rPr>
        <w:t xml:space="preserve"> </w:t>
      </w:r>
      <w:r>
        <w:rPr>
          <w:rFonts w:ascii="Segoe UI Symbol"/>
        </w:rPr>
        <w:t>to</w:t>
      </w:r>
      <w:r>
        <w:rPr>
          <w:rFonts w:ascii="Segoe UI Symbol"/>
          <w:spacing w:val="-1"/>
        </w:rPr>
        <w:t xml:space="preserve"> </w:t>
      </w:r>
      <w:r>
        <w:rPr>
          <w:rFonts w:ascii="Segoe UI Symbol"/>
        </w:rPr>
        <w:t>allow for</w:t>
      </w:r>
      <w:r>
        <w:rPr>
          <w:rFonts w:ascii="Segoe UI Symbol"/>
          <w:spacing w:val="-2"/>
        </w:rPr>
        <w:t xml:space="preserve"> </w:t>
      </w:r>
      <w:r>
        <w:rPr>
          <w:rFonts w:ascii="Segoe UI Symbol"/>
        </w:rPr>
        <w:t>future</w:t>
      </w:r>
      <w:r>
        <w:rPr>
          <w:rFonts w:ascii="Segoe UI Symbol"/>
          <w:spacing w:val="-2"/>
        </w:rPr>
        <w:t xml:space="preserve"> </w:t>
      </w:r>
      <w:r>
        <w:rPr>
          <w:rFonts w:ascii="Segoe UI Symbol"/>
        </w:rPr>
        <w:t>residents</w:t>
      </w:r>
      <w:r>
        <w:rPr>
          <w:rFonts w:ascii="Segoe UI Symbol"/>
          <w:spacing w:val="-2"/>
        </w:rPr>
        <w:t xml:space="preserve"> </w:t>
      </w:r>
      <w:r>
        <w:rPr>
          <w:rFonts w:ascii="Segoe UI Symbol"/>
        </w:rPr>
        <w:t>and</w:t>
      </w:r>
      <w:r>
        <w:rPr>
          <w:rFonts w:ascii="Segoe UI Symbol"/>
          <w:spacing w:val="-2"/>
        </w:rPr>
        <w:t xml:space="preserve"> </w:t>
      </w:r>
      <w:r>
        <w:rPr>
          <w:rFonts w:ascii="Segoe UI Symbol"/>
        </w:rPr>
        <w:t>their families to make informed decisions. Individuals and providers are able to negotiate a lower price than the one advertised.</w:t>
      </w:r>
    </w:p>
    <w:p w14:paraId="1A8DDB13" w14:textId="77777777" w:rsidR="00F55BDD" w:rsidRDefault="009A2C2A">
      <w:pPr>
        <w:spacing w:before="291"/>
        <w:ind w:left="113" w:right="344"/>
        <w:rPr>
          <w:rFonts w:ascii="Segoe UI Symbol"/>
        </w:rPr>
      </w:pPr>
      <w:r>
        <w:rPr>
          <w:rFonts w:ascii="Segoe UI Symbol"/>
        </w:rPr>
        <w:t>Aged</w:t>
      </w:r>
      <w:r>
        <w:rPr>
          <w:rFonts w:ascii="Segoe UI Symbol"/>
          <w:spacing w:val="-1"/>
        </w:rPr>
        <w:t xml:space="preserve"> </w:t>
      </w:r>
      <w:r>
        <w:rPr>
          <w:rFonts w:ascii="Segoe UI Symbol"/>
        </w:rPr>
        <w:t>care</w:t>
      </w:r>
      <w:r>
        <w:rPr>
          <w:rFonts w:ascii="Segoe UI Symbol"/>
          <w:spacing w:val="-1"/>
        </w:rPr>
        <w:t xml:space="preserve"> </w:t>
      </w:r>
      <w:r>
        <w:rPr>
          <w:rFonts w:ascii="Segoe UI Symbol"/>
        </w:rPr>
        <w:t>providers</w:t>
      </w:r>
      <w:r>
        <w:rPr>
          <w:rFonts w:ascii="Segoe UI Symbol"/>
          <w:spacing w:val="-1"/>
        </w:rPr>
        <w:t xml:space="preserve"> </w:t>
      </w:r>
      <w:r>
        <w:rPr>
          <w:rFonts w:ascii="Segoe UI Symbol"/>
        </w:rPr>
        <w:t>are</w:t>
      </w:r>
      <w:r>
        <w:rPr>
          <w:rFonts w:ascii="Segoe UI Symbol"/>
          <w:spacing w:val="-3"/>
        </w:rPr>
        <w:t xml:space="preserve"> </w:t>
      </w:r>
      <w:r>
        <w:rPr>
          <w:rFonts w:ascii="Segoe UI Symbol"/>
        </w:rPr>
        <w:t>able</w:t>
      </w:r>
      <w:r>
        <w:rPr>
          <w:rFonts w:ascii="Segoe UI Symbol"/>
          <w:spacing w:val="-1"/>
        </w:rPr>
        <w:t xml:space="preserve"> </w:t>
      </w:r>
      <w:r>
        <w:rPr>
          <w:rFonts w:ascii="Segoe UI Symbol"/>
        </w:rPr>
        <w:t>to set</w:t>
      </w:r>
      <w:r>
        <w:rPr>
          <w:rFonts w:ascii="Segoe UI Symbol"/>
          <w:spacing w:val="-1"/>
        </w:rPr>
        <w:t xml:space="preserve"> </w:t>
      </w:r>
      <w:r>
        <w:rPr>
          <w:rFonts w:ascii="Segoe UI Symbol"/>
        </w:rPr>
        <w:t>their</w:t>
      </w:r>
      <w:r>
        <w:rPr>
          <w:rFonts w:ascii="Segoe UI Symbol"/>
          <w:spacing w:val="-1"/>
        </w:rPr>
        <w:t xml:space="preserve"> </w:t>
      </w:r>
      <w:r>
        <w:rPr>
          <w:rFonts w:ascii="Segoe UI Symbol"/>
        </w:rPr>
        <w:t>RAD prices</w:t>
      </w:r>
      <w:r>
        <w:rPr>
          <w:rFonts w:ascii="Segoe UI Symbol"/>
          <w:spacing w:val="-1"/>
        </w:rPr>
        <w:t xml:space="preserve"> </w:t>
      </w:r>
      <w:r>
        <w:rPr>
          <w:rFonts w:ascii="Segoe UI Symbol"/>
        </w:rPr>
        <w:t>up</w:t>
      </w:r>
      <w:r>
        <w:rPr>
          <w:rFonts w:ascii="Segoe UI Symbol"/>
          <w:spacing w:val="-1"/>
        </w:rPr>
        <w:t xml:space="preserve"> </w:t>
      </w:r>
      <w:r>
        <w:rPr>
          <w:rFonts w:ascii="Segoe UI Symbol"/>
        </w:rPr>
        <w:t>to the</w:t>
      </w:r>
      <w:r>
        <w:rPr>
          <w:rFonts w:ascii="Segoe UI Symbol"/>
          <w:spacing w:val="-1"/>
        </w:rPr>
        <w:t xml:space="preserve"> </w:t>
      </w:r>
      <w:r>
        <w:rPr>
          <w:rFonts w:ascii="Segoe UI Symbol"/>
        </w:rPr>
        <w:t>maximum</w:t>
      </w:r>
      <w:r>
        <w:rPr>
          <w:rFonts w:ascii="Segoe UI Symbol"/>
          <w:spacing w:val="-1"/>
        </w:rPr>
        <w:t xml:space="preserve"> </w:t>
      </w:r>
      <w:r>
        <w:rPr>
          <w:rFonts w:ascii="Segoe UI Symbol"/>
        </w:rPr>
        <w:t>room</w:t>
      </w:r>
      <w:r>
        <w:rPr>
          <w:rFonts w:ascii="Segoe UI Symbol"/>
          <w:spacing w:val="-1"/>
        </w:rPr>
        <w:t xml:space="preserve"> </w:t>
      </w:r>
      <w:r>
        <w:rPr>
          <w:rFonts w:ascii="Segoe UI Symbol"/>
        </w:rPr>
        <w:t>price</w:t>
      </w:r>
      <w:r>
        <w:rPr>
          <w:rFonts w:ascii="Segoe UI Symbol"/>
          <w:spacing w:val="-1"/>
        </w:rPr>
        <w:t xml:space="preserve"> </w:t>
      </w:r>
      <w:r>
        <w:rPr>
          <w:rFonts w:ascii="Segoe UI Symbol"/>
        </w:rPr>
        <w:t>prescribed</w:t>
      </w:r>
      <w:r>
        <w:rPr>
          <w:rFonts w:ascii="Segoe UI Symbol"/>
          <w:spacing w:val="-1"/>
        </w:rPr>
        <w:t xml:space="preserve"> </w:t>
      </w:r>
      <w:r>
        <w:rPr>
          <w:rFonts w:ascii="Segoe UI Symbol"/>
        </w:rPr>
        <w:t>in the</w:t>
      </w:r>
      <w:r>
        <w:rPr>
          <w:rFonts w:ascii="Segoe UI Symbol"/>
          <w:spacing w:val="-6"/>
        </w:rPr>
        <w:t xml:space="preserve"> </w:t>
      </w:r>
      <w:r>
        <w:rPr>
          <w:rFonts w:ascii="Segoe UI Symbol"/>
        </w:rPr>
        <w:t>Fees</w:t>
      </w:r>
      <w:r>
        <w:rPr>
          <w:rFonts w:ascii="Segoe UI Symbol"/>
          <w:spacing w:val="-4"/>
        </w:rPr>
        <w:t xml:space="preserve"> </w:t>
      </w:r>
      <w:r>
        <w:rPr>
          <w:rFonts w:ascii="Segoe UI Symbol"/>
        </w:rPr>
        <w:t>and</w:t>
      </w:r>
      <w:r>
        <w:rPr>
          <w:rFonts w:ascii="Segoe UI Symbol"/>
          <w:spacing w:val="-4"/>
        </w:rPr>
        <w:t xml:space="preserve"> </w:t>
      </w:r>
      <w:r>
        <w:rPr>
          <w:rFonts w:ascii="Segoe UI Symbol"/>
        </w:rPr>
        <w:t>Payments</w:t>
      </w:r>
      <w:r>
        <w:rPr>
          <w:rFonts w:ascii="Segoe UI Symbol"/>
          <w:spacing w:val="-4"/>
        </w:rPr>
        <w:t xml:space="preserve"> </w:t>
      </w:r>
      <w:r>
        <w:rPr>
          <w:rFonts w:ascii="Segoe UI Symbol"/>
        </w:rPr>
        <w:t>Principles</w:t>
      </w:r>
      <w:r>
        <w:rPr>
          <w:rFonts w:ascii="Segoe UI Symbol"/>
          <w:spacing w:val="-4"/>
        </w:rPr>
        <w:t xml:space="preserve"> </w:t>
      </w:r>
      <w:r>
        <w:rPr>
          <w:rFonts w:ascii="Segoe UI Symbol"/>
        </w:rPr>
        <w:t>(no.</w:t>
      </w:r>
      <w:r>
        <w:rPr>
          <w:rFonts w:ascii="Segoe UI Symbol"/>
          <w:spacing w:val="-6"/>
        </w:rPr>
        <w:t xml:space="preserve"> </w:t>
      </w:r>
      <w:r>
        <w:rPr>
          <w:rFonts w:ascii="Segoe UI Symbol"/>
        </w:rPr>
        <w:t>2)</w:t>
      </w:r>
      <w:r>
        <w:rPr>
          <w:rFonts w:ascii="Segoe UI Symbol"/>
          <w:spacing w:val="-6"/>
        </w:rPr>
        <w:t xml:space="preserve"> </w:t>
      </w:r>
      <w:r>
        <w:rPr>
          <w:rFonts w:ascii="Segoe UI Symbol"/>
        </w:rPr>
        <w:t>2014</w:t>
      </w:r>
      <w:r>
        <w:rPr>
          <w:rFonts w:ascii="Segoe UI Symbol"/>
          <w:spacing w:val="-5"/>
        </w:rPr>
        <w:t xml:space="preserve"> </w:t>
      </w:r>
      <w:r>
        <w:rPr>
          <w:rFonts w:ascii="Segoe UI Symbol"/>
        </w:rPr>
        <w:t>(the</w:t>
      </w:r>
      <w:r>
        <w:rPr>
          <w:rFonts w:ascii="Segoe UI Symbol"/>
          <w:spacing w:val="-6"/>
        </w:rPr>
        <w:t xml:space="preserve"> </w:t>
      </w:r>
      <w:r>
        <w:rPr>
          <w:rFonts w:ascii="Segoe UI Symbol"/>
        </w:rPr>
        <w:t>Principles).</w:t>
      </w:r>
      <w:r>
        <w:rPr>
          <w:rFonts w:ascii="Segoe UI Symbol"/>
          <w:spacing w:val="-4"/>
        </w:rPr>
        <w:t xml:space="preserve"> </w:t>
      </w:r>
      <w:r>
        <w:rPr>
          <w:rFonts w:ascii="Segoe UI Symbol"/>
        </w:rPr>
        <w:t>The</w:t>
      </w:r>
      <w:r>
        <w:rPr>
          <w:rFonts w:ascii="Segoe UI Symbol"/>
          <w:spacing w:val="-4"/>
        </w:rPr>
        <w:t xml:space="preserve"> </w:t>
      </w:r>
      <w:r>
        <w:rPr>
          <w:rFonts w:ascii="Segoe UI Symbol"/>
        </w:rPr>
        <w:t>maximum</w:t>
      </w:r>
      <w:r>
        <w:rPr>
          <w:rFonts w:ascii="Segoe UI Symbol"/>
          <w:spacing w:val="-4"/>
        </w:rPr>
        <w:t xml:space="preserve"> </w:t>
      </w:r>
      <w:r>
        <w:rPr>
          <w:rFonts w:ascii="Segoe UI Symbol"/>
        </w:rPr>
        <w:t>room</w:t>
      </w:r>
      <w:r>
        <w:rPr>
          <w:rFonts w:ascii="Segoe UI Symbol"/>
          <w:spacing w:val="-4"/>
        </w:rPr>
        <w:t xml:space="preserve"> </w:t>
      </w:r>
      <w:r>
        <w:rPr>
          <w:rFonts w:ascii="Segoe UI Symbol"/>
        </w:rPr>
        <w:t>price</w:t>
      </w:r>
      <w:r>
        <w:rPr>
          <w:rFonts w:ascii="Segoe UI Symbol"/>
          <w:spacing w:val="-4"/>
        </w:rPr>
        <w:t xml:space="preserve"> </w:t>
      </w:r>
      <w:r>
        <w:rPr>
          <w:rFonts w:ascii="Segoe UI Symbol"/>
        </w:rPr>
        <w:t>has</w:t>
      </w:r>
      <w:r>
        <w:rPr>
          <w:rFonts w:ascii="Segoe UI Symbol"/>
          <w:spacing w:val="-3"/>
        </w:rPr>
        <w:t xml:space="preserve"> </w:t>
      </w:r>
      <w:r>
        <w:rPr>
          <w:rFonts w:ascii="Segoe UI Symbol"/>
          <w:spacing w:val="-4"/>
        </w:rPr>
        <w:t>been</w:t>
      </w:r>
    </w:p>
    <w:p w14:paraId="1A8DDB14" w14:textId="77777777" w:rsidR="00F55BDD" w:rsidRDefault="009A2C2A">
      <w:pPr>
        <w:ind w:left="113"/>
        <w:rPr>
          <w:rFonts w:ascii="Segoe UI Symbol"/>
        </w:rPr>
      </w:pPr>
      <w:r>
        <w:rPr>
          <w:rFonts w:ascii="Segoe UI Symbol"/>
        </w:rPr>
        <w:t>$550,000</w:t>
      </w:r>
      <w:r>
        <w:rPr>
          <w:rFonts w:ascii="Segoe UI Symbol"/>
          <w:spacing w:val="-6"/>
        </w:rPr>
        <w:t xml:space="preserve"> </w:t>
      </w:r>
      <w:r>
        <w:rPr>
          <w:rFonts w:ascii="Segoe UI Symbol"/>
        </w:rPr>
        <w:t>since</w:t>
      </w:r>
      <w:r>
        <w:rPr>
          <w:rFonts w:ascii="Segoe UI Symbol"/>
          <w:spacing w:val="-4"/>
        </w:rPr>
        <w:t xml:space="preserve"> </w:t>
      </w:r>
      <w:r>
        <w:rPr>
          <w:rFonts w:ascii="Segoe UI Symbol"/>
        </w:rPr>
        <w:t>it</w:t>
      </w:r>
      <w:r>
        <w:rPr>
          <w:rFonts w:ascii="Segoe UI Symbol"/>
          <w:spacing w:val="-4"/>
        </w:rPr>
        <w:t xml:space="preserve"> </w:t>
      </w:r>
      <w:r>
        <w:rPr>
          <w:rFonts w:ascii="Segoe UI Symbol"/>
        </w:rPr>
        <w:t>was</w:t>
      </w:r>
      <w:r>
        <w:rPr>
          <w:rFonts w:ascii="Segoe UI Symbol"/>
          <w:spacing w:val="-4"/>
        </w:rPr>
        <w:t xml:space="preserve"> </w:t>
      </w:r>
      <w:r>
        <w:rPr>
          <w:rFonts w:ascii="Segoe UI Symbol"/>
        </w:rPr>
        <w:t>introduced</w:t>
      </w:r>
      <w:r>
        <w:rPr>
          <w:rFonts w:ascii="Segoe UI Symbol"/>
          <w:spacing w:val="-4"/>
        </w:rPr>
        <w:t xml:space="preserve"> </w:t>
      </w:r>
      <w:r>
        <w:rPr>
          <w:rFonts w:ascii="Segoe UI Symbol"/>
        </w:rPr>
        <w:t>in</w:t>
      </w:r>
      <w:r>
        <w:rPr>
          <w:rFonts w:ascii="Segoe UI Symbol"/>
          <w:spacing w:val="-4"/>
        </w:rPr>
        <w:t xml:space="preserve"> </w:t>
      </w:r>
      <w:r>
        <w:rPr>
          <w:rFonts w:ascii="Segoe UI Symbol"/>
          <w:spacing w:val="-2"/>
        </w:rPr>
        <w:t>2014.</w:t>
      </w:r>
    </w:p>
    <w:p w14:paraId="1A8DDB15" w14:textId="77777777" w:rsidR="00F55BDD" w:rsidRDefault="00F55BDD">
      <w:pPr>
        <w:pStyle w:val="BodyText"/>
        <w:rPr>
          <w:rFonts w:ascii="Segoe UI Symbol"/>
          <w:sz w:val="22"/>
        </w:rPr>
      </w:pPr>
    </w:p>
    <w:p w14:paraId="1A8DDB16" w14:textId="77777777" w:rsidR="00F55BDD" w:rsidRDefault="009A2C2A">
      <w:pPr>
        <w:spacing w:before="1"/>
        <w:ind w:left="113" w:right="587"/>
        <w:rPr>
          <w:rFonts w:ascii="Segoe UI Symbol"/>
        </w:rPr>
      </w:pPr>
      <w:r>
        <w:rPr>
          <w:rFonts w:ascii="Segoe UI Symbol"/>
        </w:rPr>
        <w:t>To</w:t>
      </w:r>
      <w:r>
        <w:rPr>
          <w:rFonts w:ascii="Segoe UI Symbol"/>
          <w:spacing w:val="-1"/>
        </w:rPr>
        <w:t xml:space="preserve"> </w:t>
      </w:r>
      <w:r>
        <w:rPr>
          <w:rFonts w:ascii="Segoe UI Symbol"/>
        </w:rPr>
        <w:t>charge</w:t>
      </w:r>
      <w:r>
        <w:rPr>
          <w:rFonts w:ascii="Segoe UI Symbol"/>
          <w:spacing w:val="-4"/>
        </w:rPr>
        <w:t xml:space="preserve"> </w:t>
      </w:r>
      <w:r>
        <w:rPr>
          <w:rFonts w:ascii="Segoe UI Symbol"/>
        </w:rPr>
        <w:t>above</w:t>
      </w:r>
      <w:r>
        <w:rPr>
          <w:rFonts w:ascii="Segoe UI Symbol"/>
          <w:spacing w:val="-2"/>
        </w:rPr>
        <w:t xml:space="preserve"> </w:t>
      </w:r>
      <w:r>
        <w:rPr>
          <w:rFonts w:ascii="Segoe UI Symbol"/>
        </w:rPr>
        <w:t>this</w:t>
      </w:r>
      <w:r>
        <w:rPr>
          <w:rFonts w:ascii="Segoe UI Symbol"/>
          <w:spacing w:val="-2"/>
        </w:rPr>
        <w:t xml:space="preserve"> </w:t>
      </w:r>
      <w:r>
        <w:rPr>
          <w:rFonts w:ascii="Segoe UI Symbol"/>
        </w:rPr>
        <w:t>rate,</w:t>
      </w:r>
      <w:r>
        <w:rPr>
          <w:rFonts w:ascii="Segoe UI Symbol"/>
          <w:spacing w:val="-2"/>
        </w:rPr>
        <w:t xml:space="preserve"> </w:t>
      </w:r>
      <w:r>
        <w:rPr>
          <w:rFonts w:ascii="Segoe UI Symbol"/>
        </w:rPr>
        <w:t>the</w:t>
      </w:r>
      <w:r>
        <w:rPr>
          <w:rFonts w:ascii="Segoe UI Symbol"/>
          <w:spacing w:val="-2"/>
        </w:rPr>
        <w:t xml:space="preserve"> </w:t>
      </w:r>
      <w:r>
        <w:rPr>
          <w:rFonts w:ascii="Segoe UI Symbol"/>
        </w:rPr>
        <w:t>provider</w:t>
      </w:r>
      <w:r>
        <w:rPr>
          <w:rFonts w:ascii="Segoe UI Symbol"/>
          <w:spacing w:val="-2"/>
        </w:rPr>
        <w:t xml:space="preserve"> </w:t>
      </w:r>
      <w:r>
        <w:rPr>
          <w:rFonts w:ascii="Segoe UI Symbol"/>
        </w:rPr>
        <w:t>is</w:t>
      </w:r>
      <w:r>
        <w:rPr>
          <w:rFonts w:ascii="Segoe UI Symbol"/>
          <w:spacing w:val="-2"/>
        </w:rPr>
        <w:t xml:space="preserve"> </w:t>
      </w:r>
      <w:r>
        <w:rPr>
          <w:rFonts w:ascii="Segoe UI Symbol"/>
        </w:rPr>
        <w:t>required</w:t>
      </w:r>
      <w:r>
        <w:rPr>
          <w:rFonts w:ascii="Segoe UI Symbol"/>
          <w:spacing w:val="-2"/>
        </w:rPr>
        <w:t xml:space="preserve"> </w:t>
      </w:r>
      <w:r>
        <w:rPr>
          <w:rFonts w:ascii="Segoe UI Symbol"/>
        </w:rPr>
        <w:t>to</w:t>
      </w:r>
      <w:r>
        <w:rPr>
          <w:rFonts w:ascii="Segoe UI Symbol"/>
          <w:spacing w:val="-1"/>
        </w:rPr>
        <w:t xml:space="preserve"> </w:t>
      </w:r>
      <w:r>
        <w:rPr>
          <w:rFonts w:ascii="Segoe UI Symbol"/>
        </w:rPr>
        <w:t>first</w:t>
      </w:r>
      <w:r>
        <w:rPr>
          <w:rFonts w:ascii="Segoe UI Symbol"/>
          <w:spacing w:val="-2"/>
        </w:rPr>
        <w:t xml:space="preserve"> </w:t>
      </w:r>
      <w:r>
        <w:rPr>
          <w:rFonts w:ascii="Segoe UI Symbol"/>
        </w:rPr>
        <w:t>obtain</w:t>
      </w:r>
      <w:r>
        <w:rPr>
          <w:rFonts w:ascii="Segoe UI Symbol"/>
          <w:spacing w:val="-2"/>
        </w:rPr>
        <w:t xml:space="preserve"> </w:t>
      </w:r>
      <w:r>
        <w:rPr>
          <w:rFonts w:ascii="Segoe UI Symbol"/>
        </w:rPr>
        <w:t>approval</w:t>
      </w:r>
      <w:r>
        <w:rPr>
          <w:rFonts w:ascii="Segoe UI Symbol"/>
          <w:spacing w:val="-5"/>
        </w:rPr>
        <w:t xml:space="preserve"> </w:t>
      </w:r>
      <w:r>
        <w:rPr>
          <w:rFonts w:ascii="Segoe UI Symbol"/>
        </w:rPr>
        <w:t>from</w:t>
      </w:r>
      <w:r>
        <w:rPr>
          <w:rFonts w:ascii="Segoe UI Symbol"/>
          <w:spacing w:val="-2"/>
        </w:rPr>
        <w:t xml:space="preserve"> </w:t>
      </w:r>
      <w:r>
        <w:rPr>
          <w:rFonts w:ascii="Segoe UI Symbol"/>
        </w:rPr>
        <w:t>the</w:t>
      </w:r>
      <w:r>
        <w:rPr>
          <w:rFonts w:ascii="Segoe UI Symbol"/>
          <w:spacing w:val="-2"/>
        </w:rPr>
        <w:t xml:space="preserve"> </w:t>
      </w:r>
      <w:r>
        <w:rPr>
          <w:rFonts w:ascii="Segoe UI Symbol"/>
        </w:rPr>
        <w:t>Independent Health and Aged Care Pricing Authority (IHACPA).</w:t>
      </w:r>
    </w:p>
    <w:p w14:paraId="1A8DDB17" w14:textId="77777777" w:rsidR="00F55BDD" w:rsidRDefault="00F55BDD">
      <w:pPr>
        <w:pStyle w:val="BodyText"/>
        <w:spacing w:before="240"/>
        <w:rPr>
          <w:rFonts w:ascii="Segoe UI Symbol"/>
          <w:sz w:val="22"/>
        </w:rPr>
      </w:pPr>
    </w:p>
    <w:p w14:paraId="1A8DDB18" w14:textId="77777777" w:rsidR="00F55BDD" w:rsidRDefault="009A2C2A">
      <w:pPr>
        <w:pStyle w:val="Heading7"/>
        <w:ind w:left="112"/>
        <w:rPr>
          <w:rFonts w:ascii="Segoe UI Semibold"/>
          <w:b/>
        </w:rPr>
      </w:pPr>
      <w:bookmarkStart w:id="18" w:name="How_providers_may_use_RADs_(permitted_us"/>
      <w:bookmarkEnd w:id="18"/>
      <w:r>
        <w:rPr>
          <w:rFonts w:ascii="Segoe UI Semibold"/>
          <w:b/>
          <w:color w:val="1C2B39"/>
        </w:rPr>
        <w:t>How</w:t>
      </w:r>
      <w:r>
        <w:rPr>
          <w:rFonts w:ascii="Segoe UI Semibold"/>
          <w:b/>
          <w:color w:val="1C2B39"/>
          <w:spacing w:val="-4"/>
        </w:rPr>
        <w:t xml:space="preserve"> </w:t>
      </w:r>
      <w:r>
        <w:rPr>
          <w:rFonts w:ascii="Segoe UI Semibold"/>
          <w:b/>
          <w:color w:val="1C2B39"/>
        </w:rPr>
        <w:t>providers</w:t>
      </w:r>
      <w:r>
        <w:rPr>
          <w:rFonts w:ascii="Segoe UI Semibold"/>
          <w:b/>
          <w:color w:val="1C2B39"/>
          <w:spacing w:val="-3"/>
        </w:rPr>
        <w:t xml:space="preserve"> </w:t>
      </w:r>
      <w:r>
        <w:rPr>
          <w:rFonts w:ascii="Segoe UI Semibold"/>
          <w:b/>
          <w:color w:val="1C2B39"/>
        </w:rPr>
        <w:t>may</w:t>
      </w:r>
      <w:r>
        <w:rPr>
          <w:rFonts w:ascii="Segoe UI Semibold"/>
          <w:b/>
          <w:color w:val="1C2B39"/>
          <w:spacing w:val="-3"/>
        </w:rPr>
        <w:t xml:space="preserve"> </w:t>
      </w:r>
      <w:r>
        <w:rPr>
          <w:rFonts w:ascii="Segoe UI Semibold"/>
          <w:b/>
          <w:color w:val="1C2B39"/>
        </w:rPr>
        <w:t>use</w:t>
      </w:r>
      <w:r>
        <w:rPr>
          <w:rFonts w:ascii="Segoe UI Semibold"/>
          <w:b/>
          <w:color w:val="1C2B39"/>
          <w:spacing w:val="-3"/>
        </w:rPr>
        <w:t xml:space="preserve"> </w:t>
      </w:r>
      <w:r>
        <w:rPr>
          <w:rFonts w:ascii="Segoe UI Semibold"/>
          <w:b/>
          <w:color w:val="1C2B39"/>
        </w:rPr>
        <w:t>RADs</w:t>
      </w:r>
      <w:r>
        <w:rPr>
          <w:rFonts w:ascii="Segoe UI Semibold"/>
          <w:b/>
          <w:color w:val="1C2B39"/>
          <w:spacing w:val="-3"/>
        </w:rPr>
        <w:t xml:space="preserve"> </w:t>
      </w:r>
      <w:r>
        <w:rPr>
          <w:rFonts w:ascii="Segoe UI Semibold"/>
          <w:b/>
          <w:color w:val="1C2B39"/>
        </w:rPr>
        <w:t>(permitted</w:t>
      </w:r>
      <w:r>
        <w:rPr>
          <w:rFonts w:ascii="Segoe UI Semibold"/>
          <w:b/>
          <w:color w:val="1C2B39"/>
          <w:spacing w:val="-2"/>
        </w:rPr>
        <w:t xml:space="preserve"> uses)</w:t>
      </w:r>
    </w:p>
    <w:p w14:paraId="1A8DDB19" w14:textId="77777777" w:rsidR="00F55BDD" w:rsidRDefault="009A2C2A">
      <w:pPr>
        <w:spacing w:before="202" w:line="230" w:lineRule="auto"/>
        <w:ind w:left="112" w:right="358"/>
        <w:rPr>
          <w:rFonts w:ascii="Segoe UI Symbol"/>
        </w:rPr>
      </w:pPr>
      <w:r>
        <w:rPr>
          <w:rFonts w:ascii="Segoe UI Symbol"/>
        </w:rPr>
        <w:t>Providers</w:t>
      </w:r>
      <w:r>
        <w:rPr>
          <w:rFonts w:ascii="Segoe UI Symbol"/>
          <w:spacing w:val="-4"/>
        </w:rPr>
        <w:t xml:space="preserve"> </w:t>
      </w:r>
      <w:r>
        <w:rPr>
          <w:rFonts w:ascii="Segoe UI Symbol"/>
        </w:rPr>
        <w:t>are</w:t>
      </w:r>
      <w:r>
        <w:rPr>
          <w:rFonts w:ascii="Segoe UI Symbol"/>
          <w:spacing w:val="-2"/>
        </w:rPr>
        <w:t xml:space="preserve"> </w:t>
      </w:r>
      <w:r>
        <w:rPr>
          <w:rFonts w:ascii="Segoe UI Symbol"/>
        </w:rPr>
        <w:t>only</w:t>
      </w:r>
      <w:r>
        <w:rPr>
          <w:rFonts w:ascii="Segoe UI Symbol"/>
          <w:spacing w:val="-1"/>
        </w:rPr>
        <w:t xml:space="preserve"> </w:t>
      </w:r>
      <w:r>
        <w:rPr>
          <w:rFonts w:ascii="Segoe UI Symbol"/>
        </w:rPr>
        <w:t>permitted</w:t>
      </w:r>
      <w:r>
        <w:rPr>
          <w:rFonts w:ascii="Segoe UI Symbol"/>
          <w:spacing w:val="-2"/>
        </w:rPr>
        <w:t xml:space="preserve"> </w:t>
      </w:r>
      <w:r>
        <w:rPr>
          <w:rFonts w:ascii="Segoe UI Symbol"/>
        </w:rPr>
        <w:t>to</w:t>
      </w:r>
      <w:r>
        <w:rPr>
          <w:rFonts w:ascii="Segoe UI Symbol"/>
          <w:spacing w:val="-1"/>
        </w:rPr>
        <w:t xml:space="preserve"> </w:t>
      </w:r>
      <w:r>
        <w:rPr>
          <w:rFonts w:ascii="Segoe UI Symbol"/>
        </w:rPr>
        <w:t>use</w:t>
      </w:r>
      <w:r>
        <w:rPr>
          <w:rFonts w:ascii="Segoe UI Symbol"/>
          <w:spacing w:val="-2"/>
        </w:rPr>
        <w:t xml:space="preserve"> </w:t>
      </w:r>
      <w:r>
        <w:rPr>
          <w:rFonts w:ascii="Segoe UI Symbol"/>
        </w:rPr>
        <w:t>RAD</w:t>
      </w:r>
      <w:r>
        <w:rPr>
          <w:rFonts w:ascii="Segoe UI Symbol"/>
          <w:spacing w:val="-1"/>
        </w:rPr>
        <w:t xml:space="preserve"> </w:t>
      </w:r>
      <w:r>
        <w:rPr>
          <w:rFonts w:ascii="Segoe UI Symbol"/>
        </w:rPr>
        <w:t>funds</w:t>
      </w:r>
      <w:r>
        <w:rPr>
          <w:rFonts w:ascii="Segoe UI Symbol"/>
          <w:spacing w:val="-4"/>
        </w:rPr>
        <w:t xml:space="preserve"> </w:t>
      </w:r>
      <w:r>
        <w:rPr>
          <w:rFonts w:ascii="Segoe UI Symbol"/>
        </w:rPr>
        <w:t>for</w:t>
      </w:r>
      <w:r>
        <w:rPr>
          <w:rFonts w:ascii="Segoe UI Symbol"/>
          <w:spacing w:val="-4"/>
        </w:rPr>
        <w:t xml:space="preserve"> </w:t>
      </w:r>
      <w:r>
        <w:rPr>
          <w:rFonts w:ascii="Segoe UI Symbol"/>
        </w:rPr>
        <w:t>the</w:t>
      </w:r>
      <w:r>
        <w:rPr>
          <w:rFonts w:ascii="Segoe UI Symbol"/>
          <w:spacing w:val="-2"/>
        </w:rPr>
        <w:t xml:space="preserve"> </w:t>
      </w:r>
      <w:r>
        <w:rPr>
          <w:rFonts w:ascii="Segoe UI Symbol"/>
        </w:rPr>
        <w:t>purposes</w:t>
      </w:r>
      <w:r>
        <w:rPr>
          <w:rFonts w:ascii="Segoe UI Symbol"/>
          <w:spacing w:val="-2"/>
        </w:rPr>
        <w:t xml:space="preserve"> </w:t>
      </w:r>
      <w:r>
        <w:rPr>
          <w:rFonts w:ascii="Segoe UI Symbol"/>
        </w:rPr>
        <w:t>detailed</w:t>
      </w:r>
      <w:r>
        <w:rPr>
          <w:rFonts w:ascii="Segoe UI Symbol"/>
          <w:spacing w:val="-2"/>
        </w:rPr>
        <w:t xml:space="preserve"> </w:t>
      </w:r>
      <w:r>
        <w:rPr>
          <w:rFonts w:ascii="Segoe UI Symbol"/>
        </w:rPr>
        <w:t>in</w:t>
      </w:r>
      <w:r>
        <w:rPr>
          <w:rFonts w:ascii="Segoe UI Symbol"/>
          <w:spacing w:val="-4"/>
        </w:rPr>
        <w:t xml:space="preserve"> </w:t>
      </w:r>
      <w:r>
        <w:rPr>
          <w:rFonts w:ascii="Segoe UI Symbol"/>
        </w:rPr>
        <w:t>the</w:t>
      </w:r>
      <w:r>
        <w:rPr>
          <w:rFonts w:ascii="Segoe UI Symbol"/>
          <w:spacing w:val="-2"/>
        </w:rPr>
        <w:t xml:space="preserve"> </w:t>
      </w:r>
      <w:r>
        <w:rPr>
          <w:rFonts w:ascii="Segoe UI Symbol"/>
        </w:rPr>
        <w:t>permitted</w:t>
      </w:r>
      <w:r>
        <w:rPr>
          <w:rFonts w:ascii="Segoe UI Symbol"/>
          <w:spacing w:val="-2"/>
        </w:rPr>
        <w:t xml:space="preserve"> </w:t>
      </w:r>
      <w:r>
        <w:rPr>
          <w:rFonts w:ascii="Segoe UI Symbol"/>
        </w:rPr>
        <w:t>uses</w:t>
      </w:r>
      <w:r>
        <w:rPr>
          <w:rFonts w:ascii="Segoe UI Symbol"/>
          <w:spacing w:val="-2"/>
        </w:rPr>
        <w:t xml:space="preserve"> </w:t>
      </w:r>
      <w:r>
        <w:rPr>
          <w:rFonts w:ascii="Segoe UI Symbol"/>
        </w:rPr>
        <w:t xml:space="preserve">in the </w:t>
      </w:r>
      <w:r>
        <w:rPr>
          <w:rFonts w:ascii="Segoe UI Symbol"/>
          <w:i/>
          <w:sz w:val="23"/>
        </w:rPr>
        <w:t xml:space="preserve">Aged Care Act 1997 </w:t>
      </w:r>
      <w:r>
        <w:rPr>
          <w:rFonts w:ascii="Segoe UI Symbol"/>
        </w:rPr>
        <w:t>and the Principles. These include:</w:t>
      </w:r>
    </w:p>
    <w:p w14:paraId="1A8DDB1A" w14:textId="77777777" w:rsidR="00F55BDD" w:rsidRDefault="009A2C2A">
      <w:pPr>
        <w:numPr>
          <w:ilvl w:val="0"/>
          <w:numId w:val="39"/>
        </w:numPr>
        <w:tabs>
          <w:tab w:val="left" w:pos="679"/>
        </w:tabs>
        <w:spacing w:before="121"/>
        <w:rPr>
          <w:rFonts w:ascii="Segoe UI Symbol"/>
        </w:rPr>
      </w:pPr>
      <w:r>
        <w:rPr>
          <w:rFonts w:ascii="Segoe UI Symbol"/>
        </w:rPr>
        <w:t>Capital</w:t>
      </w:r>
      <w:r>
        <w:rPr>
          <w:rFonts w:ascii="Segoe UI Symbol"/>
          <w:spacing w:val="-7"/>
        </w:rPr>
        <w:t xml:space="preserve"> </w:t>
      </w:r>
      <w:r>
        <w:rPr>
          <w:rFonts w:ascii="Segoe UI Symbol"/>
        </w:rPr>
        <w:t>investment</w:t>
      </w:r>
      <w:r>
        <w:rPr>
          <w:rFonts w:ascii="Segoe UI Symbol"/>
          <w:spacing w:val="-6"/>
        </w:rPr>
        <w:t xml:space="preserve"> </w:t>
      </w:r>
      <w:r>
        <w:rPr>
          <w:rFonts w:ascii="Segoe UI Symbol"/>
        </w:rPr>
        <w:t>such</w:t>
      </w:r>
      <w:r>
        <w:rPr>
          <w:rFonts w:ascii="Segoe UI Symbol"/>
          <w:spacing w:val="-8"/>
        </w:rPr>
        <w:t xml:space="preserve"> </w:t>
      </w:r>
      <w:r>
        <w:rPr>
          <w:rFonts w:ascii="Segoe UI Symbol"/>
          <w:spacing w:val="-5"/>
        </w:rPr>
        <w:t>as:</w:t>
      </w:r>
    </w:p>
    <w:p w14:paraId="1A8DDB1B" w14:textId="77777777" w:rsidR="00F55BDD" w:rsidRDefault="009A2C2A">
      <w:pPr>
        <w:numPr>
          <w:ilvl w:val="1"/>
          <w:numId w:val="39"/>
        </w:numPr>
        <w:tabs>
          <w:tab w:val="left" w:pos="1245"/>
        </w:tabs>
        <w:spacing w:before="142"/>
        <w:ind w:hanging="566"/>
        <w:rPr>
          <w:rFonts w:ascii="Segoe UI Symbol"/>
        </w:rPr>
      </w:pPr>
      <w:r>
        <w:rPr>
          <w:rFonts w:ascii="Segoe UI Symbol"/>
        </w:rPr>
        <w:t>Expenditure</w:t>
      </w:r>
      <w:r>
        <w:rPr>
          <w:rFonts w:ascii="Segoe UI Symbol"/>
          <w:spacing w:val="-7"/>
        </w:rPr>
        <w:t xml:space="preserve"> </w:t>
      </w:r>
      <w:r>
        <w:rPr>
          <w:rFonts w:ascii="Segoe UI Symbol"/>
        </w:rPr>
        <w:t>to</w:t>
      </w:r>
      <w:r>
        <w:rPr>
          <w:rFonts w:ascii="Segoe UI Symbol"/>
          <w:spacing w:val="-3"/>
        </w:rPr>
        <w:t xml:space="preserve"> </w:t>
      </w:r>
      <w:r>
        <w:rPr>
          <w:rFonts w:ascii="Segoe UI Symbol"/>
        </w:rPr>
        <w:t>acquire</w:t>
      </w:r>
      <w:r>
        <w:rPr>
          <w:rFonts w:ascii="Segoe UI Symbol"/>
          <w:spacing w:val="-4"/>
        </w:rPr>
        <w:t xml:space="preserve"> </w:t>
      </w:r>
      <w:r>
        <w:rPr>
          <w:rFonts w:ascii="Segoe UI Symbol"/>
        </w:rPr>
        <w:t>facilities</w:t>
      </w:r>
      <w:r>
        <w:rPr>
          <w:rFonts w:ascii="Segoe UI Symbol"/>
          <w:spacing w:val="-5"/>
        </w:rPr>
        <w:t xml:space="preserve"> </w:t>
      </w:r>
      <w:r>
        <w:rPr>
          <w:rFonts w:ascii="Segoe UI Symbol"/>
        </w:rPr>
        <w:t>or</w:t>
      </w:r>
      <w:r>
        <w:rPr>
          <w:rFonts w:ascii="Segoe UI Symbol"/>
          <w:spacing w:val="-4"/>
        </w:rPr>
        <w:t xml:space="preserve"> </w:t>
      </w:r>
      <w:r>
        <w:rPr>
          <w:rFonts w:ascii="Segoe UI Symbol"/>
        </w:rPr>
        <w:t>land</w:t>
      </w:r>
      <w:r>
        <w:rPr>
          <w:rFonts w:ascii="Segoe UI Symbol"/>
          <w:spacing w:val="-4"/>
        </w:rPr>
        <w:t xml:space="preserve"> </w:t>
      </w:r>
      <w:r>
        <w:rPr>
          <w:rFonts w:ascii="Segoe UI Symbol"/>
        </w:rPr>
        <w:t>to</w:t>
      </w:r>
      <w:r>
        <w:rPr>
          <w:rFonts w:ascii="Segoe UI Symbol"/>
          <w:spacing w:val="-4"/>
        </w:rPr>
        <w:t xml:space="preserve"> </w:t>
      </w:r>
      <w:r>
        <w:rPr>
          <w:rFonts w:ascii="Segoe UI Symbol"/>
        </w:rPr>
        <w:t>build</w:t>
      </w:r>
      <w:r>
        <w:rPr>
          <w:rFonts w:ascii="Segoe UI Symbol"/>
          <w:spacing w:val="-4"/>
        </w:rPr>
        <w:t xml:space="preserve"> </w:t>
      </w:r>
      <w:r>
        <w:rPr>
          <w:rFonts w:ascii="Segoe UI Symbol"/>
        </w:rPr>
        <w:t>new</w:t>
      </w:r>
      <w:r>
        <w:rPr>
          <w:rFonts w:ascii="Segoe UI Symbol"/>
          <w:spacing w:val="-2"/>
        </w:rPr>
        <w:t xml:space="preserve"> facilities.</w:t>
      </w:r>
    </w:p>
    <w:p w14:paraId="1A8DDB1C" w14:textId="77777777" w:rsidR="00F55BDD" w:rsidRDefault="009A2C2A">
      <w:pPr>
        <w:numPr>
          <w:ilvl w:val="1"/>
          <w:numId w:val="39"/>
        </w:numPr>
        <w:tabs>
          <w:tab w:val="left" w:pos="1245"/>
        </w:tabs>
        <w:spacing w:before="144"/>
        <w:ind w:hanging="566"/>
        <w:rPr>
          <w:rFonts w:ascii="Segoe UI Symbol"/>
        </w:rPr>
      </w:pPr>
      <w:r>
        <w:rPr>
          <w:rFonts w:ascii="Segoe UI Symbol"/>
        </w:rPr>
        <w:t>Expenditure</w:t>
      </w:r>
      <w:r>
        <w:rPr>
          <w:rFonts w:ascii="Segoe UI Symbol"/>
          <w:spacing w:val="-7"/>
        </w:rPr>
        <w:t xml:space="preserve"> </w:t>
      </w:r>
      <w:r>
        <w:rPr>
          <w:rFonts w:ascii="Segoe UI Symbol"/>
        </w:rPr>
        <w:t>to</w:t>
      </w:r>
      <w:r>
        <w:rPr>
          <w:rFonts w:ascii="Segoe UI Symbol"/>
          <w:spacing w:val="-5"/>
        </w:rPr>
        <w:t xml:space="preserve"> </w:t>
      </w:r>
      <w:r>
        <w:rPr>
          <w:rFonts w:ascii="Segoe UI Symbol"/>
        </w:rPr>
        <w:t>maintain</w:t>
      </w:r>
      <w:r>
        <w:rPr>
          <w:rFonts w:ascii="Segoe UI Symbol"/>
          <w:spacing w:val="-9"/>
        </w:rPr>
        <w:t xml:space="preserve"> </w:t>
      </w:r>
      <w:r>
        <w:rPr>
          <w:rFonts w:ascii="Segoe UI Symbol"/>
        </w:rPr>
        <w:t>or</w:t>
      </w:r>
      <w:r>
        <w:rPr>
          <w:rFonts w:ascii="Segoe UI Symbol"/>
          <w:spacing w:val="-6"/>
        </w:rPr>
        <w:t xml:space="preserve"> </w:t>
      </w:r>
      <w:r>
        <w:rPr>
          <w:rFonts w:ascii="Segoe UI Symbol"/>
        </w:rPr>
        <w:t>significantly</w:t>
      </w:r>
      <w:r>
        <w:rPr>
          <w:rFonts w:ascii="Segoe UI Symbol"/>
          <w:spacing w:val="-6"/>
        </w:rPr>
        <w:t xml:space="preserve"> </w:t>
      </w:r>
      <w:r>
        <w:rPr>
          <w:rFonts w:ascii="Segoe UI Symbol"/>
        </w:rPr>
        <w:t>refurbish</w:t>
      </w:r>
      <w:r>
        <w:rPr>
          <w:rFonts w:ascii="Segoe UI Symbol"/>
          <w:spacing w:val="-6"/>
        </w:rPr>
        <w:t xml:space="preserve"> </w:t>
      </w:r>
      <w:r>
        <w:rPr>
          <w:rFonts w:ascii="Segoe UI Symbol"/>
        </w:rPr>
        <w:t>existing</w:t>
      </w:r>
      <w:r>
        <w:rPr>
          <w:rFonts w:ascii="Segoe UI Symbol"/>
          <w:spacing w:val="-6"/>
        </w:rPr>
        <w:t xml:space="preserve"> </w:t>
      </w:r>
      <w:r>
        <w:rPr>
          <w:rFonts w:ascii="Segoe UI Symbol"/>
          <w:spacing w:val="-2"/>
        </w:rPr>
        <w:t>facilities.</w:t>
      </w:r>
    </w:p>
    <w:p w14:paraId="1A8DDB1D" w14:textId="77777777" w:rsidR="00F55BDD" w:rsidRDefault="009A2C2A">
      <w:pPr>
        <w:numPr>
          <w:ilvl w:val="1"/>
          <w:numId w:val="39"/>
        </w:numPr>
        <w:tabs>
          <w:tab w:val="left" w:pos="1245"/>
        </w:tabs>
        <w:spacing w:before="142"/>
        <w:ind w:hanging="566"/>
        <w:rPr>
          <w:rFonts w:ascii="Segoe UI Symbol"/>
        </w:rPr>
      </w:pPr>
      <w:r>
        <w:rPr>
          <w:rFonts w:ascii="Segoe UI Symbol"/>
        </w:rPr>
        <w:t>To</w:t>
      </w:r>
      <w:r>
        <w:rPr>
          <w:rFonts w:ascii="Segoe UI Symbol"/>
          <w:spacing w:val="-2"/>
        </w:rPr>
        <w:t xml:space="preserve"> </w:t>
      </w:r>
      <w:r>
        <w:rPr>
          <w:rFonts w:ascii="Segoe UI Symbol"/>
        </w:rPr>
        <w:t>pay</w:t>
      </w:r>
      <w:r>
        <w:rPr>
          <w:rFonts w:ascii="Segoe UI Symbol"/>
          <w:spacing w:val="-2"/>
        </w:rPr>
        <w:t xml:space="preserve"> </w:t>
      </w:r>
      <w:r>
        <w:rPr>
          <w:rFonts w:ascii="Segoe UI Symbol"/>
        </w:rPr>
        <w:t>down</w:t>
      </w:r>
      <w:r>
        <w:rPr>
          <w:rFonts w:ascii="Segoe UI Symbol"/>
          <w:spacing w:val="-3"/>
        </w:rPr>
        <w:t xml:space="preserve"> </w:t>
      </w:r>
      <w:r>
        <w:rPr>
          <w:rFonts w:ascii="Segoe UI Symbol"/>
        </w:rPr>
        <w:t>debts</w:t>
      </w:r>
      <w:r>
        <w:rPr>
          <w:rFonts w:ascii="Segoe UI Symbol"/>
          <w:spacing w:val="-5"/>
        </w:rPr>
        <w:t xml:space="preserve"> </w:t>
      </w:r>
      <w:r>
        <w:rPr>
          <w:rFonts w:ascii="Segoe UI Symbol"/>
        </w:rPr>
        <w:t>(e.g.</w:t>
      </w:r>
      <w:r>
        <w:rPr>
          <w:rFonts w:ascii="Segoe UI Symbol"/>
          <w:spacing w:val="-5"/>
        </w:rPr>
        <w:t xml:space="preserve"> </w:t>
      </w:r>
      <w:r>
        <w:rPr>
          <w:rFonts w:ascii="Segoe UI Symbol"/>
        </w:rPr>
        <w:t>repay</w:t>
      </w:r>
      <w:r>
        <w:rPr>
          <w:rFonts w:ascii="Segoe UI Symbol"/>
          <w:spacing w:val="-4"/>
        </w:rPr>
        <w:t xml:space="preserve"> </w:t>
      </w:r>
      <w:r>
        <w:rPr>
          <w:rFonts w:ascii="Segoe UI Symbol"/>
        </w:rPr>
        <w:t>a</w:t>
      </w:r>
      <w:r>
        <w:rPr>
          <w:rFonts w:ascii="Segoe UI Symbol"/>
          <w:spacing w:val="-2"/>
        </w:rPr>
        <w:t xml:space="preserve"> </w:t>
      </w:r>
      <w:r>
        <w:rPr>
          <w:rFonts w:ascii="Segoe UI Symbol"/>
        </w:rPr>
        <w:t>bank</w:t>
      </w:r>
      <w:r>
        <w:rPr>
          <w:rFonts w:ascii="Segoe UI Symbol"/>
          <w:spacing w:val="-1"/>
        </w:rPr>
        <w:t xml:space="preserve"> </w:t>
      </w:r>
      <w:r>
        <w:rPr>
          <w:rFonts w:ascii="Segoe UI Symbol"/>
          <w:spacing w:val="-2"/>
        </w:rPr>
        <w:t>loan).</w:t>
      </w:r>
    </w:p>
    <w:p w14:paraId="1A8DDB1E" w14:textId="77777777" w:rsidR="00F55BDD" w:rsidRDefault="009A2C2A">
      <w:pPr>
        <w:numPr>
          <w:ilvl w:val="0"/>
          <w:numId w:val="39"/>
        </w:numPr>
        <w:tabs>
          <w:tab w:val="left" w:pos="679"/>
        </w:tabs>
        <w:spacing w:before="144"/>
        <w:rPr>
          <w:rFonts w:ascii="Segoe UI Symbol"/>
        </w:rPr>
      </w:pPr>
      <w:r>
        <w:rPr>
          <w:rFonts w:ascii="Segoe UI Symbol"/>
        </w:rPr>
        <w:t>To</w:t>
      </w:r>
      <w:r>
        <w:rPr>
          <w:rFonts w:ascii="Segoe UI Symbol"/>
          <w:spacing w:val="-5"/>
        </w:rPr>
        <w:t xml:space="preserve"> </w:t>
      </w:r>
      <w:r>
        <w:rPr>
          <w:rFonts w:ascii="Segoe UI Symbol"/>
        </w:rPr>
        <w:t>make</w:t>
      </w:r>
      <w:r>
        <w:rPr>
          <w:rFonts w:ascii="Segoe UI Symbol"/>
          <w:spacing w:val="-4"/>
        </w:rPr>
        <w:t xml:space="preserve"> </w:t>
      </w:r>
      <w:r>
        <w:rPr>
          <w:rFonts w:ascii="Segoe UI Symbol"/>
        </w:rPr>
        <w:t>a</w:t>
      </w:r>
      <w:r>
        <w:rPr>
          <w:rFonts w:ascii="Segoe UI Symbol"/>
          <w:spacing w:val="-3"/>
        </w:rPr>
        <w:t xml:space="preserve"> </w:t>
      </w:r>
      <w:r>
        <w:rPr>
          <w:rFonts w:ascii="Segoe UI Symbol"/>
        </w:rPr>
        <w:t>loan</w:t>
      </w:r>
      <w:r>
        <w:rPr>
          <w:rFonts w:ascii="Segoe UI Symbol"/>
          <w:spacing w:val="-4"/>
        </w:rPr>
        <w:t xml:space="preserve"> </w:t>
      </w:r>
      <w:r>
        <w:rPr>
          <w:rFonts w:ascii="Segoe UI Symbol"/>
        </w:rPr>
        <w:t>in</w:t>
      </w:r>
      <w:r>
        <w:rPr>
          <w:rFonts w:ascii="Segoe UI Symbol"/>
          <w:spacing w:val="-4"/>
        </w:rPr>
        <w:t xml:space="preserve"> </w:t>
      </w:r>
      <w:r>
        <w:rPr>
          <w:rFonts w:ascii="Segoe UI Symbol"/>
        </w:rPr>
        <w:t>relation</w:t>
      </w:r>
      <w:r>
        <w:rPr>
          <w:rFonts w:ascii="Segoe UI Symbol"/>
          <w:spacing w:val="-4"/>
        </w:rPr>
        <w:t xml:space="preserve"> </w:t>
      </w:r>
      <w:r>
        <w:rPr>
          <w:rFonts w:ascii="Segoe UI Symbol"/>
        </w:rPr>
        <w:t>to</w:t>
      </w:r>
      <w:r>
        <w:rPr>
          <w:rFonts w:ascii="Segoe UI Symbol"/>
          <w:spacing w:val="-2"/>
        </w:rPr>
        <w:t xml:space="preserve"> </w:t>
      </w:r>
      <w:r>
        <w:rPr>
          <w:rFonts w:ascii="Segoe UI Symbol"/>
        </w:rPr>
        <w:t>which</w:t>
      </w:r>
      <w:r>
        <w:rPr>
          <w:rFonts w:ascii="Segoe UI Symbol"/>
          <w:spacing w:val="-4"/>
        </w:rPr>
        <w:t xml:space="preserve"> </w:t>
      </w:r>
      <w:r>
        <w:rPr>
          <w:rFonts w:ascii="Segoe UI Symbol"/>
        </w:rPr>
        <w:t>the</w:t>
      </w:r>
      <w:r>
        <w:rPr>
          <w:rFonts w:ascii="Segoe UI Symbol"/>
          <w:spacing w:val="-4"/>
        </w:rPr>
        <w:t xml:space="preserve"> </w:t>
      </w:r>
      <w:r>
        <w:rPr>
          <w:rFonts w:ascii="Segoe UI Symbol"/>
        </w:rPr>
        <w:t>following</w:t>
      </w:r>
      <w:r>
        <w:rPr>
          <w:rFonts w:ascii="Segoe UI Symbol"/>
          <w:spacing w:val="-4"/>
        </w:rPr>
        <w:t xml:space="preserve"> </w:t>
      </w:r>
      <w:r>
        <w:rPr>
          <w:rFonts w:ascii="Segoe UI Symbol"/>
        </w:rPr>
        <w:t>conditions</w:t>
      </w:r>
      <w:r>
        <w:rPr>
          <w:rFonts w:ascii="Segoe UI Symbol"/>
          <w:spacing w:val="-4"/>
        </w:rPr>
        <w:t xml:space="preserve"> </w:t>
      </w:r>
      <w:r>
        <w:rPr>
          <w:rFonts w:ascii="Segoe UI Symbol"/>
        </w:rPr>
        <w:t>are</w:t>
      </w:r>
      <w:r>
        <w:rPr>
          <w:rFonts w:ascii="Segoe UI Symbol"/>
          <w:spacing w:val="-3"/>
        </w:rPr>
        <w:t xml:space="preserve"> </w:t>
      </w:r>
      <w:r>
        <w:rPr>
          <w:rFonts w:ascii="Segoe UI Symbol"/>
          <w:spacing w:val="-2"/>
        </w:rPr>
        <w:t>satisfied:</w:t>
      </w:r>
    </w:p>
    <w:p w14:paraId="1A8DDB1F" w14:textId="77777777" w:rsidR="00F55BDD" w:rsidRDefault="009A2C2A">
      <w:pPr>
        <w:numPr>
          <w:ilvl w:val="1"/>
          <w:numId w:val="39"/>
        </w:numPr>
        <w:tabs>
          <w:tab w:val="left" w:pos="1245"/>
        </w:tabs>
        <w:spacing w:before="142"/>
        <w:ind w:hanging="566"/>
        <w:rPr>
          <w:rFonts w:ascii="Segoe UI Symbol"/>
        </w:rPr>
      </w:pPr>
      <w:r>
        <w:rPr>
          <w:rFonts w:ascii="Segoe UI Symbol"/>
        </w:rPr>
        <w:t>Loan</w:t>
      </w:r>
      <w:r>
        <w:rPr>
          <w:rFonts w:ascii="Segoe UI Symbol"/>
          <w:spacing w:val="-2"/>
        </w:rPr>
        <w:t xml:space="preserve"> </w:t>
      </w:r>
      <w:r>
        <w:rPr>
          <w:rFonts w:ascii="Segoe UI Symbol"/>
        </w:rPr>
        <w:t>not</w:t>
      </w:r>
      <w:r>
        <w:rPr>
          <w:rFonts w:ascii="Segoe UI Symbol"/>
          <w:spacing w:val="-3"/>
        </w:rPr>
        <w:t xml:space="preserve"> </w:t>
      </w:r>
      <w:r>
        <w:rPr>
          <w:rFonts w:ascii="Segoe UI Symbol"/>
        </w:rPr>
        <w:t>made</w:t>
      </w:r>
      <w:r>
        <w:rPr>
          <w:rFonts w:ascii="Segoe UI Symbol"/>
          <w:spacing w:val="-2"/>
        </w:rPr>
        <w:t xml:space="preserve"> </w:t>
      </w:r>
      <w:r>
        <w:rPr>
          <w:rFonts w:ascii="Segoe UI Symbol"/>
        </w:rPr>
        <w:t>to</w:t>
      </w:r>
      <w:r>
        <w:rPr>
          <w:rFonts w:ascii="Segoe UI Symbol"/>
          <w:spacing w:val="-3"/>
        </w:rPr>
        <w:t xml:space="preserve"> </w:t>
      </w:r>
      <w:r>
        <w:rPr>
          <w:rFonts w:ascii="Segoe UI Symbol"/>
        </w:rPr>
        <w:t>an</w:t>
      </w:r>
      <w:r>
        <w:rPr>
          <w:rFonts w:ascii="Segoe UI Symbol"/>
          <w:spacing w:val="-2"/>
        </w:rPr>
        <w:t xml:space="preserve"> individual</w:t>
      </w:r>
    </w:p>
    <w:p w14:paraId="1A8DDB20" w14:textId="77777777" w:rsidR="00F55BDD" w:rsidRDefault="009A2C2A">
      <w:pPr>
        <w:numPr>
          <w:ilvl w:val="1"/>
          <w:numId w:val="39"/>
        </w:numPr>
        <w:tabs>
          <w:tab w:val="left" w:pos="1245"/>
        </w:tabs>
        <w:spacing w:before="144"/>
        <w:ind w:hanging="566"/>
        <w:rPr>
          <w:rFonts w:ascii="Segoe UI Symbol"/>
        </w:rPr>
      </w:pPr>
      <w:r>
        <w:rPr>
          <w:rFonts w:ascii="Segoe UI Symbol"/>
        </w:rPr>
        <w:t>Loan</w:t>
      </w:r>
      <w:r>
        <w:rPr>
          <w:rFonts w:ascii="Segoe UI Symbol"/>
          <w:spacing w:val="-5"/>
        </w:rPr>
        <w:t xml:space="preserve"> </w:t>
      </w:r>
      <w:r>
        <w:rPr>
          <w:rFonts w:ascii="Segoe UI Symbol"/>
        </w:rPr>
        <w:t>is</w:t>
      </w:r>
      <w:r>
        <w:rPr>
          <w:rFonts w:ascii="Segoe UI Symbol"/>
          <w:spacing w:val="-2"/>
        </w:rPr>
        <w:t xml:space="preserve"> </w:t>
      </w:r>
      <w:r>
        <w:rPr>
          <w:rFonts w:ascii="Segoe UI Symbol"/>
        </w:rPr>
        <w:t>made</w:t>
      </w:r>
      <w:r>
        <w:rPr>
          <w:rFonts w:ascii="Segoe UI Symbol"/>
          <w:spacing w:val="-3"/>
        </w:rPr>
        <w:t xml:space="preserve"> </w:t>
      </w:r>
      <w:r>
        <w:rPr>
          <w:rFonts w:ascii="Segoe UI Symbol"/>
        </w:rPr>
        <w:t>on</w:t>
      </w:r>
      <w:r>
        <w:rPr>
          <w:rFonts w:ascii="Segoe UI Symbol"/>
          <w:spacing w:val="-2"/>
        </w:rPr>
        <w:t xml:space="preserve"> </w:t>
      </w:r>
      <w:r>
        <w:rPr>
          <w:rFonts w:ascii="Segoe UI Symbol"/>
        </w:rPr>
        <w:t>a</w:t>
      </w:r>
      <w:r>
        <w:rPr>
          <w:rFonts w:ascii="Segoe UI Symbol"/>
          <w:spacing w:val="-4"/>
        </w:rPr>
        <w:t xml:space="preserve"> </w:t>
      </w:r>
      <w:r>
        <w:rPr>
          <w:rFonts w:ascii="Segoe UI Symbol"/>
        </w:rPr>
        <w:t>commercial</w:t>
      </w:r>
      <w:r>
        <w:rPr>
          <w:rFonts w:ascii="Segoe UI Symbol"/>
          <w:spacing w:val="-2"/>
        </w:rPr>
        <w:t xml:space="preserve"> basis</w:t>
      </w:r>
    </w:p>
    <w:p w14:paraId="1A8DDB21" w14:textId="77777777" w:rsidR="00F55BDD" w:rsidRDefault="009A2C2A">
      <w:pPr>
        <w:numPr>
          <w:ilvl w:val="1"/>
          <w:numId w:val="39"/>
        </w:numPr>
        <w:tabs>
          <w:tab w:val="left" w:pos="1245"/>
        </w:tabs>
        <w:spacing w:before="144"/>
        <w:ind w:hanging="566"/>
        <w:rPr>
          <w:rFonts w:ascii="Segoe UI Symbol"/>
        </w:rPr>
      </w:pPr>
      <w:r>
        <w:rPr>
          <w:rFonts w:ascii="Segoe UI Symbol"/>
        </w:rPr>
        <w:t>There</w:t>
      </w:r>
      <w:r>
        <w:rPr>
          <w:rFonts w:ascii="Segoe UI Symbol"/>
          <w:spacing w:val="-4"/>
        </w:rPr>
        <w:t xml:space="preserve"> </w:t>
      </w:r>
      <w:r>
        <w:rPr>
          <w:rFonts w:ascii="Segoe UI Symbol"/>
        </w:rPr>
        <w:t>is</w:t>
      </w:r>
      <w:r>
        <w:rPr>
          <w:rFonts w:ascii="Segoe UI Symbol"/>
          <w:spacing w:val="-4"/>
        </w:rPr>
        <w:t xml:space="preserve"> </w:t>
      </w:r>
      <w:r>
        <w:rPr>
          <w:rFonts w:ascii="Segoe UI Symbol"/>
        </w:rPr>
        <w:t>written</w:t>
      </w:r>
      <w:r>
        <w:rPr>
          <w:rFonts w:ascii="Segoe UI Symbol"/>
          <w:spacing w:val="-4"/>
        </w:rPr>
        <w:t xml:space="preserve"> </w:t>
      </w:r>
      <w:r>
        <w:rPr>
          <w:rFonts w:ascii="Segoe UI Symbol"/>
        </w:rPr>
        <w:t>agreement</w:t>
      </w:r>
      <w:r>
        <w:rPr>
          <w:rFonts w:ascii="Segoe UI Symbol"/>
          <w:spacing w:val="-4"/>
        </w:rPr>
        <w:t xml:space="preserve"> </w:t>
      </w:r>
      <w:r>
        <w:rPr>
          <w:rFonts w:ascii="Segoe UI Symbol"/>
        </w:rPr>
        <w:t>in</w:t>
      </w:r>
      <w:r>
        <w:rPr>
          <w:rFonts w:ascii="Segoe UI Symbol"/>
          <w:spacing w:val="-4"/>
        </w:rPr>
        <w:t xml:space="preserve"> </w:t>
      </w:r>
      <w:r>
        <w:rPr>
          <w:rFonts w:ascii="Segoe UI Symbol"/>
        </w:rPr>
        <w:t>relation</w:t>
      </w:r>
      <w:r>
        <w:rPr>
          <w:rFonts w:ascii="Segoe UI Symbol"/>
          <w:spacing w:val="-4"/>
        </w:rPr>
        <w:t xml:space="preserve"> </w:t>
      </w:r>
      <w:r>
        <w:rPr>
          <w:rFonts w:ascii="Segoe UI Symbol"/>
        </w:rPr>
        <w:t>to</w:t>
      </w:r>
      <w:r>
        <w:rPr>
          <w:rFonts w:ascii="Segoe UI Symbol"/>
          <w:spacing w:val="-3"/>
        </w:rPr>
        <w:t xml:space="preserve"> </w:t>
      </w:r>
      <w:r>
        <w:rPr>
          <w:rFonts w:ascii="Segoe UI Symbol"/>
        </w:rPr>
        <w:t>the</w:t>
      </w:r>
      <w:r>
        <w:rPr>
          <w:rFonts w:ascii="Segoe UI Symbol"/>
          <w:spacing w:val="-3"/>
        </w:rPr>
        <w:t xml:space="preserve"> </w:t>
      </w:r>
      <w:r>
        <w:rPr>
          <w:rFonts w:ascii="Segoe UI Symbol"/>
          <w:spacing w:val="-4"/>
        </w:rPr>
        <w:t>loan</w:t>
      </w:r>
    </w:p>
    <w:p w14:paraId="1A8DDB22" w14:textId="77777777" w:rsidR="00F55BDD" w:rsidRDefault="00F55BDD">
      <w:pPr>
        <w:rPr>
          <w:rFonts w:ascii="Segoe UI Symbol"/>
        </w:rPr>
        <w:sectPr w:rsidR="00F55BDD">
          <w:pgSz w:w="11910" w:h="16840"/>
          <w:pgMar w:top="1600" w:right="860" w:bottom="1180" w:left="1020" w:header="0" w:footer="988" w:gutter="0"/>
          <w:cols w:space="720"/>
        </w:sectPr>
      </w:pPr>
    </w:p>
    <w:p w14:paraId="1A8DDB23" w14:textId="77777777" w:rsidR="00F55BDD" w:rsidRDefault="009A2C2A">
      <w:pPr>
        <w:numPr>
          <w:ilvl w:val="1"/>
          <w:numId w:val="39"/>
        </w:numPr>
        <w:tabs>
          <w:tab w:val="left" w:pos="1245"/>
        </w:tabs>
        <w:spacing w:before="83"/>
        <w:ind w:hanging="566"/>
        <w:rPr>
          <w:rFonts w:ascii="Segoe UI Symbol"/>
        </w:rPr>
      </w:pPr>
      <w:r>
        <w:rPr>
          <w:rFonts w:ascii="Segoe UI Symbol"/>
        </w:rPr>
        <w:lastRenderedPageBreak/>
        <w:t>To</w:t>
      </w:r>
      <w:r>
        <w:rPr>
          <w:rFonts w:ascii="Segoe UI Symbol"/>
          <w:spacing w:val="-5"/>
        </w:rPr>
        <w:t xml:space="preserve"> </w:t>
      </w:r>
      <w:r>
        <w:rPr>
          <w:rFonts w:ascii="Segoe UI Symbol"/>
        </w:rPr>
        <w:t>invest</w:t>
      </w:r>
      <w:r>
        <w:rPr>
          <w:rFonts w:ascii="Segoe UI Symbol"/>
          <w:spacing w:val="-3"/>
        </w:rPr>
        <w:t xml:space="preserve"> </w:t>
      </w:r>
      <w:r>
        <w:rPr>
          <w:rFonts w:ascii="Segoe UI Symbol"/>
        </w:rPr>
        <w:t>in</w:t>
      </w:r>
      <w:r>
        <w:rPr>
          <w:rFonts w:ascii="Segoe UI Symbol"/>
          <w:spacing w:val="-3"/>
        </w:rPr>
        <w:t xml:space="preserve"> </w:t>
      </w:r>
      <w:r>
        <w:rPr>
          <w:rFonts w:ascii="Segoe UI Symbol"/>
        </w:rPr>
        <w:t>a</w:t>
      </w:r>
      <w:r>
        <w:rPr>
          <w:rFonts w:ascii="Segoe UI Symbol"/>
          <w:spacing w:val="-3"/>
        </w:rPr>
        <w:t xml:space="preserve"> </w:t>
      </w:r>
      <w:r>
        <w:rPr>
          <w:rFonts w:ascii="Segoe UI Symbol"/>
        </w:rPr>
        <w:t>fund,</w:t>
      </w:r>
      <w:r>
        <w:rPr>
          <w:rFonts w:ascii="Segoe UI Symbol"/>
          <w:spacing w:val="-3"/>
        </w:rPr>
        <w:t xml:space="preserve"> </w:t>
      </w:r>
      <w:r>
        <w:rPr>
          <w:rFonts w:ascii="Segoe UI Symbol"/>
        </w:rPr>
        <w:t>but</w:t>
      </w:r>
      <w:r>
        <w:rPr>
          <w:rFonts w:ascii="Segoe UI Symbol"/>
          <w:spacing w:val="-4"/>
        </w:rPr>
        <w:t xml:space="preserve"> </w:t>
      </w:r>
      <w:r>
        <w:rPr>
          <w:rFonts w:ascii="Segoe UI Symbol"/>
        </w:rPr>
        <w:t>not</w:t>
      </w:r>
      <w:r>
        <w:rPr>
          <w:rFonts w:ascii="Segoe UI Symbol"/>
          <w:spacing w:val="-3"/>
        </w:rPr>
        <w:t xml:space="preserve"> </w:t>
      </w:r>
      <w:r>
        <w:rPr>
          <w:rFonts w:ascii="Segoe UI Symbol"/>
        </w:rPr>
        <w:t>a</w:t>
      </w:r>
      <w:r>
        <w:rPr>
          <w:rFonts w:ascii="Segoe UI Symbol"/>
          <w:spacing w:val="-2"/>
        </w:rPr>
        <w:t xml:space="preserve"> </w:t>
      </w:r>
      <w:r>
        <w:rPr>
          <w:rFonts w:ascii="Segoe UI Symbol"/>
        </w:rPr>
        <w:t>controlling</w:t>
      </w:r>
      <w:r>
        <w:rPr>
          <w:rFonts w:ascii="Segoe UI Symbol"/>
          <w:spacing w:val="-4"/>
        </w:rPr>
        <w:t xml:space="preserve"> </w:t>
      </w:r>
      <w:r>
        <w:rPr>
          <w:rFonts w:ascii="Segoe UI Symbol"/>
        </w:rPr>
        <w:t>entity</w:t>
      </w:r>
      <w:r>
        <w:rPr>
          <w:rFonts w:ascii="Segoe UI Symbol"/>
          <w:spacing w:val="-2"/>
        </w:rPr>
        <w:t xml:space="preserve"> </w:t>
      </w:r>
      <w:r>
        <w:rPr>
          <w:rFonts w:ascii="Segoe UI Symbol"/>
        </w:rPr>
        <w:t>of</w:t>
      </w:r>
      <w:r>
        <w:rPr>
          <w:rFonts w:ascii="Segoe UI Symbol"/>
          <w:spacing w:val="-5"/>
        </w:rPr>
        <w:t xml:space="preserve"> </w:t>
      </w:r>
      <w:r>
        <w:rPr>
          <w:rFonts w:ascii="Segoe UI Symbol"/>
        </w:rPr>
        <w:t>a</w:t>
      </w:r>
      <w:r>
        <w:rPr>
          <w:rFonts w:ascii="Segoe UI Symbol"/>
          <w:spacing w:val="-2"/>
        </w:rPr>
        <w:t xml:space="preserve"> fund.</w:t>
      </w:r>
    </w:p>
    <w:p w14:paraId="1A8DDB24" w14:textId="77777777" w:rsidR="00F55BDD" w:rsidRDefault="009A2C2A">
      <w:pPr>
        <w:spacing w:before="142"/>
        <w:ind w:left="112"/>
        <w:jc w:val="both"/>
        <w:rPr>
          <w:rFonts w:ascii="Segoe UI Symbol"/>
        </w:rPr>
      </w:pPr>
      <w:r>
        <w:rPr>
          <w:rFonts w:ascii="Segoe UI Symbol"/>
        </w:rPr>
        <w:t>RADs</w:t>
      </w:r>
      <w:r>
        <w:rPr>
          <w:rFonts w:ascii="Segoe UI Symbol"/>
          <w:spacing w:val="-7"/>
        </w:rPr>
        <w:t xml:space="preserve"> </w:t>
      </w:r>
      <w:r>
        <w:rPr>
          <w:rFonts w:ascii="Segoe UI Symbol"/>
        </w:rPr>
        <w:t>cannot</w:t>
      </w:r>
      <w:r>
        <w:rPr>
          <w:rFonts w:ascii="Segoe UI Symbol"/>
          <w:spacing w:val="-4"/>
        </w:rPr>
        <w:t xml:space="preserve"> </w:t>
      </w:r>
      <w:r>
        <w:rPr>
          <w:rFonts w:ascii="Segoe UI Symbol"/>
        </w:rPr>
        <w:t>be</w:t>
      </w:r>
      <w:r>
        <w:rPr>
          <w:rFonts w:ascii="Segoe UI Symbol"/>
          <w:spacing w:val="-4"/>
        </w:rPr>
        <w:t xml:space="preserve"> </w:t>
      </w:r>
      <w:r>
        <w:rPr>
          <w:rFonts w:ascii="Segoe UI Symbol"/>
        </w:rPr>
        <w:t>used</w:t>
      </w:r>
      <w:r>
        <w:rPr>
          <w:rFonts w:ascii="Segoe UI Symbol"/>
          <w:spacing w:val="-6"/>
        </w:rPr>
        <w:t xml:space="preserve"> </w:t>
      </w:r>
      <w:r>
        <w:rPr>
          <w:rFonts w:ascii="Segoe UI Symbol"/>
        </w:rPr>
        <w:t>for</w:t>
      </w:r>
      <w:r>
        <w:rPr>
          <w:rFonts w:ascii="Segoe UI Symbol"/>
          <w:spacing w:val="-6"/>
        </w:rPr>
        <w:t xml:space="preserve"> </w:t>
      </w:r>
      <w:r>
        <w:rPr>
          <w:rFonts w:ascii="Segoe UI Symbol"/>
        </w:rPr>
        <w:t>operational</w:t>
      </w:r>
      <w:r>
        <w:rPr>
          <w:rFonts w:ascii="Segoe UI Symbol"/>
          <w:spacing w:val="-7"/>
        </w:rPr>
        <w:t xml:space="preserve"> </w:t>
      </w:r>
      <w:r>
        <w:rPr>
          <w:rFonts w:ascii="Segoe UI Symbol"/>
        </w:rPr>
        <w:t>costs,</w:t>
      </w:r>
      <w:r>
        <w:rPr>
          <w:rFonts w:ascii="Segoe UI Symbol"/>
          <w:spacing w:val="-4"/>
        </w:rPr>
        <w:t xml:space="preserve"> </w:t>
      </w:r>
      <w:r>
        <w:rPr>
          <w:rFonts w:ascii="Segoe UI Symbol"/>
        </w:rPr>
        <w:t>including</w:t>
      </w:r>
      <w:r>
        <w:rPr>
          <w:rFonts w:ascii="Segoe UI Symbol"/>
          <w:spacing w:val="-4"/>
        </w:rPr>
        <w:t xml:space="preserve"> </w:t>
      </w:r>
      <w:r>
        <w:rPr>
          <w:rFonts w:ascii="Segoe UI Symbol"/>
        </w:rPr>
        <w:t>the</w:t>
      </w:r>
      <w:r>
        <w:rPr>
          <w:rFonts w:ascii="Segoe UI Symbol"/>
          <w:spacing w:val="-4"/>
        </w:rPr>
        <w:t xml:space="preserve"> </w:t>
      </w:r>
      <w:r>
        <w:rPr>
          <w:rFonts w:ascii="Segoe UI Symbol"/>
        </w:rPr>
        <w:t>payment</w:t>
      </w:r>
      <w:r>
        <w:rPr>
          <w:rFonts w:ascii="Segoe UI Symbol"/>
          <w:spacing w:val="-4"/>
        </w:rPr>
        <w:t xml:space="preserve"> </w:t>
      </w:r>
      <w:r>
        <w:rPr>
          <w:rFonts w:ascii="Segoe UI Symbol"/>
        </w:rPr>
        <w:t>of</w:t>
      </w:r>
      <w:r>
        <w:rPr>
          <w:rFonts w:ascii="Segoe UI Symbol"/>
          <w:spacing w:val="-4"/>
        </w:rPr>
        <w:t xml:space="preserve"> </w:t>
      </w:r>
      <w:r>
        <w:rPr>
          <w:rFonts w:ascii="Segoe UI Symbol"/>
        </w:rPr>
        <w:t>staff</w:t>
      </w:r>
      <w:r>
        <w:rPr>
          <w:rFonts w:ascii="Segoe UI Symbol"/>
          <w:spacing w:val="-5"/>
        </w:rPr>
        <w:t xml:space="preserve"> </w:t>
      </w:r>
      <w:r>
        <w:rPr>
          <w:rFonts w:ascii="Segoe UI Symbol"/>
          <w:spacing w:val="-2"/>
        </w:rPr>
        <w:t>wages.</w:t>
      </w:r>
    </w:p>
    <w:p w14:paraId="1A8DDB25" w14:textId="77777777" w:rsidR="00F55BDD" w:rsidRDefault="00F55BDD">
      <w:pPr>
        <w:pStyle w:val="BodyText"/>
        <w:rPr>
          <w:rFonts w:ascii="Segoe UI Symbol"/>
          <w:sz w:val="22"/>
        </w:rPr>
      </w:pPr>
    </w:p>
    <w:p w14:paraId="1A8DDB26" w14:textId="77777777" w:rsidR="00F55BDD" w:rsidRDefault="009A2C2A">
      <w:pPr>
        <w:ind w:left="112" w:right="608"/>
        <w:jc w:val="both"/>
        <w:rPr>
          <w:rFonts w:ascii="Segoe UI Symbol"/>
        </w:rPr>
      </w:pPr>
      <w:r>
        <w:rPr>
          <w:rFonts w:ascii="Segoe UI Symbol"/>
        </w:rPr>
        <w:t>Providers</w:t>
      </w:r>
      <w:r>
        <w:rPr>
          <w:rFonts w:ascii="Segoe UI Symbol"/>
          <w:spacing w:val="-3"/>
        </w:rPr>
        <w:t xml:space="preserve"> </w:t>
      </w:r>
      <w:r>
        <w:rPr>
          <w:rFonts w:ascii="Segoe UI Symbol"/>
        </w:rPr>
        <w:t>are</w:t>
      </w:r>
      <w:r>
        <w:rPr>
          <w:rFonts w:ascii="Segoe UI Symbol"/>
          <w:spacing w:val="-1"/>
        </w:rPr>
        <w:t xml:space="preserve"> </w:t>
      </w:r>
      <w:r>
        <w:rPr>
          <w:rFonts w:ascii="Segoe UI Symbol"/>
        </w:rPr>
        <w:t>responsible</w:t>
      </w:r>
      <w:r>
        <w:rPr>
          <w:rFonts w:ascii="Segoe UI Symbol"/>
          <w:spacing w:val="-3"/>
        </w:rPr>
        <w:t xml:space="preserve"> </w:t>
      </w:r>
      <w:r>
        <w:rPr>
          <w:rFonts w:ascii="Segoe UI Symbol"/>
        </w:rPr>
        <w:t>for</w:t>
      </w:r>
      <w:r>
        <w:rPr>
          <w:rFonts w:ascii="Segoe UI Symbol"/>
          <w:spacing w:val="-1"/>
        </w:rPr>
        <w:t xml:space="preserve"> </w:t>
      </w:r>
      <w:r>
        <w:rPr>
          <w:rFonts w:ascii="Segoe UI Symbol"/>
        </w:rPr>
        <w:t>the</w:t>
      </w:r>
      <w:r>
        <w:rPr>
          <w:rFonts w:ascii="Segoe UI Symbol"/>
          <w:spacing w:val="-1"/>
        </w:rPr>
        <w:t xml:space="preserve"> </w:t>
      </w:r>
      <w:r>
        <w:rPr>
          <w:rFonts w:ascii="Segoe UI Symbol"/>
        </w:rPr>
        <w:t>prudential</w:t>
      </w:r>
      <w:r>
        <w:rPr>
          <w:rFonts w:ascii="Segoe UI Symbol"/>
          <w:spacing w:val="-1"/>
        </w:rPr>
        <w:t xml:space="preserve"> </w:t>
      </w:r>
      <w:r>
        <w:rPr>
          <w:rFonts w:ascii="Segoe UI Symbol"/>
        </w:rPr>
        <w:t>management</w:t>
      </w:r>
      <w:r>
        <w:rPr>
          <w:rFonts w:ascii="Segoe UI Symbol"/>
          <w:spacing w:val="-1"/>
        </w:rPr>
        <w:t xml:space="preserve"> </w:t>
      </w:r>
      <w:r>
        <w:rPr>
          <w:rFonts w:ascii="Segoe UI Symbol"/>
        </w:rPr>
        <w:t>and</w:t>
      </w:r>
      <w:r>
        <w:rPr>
          <w:rFonts w:ascii="Segoe UI Symbol"/>
          <w:spacing w:val="-1"/>
        </w:rPr>
        <w:t xml:space="preserve"> </w:t>
      </w:r>
      <w:r>
        <w:rPr>
          <w:rFonts w:ascii="Segoe UI Symbol"/>
        </w:rPr>
        <w:t>protection</w:t>
      </w:r>
      <w:r>
        <w:rPr>
          <w:rFonts w:ascii="Segoe UI Symbol"/>
          <w:spacing w:val="-1"/>
        </w:rPr>
        <w:t xml:space="preserve"> </w:t>
      </w:r>
      <w:r>
        <w:rPr>
          <w:rFonts w:ascii="Segoe UI Symbol"/>
        </w:rPr>
        <w:t>of the</w:t>
      </w:r>
      <w:r>
        <w:rPr>
          <w:rFonts w:ascii="Segoe UI Symbol"/>
          <w:spacing w:val="-1"/>
        </w:rPr>
        <w:t xml:space="preserve"> </w:t>
      </w:r>
      <w:r>
        <w:rPr>
          <w:rFonts w:ascii="Segoe UI Symbol"/>
        </w:rPr>
        <w:t>RADs</w:t>
      </w:r>
      <w:r>
        <w:rPr>
          <w:rFonts w:ascii="Segoe UI Symbol"/>
          <w:spacing w:val="-1"/>
        </w:rPr>
        <w:t xml:space="preserve"> </w:t>
      </w:r>
      <w:r>
        <w:rPr>
          <w:rFonts w:ascii="Segoe UI Symbol"/>
        </w:rPr>
        <w:t>they hold. Providers</w:t>
      </w:r>
      <w:r>
        <w:rPr>
          <w:rFonts w:ascii="Segoe UI Symbol"/>
          <w:spacing w:val="-5"/>
        </w:rPr>
        <w:t xml:space="preserve"> </w:t>
      </w:r>
      <w:r>
        <w:rPr>
          <w:rFonts w:ascii="Segoe UI Symbol"/>
        </w:rPr>
        <w:t>also</w:t>
      </w:r>
      <w:r>
        <w:rPr>
          <w:rFonts w:ascii="Segoe UI Symbol"/>
          <w:spacing w:val="-2"/>
        </w:rPr>
        <w:t xml:space="preserve"> </w:t>
      </w:r>
      <w:r>
        <w:rPr>
          <w:rFonts w:ascii="Segoe UI Symbol"/>
        </w:rPr>
        <w:t>have</w:t>
      </w:r>
      <w:r>
        <w:rPr>
          <w:rFonts w:ascii="Segoe UI Symbol"/>
          <w:spacing w:val="-3"/>
        </w:rPr>
        <w:t xml:space="preserve"> </w:t>
      </w:r>
      <w:r>
        <w:rPr>
          <w:rFonts w:ascii="Segoe UI Symbol"/>
        </w:rPr>
        <w:t>responsibility</w:t>
      </w:r>
      <w:r>
        <w:rPr>
          <w:rFonts w:ascii="Segoe UI Symbol"/>
          <w:spacing w:val="-2"/>
        </w:rPr>
        <w:t xml:space="preserve"> </w:t>
      </w:r>
      <w:r>
        <w:rPr>
          <w:rFonts w:ascii="Segoe UI Symbol"/>
        </w:rPr>
        <w:t>for</w:t>
      </w:r>
      <w:r>
        <w:rPr>
          <w:rFonts w:ascii="Segoe UI Symbol"/>
          <w:spacing w:val="-3"/>
        </w:rPr>
        <w:t xml:space="preserve"> </w:t>
      </w:r>
      <w:r>
        <w:rPr>
          <w:rFonts w:ascii="Segoe UI Symbol"/>
        </w:rPr>
        <w:t>ensuring</w:t>
      </w:r>
      <w:r>
        <w:rPr>
          <w:rFonts w:ascii="Segoe UI Symbol"/>
          <w:spacing w:val="-3"/>
        </w:rPr>
        <w:t xml:space="preserve"> </w:t>
      </w:r>
      <w:r>
        <w:rPr>
          <w:rFonts w:ascii="Segoe UI Symbol"/>
        </w:rPr>
        <w:t>that</w:t>
      </w:r>
      <w:r>
        <w:rPr>
          <w:rFonts w:ascii="Segoe UI Symbol"/>
          <w:spacing w:val="-3"/>
        </w:rPr>
        <w:t xml:space="preserve"> </w:t>
      </w:r>
      <w:r>
        <w:rPr>
          <w:rFonts w:ascii="Segoe UI Symbol"/>
        </w:rPr>
        <w:t>they</w:t>
      </w:r>
      <w:r>
        <w:rPr>
          <w:rFonts w:ascii="Segoe UI Symbol"/>
          <w:spacing w:val="-2"/>
        </w:rPr>
        <w:t xml:space="preserve"> </w:t>
      </w:r>
      <w:r>
        <w:rPr>
          <w:rFonts w:ascii="Segoe UI Symbol"/>
        </w:rPr>
        <w:t>have</w:t>
      </w:r>
      <w:r>
        <w:rPr>
          <w:rFonts w:ascii="Segoe UI Symbol"/>
          <w:spacing w:val="-3"/>
        </w:rPr>
        <w:t xml:space="preserve"> </w:t>
      </w:r>
      <w:r>
        <w:rPr>
          <w:rFonts w:ascii="Segoe UI Symbol"/>
        </w:rPr>
        <w:t>sufficient</w:t>
      </w:r>
      <w:r>
        <w:rPr>
          <w:rFonts w:ascii="Segoe UI Symbol"/>
          <w:spacing w:val="-3"/>
        </w:rPr>
        <w:t xml:space="preserve"> </w:t>
      </w:r>
      <w:r>
        <w:rPr>
          <w:rFonts w:ascii="Segoe UI Symbol"/>
        </w:rPr>
        <w:t>funds</w:t>
      </w:r>
      <w:r>
        <w:rPr>
          <w:rFonts w:ascii="Segoe UI Symbol"/>
          <w:spacing w:val="-3"/>
        </w:rPr>
        <w:t xml:space="preserve"> </w:t>
      </w:r>
      <w:r>
        <w:rPr>
          <w:rFonts w:ascii="Segoe UI Symbol"/>
        </w:rPr>
        <w:t>available</w:t>
      </w:r>
      <w:r>
        <w:rPr>
          <w:rFonts w:ascii="Segoe UI Symbol"/>
          <w:spacing w:val="-3"/>
        </w:rPr>
        <w:t xml:space="preserve"> </w:t>
      </w:r>
      <w:r>
        <w:rPr>
          <w:rFonts w:ascii="Segoe UI Symbol"/>
        </w:rPr>
        <w:t>to</w:t>
      </w:r>
      <w:r>
        <w:rPr>
          <w:rFonts w:ascii="Segoe UI Symbol"/>
          <w:spacing w:val="-2"/>
        </w:rPr>
        <w:t xml:space="preserve"> </w:t>
      </w:r>
      <w:r>
        <w:rPr>
          <w:rFonts w:ascii="Segoe UI Symbol"/>
        </w:rPr>
        <w:t xml:space="preserve">refund </w:t>
      </w:r>
      <w:bookmarkStart w:id="19" w:name="Accommodation_Payment_Guarantee_Scheme"/>
      <w:bookmarkEnd w:id="19"/>
      <w:r>
        <w:rPr>
          <w:rFonts w:ascii="Segoe UI Symbol"/>
        </w:rPr>
        <w:t>the RAD when the resident leaves care.</w:t>
      </w:r>
    </w:p>
    <w:p w14:paraId="1A8DDB27" w14:textId="77777777" w:rsidR="00F55BDD" w:rsidRDefault="009A2C2A">
      <w:pPr>
        <w:pStyle w:val="Heading7"/>
        <w:spacing w:before="241"/>
        <w:ind w:left="112"/>
        <w:rPr>
          <w:rFonts w:ascii="Segoe UI Semibold"/>
          <w:b/>
        </w:rPr>
      </w:pPr>
      <w:r>
        <w:rPr>
          <w:rFonts w:ascii="Segoe UI Semibold"/>
          <w:b/>
          <w:color w:val="1C2B39"/>
        </w:rPr>
        <w:t>Accommodation</w:t>
      </w:r>
      <w:r>
        <w:rPr>
          <w:rFonts w:ascii="Segoe UI Semibold"/>
          <w:b/>
          <w:color w:val="1C2B39"/>
          <w:spacing w:val="-6"/>
        </w:rPr>
        <w:t xml:space="preserve"> </w:t>
      </w:r>
      <w:r>
        <w:rPr>
          <w:rFonts w:ascii="Segoe UI Semibold"/>
          <w:b/>
          <w:color w:val="1C2B39"/>
        </w:rPr>
        <w:t>Payment</w:t>
      </w:r>
      <w:r>
        <w:rPr>
          <w:rFonts w:ascii="Segoe UI Semibold"/>
          <w:b/>
          <w:color w:val="1C2B39"/>
          <w:spacing w:val="-5"/>
        </w:rPr>
        <w:t xml:space="preserve"> </w:t>
      </w:r>
      <w:r>
        <w:rPr>
          <w:rFonts w:ascii="Segoe UI Semibold"/>
          <w:b/>
          <w:color w:val="1C2B39"/>
        </w:rPr>
        <w:t>Guarantee</w:t>
      </w:r>
      <w:r>
        <w:rPr>
          <w:rFonts w:ascii="Segoe UI Semibold"/>
          <w:b/>
          <w:color w:val="1C2B39"/>
          <w:spacing w:val="-5"/>
        </w:rPr>
        <w:t xml:space="preserve"> </w:t>
      </w:r>
      <w:r>
        <w:rPr>
          <w:rFonts w:ascii="Segoe UI Semibold"/>
          <w:b/>
          <w:color w:val="1C2B39"/>
          <w:spacing w:val="-2"/>
        </w:rPr>
        <w:t>Scheme</w:t>
      </w:r>
    </w:p>
    <w:p w14:paraId="1A8DDB28" w14:textId="77777777" w:rsidR="00F55BDD" w:rsidRDefault="009A2C2A">
      <w:pPr>
        <w:spacing w:before="192"/>
        <w:ind w:left="112" w:right="302"/>
        <w:rPr>
          <w:rFonts w:ascii="Segoe UI Symbol" w:hAnsi="Segoe UI Symbol"/>
        </w:rPr>
      </w:pPr>
      <w:r>
        <w:rPr>
          <w:rFonts w:ascii="Segoe UI Symbol" w:hAnsi="Segoe UI Symbol"/>
        </w:rPr>
        <w:t>The</w:t>
      </w:r>
      <w:r>
        <w:rPr>
          <w:rFonts w:ascii="Segoe UI Symbol" w:hAnsi="Segoe UI Symbol"/>
          <w:spacing w:val="-3"/>
        </w:rPr>
        <w:t xml:space="preserve"> </w:t>
      </w:r>
      <w:r>
        <w:rPr>
          <w:rFonts w:ascii="Segoe UI Symbol" w:hAnsi="Segoe UI Symbol"/>
        </w:rPr>
        <w:t>Accommodation</w:t>
      </w:r>
      <w:r>
        <w:rPr>
          <w:rFonts w:ascii="Segoe UI Symbol" w:hAnsi="Segoe UI Symbol"/>
          <w:spacing w:val="-5"/>
        </w:rPr>
        <w:t xml:space="preserve"> </w:t>
      </w:r>
      <w:r>
        <w:rPr>
          <w:rFonts w:ascii="Segoe UI Symbol" w:hAnsi="Segoe UI Symbol"/>
        </w:rPr>
        <w:t>Payment</w:t>
      </w:r>
      <w:r>
        <w:rPr>
          <w:rFonts w:ascii="Segoe UI Symbol" w:hAnsi="Segoe UI Symbol"/>
          <w:spacing w:val="-3"/>
        </w:rPr>
        <w:t xml:space="preserve"> </w:t>
      </w:r>
      <w:r>
        <w:rPr>
          <w:rFonts w:ascii="Segoe UI Symbol" w:hAnsi="Segoe UI Symbol"/>
        </w:rPr>
        <w:t>Guarantee</w:t>
      </w:r>
      <w:r>
        <w:rPr>
          <w:rFonts w:ascii="Segoe UI Symbol" w:hAnsi="Segoe UI Symbol"/>
          <w:spacing w:val="-3"/>
        </w:rPr>
        <w:t xml:space="preserve"> </w:t>
      </w:r>
      <w:r>
        <w:rPr>
          <w:rFonts w:ascii="Segoe UI Symbol" w:hAnsi="Segoe UI Symbol"/>
        </w:rPr>
        <w:t>Scheme</w:t>
      </w:r>
      <w:r>
        <w:rPr>
          <w:rFonts w:ascii="Segoe UI Symbol" w:hAnsi="Segoe UI Symbol"/>
          <w:spacing w:val="-5"/>
        </w:rPr>
        <w:t xml:space="preserve"> </w:t>
      </w:r>
      <w:r>
        <w:rPr>
          <w:rFonts w:ascii="Segoe UI Symbol" w:hAnsi="Segoe UI Symbol"/>
        </w:rPr>
        <w:t>(the</w:t>
      </w:r>
      <w:r>
        <w:rPr>
          <w:rFonts w:ascii="Segoe UI Symbol" w:hAnsi="Segoe UI Symbol"/>
          <w:spacing w:val="-3"/>
        </w:rPr>
        <w:t xml:space="preserve"> </w:t>
      </w:r>
      <w:r>
        <w:rPr>
          <w:rFonts w:ascii="Segoe UI Symbol" w:hAnsi="Segoe UI Symbol"/>
        </w:rPr>
        <w:t>Guarantee</w:t>
      </w:r>
      <w:r>
        <w:rPr>
          <w:rFonts w:ascii="Segoe UI Symbol" w:hAnsi="Segoe UI Symbol"/>
          <w:spacing w:val="-3"/>
        </w:rPr>
        <w:t xml:space="preserve"> </w:t>
      </w:r>
      <w:r>
        <w:rPr>
          <w:rFonts w:ascii="Segoe UI Symbol" w:hAnsi="Segoe UI Symbol"/>
        </w:rPr>
        <w:t>Scheme)</w:t>
      </w:r>
      <w:r>
        <w:rPr>
          <w:rFonts w:ascii="Segoe UI Symbol" w:hAnsi="Segoe UI Symbol"/>
          <w:spacing w:val="-5"/>
        </w:rPr>
        <w:t xml:space="preserve"> </w:t>
      </w:r>
      <w:r>
        <w:rPr>
          <w:rFonts w:ascii="Segoe UI Symbol" w:hAnsi="Segoe UI Symbol"/>
        </w:rPr>
        <w:t>was</w:t>
      </w:r>
      <w:r>
        <w:rPr>
          <w:rFonts w:ascii="Segoe UI Symbol" w:hAnsi="Segoe UI Symbol"/>
          <w:spacing w:val="-3"/>
        </w:rPr>
        <w:t xml:space="preserve"> </w:t>
      </w:r>
      <w:r>
        <w:rPr>
          <w:rFonts w:ascii="Segoe UI Symbol" w:hAnsi="Segoe UI Symbol"/>
        </w:rPr>
        <w:t>established</w:t>
      </w:r>
      <w:r>
        <w:rPr>
          <w:rFonts w:ascii="Segoe UI Symbol" w:hAnsi="Segoe UI Symbol"/>
          <w:spacing w:val="-3"/>
        </w:rPr>
        <w:t xml:space="preserve"> </w:t>
      </w:r>
      <w:r>
        <w:rPr>
          <w:rFonts w:ascii="Segoe UI Symbol" w:hAnsi="Segoe UI Symbol"/>
        </w:rPr>
        <w:t>in</w:t>
      </w:r>
      <w:r>
        <w:rPr>
          <w:rFonts w:ascii="Segoe UI Symbol" w:hAnsi="Segoe UI Symbol"/>
          <w:spacing w:val="-3"/>
        </w:rPr>
        <w:t xml:space="preserve"> </w:t>
      </w:r>
      <w:r>
        <w:rPr>
          <w:rFonts w:ascii="Segoe UI Symbol" w:hAnsi="Segoe UI Symbol"/>
        </w:rPr>
        <w:t>2006 to protect residents’ funds by enabling the Government to repay outstanding bonds or RAD balances to residents if their provider becomes insolvent and is unable to refund them.</w:t>
      </w:r>
    </w:p>
    <w:p w14:paraId="1A8DDB29" w14:textId="77777777" w:rsidR="00F55BDD" w:rsidRDefault="00F55BDD">
      <w:pPr>
        <w:pStyle w:val="BodyText"/>
        <w:spacing w:before="3"/>
        <w:rPr>
          <w:rFonts w:ascii="Segoe UI Symbol"/>
          <w:sz w:val="22"/>
        </w:rPr>
      </w:pPr>
    </w:p>
    <w:p w14:paraId="1A8DDB2A" w14:textId="77777777" w:rsidR="00F55BDD" w:rsidRDefault="009A2C2A">
      <w:pPr>
        <w:spacing w:line="237" w:lineRule="auto"/>
        <w:ind w:left="113"/>
        <w:rPr>
          <w:rFonts w:ascii="Segoe UI Symbol"/>
        </w:rPr>
      </w:pPr>
      <w:r>
        <w:rPr>
          <w:rFonts w:ascii="Segoe UI Symbol"/>
        </w:rPr>
        <w:t>Once</w:t>
      </w:r>
      <w:r>
        <w:rPr>
          <w:rFonts w:ascii="Segoe UI Symbol"/>
          <w:spacing w:val="-3"/>
        </w:rPr>
        <w:t xml:space="preserve"> </w:t>
      </w:r>
      <w:r>
        <w:rPr>
          <w:rFonts w:ascii="Segoe UI Symbol"/>
        </w:rPr>
        <w:t>triggered,</w:t>
      </w:r>
      <w:r>
        <w:rPr>
          <w:rFonts w:ascii="Segoe UI Symbol"/>
          <w:spacing w:val="-3"/>
        </w:rPr>
        <w:t xml:space="preserve"> </w:t>
      </w:r>
      <w:r>
        <w:rPr>
          <w:rFonts w:ascii="Segoe UI Symbol"/>
        </w:rPr>
        <w:t>the</w:t>
      </w:r>
      <w:r>
        <w:rPr>
          <w:rFonts w:ascii="Segoe UI Symbol"/>
          <w:spacing w:val="-3"/>
        </w:rPr>
        <w:t xml:space="preserve"> </w:t>
      </w:r>
      <w:r>
        <w:rPr>
          <w:rFonts w:ascii="Segoe UI Symbol"/>
        </w:rPr>
        <w:t>Commonwealth</w:t>
      </w:r>
      <w:r>
        <w:rPr>
          <w:rFonts w:ascii="Segoe UI Symbol"/>
          <w:spacing w:val="-3"/>
        </w:rPr>
        <w:t xml:space="preserve"> </w:t>
      </w:r>
      <w:r>
        <w:rPr>
          <w:rFonts w:ascii="Segoe UI Symbol"/>
        </w:rPr>
        <w:t>is</w:t>
      </w:r>
      <w:r>
        <w:rPr>
          <w:rFonts w:ascii="Segoe UI Symbol"/>
          <w:spacing w:val="-3"/>
        </w:rPr>
        <w:t xml:space="preserve"> </w:t>
      </w:r>
      <w:r>
        <w:rPr>
          <w:rFonts w:ascii="Segoe UI Symbol"/>
        </w:rPr>
        <w:t>required</w:t>
      </w:r>
      <w:r>
        <w:rPr>
          <w:rFonts w:ascii="Segoe UI Symbol"/>
          <w:spacing w:val="-3"/>
        </w:rPr>
        <w:t xml:space="preserve"> </w:t>
      </w:r>
      <w:r>
        <w:rPr>
          <w:rFonts w:ascii="Segoe UI Symbol"/>
        </w:rPr>
        <w:t>to</w:t>
      </w:r>
      <w:r>
        <w:rPr>
          <w:rFonts w:ascii="Segoe UI Symbol"/>
          <w:spacing w:val="-5"/>
        </w:rPr>
        <w:t xml:space="preserve"> </w:t>
      </w:r>
      <w:r>
        <w:rPr>
          <w:rFonts w:ascii="Segoe UI Symbol"/>
        </w:rPr>
        <w:t>refund</w:t>
      </w:r>
      <w:r>
        <w:rPr>
          <w:rFonts w:ascii="Segoe UI Symbol"/>
          <w:spacing w:val="-3"/>
        </w:rPr>
        <w:t xml:space="preserve"> </w:t>
      </w:r>
      <w:r>
        <w:rPr>
          <w:rFonts w:ascii="Segoe UI Symbol"/>
        </w:rPr>
        <w:t>balances</w:t>
      </w:r>
      <w:r>
        <w:rPr>
          <w:rFonts w:ascii="Segoe UI Symbol"/>
          <w:spacing w:val="-3"/>
        </w:rPr>
        <w:t xml:space="preserve"> </w:t>
      </w:r>
      <w:r>
        <w:rPr>
          <w:rFonts w:ascii="Segoe UI Symbol"/>
        </w:rPr>
        <w:t>as</w:t>
      </w:r>
      <w:r>
        <w:rPr>
          <w:rFonts w:ascii="Segoe UI Symbol"/>
          <w:spacing w:val="-3"/>
        </w:rPr>
        <w:t xml:space="preserve"> </w:t>
      </w:r>
      <w:r>
        <w:rPr>
          <w:rFonts w:ascii="Segoe UI Symbol"/>
        </w:rPr>
        <w:t>residents</w:t>
      </w:r>
      <w:r>
        <w:rPr>
          <w:rFonts w:ascii="Segoe UI Symbol"/>
          <w:spacing w:val="-3"/>
        </w:rPr>
        <w:t xml:space="preserve"> </w:t>
      </w:r>
      <w:r>
        <w:rPr>
          <w:rFonts w:ascii="Segoe UI Symbol"/>
        </w:rPr>
        <w:t>leave</w:t>
      </w:r>
      <w:r>
        <w:rPr>
          <w:rFonts w:ascii="Segoe UI Symbol"/>
          <w:spacing w:val="-3"/>
        </w:rPr>
        <w:t xml:space="preserve"> </w:t>
      </w:r>
      <w:r>
        <w:rPr>
          <w:rFonts w:ascii="Segoe UI Symbol"/>
        </w:rPr>
        <w:t>the</w:t>
      </w:r>
      <w:r>
        <w:rPr>
          <w:rFonts w:ascii="Segoe UI Symbol"/>
          <w:spacing w:val="-3"/>
        </w:rPr>
        <w:t xml:space="preserve"> </w:t>
      </w:r>
      <w:r>
        <w:rPr>
          <w:rFonts w:ascii="Segoe UI Symbol"/>
        </w:rPr>
        <w:t>facility</w:t>
      </w:r>
      <w:r>
        <w:rPr>
          <w:rFonts w:ascii="Segoe UI Symbol"/>
          <w:spacing w:val="-2"/>
        </w:rPr>
        <w:t xml:space="preserve"> </w:t>
      </w:r>
      <w:r>
        <w:rPr>
          <w:rFonts w:ascii="Segoe UI Symbol"/>
        </w:rPr>
        <w:t>in accordance with the Principles.</w:t>
      </w:r>
    </w:p>
    <w:p w14:paraId="1A8DDB2B" w14:textId="77777777" w:rsidR="00F55BDD" w:rsidRDefault="00F55BDD">
      <w:pPr>
        <w:pStyle w:val="BodyText"/>
        <w:rPr>
          <w:rFonts w:ascii="Segoe UI Symbol"/>
          <w:sz w:val="22"/>
        </w:rPr>
      </w:pPr>
    </w:p>
    <w:p w14:paraId="1A8DDB2C" w14:textId="77777777" w:rsidR="00F55BDD" w:rsidRDefault="00F55BDD">
      <w:pPr>
        <w:pStyle w:val="BodyText"/>
        <w:spacing w:before="98"/>
        <w:rPr>
          <w:rFonts w:ascii="Segoe UI Symbol"/>
          <w:sz w:val="22"/>
        </w:rPr>
      </w:pPr>
    </w:p>
    <w:p w14:paraId="1A8DDB2D" w14:textId="77777777" w:rsidR="00F55BDD" w:rsidRDefault="009A2C2A">
      <w:pPr>
        <w:ind w:left="112"/>
        <w:rPr>
          <w:rFonts w:ascii="Segoe UI Semibold"/>
          <w:b/>
          <w:sz w:val="48"/>
        </w:rPr>
      </w:pPr>
      <w:bookmarkStart w:id="20" w:name="Overview_of_policy_proposal"/>
      <w:bookmarkEnd w:id="20"/>
      <w:r>
        <w:rPr>
          <w:rFonts w:ascii="Segoe UI Semibold"/>
          <w:b/>
          <w:color w:val="1C2B39"/>
          <w:sz w:val="48"/>
        </w:rPr>
        <w:t>Overview</w:t>
      </w:r>
      <w:r>
        <w:rPr>
          <w:rFonts w:ascii="Segoe UI Semibold"/>
          <w:b/>
          <w:color w:val="1C2B39"/>
          <w:spacing w:val="-3"/>
          <w:sz w:val="48"/>
        </w:rPr>
        <w:t xml:space="preserve"> </w:t>
      </w:r>
      <w:r>
        <w:rPr>
          <w:rFonts w:ascii="Segoe UI Semibold"/>
          <w:b/>
          <w:color w:val="1C2B39"/>
          <w:sz w:val="48"/>
        </w:rPr>
        <w:t>of</w:t>
      </w:r>
      <w:r>
        <w:rPr>
          <w:rFonts w:ascii="Segoe UI Semibold"/>
          <w:b/>
          <w:color w:val="1C2B39"/>
          <w:spacing w:val="-2"/>
          <w:sz w:val="48"/>
        </w:rPr>
        <w:t xml:space="preserve"> </w:t>
      </w:r>
      <w:r>
        <w:rPr>
          <w:rFonts w:ascii="Segoe UI Semibold"/>
          <w:b/>
          <w:color w:val="1C2B39"/>
          <w:sz w:val="48"/>
        </w:rPr>
        <w:t>policy</w:t>
      </w:r>
      <w:r>
        <w:rPr>
          <w:rFonts w:ascii="Segoe UI Semibold"/>
          <w:b/>
          <w:color w:val="1C2B39"/>
          <w:spacing w:val="-2"/>
          <w:sz w:val="48"/>
        </w:rPr>
        <w:t xml:space="preserve"> proposal</w:t>
      </w:r>
    </w:p>
    <w:p w14:paraId="1A8DDB2E" w14:textId="77777777" w:rsidR="00F55BDD" w:rsidRDefault="009A2C2A">
      <w:pPr>
        <w:spacing w:before="240"/>
        <w:ind w:left="112"/>
        <w:rPr>
          <w:rFonts w:ascii="Segoe UI Semibold"/>
          <w:b/>
          <w:sz w:val="36"/>
        </w:rPr>
      </w:pPr>
      <w:bookmarkStart w:id="21" w:name="Accommodation_Reform"/>
      <w:bookmarkEnd w:id="21"/>
      <w:r>
        <w:rPr>
          <w:rFonts w:ascii="Segoe UI Semibold"/>
          <w:b/>
          <w:color w:val="1C2B39"/>
          <w:sz w:val="36"/>
        </w:rPr>
        <w:t>Accommodation</w:t>
      </w:r>
      <w:r>
        <w:rPr>
          <w:rFonts w:ascii="Segoe UI Semibold"/>
          <w:b/>
          <w:color w:val="1C2B39"/>
          <w:spacing w:val="-3"/>
          <w:sz w:val="36"/>
        </w:rPr>
        <w:t xml:space="preserve"> </w:t>
      </w:r>
      <w:r>
        <w:rPr>
          <w:rFonts w:ascii="Segoe UI Semibold"/>
          <w:b/>
          <w:color w:val="1C2B39"/>
          <w:spacing w:val="-2"/>
          <w:sz w:val="36"/>
        </w:rPr>
        <w:t>Reform</w:t>
      </w:r>
    </w:p>
    <w:p w14:paraId="1A8DDB2F" w14:textId="77777777" w:rsidR="00F55BDD" w:rsidRDefault="009A2C2A">
      <w:pPr>
        <w:spacing w:before="162"/>
        <w:ind w:left="112"/>
        <w:rPr>
          <w:rFonts w:ascii="Segoe UI Symbol"/>
        </w:rPr>
      </w:pPr>
      <w:r>
        <w:rPr>
          <w:rFonts w:ascii="Segoe UI Symbol"/>
        </w:rPr>
        <w:t>This</w:t>
      </w:r>
      <w:r>
        <w:rPr>
          <w:rFonts w:ascii="Segoe UI Symbol"/>
          <w:spacing w:val="-3"/>
        </w:rPr>
        <w:t xml:space="preserve"> </w:t>
      </w:r>
      <w:r>
        <w:rPr>
          <w:rFonts w:ascii="Segoe UI Symbol"/>
        </w:rPr>
        <w:t>proposal</w:t>
      </w:r>
      <w:r>
        <w:rPr>
          <w:rFonts w:ascii="Segoe UI Symbol"/>
          <w:spacing w:val="-6"/>
        </w:rPr>
        <w:t xml:space="preserve"> </w:t>
      </w:r>
      <w:r>
        <w:rPr>
          <w:rFonts w:ascii="Segoe UI Symbol"/>
        </w:rPr>
        <w:t>would</w:t>
      </w:r>
      <w:r>
        <w:rPr>
          <w:rFonts w:ascii="Segoe UI Symbol"/>
          <w:spacing w:val="-3"/>
        </w:rPr>
        <w:t xml:space="preserve"> </w:t>
      </w:r>
      <w:r>
        <w:rPr>
          <w:rFonts w:ascii="Segoe UI Symbol"/>
        </w:rPr>
        <w:t>introduce</w:t>
      </w:r>
      <w:r>
        <w:rPr>
          <w:rFonts w:ascii="Segoe UI Symbol"/>
          <w:spacing w:val="-5"/>
        </w:rPr>
        <w:t xml:space="preserve"> </w:t>
      </w:r>
      <w:r>
        <w:rPr>
          <w:rFonts w:ascii="Segoe UI Symbol"/>
        </w:rPr>
        <w:t>changes</w:t>
      </w:r>
      <w:r>
        <w:rPr>
          <w:rFonts w:ascii="Segoe UI Symbol"/>
          <w:spacing w:val="-3"/>
        </w:rPr>
        <w:t xml:space="preserve"> </w:t>
      </w:r>
      <w:r>
        <w:rPr>
          <w:rFonts w:ascii="Segoe UI Symbol"/>
        </w:rPr>
        <w:t>to</w:t>
      </w:r>
      <w:r>
        <w:rPr>
          <w:rFonts w:ascii="Segoe UI Symbol"/>
          <w:spacing w:val="-2"/>
        </w:rPr>
        <w:t xml:space="preserve"> </w:t>
      </w:r>
      <w:r>
        <w:rPr>
          <w:rFonts w:ascii="Segoe UI Symbol"/>
        </w:rPr>
        <w:t>accommodation</w:t>
      </w:r>
      <w:r>
        <w:rPr>
          <w:rFonts w:ascii="Segoe UI Symbol"/>
          <w:spacing w:val="-3"/>
        </w:rPr>
        <w:t xml:space="preserve"> </w:t>
      </w:r>
      <w:r>
        <w:rPr>
          <w:rFonts w:ascii="Segoe UI Symbol"/>
        </w:rPr>
        <w:t>funding</w:t>
      </w:r>
      <w:r>
        <w:rPr>
          <w:rFonts w:ascii="Segoe UI Symbol"/>
          <w:spacing w:val="-3"/>
        </w:rPr>
        <w:t xml:space="preserve"> </w:t>
      </w:r>
      <w:r>
        <w:rPr>
          <w:rFonts w:ascii="Segoe UI Symbol"/>
        </w:rPr>
        <w:t>arrangements</w:t>
      </w:r>
      <w:r>
        <w:rPr>
          <w:rFonts w:ascii="Segoe UI Symbol"/>
          <w:spacing w:val="-3"/>
        </w:rPr>
        <w:t xml:space="preserve"> </w:t>
      </w:r>
      <w:r>
        <w:rPr>
          <w:rFonts w:ascii="Segoe UI Symbol"/>
        </w:rPr>
        <w:t>in</w:t>
      </w:r>
      <w:r>
        <w:rPr>
          <w:rFonts w:ascii="Segoe UI Symbol"/>
          <w:spacing w:val="-3"/>
        </w:rPr>
        <w:t xml:space="preserve"> </w:t>
      </w:r>
      <w:r>
        <w:rPr>
          <w:rFonts w:ascii="Segoe UI Symbol"/>
        </w:rPr>
        <w:t>the</w:t>
      </w:r>
      <w:r>
        <w:rPr>
          <w:rFonts w:ascii="Segoe UI Symbol"/>
          <w:spacing w:val="-3"/>
        </w:rPr>
        <w:t xml:space="preserve"> </w:t>
      </w:r>
      <w:r>
        <w:rPr>
          <w:rFonts w:ascii="Segoe UI Symbol"/>
        </w:rPr>
        <w:t>short-term that would improve residential aged care provider viability:</w:t>
      </w:r>
    </w:p>
    <w:p w14:paraId="1A8DDB30" w14:textId="77777777" w:rsidR="00F55BDD" w:rsidRDefault="009A2C2A">
      <w:pPr>
        <w:pStyle w:val="Heading7"/>
        <w:spacing w:before="240"/>
        <w:ind w:left="112"/>
        <w:rPr>
          <w:rFonts w:ascii="Segoe UI Semibold"/>
          <w:b/>
        </w:rPr>
      </w:pPr>
      <w:bookmarkStart w:id="22" w:name="Increase_maximum_room_price"/>
      <w:bookmarkEnd w:id="22"/>
      <w:r>
        <w:rPr>
          <w:rFonts w:ascii="Segoe UI Semibold"/>
          <w:b/>
          <w:color w:val="1C2B39"/>
        </w:rPr>
        <w:t>Increase</w:t>
      </w:r>
      <w:r>
        <w:rPr>
          <w:rFonts w:ascii="Segoe UI Semibold"/>
          <w:b/>
          <w:color w:val="1C2B39"/>
          <w:spacing w:val="-4"/>
        </w:rPr>
        <w:t xml:space="preserve"> </w:t>
      </w:r>
      <w:r>
        <w:rPr>
          <w:rFonts w:ascii="Segoe UI Semibold"/>
          <w:b/>
          <w:color w:val="1C2B39"/>
        </w:rPr>
        <w:t>maximum</w:t>
      </w:r>
      <w:r>
        <w:rPr>
          <w:rFonts w:ascii="Segoe UI Semibold"/>
          <w:b/>
          <w:color w:val="1C2B39"/>
          <w:spacing w:val="-2"/>
        </w:rPr>
        <w:t xml:space="preserve"> </w:t>
      </w:r>
      <w:r>
        <w:rPr>
          <w:rFonts w:ascii="Segoe UI Semibold"/>
          <w:b/>
          <w:color w:val="1C2B39"/>
        </w:rPr>
        <w:t>room</w:t>
      </w:r>
      <w:r>
        <w:rPr>
          <w:rFonts w:ascii="Segoe UI Semibold"/>
          <w:b/>
          <w:color w:val="1C2B39"/>
          <w:spacing w:val="-2"/>
        </w:rPr>
        <w:t xml:space="preserve"> price</w:t>
      </w:r>
    </w:p>
    <w:p w14:paraId="1A8DDB31" w14:textId="77777777" w:rsidR="00F55BDD" w:rsidRDefault="009A2C2A">
      <w:pPr>
        <w:spacing w:before="194" w:line="237" w:lineRule="auto"/>
        <w:ind w:left="112" w:right="344"/>
        <w:rPr>
          <w:rFonts w:ascii="Segoe UI Symbol"/>
        </w:rPr>
      </w:pPr>
      <w:r>
        <w:rPr>
          <w:rFonts w:ascii="Segoe UI Symbol"/>
        </w:rPr>
        <w:t>Currently,</w:t>
      </w:r>
      <w:r>
        <w:rPr>
          <w:rFonts w:ascii="Segoe UI Symbol"/>
          <w:spacing w:val="-2"/>
        </w:rPr>
        <w:t xml:space="preserve"> </w:t>
      </w:r>
      <w:r>
        <w:rPr>
          <w:rFonts w:ascii="Segoe UI Symbol"/>
        </w:rPr>
        <w:t>the</w:t>
      </w:r>
      <w:r>
        <w:rPr>
          <w:rFonts w:ascii="Segoe UI Symbol"/>
          <w:spacing w:val="-2"/>
        </w:rPr>
        <w:t xml:space="preserve"> </w:t>
      </w:r>
      <w:r>
        <w:rPr>
          <w:rFonts w:ascii="Segoe UI Symbol"/>
        </w:rPr>
        <w:t>maximum</w:t>
      </w:r>
      <w:r>
        <w:rPr>
          <w:rFonts w:ascii="Segoe UI Symbol"/>
          <w:spacing w:val="-2"/>
        </w:rPr>
        <w:t xml:space="preserve"> </w:t>
      </w:r>
      <w:r>
        <w:rPr>
          <w:rFonts w:ascii="Segoe UI Symbol"/>
        </w:rPr>
        <w:t>room</w:t>
      </w:r>
      <w:r>
        <w:rPr>
          <w:rFonts w:ascii="Segoe UI Symbol"/>
          <w:spacing w:val="-2"/>
        </w:rPr>
        <w:t xml:space="preserve"> </w:t>
      </w:r>
      <w:r>
        <w:rPr>
          <w:rFonts w:ascii="Segoe UI Symbol"/>
        </w:rPr>
        <w:t>price</w:t>
      </w:r>
      <w:r>
        <w:rPr>
          <w:rFonts w:ascii="Segoe UI Symbol"/>
          <w:spacing w:val="-2"/>
        </w:rPr>
        <w:t xml:space="preserve"> </w:t>
      </w:r>
      <w:r>
        <w:rPr>
          <w:rFonts w:ascii="Segoe UI Symbol"/>
        </w:rPr>
        <w:t>that</w:t>
      </w:r>
      <w:r>
        <w:rPr>
          <w:rFonts w:ascii="Segoe UI Symbol"/>
          <w:spacing w:val="-2"/>
        </w:rPr>
        <w:t xml:space="preserve"> </w:t>
      </w:r>
      <w:r>
        <w:rPr>
          <w:rFonts w:ascii="Segoe UI Symbol"/>
        </w:rPr>
        <w:t>aged</w:t>
      </w:r>
      <w:r>
        <w:rPr>
          <w:rFonts w:ascii="Segoe UI Symbol"/>
          <w:spacing w:val="-2"/>
        </w:rPr>
        <w:t xml:space="preserve"> </w:t>
      </w:r>
      <w:r>
        <w:rPr>
          <w:rFonts w:ascii="Segoe UI Symbol"/>
        </w:rPr>
        <w:t>care</w:t>
      </w:r>
      <w:r>
        <w:rPr>
          <w:rFonts w:ascii="Segoe UI Symbol"/>
          <w:spacing w:val="-2"/>
        </w:rPr>
        <w:t xml:space="preserve"> </w:t>
      </w:r>
      <w:r>
        <w:rPr>
          <w:rFonts w:ascii="Segoe UI Symbol"/>
        </w:rPr>
        <w:t>homes</w:t>
      </w:r>
      <w:r>
        <w:rPr>
          <w:rFonts w:ascii="Segoe UI Symbol"/>
          <w:spacing w:val="-2"/>
        </w:rPr>
        <w:t xml:space="preserve"> </w:t>
      </w:r>
      <w:r>
        <w:rPr>
          <w:rFonts w:ascii="Segoe UI Symbol"/>
        </w:rPr>
        <w:t>can</w:t>
      </w:r>
      <w:r>
        <w:rPr>
          <w:rFonts w:ascii="Segoe UI Symbol"/>
          <w:spacing w:val="-2"/>
        </w:rPr>
        <w:t xml:space="preserve"> </w:t>
      </w:r>
      <w:r>
        <w:rPr>
          <w:rFonts w:ascii="Segoe UI Symbol"/>
        </w:rPr>
        <w:t>charge</w:t>
      </w:r>
      <w:r>
        <w:rPr>
          <w:rFonts w:ascii="Segoe UI Symbol"/>
          <w:spacing w:val="-2"/>
        </w:rPr>
        <w:t xml:space="preserve"> </w:t>
      </w:r>
      <w:r>
        <w:rPr>
          <w:rFonts w:ascii="Segoe UI Symbol"/>
        </w:rPr>
        <w:t>without</w:t>
      </w:r>
      <w:r>
        <w:rPr>
          <w:rFonts w:ascii="Segoe UI Symbol"/>
          <w:spacing w:val="-2"/>
        </w:rPr>
        <w:t xml:space="preserve"> </w:t>
      </w:r>
      <w:r>
        <w:rPr>
          <w:rFonts w:ascii="Segoe UI Symbol"/>
        </w:rPr>
        <w:t>approval</w:t>
      </w:r>
      <w:r>
        <w:rPr>
          <w:rFonts w:ascii="Segoe UI Symbol"/>
          <w:spacing w:val="-2"/>
        </w:rPr>
        <w:t xml:space="preserve"> </w:t>
      </w:r>
      <w:r>
        <w:rPr>
          <w:rFonts w:ascii="Segoe UI Symbol"/>
        </w:rPr>
        <w:t>from</w:t>
      </w:r>
      <w:r>
        <w:rPr>
          <w:rFonts w:ascii="Segoe UI Symbol"/>
          <w:spacing w:val="-2"/>
        </w:rPr>
        <w:t xml:space="preserve"> </w:t>
      </w:r>
      <w:r>
        <w:rPr>
          <w:rFonts w:ascii="Segoe UI Symbol"/>
        </w:rPr>
        <w:t>the Independent Health and Aged Care Pricing Authority is a RAD of $550,000 (or equivalent DAP).</w:t>
      </w:r>
    </w:p>
    <w:p w14:paraId="1A8DDB32" w14:textId="77777777" w:rsidR="00F55BDD" w:rsidRDefault="00F55BDD">
      <w:pPr>
        <w:pStyle w:val="BodyText"/>
        <w:spacing w:before="2"/>
        <w:rPr>
          <w:rFonts w:ascii="Segoe UI Symbol"/>
          <w:sz w:val="22"/>
        </w:rPr>
      </w:pPr>
    </w:p>
    <w:p w14:paraId="1A8DDB33" w14:textId="77777777" w:rsidR="00F55BDD" w:rsidRDefault="009A2C2A">
      <w:pPr>
        <w:ind w:left="112"/>
        <w:rPr>
          <w:rFonts w:ascii="Segoe UI Symbol"/>
        </w:rPr>
      </w:pPr>
      <w:r>
        <w:rPr>
          <w:rFonts w:ascii="Segoe UI Symbol"/>
        </w:rPr>
        <w:t>From</w:t>
      </w:r>
      <w:r>
        <w:rPr>
          <w:rFonts w:ascii="Segoe UI Symbol"/>
          <w:spacing w:val="-7"/>
        </w:rPr>
        <w:t xml:space="preserve"> </w:t>
      </w:r>
      <w:r>
        <w:rPr>
          <w:rFonts w:ascii="Segoe UI Symbol"/>
        </w:rPr>
        <w:t>1</w:t>
      </w:r>
      <w:r>
        <w:rPr>
          <w:rFonts w:ascii="Segoe UI Symbol"/>
          <w:spacing w:val="-3"/>
        </w:rPr>
        <w:t xml:space="preserve"> </w:t>
      </w:r>
      <w:r>
        <w:rPr>
          <w:rFonts w:ascii="Segoe UI Symbol"/>
        </w:rPr>
        <w:t>July</w:t>
      </w:r>
      <w:r>
        <w:rPr>
          <w:rFonts w:ascii="Segoe UI Symbol"/>
          <w:spacing w:val="-3"/>
        </w:rPr>
        <w:t xml:space="preserve"> </w:t>
      </w:r>
      <w:r>
        <w:rPr>
          <w:rFonts w:ascii="Segoe UI Symbol"/>
        </w:rPr>
        <w:t>2024,</w:t>
      </w:r>
      <w:r>
        <w:rPr>
          <w:rFonts w:ascii="Segoe UI Symbol"/>
          <w:spacing w:val="-4"/>
        </w:rPr>
        <w:t xml:space="preserve"> </w:t>
      </w:r>
      <w:r>
        <w:rPr>
          <w:rFonts w:ascii="Segoe UI Symbol"/>
        </w:rPr>
        <w:t>this</w:t>
      </w:r>
      <w:r>
        <w:rPr>
          <w:rFonts w:ascii="Segoe UI Symbol"/>
          <w:spacing w:val="-6"/>
        </w:rPr>
        <w:t xml:space="preserve"> </w:t>
      </w:r>
      <w:r>
        <w:rPr>
          <w:rFonts w:ascii="Segoe UI Symbol"/>
        </w:rPr>
        <w:t>would</w:t>
      </w:r>
      <w:r>
        <w:rPr>
          <w:rFonts w:ascii="Segoe UI Symbol"/>
          <w:spacing w:val="-5"/>
        </w:rPr>
        <w:t xml:space="preserve"> </w:t>
      </w:r>
      <w:r>
        <w:rPr>
          <w:rFonts w:ascii="Segoe UI Symbol"/>
        </w:rPr>
        <w:t>be</w:t>
      </w:r>
      <w:r>
        <w:rPr>
          <w:rFonts w:ascii="Segoe UI Symbol"/>
          <w:spacing w:val="-4"/>
        </w:rPr>
        <w:t xml:space="preserve"> </w:t>
      </w:r>
      <w:r>
        <w:rPr>
          <w:rFonts w:ascii="Segoe UI Symbol"/>
        </w:rPr>
        <w:t>increased</w:t>
      </w:r>
      <w:r>
        <w:rPr>
          <w:rFonts w:ascii="Segoe UI Symbol"/>
          <w:spacing w:val="-4"/>
        </w:rPr>
        <w:t xml:space="preserve"> </w:t>
      </w:r>
      <w:r>
        <w:rPr>
          <w:rFonts w:ascii="Segoe UI Symbol"/>
        </w:rPr>
        <w:t>to</w:t>
      </w:r>
      <w:r>
        <w:rPr>
          <w:rFonts w:ascii="Segoe UI Symbol"/>
          <w:spacing w:val="-6"/>
        </w:rPr>
        <w:t xml:space="preserve"> </w:t>
      </w:r>
      <w:r>
        <w:rPr>
          <w:rFonts w:ascii="Segoe UI Symbol"/>
        </w:rPr>
        <w:t>$750,000</w:t>
      </w:r>
      <w:r>
        <w:rPr>
          <w:rFonts w:ascii="Segoe UI Symbol"/>
          <w:spacing w:val="-3"/>
        </w:rPr>
        <w:t xml:space="preserve"> </w:t>
      </w:r>
      <w:r>
        <w:rPr>
          <w:rFonts w:ascii="Segoe UI Symbol"/>
        </w:rPr>
        <w:t>and</w:t>
      </w:r>
      <w:r>
        <w:rPr>
          <w:rFonts w:ascii="Segoe UI Symbol"/>
          <w:spacing w:val="-4"/>
        </w:rPr>
        <w:t xml:space="preserve"> </w:t>
      </w:r>
      <w:r>
        <w:rPr>
          <w:rFonts w:ascii="Segoe UI Symbol"/>
        </w:rPr>
        <w:t>indexed</w:t>
      </w:r>
      <w:r>
        <w:rPr>
          <w:rFonts w:ascii="Segoe UI Symbol"/>
          <w:spacing w:val="-4"/>
        </w:rPr>
        <w:t xml:space="preserve"> </w:t>
      </w:r>
      <w:r>
        <w:rPr>
          <w:rFonts w:ascii="Segoe UI Symbol"/>
          <w:spacing w:val="-2"/>
        </w:rPr>
        <w:t>annually.</w:t>
      </w:r>
    </w:p>
    <w:p w14:paraId="1A8DDB34" w14:textId="77777777" w:rsidR="00F55BDD" w:rsidRDefault="00F55BDD">
      <w:pPr>
        <w:pStyle w:val="BodyText"/>
        <w:rPr>
          <w:rFonts w:ascii="Segoe UI Symbol"/>
          <w:sz w:val="22"/>
        </w:rPr>
      </w:pPr>
    </w:p>
    <w:p w14:paraId="1A8DDB35" w14:textId="77777777" w:rsidR="00F55BDD" w:rsidRDefault="009A2C2A">
      <w:pPr>
        <w:ind w:left="112" w:right="302"/>
        <w:rPr>
          <w:rFonts w:ascii="Segoe UI Symbol"/>
        </w:rPr>
      </w:pPr>
      <w:r>
        <w:rPr>
          <w:rFonts w:ascii="Segoe UI Symbol"/>
        </w:rPr>
        <w:t>This is in line with the recommendations of the Aged Care Taskforce and the 2017 Tune Review. This</w:t>
      </w:r>
      <w:r>
        <w:rPr>
          <w:rFonts w:ascii="Segoe UI Symbol"/>
          <w:spacing w:val="-2"/>
        </w:rPr>
        <w:t xml:space="preserve"> </w:t>
      </w:r>
      <w:r>
        <w:rPr>
          <w:rFonts w:ascii="Segoe UI Symbol"/>
        </w:rPr>
        <w:t>would</w:t>
      </w:r>
      <w:r>
        <w:rPr>
          <w:rFonts w:ascii="Segoe UI Symbol"/>
          <w:spacing w:val="-2"/>
        </w:rPr>
        <w:t xml:space="preserve"> </w:t>
      </w:r>
      <w:r>
        <w:rPr>
          <w:rFonts w:ascii="Segoe UI Symbol"/>
        </w:rPr>
        <w:t>reduce</w:t>
      </w:r>
      <w:r>
        <w:rPr>
          <w:rFonts w:ascii="Segoe UI Symbol"/>
          <w:spacing w:val="-2"/>
        </w:rPr>
        <w:t xml:space="preserve"> </w:t>
      </w:r>
      <w:r>
        <w:rPr>
          <w:rFonts w:ascii="Segoe UI Symbol"/>
        </w:rPr>
        <w:t>the</w:t>
      </w:r>
      <w:r>
        <w:rPr>
          <w:rFonts w:ascii="Segoe UI Symbol"/>
          <w:spacing w:val="-2"/>
        </w:rPr>
        <w:t xml:space="preserve"> </w:t>
      </w:r>
      <w:r>
        <w:rPr>
          <w:rFonts w:ascii="Segoe UI Symbol"/>
        </w:rPr>
        <w:t>regulatory</w:t>
      </w:r>
      <w:r>
        <w:rPr>
          <w:rFonts w:ascii="Segoe UI Symbol"/>
          <w:spacing w:val="-1"/>
        </w:rPr>
        <w:t xml:space="preserve"> </w:t>
      </w:r>
      <w:r>
        <w:rPr>
          <w:rFonts w:ascii="Segoe UI Symbol"/>
        </w:rPr>
        <w:t>burden</w:t>
      </w:r>
      <w:r>
        <w:rPr>
          <w:rFonts w:ascii="Segoe UI Symbol"/>
          <w:spacing w:val="-2"/>
        </w:rPr>
        <w:t xml:space="preserve"> </w:t>
      </w:r>
      <w:r>
        <w:rPr>
          <w:rFonts w:ascii="Segoe UI Symbol"/>
        </w:rPr>
        <w:t>on</w:t>
      </w:r>
      <w:r>
        <w:rPr>
          <w:rFonts w:ascii="Segoe UI Symbol"/>
          <w:spacing w:val="-2"/>
        </w:rPr>
        <w:t xml:space="preserve"> </w:t>
      </w:r>
      <w:r>
        <w:rPr>
          <w:rFonts w:ascii="Segoe UI Symbol"/>
        </w:rPr>
        <w:t>aged</w:t>
      </w:r>
      <w:r>
        <w:rPr>
          <w:rFonts w:ascii="Segoe UI Symbol"/>
          <w:spacing w:val="-5"/>
        </w:rPr>
        <w:t xml:space="preserve"> </w:t>
      </w:r>
      <w:r>
        <w:rPr>
          <w:rFonts w:ascii="Segoe UI Symbol"/>
        </w:rPr>
        <w:t>care</w:t>
      </w:r>
      <w:r>
        <w:rPr>
          <w:rFonts w:ascii="Segoe UI Symbol"/>
          <w:spacing w:val="-2"/>
        </w:rPr>
        <w:t xml:space="preserve"> </w:t>
      </w:r>
      <w:r>
        <w:rPr>
          <w:rFonts w:ascii="Segoe UI Symbol"/>
        </w:rPr>
        <w:t>providers</w:t>
      </w:r>
      <w:r>
        <w:rPr>
          <w:rFonts w:ascii="Segoe UI Symbol"/>
          <w:spacing w:val="-2"/>
        </w:rPr>
        <w:t xml:space="preserve"> </w:t>
      </w:r>
      <w:r>
        <w:rPr>
          <w:rFonts w:ascii="Segoe UI Symbol"/>
        </w:rPr>
        <w:t>and</w:t>
      </w:r>
      <w:r>
        <w:rPr>
          <w:rFonts w:ascii="Segoe UI Symbol"/>
          <w:spacing w:val="-2"/>
        </w:rPr>
        <w:t xml:space="preserve"> </w:t>
      </w:r>
      <w:r>
        <w:rPr>
          <w:rFonts w:ascii="Segoe UI Symbol"/>
        </w:rPr>
        <w:t>give</w:t>
      </w:r>
      <w:r>
        <w:rPr>
          <w:rFonts w:ascii="Segoe UI Symbol"/>
          <w:spacing w:val="-4"/>
        </w:rPr>
        <w:t xml:space="preserve"> </w:t>
      </w:r>
      <w:r>
        <w:rPr>
          <w:rFonts w:ascii="Segoe UI Symbol"/>
        </w:rPr>
        <w:t>them</w:t>
      </w:r>
      <w:r>
        <w:rPr>
          <w:rFonts w:ascii="Segoe UI Symbol"/>
          <w:spacing w:val="-2"/>
        </w:rPr>
        <w:t xml:space="preserve"> </w:t>
      </w:r>
      <w:r>
        <w:rPr>
          <w:rFonts w:ascii="Segoe UI Symbol"/>
        </w:rPr>
        <w:t>greater</w:t>
      </w:r>
      <w:r>
        <w:rPr>
          <w:rFonts w:ascii="Segoe UI Symbol"/>
          <w:spacing w:val="-2"/>
        </w:rPr>
        <w:t xml:space="preserve"> </w:t>
      </w:r>
      <w:r>
        <w:rPr>
          <w:rFonts w:ascii="Segoe UI Symbol"/>
        </w:rPr>
        <w:t>confidence to develop accommodation that is above the $550,000 limit.</w:t>
      </w:r>
    </w:p>
    <w:p w14:paraId="1A8DDB36" w14:textId="77777777" w:rsidR="00F55BDD" w:rsidRDefault="00F55BDD">
      <w:pPr>
        <w:pStyle w:val="BodyText"/>
        <w:rPr>
          <w:rFonts w:ascii="Segoe UI Symbol"/>
          <w:sz w:val="22"/>
        </w:rPr>
      </w:pPr>
    </w:p>
    <w:p w14:paraId="1A8DDB37" w14:textId="77777777" w:rsidR="00F55BDD" w:rsidRDefault="00F55BDD">
      <w:pPr>
        <w:pStyle w:val="BodyText"/>
        <w:spacing w:before="27"/>
        <w:rPr>
          <w:rFonts w:ascii="Segoe UI Symbol"/>
          <w:sz w:val="22"/>
        </w:rPr>
      </w:pPr>
    </w:p>
    <w:p w14:paraId="1A8DDB38" w14:textId="77777777" w:rsidR="00F55BDD" w:rsidRDefault="009A2C2A">
      <w:pPr>
        <w:pStyle w:val="Heading7"/>
        <w:spacing w:before="1"/>
        <w:ind w:left="112"/>
        <w:rPr>
          <w:rFonts w:ascii="Segoe UI Semibold"/>
          <w:b/>
        </w:rPr>
      </w:pPr>
      <w:bookmarkStart w:id="23" w:name="RAD_retention"/>
      <w:bookmarkEnd w:id="23"/>
      <w:r>
        <w:rPr>
          <w:rFonts w:ascii="Segoe UI Semibold"/>
          <w:b/>
          <w:color w:val="1C2B39"/>
        </w:rPr>
        <w:t>RAD</w:t>
      </w:r>
      <w:r>
        <w:rPr>
          <w:rFonts w:ascii="Segoe UI Semibold"/>
          <w:b/>
          <w:color w:val="1C2B39"/>
          <w:spacing w:val="-1"/>
        </w:rPr>
        <w:t xml:space="preserve"> </w:t>
      </w:r>
      <w:r>
        <w:rPr>
          <w:rFonts w:ascii="Segoe UI Semibold"/>
          <w:b/>
          <w:color w:val="1C2B39"/>
          <w:spacing w:val="-2"/>
        </w:rPr>
        <w:t>retention</w:t>
      </w:r>
    </w:p>
    <w:p w14:paraId="1A8DDB39" w14:textId="77777777" w:rsidR="00F55BDD" w:rsidRDefault="009A2C2A">
      <w:pPr>
        <w:spacing w:before="192"/>
        <w:ind w:left="112" w:right="358"/>
        <w:rPr>
          <w:rFonts w:ascii="Segoe UI Symbol"/>
        </w:rPr>
      </w:pPr>
      <w:r>
        <w:rPr>
          <w:rFonts w:ascii="Segoe UI Symbol"/>
        </w:rPr>
        <w:t>Currently</w:t>
      </w:r>
      <w:r>
        <w:rPr>
          <w:rFonts w:ascii="Segoe UI Symbol"/>
          <w:spacing w:val="-2"/>
        </w:rPr>
        <w:t xml:space="preserve"> </w:t>
      </w:r>
      <w:r>
        <w:rPr>
          <w:rFonts w:ascii="Segoe UI Symbol"/>
        </w:rPr>
        <w:t>RADs</w:t>
      </w:r>
      <w:r>
        <w:rPr>
          <w:rFonts w:ascii="Segoe UI Symbol"/>
          <w:spacing w:val="-3"/>
        </w:rPr>
        <w:t xml:space="preserve"> </w:t>
      </w:r>
      <w:r>
        <w:rPr>
          <w:rFonts w:ascii="Segoe UI Symbol"/>
        </w:rPr>
        <w:t>are</w:t>
      </w:r>
      <w:r>
        <w:rPr>
          <w:rFonts w:ascii="Segoe UI Symbol"/>
          <w:spacing w:val="-5"/>
        </w:rPr>
        <w:t xml:space="preserve"> </w:t>
      </w:r>
      <w:r>
        <w:rPr>
          <w:rFonts w:ascii="Segoe UI Symbol"/>
        </w:rPr>
        <w:t>fully</w:t>
      </w:r>
      <w:r>
        <w:rPr>
          <w:rFonts w:ascii="Segoe UI Symbol"/>
          <w:spacing w:val="-2"/>
        </w:rPr>
        <w:t xml:space="preserve"> </w:t>
      </w:r>
      <w:r>
        <w:rPr>
          <w:rFonts w:ascii="Segoe UI Symbol"/>
        </w:rPr>
        <w:t>refundable,</w:t>
      </w:r>
      <w:r>
        <w:rPr>
          <w:rFonts w:ascii="Segoe UI Symbol"/>
          <w:spacing w:val="-5"/>
        </w:rPr>
        <w:t xml:space="preserve"> </w:t>
      </w:r>
      <w:r>
        <w:rPr>
          <w:rFonts w:ascii="Segoe UI Symbol"/>
        </w:rPr>
        <w:t>whereas</w:t>
      </w:r>
      <w:r>
        <w:rPr>
          <w:rFonts w:ascii="Segoe UI Symbol"/>
          <w:spacing w:val="-3"/>
        </w:rPr>
        <w:t xml:space="preserve"> </w:t>
      </w:r>
      <w:r>
        <w:rPr>
          <w:rFonts w:ascii="Segoe UI Symbol"/>
        </w:rPr>
        <w:t>Daily</w:t>
      </w:r>
      <w:r>
        <w:rPr>
          <w:rFonts w:ascii="Segoe UI Symbol"/>
          <w:spacing w:val="-4"/>
        </w:rPr>
        <w:t xml:space="preserve"> </w:t>
      </w:r>
      <w:r>
        <w:rPr>
          <w:rFonts w:ascii="Segoe UI Symbol"/>
        </w:rPr>
        <w:t>Accommodation</w:t>
      </w:r>
      <w:r>
        <w:rPr>
          <w:rFonts w:ascii="Segoe UI Symbol"/>
          <w:spacing w:val="-5"/>
        </w:rPr>
        <w:t xml:space="preserve"> </w:t>
      </w:r>
      <w:r>
        <w:rPr>
          <w:rFonts w:ascii="Segoe UI Symbol"/>
        </w:rPr>
        <w:t>Payments</w:t>
      </w:r>
      <w:r>
        <w:rPr>
          <w:rFonts w:ascii="Segoe UI Symbol"/>
          <w:spacing w:val="-3"/>
        </w:rPr>
        <w:t xml:space="preserve"> </w:t>
      </w:r>
      <w:r>
        <w:rPr>
          <w:rFonts w:ascii="Segoe UI Symbol"/>
        </w:rPr>
        <w:t>are</w:t>
      </w:r>
      <w:r>
        <w:rPr>
          <w:rFonts w:ascii="Segoe UI Symbol"/>
          <w:spacing w:val="-3"/>
        </w:rPr>
        <w:t xml:space="preserve"> </w:t>
      </w:r>
      <w:r>
        <w:rPr>
          <w:rFonts w:ascii="Segoe UI Symbol"/>
        </w:rPr>
        <w:t>fully</w:t>
      </w:r>
      <w:r>
        <w:rPr>
          <w:rFonts w:ascii="Segoe UI Symbol"/>
          <w:spacing w:val="-2"/>
        </w:rPr>
        <w:t xml:space="preserve"> </w:t>
      </w:r>
      <w:r>
        <w:rPr>
          <w:rFonts w:ascii="Segoe UI Symbol"/>
        </w:rPr>
        <w:t>retained</w:t>
      </w:r>
      <w:r>
        <w:rPr>
          <w:rFonts w:ascii="Segoe UI Symbol"/>
          <w:spacing w:val="-3"/>
        </w:rPr>
        <w:t xml:space="preserve"> </w:t>
      </w:r>
      <w:r>
        <w:rPr>
          <w:rFonts w:ascii="Segoe UI Symbol"/>
        </w:rPr>
        <w:t>by providers. It is proposed that from 1 July 2025 providers would be required to retain a proportion of the RAD each month.</w:t>
      </w:r>
      <w:r>
        <w:rPr>
          <w:rFonts w:ascii="Segoe UI Symbol"/>
          <w:spacing w:val="40"/>
        </w:rPr>
        <w:t xml:space="preserve"> </w:t>
      </w:r>
      <w:r>
        <w:rPr>
          <w:rFonts w:ascii="Segoe UI Symbol"/>
        </w:rPr>
        <w:t>Providers are already required to advise residents of any reductions to their RAD balance and this would be extended to include RAD retention.</w:t>
      </w:r>
    </w:p>
    <w:p w14:paraId="1A8DDB3A" w14:textId="77777777" w:rsidR="00F55BDD" w:rsidRDefault="00F55BDD">
      <w:pPr>
        <w:rPr>
          <w:rFonts w:ascii="Segoe UI Symbol"/>
        </w:rPr>
        <w:sectPr w:rsidR="00F55BDD">
          <w:pgSz w:w="11910" w:h="16840"/>
          <w:pgMar w:top="1600" w:right="860" w:bottom="1180" w:left="1020" w:header="0" w:footer="988" w:gutter="0"/>
          <w:cols w:space="720"/>
        </w:sectPr>
      </w:pPr>
    </w:p>
    <w:p w14:paraId="1A8DDB3B" w14:textId="77777777" w:rsidR="00F55BDD" w:rsidRDefault="009A2C2A">
      <w:pPr>
        <w:spacing w:before="83"/>
        <w:ind w:left="112" w:right="1228"/>
        <w:rPr>
          <w:rFonts w:ascii="Segoe UI Symbol"/>
        </w:rPr>
      </w:pPr>
      <w:r>
        <w:rPr>
          <w:rFonts w:ascii="Segoe UI Symbol"/>
        </w:rPr>
        <w:lastRenderedPageBreak/>
        <w:t>This</w:t>
      </w:r>
      <w:r>
        <w:rPr>
          <w:rFonts w:ascii="Segoe UI Symbol"/>
          <w:spacing w:val="-2"/>
        </w:rPr>
        <w:t xml:space="preserve"> </w:t>
      </w:r>
      <w:r>
        <w:rPr>
          <w:rFonts w:ascii="Segoe UI Symbol"/>
        </w:rPr>
        <w:t>change</w:t>
      </w:r>
      <w:r>
        <w:rPr>
          <w:rFonts w:ascii="Segoe UI Symbol"/>
          <w:spacing w:val="-4"/>
        </w:rPr>
        <w:t xml:space="preserve"> </w:t>
      </w:r>
      <w:r>
        <w:rPr>
          <w:rFonts w:ascii="Segoe UI Symbol"/>
        </w:rPr>
        <w:t>would</w:t>
      </w:r>
      <w:r>
        <w:rPr>
          <w:rFonts w:ascii="Segoe UI Symbol"/>
          <w:spacing w:val="-2"/>
        </w:rPr>
        <w:t xml:space="preserve"> </w:t>
      </w:r>
      <w:r>
        <w:rPr>
          <w:rFonts w:ascii="Segoe UI Symbol"/>
        </w:rPr>
        <w:t>not</w:t>
      </w:r>
      <w:r>
        <w:rPr>
          <w:rFonts w:ascii="Segoe UI Symbol"/>
          <w:spacing w:val="-2"/>
        </w:rPr>
        <w:t xml:space="preserve"> </w:t>
      </w:r>
      <w:r>
        <w:rPr>
          <w:rFonts w:ascii="Segoe UI Symbol"/>
        </w:rPr>
        <w:t>impact</w:t>
      </w:r>
      <w:r>
        <w:rPr>
          <w:rFonts w:ascii="Segoe UI Symbol"/>
          <w:spacing w:val="-2"/>
        </w:rPr>
        <w:t xml:space="preserve"> </w:t>
      </w:r>
      <w:r>
        <w:rPr>
          <w:rFonts w:ascii="Segoe UI Symbol"/>
        </w:rPr>
        <w:t>existing</w:t>
      </w:r>
      <w:r>
        <w:rPr>
          <w:rFonts w:ascii="Segoe UI Symbol"/>
          <w:spacing w:val="-2"/>
        </w:rPr>
        <w:t xml:space="preserve"> </w:t>
      </w:r>
      <w:r>
        <w:rPr>
          <w:rFonts w:ascii="Segoe UI Symbol"/>
        </w:rPr>
        <w:t>residents</w:t>
      </w:r>
      <w:r>
        <w:rPr>
          <w:rFonts w:ascii="Segoe UI Symbol"/>
          <w:spacing w:val="-4"/>
        </w:rPr>
        <w:t xml:space="preserve"> </w:t>
      </w:r>
      <w:r>
        <w:rPr>
          <w:rFonts w:ascii="Segoe UI Symbol"/>
        </w:rPr>
        <w:t>and</w:t>
      </w:r>
      <w:r>
        <w:rPr>
          <w:rFonts w:ascii="Segoe UI Symbol"/>
          <w:spacing w:val="-2"/>
        </w:rPr>
        <w:t xml:space="preserve"> </w:t>
      </w:r>
      <w:r>
        <w:rPr>
          <w:rFonts w:ascii="Segoe UI Symbol"/>
        </w:rPr>
        <w:t>would</w:t>
      </w:r>
      <w:r>
        <w:rPr>
          <w:rFonts w:ascii="Segoe UI Symbol"/>
          <w:spacing w:val="-2"/>
        </w:rPr>
        <w:t xml:space="preserve"> </w:t>
      </w:r>
      <w:r>
        <w:rPr>
          <w:rFonts w:ascii="Segoe UI Symbol"/>
        </w:rPr>
        <w:t>only</w:t>
      </w:r>
      <w:r>
        <w:rPr>
          <w:rFonts w:ascii="Segoe UI Symbol"/>
          <w:spacing w:val="-1"/>
        </w:rPr>
        <w:t xml:space="preserve"> </w:t>
      </w:r>
      <w:r>
        <w:rPr>
          <w:rFonts w:ascii="Segoe UI Symbol"/>
        </w:rPr>
        <w:t>apply</w:t>
      </w:r>
      <w:r>
        <w:rPr>
          <w:rFonts w:ascii="Segoe UI Symbol"/>
          <w:spacing w:val="-1"/>
        </w:rPr>
        <w:t xml:space="preserve"> </w:t>
      </w:r>
      <w:r>
        <w:rPr>
          <w:rFonts w:ascii="Segoe UI Symbol"/>
        </w:rPr>
        <w:t>to</w:t>
      </w:r>
      <w:r>
        <w:rPr>
          <w:rFonts w:ascii="Segoe UI Symbol"/>
          <w:spacing w:val="-4"/>
        </w:rPr>
        <w:t xml:space="preserve"> </w:t>
      </w:r>
      <w:r>
        <w:rPr>
          <w:rFonts w:ascii="Segoe UI Symbol"/>
        </w:rPr>
        <w:t>new RADs</w:t>
      </w:r>
      <w:r>
        <w:rPr>
          <w:rFonts w:ascii="Segoe UI Symbol"/>
          <w:spacing w:val="-2"/>
        </w:rPr>
        <w:t xml:space="preserve"> </w:t>
      </w:r>
      <w:r>
        <w:rPr>
          <w:rFonts w:ascii="Segoe UI Symbol"/>
        </w:rPr>
        <w:t>from 1 July 2025.</w:t>
      </w:r>
    </w:p>
    <w:p w14:paraId="1A8DDB3C" w14:textId="77777777" w:rsidR="00F55BDD" w:rsidRDefault="009A2C2A">
      <w:pPr>
        <w:spacing w:before="291"/>
        <w:ind w:left="112" w:right="334"/>
        <w:jc w:val="both"/>
        <w:rPr>
          <w:rFonts w:ascii="Segoe UI Symbol"/>
        </w:rPr>
      </w:pPr>
      <w:r>
        <w:rPr>
          <w:rFonts w:ascii="Segoe UI Symbol"/>
        </w:rPr>
        <w:t>RAD retention</w:t>
      </w:r>
      <w:r>
        <w:rPr>
          <w:rFonts w:ascii="Segoe UI Symbol"/>
          <w:spacing w:val="-2"/>
        </w:rPr>
        <w:t xml:space="preserve"> </w:t>
      </w:r>
      <w:r>
        <w:rPr>
          <w:rFonts w:ascii="Segoe UI Symbol"/>
        </w:rPr>
        <w:t>would also apply to Residential Aged Care Contributions, which are used in place of RADs</w:t>
      </w:r>
      <w:r>
        <w:rPr>
          <w:rFonts w:ascii="Segoe UI Symbol"/>
          <w:spacing w:val="-2"/>
        </w:rPr>
        <w:t xml:space="preserve"> </w:t>
      </w:r>
      <w:r>
        <w:rPr>
          <w:rFonts w:ascii="Segoe UI Symbol"/>
        </w:rPr>
        <w:t>when</w:t>
      </w:r>
      <w:r>
        <w:rPr>
          <w:rFonts w:ascii="Segoe UI Symbol"/>
          <w:spacing w:val="-2"/>
        </w:rPr>
        <w:t xml:space="preserve"> </w:t>
      </w:r>
      <w:r>
        <w:rPr>
          <w:rFonts w:ascii="Segoe UI Symbol"/>
        </w:rPr>
        <w:t>residents</w:t>
      </w:r>
      <w:r>
        <w:rPr>
          <w:rFonts w:ascii="Segoe UI Symbol"/>
          <w:spacing w:val="-4"/>
        </w:rPr>
        <w:t xml:space="preserve"> </w:t>
      </w:r>
      <w:r>
        <w:rPr>
          <w:rFonts w:ascii="Segoe UI Symbol"/>
        </w:rPr>
        <w:t>who</w:t>
      </w:r>
      <w:r>
        <w:rPr>
          <w:rFonts w:ascii="Segoe UI Symbol"/>
          <w:spacing w:val="-1"/>
        </w:rPr>
        <w:t xml:space="preserve"> </w:t>
      </w:r>
      <w:r>
        <w:rPr>
          <w:rFonts w:ascii="Segoe UI Symbol"/>
        </w:rPr>
        <w:t>pay</w:t>
      </w:r>
      <w:r>
        <w:rPr>
          <w:rFonts w:ascii="Segoe UI Symbol"/>
          <w:spacing w:val="-3"/>
        </w:rPr>
        <w:t xml:space="preserve"> </w:t>
      </w:r>
      <w:r>
        <w:rPr>
          <w:rFonts w:ascii="Segoe UI Symbol"/>
        </w:rPr>
        <w:t>a</w:t>
      </w:r>
      <w:r>
        <w:rPr>
          <w:rFonts w:ascii="Segoe UI Symbol"/>
          <w:spacing w:val="-1"/>
        </w:rPr>
        <w:t xml:space="preserve"> </w:t>
      </w:r>
      <w:r>
        <w:rPr>
          <w:rFonts w:ascii="Segoe UI Symbol"/>
        </w:rPr>
        <w:t>lump</w:t>
      </w:r>
      <w:r>
        <w:rPr>
          <w:rFonts w:ascii="Segoe UI Symbol"/>
          <w:spacing w:val="-2"/>
        </w:rPr>
        <w:t xml:space="preserve"> </w:t>
      </w:r>
      <w:r>
        <w:rPr>
          <w:rFonts w:ascii="Segoe UI Symbol"/>
        </w:rPr>
        <w:t>sum</w:t>
      </w:r>
      <w:r>
        <w:rPr>
          <w:rFonts w:ascii="Segoe UI Symbol"/>
          <w:spacing w:val="-2"/>
        </w:rPr>
        <w:t xml:space="preserve"> </w:t>
      </w:r>
      <w:r>
        <w:rPr>
          <w:rFonts w:ascii="Segoe UI Symbol"/>
        </w:rPr>
        <w:t>are</w:t>
      </w:r>
      <w:r>
        <w:rPr>
          <w:rFonts w:ascii="Segoe UI Symbol"/>
          <w:spacing w:val="-2"/>
        </w:rPr>
        <w:t xml:space="preserve"> </w:t>
      </w:r>
      <w:r>
        <w:rPr>
          <w:rFonts w:ascii="Segoe UI Symbol"/>
        </w:rPr>
        <w:t>eligible</w:t>
      </w:r>
      <w:r>
        <w:rPr>
          <w:rFonts w:ascii="Segoe UI Symbol"/>
          <w:spacing w:val="-2"/>
        </w:rPr>
        <w:t xml:space="preserve"> </w:t>
      </w:r>
      <w:r>
        <w:rPr>
          <w:rFonts w:ascii="Segoe UI Symbol"/>
        </w:rPr>
        <w:t>for</w:t>
      </w:r>
      <w:r>
        <w:rPr>
          <w:rFonts w:ascii="Segoe UI Symbol"/>
          <w:spacing w:val="-2"/>
        </w:rPr>
        <w:t xml:space="preserve"> </w:t>
      </w:r>
      <w:r>
        <w:rPr>
          <w:rFonts w:ascii="Segoe UI Symbol"/>
        </w:rPr>
        <w:t>Government</w:t>
      </w:r>
      <w:r>
        <w:rPr>
          <w:rFonts w:ascii="Segoe UI Symbol"/>
          <w:spacing w:val="-2"/>
        </w:rPr>
        <w:t xml:space="preserve"> </w:t>
      </w:r>
      <w:r>
        <w:rPr>
          <w:rFonts w:ascii="Segoe UI Symbol"/>
        </w:rPr>
        <w:t>assistance</w:t>
      </w:r>
      <w:r>
        <w:rPr>
          <w:rFonts w:ascii="Segoe UI Symbol"/>
          <w:spacing w:val="-2"/>
        </w:rPr>
        <w:t xml:space="preserve"> </w:t>
      </w:r>
      <w:r>
        <w:rPr>
          <w:rFonts w:ascii="Segoe UI Symbol"/>
        </w:rPr>
        <w:t>for</w:t>
      </w:r>
      <w:r>
        <w:rPr>
          <w:rFonts w:ascii="Segoe UI Symbol"/>
          <w:spacing w:val="-2"/>
        </w:rPr>
        <w:t xml:space="preserve"> </w:t>
      </w:r>
      <w:r>
        <w:rPr>
          <w:rFonts w:ascii="Segoe UI Symbol"/>
        </w:rPr>
        <w:t>some</w:t>
      </w:r>
      <w:r>
        <w:rPr>
          <w:rFonts w:ascii="Segoe UI Symbol"/>
          <w:spacing w:val="-2"/>
        </w:rPr>
        <w:t xml:space="preserve"> </w:t>
      </w:r>
      <w:r>
        <w:rPr>
          <w:rFonts w:ascii="Segoe UI Symbol"/>
        </w:rPr>
        <w:t>but</w:t>
      </w:r>
      <w:r>
        <w:rPr>
          <w:rFonts w:ascii="Segoe UI Symbol"/>
          <w:spacing w:val="-2"/>
        </w:rPr>
        <w:t xml:space="preserve"> </w:t>
      </w:r>
      <w:r>
        <w:rPr>
          <w:rFonts w:ascii="Segoe UI Symbol"/>
        </w:rPr>
        <w:t>not all of their accommodation costs. This change would also apply to RACs.</w:t>
      </w:r>
    </w:p>
    <w:p w14:paraId="1A8DDB3D" w14:textId="77777777" w:rsidR="00F55BDD" w:rsidRDefault="00F55BDD">
      <w:pPr>
        <w:pStyle w:val="BodyText"/>
        <w:spacing w:before="240"/>
        <w:rPr>
          <w:rFonts w:ascii="Segoe UI Symbol"/>
          <w:sz w:val="22"/>
        </w:rPr>
      </w:pPr>
    </w:p>
    <w:p w14:paraId="1A8DDB3E" w14:textId="77777777" w:rsidR="00F55BDD" w:rsidRDefault="009A2C2A">
      <w:pPr>
        <w:pStyle w:val="Heading7"/>
        <w:spacing w:before="1"/>
        <w:ind w:left="112"/>
        <w:jc w:val="both"/>
        <w:rPr>
          <w:rFonts w:ascii="Segoe UI Semibold"/>
          <w:b/>
        </w:rPr>
      </w:pPr>
      <w:bookmarkStart w:id="24" w:name="DAP_indexation"/>
      <w:bookmarkEnd w:id="24"/>
      <w:r>
        <w:rPr>
          <w:rFonts w:ascii="Segoe UI Semibold"/>
          <w:b/>
          <w:color w:val="1C2B39"/>
        </w:rPr>
        <w:t>DAP</w:t>
      </w:r>
      <w:r>
        <w:rPr>
          <w:rFonts w:ascii="Segoe UI Semibold"/>
          <w:b/>
          <w:color w:val="1C2B39"/>
          <w:spacing w:val="-3"/>
        </w:rPr>
        <w:t xml:space="preserve"> </w:t>
      </w:r>
      <w:r>
        <w:rPr>
          <w:rFonts w:ascii="Segoe UI Semibold"/>
          <w:b/>
          <w:color w:val="1C2B39"/>
          <w:spacing w:val="-2"/>
        </w:rPr>
        <w:t>indexation</w:t>
      </w:r>
    </w:p>
    <w:p w14:paraId="1A8DDB3F" w14:textId="77777777" w:rsidR="00F55BDD" w:rsidRDefault="009A2C2A">
      <w:pPr>
        <w:spacing w:before="192"/>
        <w:ind w:left="112" w:right="211"/>
        <w:rPr>
          <w:rFonts w:ascii="Segoe UI Symbol"/>
        </w:rPr>
      </w:pPr>
      <w:r>
        <w:rPr>
          <w:rFonts w:ascii="Segoe UI Symbol"/>
        </w:rPr>
        <w:t>It is proposed that from 1 July 2025 providers will be allowed to index the DAP paid by all new residents</w:t>
      </w:r>
      <w:r>
        <w:rPr>
          <w:rFonts w:ascii="Segoe UI Symbol"/>
          <w:spacing w:val="-3"/>
        </w:rPr>
        <w:t xml:space="preserve"> </w:t>
      </w:r>
      <w:r>
        <w:rPr>
          <w:rFonts w:ascii="Segoe UI Symbol"/>
        </w:rPr>
        <w:t>twice</w:t>
      </w:r>
      <w:r>
        <w:rPr>
          <w:rFonts w:ascii="Segoe UI Symbol"/>
          <w:spacing w:val="-3"/>
        </w:rPr>
        <w:t xml:space="preserve"> </w:t>
      </w:r>
      <w:r>
        <w:rPr>
          <w:rFonts w:ascii="Segoe UI Symbol"/>
        </w:rPr>
        <w:t>per</w:t>
      </w:r>
      <w:r>
        <w:rPr>
          <w:rFonts w:ascii="Segoe UI Symbol"/>
          <w:spacing w:val="-3"/>
        </w:rPr>
        <w:t xml:space="preserve"> </w:t>
      </w:r>
      <w:r>
        <w:rPr>
          <w:rFonts w:ascii="Segoe UI Symbol"/>
        </w:rPr>
        <w:t>year</w:t>
      </w:r>
      <w:r>
        <w:rPr>
          <w:rFonts w:ascii="Segoe UI Symbol"/>
          <w:spacing w:val="-3"/>
        </w:rPr>
        <w:t xml:space="preserve"> </w:t>
      </w:r>
      <w:r>
        <w:rPr>
          <w:rFonts w:ascii="Segoe UI Symbol"/>
        </w:rPr>
        <w:t>in</w:t>
      </w:r>
      <w:r>
        <w:rPr>
          <w:rFonts w:ascii="Segoe UI Symbol"/>
          <w:spacing w:val="-3"/>
        </w:rPr>
        <w:t xml:space="preserve"> </w:t>
      </w:r>
      <w:r>
        <w:rPr>
          <w:rFonts w:ascii="Segoe UI Symbol"/>
        </w:rPr>
        <w:t>the</w:t>
      </w:r>
      <w:r>
        <w:rPr>
          <w:rFonts w:ascii="Segoe UI Symbol"/>
          <w:spacing w:val="-3"/>
        </w:rPr>
        <w:t xml:space="preserve"> </w:t>
      </w:r>
      <w:r>
        <w:rPr>
          <w:rFonts w:ascii="Segoe UI Symbol"/>
        </w:rPr>
        <w:t>same</w:t>
      </w:r>
      <w:r>
        <w:rPr>
          <w:rFonts w:ascii="Segoe UI Symbol"/>
          <w:spacing w:val="-3"/>
        </w:rPr>
        <w:t xml:space="preserve"> </w:t>
      </w:r>
      <w:r>
        <w:rPr>
          <w:rFonts w:ascii="Segoe UI Symbol"/>
        </w:rPr>
        <w:t>way</w:t>
      </w:r>
      <w:r>
        <w:rPr>
          <w:rFonts w:ascii="Segoe UI Symbol"/>
          <w:spacing w:val="-2"/>
        </w:rPr>
        <w:t xml:space="preserve"> </w:t>
      </w:r>
      <w:r>
        <w:rPr>
          <w:rFonts w:ascii="Segoe UI Symbol"/>
        </w:rPr>
        <w:t>that</w:t>
      </w:r>
      <w:r>
        <w:rPr>
          <w:rFonts w:ascii="Segoe UI Symbol"/>
          <w:spacing w:val="-3"/>
        </w:rPr>
        <w:t xml:space="preserve"> </w:t>
      </w:r>
      <w:r>
        <w:rPr>
          <w:rFonts w:ascii="Segoe UI Symbol"/>
        </w:rPr>
        <w:t>the</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supplement</w:t>
      </w:r>
      <w:r>
        <w:rPr>
          <w:rFonts w:ascii="Segoe UI Symbol"/>
          <w:spacing w:val="-3"/>
        </w:rPr>
        <w:t xml:space="preserve"> </w:t>
      </w:r>
      <w:r>
        <w:rPr>
          <w:rFonts w:ascii="Segoe UI Symbol"/>
        </w:rPr>
        <w:t>paid</w:t>
      </w:r>
      <w:r>
        <w:rPr>
          <w:rFonts w:ascii="Segoe UI Symbol"/>
          <w:spacing w:val="-3"/>
        </w:rPr>
        <w:t xml:space="preserve"> </w:t>
      </w:r>
      <w:r>
        <w:rPr>
          <w:rFonts w:ascii="Segoe UI Symbol"/>
        </w:rPr>
        <w:t>by</w:t>
      </w:r>
      <w:r>
        <w:rPr>
          <w:rFonts w:ascii="Segoe UI Symbol"/>
          <w:spacing w:val="-2"/>
        </w:rPr>
        <w:t xml:space="preserve"> </w:t>
      </w:r>
      <w:r>
        <w:rPr>
          <w:rFonts w:ascii="Segoe UI Symbol"/>
        </w:rPr>
        <w:t>Government is indexed. This change would not impact DACs.</w:t>
      </w:r>
    </w:p>
    <w:p w14:paraId="1A8DDB40" w14:textId="77777777" w:rsidR="00F55BDD" w:rsidRDefault="00F55BDD">
      <w:pPr>
        <w:pStyle w:val="BodyText"/>
        <w:rPr>
          <w:rFonts w:ascii="Segoe UI Symbol"/>
          <w:sz w:val="22"/>
        </w:rPr>
      </w:pPr>
    </w:p>
    <w:p w14:paraId="1A8DDB41" w14:textId="77777777" w:rsidR="00F55BDD" w:rsidRDefault="009A2C2A">
      <w:pPr>
        <w:ind w:left="112" w:right="1228"/>
        <w:rPr>
          <w:rFonts w:ascii="Segoe UI Symbol"/>
        </w:rPr>
      </w:pPr>
      <w:r>
        <w:rPr>
          <w:rFonts w:ascii="Segoe UI Symbol"/>
        </w:rPr>
        <w:t>This</w:t>
      </w:r>
      <w:r>
        <w:rPr>
          <w:rFonts w:ascii="Segoe UI Symbol"/>
          <w:spacing w:val="-2"/>
        </w:rPr>
        <w:t xml:space="preserve"> </w:t>
      </w:r>
      <w:r>
        <w:rPr>
          <w:rFonts w:ascii="Segoe UI Symbol"/>
        </w:rPr>
        <w:t>change</w:t>
      </w:r>
      <w:r>
        <w:rPr>
          <w:rFonts w:ascii="Segoe UI Symbol"/>
          <w:spacing w:val="-4"/>
        </w:rPr>
        <w:t xml:space="preserve"> </w:t>
      </w:r>
      <w:r>
        <w:rPr>
          <w:rFonts w:ascii="Segoe UI Symbol"/>
        </w:rPr>
        <w:t>would</w:t>
      </w:r>
      <w:r>
        <w:rPr>
          <w:rFonts w:ascii="Segoe UI Symbol"/>
          <w:spacing w:val="-2"/>
        </w:rPr>
        <w:t xml:space="preserve"> </w:t>
      </w:r>
      <w:r>
        <w:rPr>
          <w:rFonts w:ascii="Segoe UI Symbol"/>
        </w:rPr>
        <w:t>not</w:t>
      </w:r>
      <w:r>
        <w:rPr>
          <w:rFonts w:ascii="Segoe UI Symbol"/>
          <w:spacing w:val="-2"/>
        </w:rPr>
        <w:t xml:space="preserve"> </w:t>
      </w:r>
      <w:r>
        <w:rPr>
          <w:rFonts w:ascii="Segoe UI Symbol"/>
        </w:rPr>
        <w:t>impact</w:t>
      </w:r>
      <w:r>
        <w:rPr>
          <w:rFonts w:ascii="Segoe UI Symbol"/>
          <w:spacing w:val="-2"/>
        </w:rPr>
        <w:t xml:space="preserve"> </w:t>
      </w:r>
      <w:r>
        <w:rPr>
          <w:rFonts w:ascii="Segoe UI Symbol"/>
        </w:rPr>
        <w:t>existing</w:t>
      </w:r>
      <w:r>
        <w:rPr>
          <w:rFonts w:ascii="Segoe UI Symbol"/>
          <w:spacing w:val="-2"/>
        </w:rPr>
        <w:t xml:space="preserve"> </w:t>
      </w:r>
      <w:r>
        <w:rPr>
          <w:rFonts w:ascii="Segoe UI Symbol"/>
        </w:rPr>
        <w:t>residents</w:t>
      </w:r>
      <w:r>
        <w:rPr>
          <w:rFonts w:ascii="Segoe UI Symbol"/>
          <w:spacing w:val="-4"/>
        </w:rPr>
        <w:t xml:space="preserve"> </w:t>
      </w:r>
      <w:r>
        <w:rPr>
          <w:rFonts w:ascii="Segoe UI Symbol"/>
        </w:rPr>
        <w:t>and</w:t>
      </w:r>
      <w:r>
        <w:rPr>
          <w:rFonts w:ascii="Segoe UI Symbol"/>
          <w:spacing w:val="-2"/>
        </w:rPr>
        <w:t xml:space="preserve"> </w:t>
      </w:r>
      <w:r>
        <w:rPr>
          <w:rFonts w:ascii="Segoe UI Symbol"/>
        </w:rPr>
        <w:t>would</w:t>
      </w:r>
      <w:r>
        <w:rPr>
          <w:rFonts w:ascii="Segoe UI Symbol"/>
          <w:spacing w:val="-2"/>
        </w:rPr>
        <w:t xml:space="preserve"> </w:t>
      </w:r>
      <w:r>
        <w:rPr>
          <w:rFonts w:ascii="Segoe UI Symbol"/>
        </w:rPr>
        <w:t>only</w:t>
      </w:r>
      <w:r>
        <w:rPr>
          <w:rFonts w:ascii="Segoe UI Symbol"/>
          <w:spacing w:val="-1"/>
        </w:rPr>
        <w:t xml:space="preserve"> </w:t>
      </w:r>
      <w:r>
        <w:rPr>
          <w:rFonts w:ascii="Segoe UI Symbol"/>
        </w:rPr>
        <w:t>apply</w:t>
      </w:r>
      <w:r>
        <w:rPr>
          <w:rFonts w:ascii="Segoe UI Symbol"/>
          <w:spacing w:val="-1"/>
        </w:rPr>
        <w:t xml:space="preserve"> </w:t>
      </w:r>
      <w:r>
        <w:rPr>
          <w:rFonts w:ascii="Segoe UI Symbol"/>
        </w:rPr>
        <w:t>to</w:t>
      </w:r>
      <w:r>
        <w:rPr>
          <w:rFonts w:ascii="Segoe UI Symbol"/>
          <w:spacing w:val="-4"/>
        </w:rPr>
        <w:t xml:space="preserve"> </w:t>
      </w:r>
      <w:r>
        <w:rPr>
          <w:rFonts w:ascii="Segoe UI Symbol"/>
        </w:rPr>
        <w:t>new</w:t>
      </w:r>
      <w:r>
        <w:rPr>
          <w:rFonts w:ascii="Segoe UI Symbol"/>
          <w:spacing w:val="-3"/>
        </w:rPr>
        <w:t xml:space="preserve"> </w:t>
      </w:r>
      <w:r>
        <w:rPr>
          <w:rFonts w:ascii="Segoe UI Symbol"/>
        </w:rPr>
        <w:t>DAPs</w:t>
      </w:r>
      <w:r>
        <w:rPr>
          <w:rFonts w:ascii="Segoe UI Symbol"/>
          <w:spacing w:val="-2"/>
        </w:rPr>
        <w:t xml:space="preserve"> </w:t>
      </w:r>
      <w:r>
        <w:rPr>
          <w:rFonts w:ascii="Segoe UI Symbol"/>
        </w:rPr>
        <w:t>from 1 July 2025.</w:t>
      </w:r>
    </w:p>
    <w:p w14:paraId="1A8DDB42" w14:textId="77777777" w:rsidR="00F55BDD" w:rsidRDefault="00F55BDD">
      <w:pPr>
        <w:pStyle w:val="BodyText"/>
        <w:spacing w:before="68"/>
        <w:rPr>
          <w:rFonts w:ascii="Segoe UI Symbol"/>
          <w:sz w:val="22"/>
        </w:rPr>
      </w:pPr>
    </w:p>
    <w:p w14:paraId="1A8DDB43" w14:textId="77777777" w:rsidR="00F55BDD" w:rsidRDefault="009A2C2A">
      <w:pPr>
        <w:ind w:left="112"/>
        <w:jc w:val="both"/>
        <w:rPr>
          <w:rFonts w:ascii="Segoe UI Semibold"/>
          <w:b/>
          <w:sz w:val="48"/>
        </w:rPr>
      </w:pPr>
      <w:bookmarkStart w:id="25" w:name="Best_option/implementation"/>
      <w:bookmarkEnd w:id="25"/>
      <w:r>
        <w:rPr>
          <w:rFonts w:ascii="Segoe UI Semibold"/>
          <w:b/>
          <w:color w:val="1C2B39"/>
          <w:sz w:val="48"/>
        </w:rPr>
        <w:t>Best</w:t>
      </w:r>
      <w:r>
        <w:rPr>
          <w:rFonts w:ascii="Segoe UI Semibold"/>
          <w:b/>
          <w:color w:val="1C2B39"/>
          <w:spacing w:val="-3"/>
          <w:sz w:val="48"/>
        </w:rPr>
        <w:t xml:space="preserve"> </w:t>
      </w:r>
      <w:r>
        <w:rPr>
          <w:rFonts w:ascii="Segoe UI Semibold"/>
          <w:b/>
          <w:color w:val="1C2B39"/>
          <w:spacing w:val="-2"/>
          <w:sz w:val="48"/>
        </w:rPr>
        <w:t>option/implementation</w:t>
      </w:r>
    </w:p>
    <w:p w14:paraId="1A8DDB44" w14:textId="77777777" w:rsidR="00F55BDD" w:rsidRDefault="009A2C2A">
      <w:pPr>
        <w:spacing w:before="238"/>
        <w:ind w:left="112"/>
        <w:rPr>
          <w:rFonts w:ascii="Segoe UI Semibold"/>
          <w:b/>
          <w:sz w:val="36"/>
        </w:rPr>
      </w:pPr>
      <w:bookmarkStart w:id="26" w:name="Option_selection"/>
      <w:bookmarkEnd w:id="26"/>
      <w:r>
        <w:rPr>
          <w:rFonts w:ascii="Segoe UI Semibold"/>
          <w:b/>
          <w:color w:val="1C2B39"/>
          <w:sz w:val="36"/>
        </w:rPr>
        <w:t>Option</w:t>
      </w:r>
      <w:r>
        <w:rPr>
          <w:rFonts w:ascii="Segoe UI Semibold"/>
          <w:b/>
          <w:color w:val="1C2B39"/>
          <w:spacing w:val="-3"/>
          <w:sz w:val="36"/>
        </w:rPr>
        <w:t xml:space="preserve"> </w:t>
      </w:r>
      <w:r>
        <w:rPr>
          <w:rFonts w:ascii="Segoe UI Semibold"/>
          <w:b/>
          <w:color w:val="1C2B39"/>
          <w:spacing w:val="-2"/>
          <w:sz w:val="36"/>
        </w:rPr>
        <w:t>selection</w:t>
      </w:r>
    </w:p>
    <w:p w14:paraId="1A8DDB45" w14:textId="77777777" w:rsidR="00F55BDD" w:rsidRDefault="009A2C2A">
      <w:pPr>
        <w:spacing w:before="162"/>
        <w:ind w:left="112"/>
        <w:jc w:val="both"/>
        <w:rPr>
          <w:rFonts w:ascii="Segoe UI Symbol"/>
        </w:rPr>
      </w:pPr>
      <w:r>
        <w:rPr>
          <w:rFonts w:ascii="Segoe UI Symbol"/>
        </w:rPr>
        <w:t>Three</w:t>
      </w:r>
      <w:r>
        <w:rPr>
          <w:rFonts w:ascii="Segoe UI Symbol"/>
          <w:spacing w:val="-4"/>
        </w:rPr>
        <w:t xml:space="preserve"> </w:t>
      </w:r>
      <w:r>
        <w:rPr>
          <w:rFonts w:ascii="Segoe UI Symbol"/>
        </w:rPr>
        <w:t>main</w:t>
      </w:r>
      <w:r>
        <w:rPr>
          <w:rFonts w:ascii="Segoe UI Symbol"/>
          <w:spacing w:val="-3"/>
        </w:rPr>
        <w:t xml:space="preserve"> </w:t>
      </w:r>
      <w:r>
        <w:rPr>
          <w:rFonts w:ascii="Segoe UI Symbol"/>
        </w:rPr>
        <w:t>options</w:t>
      </w:r>
      <w:r>
        <w:rPr>
          <w:rFonts w:ascii="Segoe UI Symbol"/>
          <w:spacing w:val="-5"/>
        </w:rPr>
        <w:t xml:space="preserve"> </w:t>
      </w:r>
      <w:r>
        <w:rPr>
          <w:rFonts w:ascii="Segoe UI Symbol"/>
        </w:rPr>
        <w:t>were</w:t>
      </w:r>
      <w:r>
        <w:rPr>
          <w:rFonts w:ascii="Segoe UI Symbol"/>
          <w:spacing w:val="-5"/>
        </w:rPr>
        <w:t xml:space="preserve"> </w:t>
      </w:r>
      <w:r>
        <w:rPr>
          <w:rFonts w:ascii="Segoe UI Symbol"/>
          <w:spacing w:val="-2"/>
        </w:rPr>
        <w:t>considered:</w:t>
      </w:r>
    </w:p>
    <w:p w14:paraId="1A8DDB46" w14:textId="77777777" w:rsidR="00F55BDD" w:rsidRDefault="009A2C2A">
      <w:pPr>
        <w:numPr>
          <w:ilvl w:val="0"/>
          <w:numId w:val="38"/>
        </w:numPr>
        <w:tabs>
          <w:tab w:val="left" w:pos="832"/>
        </w:tabs>
        <w:spacing w:before="189"/>
        <w:ind w:hanging="360"/>
        <w:rPr>
          <w:rFonts w:ascii="Segoe UI Symbol" w:hAnsi="Segoe UI Symbol"/>
        </w:rPr>
      </w:pPr>
      <w:r>
        <w:rPr>
          <w:rFonts w:ascii="Segoe UI Symbol" w:hAnsi="Segoe UI Symbol"/>
        </w:rPr>
        <w:t>One</w:t>
      </w:r>
      <w:r>
        <w:rPr>
          <w:rFonts w:ascii="Segoe UI Symbol" w:hAnsi="Segoe UI Symbol"/>
          <w:spacing w:val="-2"/>
        </w:rPr>
        <w:t xml:space="preserve"> </w:t>
      </w:r>
      <w:r>
        <w:rPr>
          <w:rFonts w:ascii="Segoe UI Symbol" w:hAnsi="Segoe UI Symbol"/>
        </w:rPr>
        <w:t>–</w:t>
      </w:r>
      <w:r>
        <w:rPr>
          <w:rFonts w:ascii="Segoe UI Symbol" w:hAnsi="Segoe UI Symbol"/>
          <w:spacing w:val="-2"/>
        </w:rPr>
        <w:t xml:space="preserve"> </w:t>
      </w:r>
      <w:r>
        <w:rPr>
          <w:rFonts w:ascii="Segoe UI Symbol" w:hAnsi="Segoe UI Symbol"/>
        </w:rPr>
        <w:t>do</w:t>
      </w:r>
      <w:r>
        <w:rPr>
          <w:rFonts w:ascii="Segoe UI Symbol" w:hAnsi="Segoe UI Symbol"/>
          <w:spacing w:val="-1"/>
        </w:rPr>
        <w:t xml:space="preserve"> </w:t>
      </w:r>
      <w:r>
        <w:rPr>
          <w:rFonts w:ascii="Segoe UI Symbol" w:hAnsi="Segoe UI Symbol"/>
          <w:spacing w:val="-2"/>
        </w:rPr>
        <w:t>nothing</w:t>
      </w:r>
    </w:p>
    <w:p w14:paraId="1A8DDB47" w14:textId="77777777" w:rsidR="00F55BDD" w:rsidRDefault="009A2C2A">
      <w:pPr>
        <w:numPr>
          <w:ilvl w:val="0"/>
          <w:numId w:val="38"/>
        </w:numPr>
        <w:tabs>
          <w:tab w:val="left" w:pos="832"/>
        </w:tabs>
        <w:spacing w:before="30"/>
        <w:ind w:hanging="360"/>
        <w:rPr>
          <w:rFonts w:ascii="Segoe UI Symbol" w:hAnsi="Segoe UI Symbol"/>
        </w:rPr>
      </w:pPr>
      <w:r>
        <w:rPr>
          <w:rFonts w:ascii="Segoe UI Symbol" w:hAnsi="Segoe UI Symbol"/>
        </w:rPr>
        <w:t>Two</w:t>
      </w:r>
      <w:r>
        <w:rPr>
          <w:rFonts w:ascii="Segoe UI Symbol" w:hAnsi="Segoe UI Symbol"/>
          <w:spacing w:val="-6"/>
        </w:rPr>
        <w:t xml:space="preserve"> </w:t>
      </w:r>
      <w:r>
        <w:rPr>
          <w:rFonts w:ascii="Segoe UI Symbol" w:hAnsi="Segoe UI Symbol"/>
        </w:rPr>
        <w:t>–</w:t>
      </w:r>
      <w:r>
        <w:rPr>
          <w:rFonts w:ascii="Segoe UI Symbol" w:hAnsi="Segoe UI Symbol"/>
          <w:spacing w:val="-4"/>
        </w:rPr>
        <w:t xml:space="preserve"> </w:t>
      </w:r>
      <w:r>
        <w:rPr>
          <w:rFonts w:ascii="Segoe UI Symbol" w:hAnsi="Segoe UI Symbol"/>
        </w:rPr>
        <w:t>implement</w:t>
      </w:r>
      <w:r>
        <w:rPr>
          <w:rFonts w:ascii="Segoe UI Symbol" w:hAnsi="Segoe UI Symbol"/>
          <w:spacing w:val="-4"/>
        </w:rPr>
        <w:t xml:space="preserve"> </w:t>
      </w:r>
      <w:r>
        <w:rPr>
          <w:rFonts w:ascii="Segoe UI Symbol" w:hAnsi="Segoe UI Symbol"/>
        </w:rPr>
        <w:t>policies</w:t>
      </w:r>
      <w:r>
        <w:rPr>
          <w:rFonts w:ascii="Segoe UI Symbol" w:hAnsi="Segoe UI Symbol"/>
          <w:spacing w:val="-3"/>
        </w:rPr>
        <w:t xml:space="preserve"> </w:t>
      </w:r>
      <w:r>
        <w:rPr>
          <w:rFonts w:ascii="Segoe UI Symbol" w:hAnsi="Segoe UI Symbol"/>
        </w:rPr>
        <w:t>in</w:t>
      </w:r>
      <w:r>
        <w:rPr>
          <w:rFonts w:ascii="Segoe UI Symbol" w:hAnsi="Segoe UI Symbol"/>
          <w:spacing w:val="-4"/>
        </w:rPr>
        <w:t xml:space="preserve"> </w:t>
      </w:r>
      <w:r>
        <w:rPr>
          <w:rFonts w:ascii="Segoe UI Symbol" w:hAnsi="Segoe UI Symbol"/>
        </w:rPr>
        <w:t>line</w:t>
      </w:r>
      <w:r>
        <w:rPr>
          <w:rFonts w:ascii="Segoe UI Symbol" w:hAnsi="Segoe UI Symbol"/>
          <w:spacing w:val="-4"/>
        </w:rPr>
        <w:t xml:space="preserve"> </w:t>
      </w:r>
      <w:r>
        <w:rPr>
          <w:rFonts w:ascii="Segoe UI Symbol" w:hAnsi="Segoe UI Symbol"/>
        </w:rPr>
        <w:t>with</w:t>
      </w:r>
      <w:r>
        <w:rPr>
          <w:rFonts w:ascii="Segoe UI Symbol" w:hAnsi="Segoe UI Symbol"/>
          <w:spacing w:val="-4"/>
        </w:rPr>
        <w:t xml:space="preserve"> </w:t>
      </w:r>
      <w:r>
        <w:rPr>
          <w:rFonts w:ascii="Segoe UI Symbol" w:hAnsi="Segoe UI Symbol"/>
        </w:rPr>
        <w:t>the</w:t>
      </w:r>
      <w:r>
        <w:rPr>
          <w:rFonts w:ascii="Segoe UI Symbol" w:hAnsi="Segoe UI Symbol"/>
          <w:spacing w:val="-3"/>
        </w:rPr>
        <w:t xml:space="preserve"> </w:t>
      </w:r>
      <w:r>
        <w:rPr>
          <w:rFonts w:ascii="Segoe UI Symbol" w:hAnsi="Segoe UI Symbol"/>
        </w:rPr>
        <w:t>Aged</w:t>
      </w:r>
      <w:r>
        <w:rPr>
          <w:rFonts w:ascii="Segoe UI Symbol" w:hAnsi="Segoe UI Symbol"/>
          <w:spacing w:val="-4"/>
        </w:rPr>
        <w:t xml:space="preserve"> </w:t>
      </w:r>
      <w:r>
        <w:rPr>
          <w:rFonts w:ascii="Segoe UI Symbol" w:hAnsi="Segoe UI Symbol"/>
        </w:rPr>
        <w:t>Care</w:t>
      </w:r>
      <w:r>
        <w:rPr>
          <w:rFonts w:ascii="Segoe UI Symbol" w:hAnsi="Segoe UI Symbol"/>
          <w:spacing w:val="-4"/>
        </w:rPr>
        <w:t xml:space="preserve"> </w:t>
      </w:r>
      <w:r>
        <w:rPr>
          <w:rFonts w:ascii="Segoe UI Symbol" w:hAnsi="Segoe UI Symbol"/>
        </w:rPr>
        <w:t>Taskforce</w:t>
      </w:r>
      <w:r>
        <w:rPr>
          <w:rFonts w:ascii="Segoe UI Symbol" w:hAnsi="Segoe UI Symbol"/>
          <w:spacing w:val="-3"/>
        </w:rPr>
        <w:t xml:space="preserve"> </w:t>
      </w:r>
      <w:r>
        <w:rPr>
          <w:rFonts w:ascii="Segoe UI Symbol" w:hAnsi="Segoe UI Symbol"/>
          <w:spacing w:val="-2"/>
        </w:rPr>
        <w:t>Report</w:t>
      </w:r>
    </w:p>
    <w:p w14:paraId="1A8DDB48" w14:textId="77777777" w:rsidR="00F55BDD" w:rsidRDefault="009A2C2A">
      <w:pPr>
        <w:numPr>
          <w:ilvl w:val="0"/>
          <w:numId w:val="38"/>
        </w:numPr>
        <w:tabs>
          <w:tab w:val="left" w:pos="833"/>
        </w:tabs>
        <w:spacing w:before="29"/>
        <w:ind w:left="833" w:hanging="360"/>
        <w:rPr>
          <w:rFonts w:ascii="Segoe UI Symbol" w:hAnsi="Segoe UI Symbol"/>
        </w:rPr>
      </w:pPr>
      <w:r>
        <w:rPr>
          <w:rFonts w:ascii="Segoe UI Symbol" w:hAnsi="Segoe UI Symbol"/>
        </w:rPr>
        <w:t>Three</w:t>
      </w:r>
      <w:r>
        <w:rPr>
          <w:rFonts w:ascii="Segoe UI Symbol" w:hAnsi="Segoe UI Symbol"/>
          <w:spacing w:val="-8"/>
        </w:rPr>
        <w:t xml:space="preserve"> </w:t>
      </w:r>
      <w:r>
        <w:rPr>
          <w:rFonts w:ascii="Segoe UI Symbol" w:hAnsi="Segoe UI Symbol"/>
        </w:rPr>
        <w:t>–</w:t>
      </w:r>
      <w:r>
        <w:rPr>
          <w:rFonts w:ascii="Segoe UI Symbol" w:hAnsi="Segoe UI Symbol"/>
          <w:spacing w:val="-5"/>
        </w:rPr>
        <w:t xml:space="preserve"> </w:t>
      </w:r>
      <w:r>
        <w:rPr>
          <w:rFonts w:ascii="Segoe UI Symbol" w:hAnsi="Segoe UI Symbol"/>
        </w:rPr>
        <w:t>immediately</w:t>
      </w:r>
      <w:r>
        <w:rPr>
          <w:rFonts w:ascii="Segoe UI Symbol" w:hAnsi="Segoe UI Symbol"/>
          <w:spacing w:val="-5"/>
        </w:rPr>
        <w:t xml:space="preserve"> </w:t>
      </w:r>
      <w:r>
        <w:rPr>
          <w:rFonts w:ascii="Segoe UI Symbol" w:hAnsi="Segoe UI Symbol"/>
        </w:rPr>
        <w:t>move</w:t>
      </w:r>
      <w:r>
        <w:rPr>
          <w:rFonts w:ascii="Segoe UI Symbol" w:hAnsi="Segoe UI Symbol"/>
          <w:spacing w:val="-5"/>
        </w:rPr>
        <w:t xml:space="preserve"> </w:t>
      </w:r>
      <w:r>
        <w:rPr>
          <w:rFonts w:ascii="Segoe UI Symbol" w:hAnsi="Segoe UI Symbol"/>
        </w:rPr>
        <w:t>to</w:t>
      </w:r>
      <w:r>
        <w:rPr>
          <w:rFonts w:ascii="Segoe UI Symbol" w:hAnsi="Segoe UI Symbol"/>
          <w:spacing w:val="-4"/>
        </w:rPr>
        <w:t xml:space="preserve"> </w:t>
      </w:r>
      <w:r>
        <w:rPr>
          <w:rFonts w:ascii="Segoe UI Symbol" w:hAnsi="Segoe UI Symbol"/>
        </w:rPr>
        <w:t>phase</w:t>
      </w:r>
      <w:r>
        <w:rPr>
          <w:rFonts w:ascii="Segoe UI Symbol" w:hAnsi="Segoe UI Symbol"/>
          <w:spacing w:val="-6"/>
        </w:rPr>
        <w:t xml:space="preserve"> </w:t>
      </w:r>
      <w:r>
        <w:rPr>
          <w:rFonts w:ascii="Segoe UI Symbol" w:hAnsi="Segoe UI Symbol"/>
        </w:rPr>
        <w:t>out</w:t>
      </w:r>
      <w:r>
        <w:rPr>
          <w:rFonts w:ascii="Segoe UI Symbol" w:hAnsi="Segoe UI Symbol"/>
          <w:spacing w:val="-5"/>
        </w:rPr>
        <w:t xml:space="preserve"> </w:t>
      </w:r>
      <w:r>
        <w:rPr>
          <w:rFonts w:ascii="Segoe UI Symbol" w:hAnsi="Segoe UI Symbol"/>
        </w:rPr>
        <w:t>Refundable</w:t>
      </w:r>
      <w:r>
        <w:rPr>
          <w:rFonts w:ascii="Segoe UI Symbol" w:hAnsi="Segoe UI Symbol"/>
          <w:spacing w:val="-5"/>
        </w:rPr>
        <w:t xml:space="preserve"> </w:t>
      </w:r>
      <w:r>
        <w:rPr>
          <w:rFonts w:ascii="Segoe UI Symbol" w:hAnsi="Segoe UI Symbol"/>
        </w:rPr>
        <w:t>Accommodation</w:t>
      </w:r>
      <w:r>
        <w:rPr>
          <w:rFonts w:ascii="Segoe UI Symbol" w:hAnsi="Segoe UI Symbol"/>
          <w:spacing w:val="-7"/>
        </w:rPr>
        <w:t xml:space="preserve"> </w:t>
      </w:r>
      <w:r>
        <w:rPr>
          <w:rFonts w:ascii="Segoe UI Symbol" w:hAnsi="Segoe UI Symbol"/>
          <w:spacing w:val="-2"/>
        </w:rPr>
        <w:t>Deposits.</w:t>
      </w:r>
    </w:p>
    <w:p w14:paraId="1A8DDB49" w14:textId="77777777" w:rsidR="00F55BDD" w:rsidRDefault="009A2C2A">
      <w:pPr>
        <w:spacing w:before="189" w:line="264" w:lineRule="auto"/>
        <w:ind w:left="113" w:right="344"/>
        <w:rPr>
          <w:rFonts w:ascii="Segoe UI Symbol"/>
        </w:rPr>
      </w:pPr>
      <w:r>
        <w:rPr>
          <w:rFonts w:ascii="Segoe UI Symbol"/>
        </w:rPr>
        <w:t>Taking</w:t>
      </w:r>
      <w:r>
        <w:rPr>
          <w:rFonts w:ascii="Segoe UI Symbol"/>
          <w:spacing w:val="-3"/>
        </w:rPr>
        <w:t xml:space="preserve"> </w:t>
      </w:r>
      <w:r>
        <w:rPr>
          <w:rFonts w:ascii="Segoe UI Symbol"/>
        </w:rPr>
        <w:t>into</w:t>
      </w:r>
      <w:r>
        <w:rPr>
          <w:rFonts w:ascii="Segoe UI Symbol"/>
          <w:spacing w:val="-2"/>
        </w:rPr>
        <w:t xml:space="preserve"> </w:t>
      </w:r>
      <w:r>
        <w:rPr>
          <w:rFonts w:ascii="Segoe UI Symbol"/>
        </w:rPr>
        <w:t>account</w:t>
      </w:r>
      <w:r>
        <w:rPr>
          <w:rFonts w:ascii="Segoe UI Symbol"/>
          <w:spacing w:val="-3"/>
        </w:rPr>
        <w:t xml:space="preserve"> </w:t>
      </w:r>
      <w:r>
        <w:rPr>
          <w:rFonts w:ascii="Segoe UI Symbol"/>
        </w:rPr>
        <w:t>the</w:t>
      </w:r>
      <w:r>
        <w:rPr>
          <w:rFonts w:ascii="Segoe UI Symbol"/>
          <w:spacing w:val="-5"/>
        </w:rPr>
        <w:t xml:space="preserve"> </w:t>
      </w:r>
      <w:r>
        <w:rPr>
          <w:rFonts w:ascii="Segoe UI Symbol"/>
        </w:rPr>
        <w:t>benefits</w:t>
      </w:r>
      <w:r>
        <w:rPr>
          <w:rFonts w:ascii="Segoe UI Symbol"/>
          <w:spacing w:val="-3"/>
        </w:rPr>
        <w:t xml:space="preserve"> </w:t>
      </w:r>
      <w:r>
        <w:rPr>
          <w:rFonts w:ascii="Segoe UI Symbol"/>
        </w:rPr>
        <w:t>related</w:t>
      </w:r>
      <w:r>
        <w:rPr>
          <w:rFonts w:ascii="Segoe UI Symbol"/>
          <w:spacing w:val="-3"/>
        </w:rPr>
        <w:t xml:space="preserve"> </w:t>
      </w:r>
      <w:r>
        <w:rPr>
          <w:rFonts w:ascii="Segoe UI Symbol"/>
        </w:rPr>
        <w:t>to</w:t>
      </w:r>
      <w:r>
        <w:rPr>
          <w:rFonts w:ascii="Segoe UI Symbol"/>
          <w:spacing w:val="-2"/>
        </w:rPr>
        <w:t xml:space="preserve"> </w:t>
      </w:r>
      <w:r>
        <w:rPr>
          <w:rFonts w:ascii="Segoe UI Symbol"/>
        </w:rPr>
        <w:t>the</w:t>
      </w:r>
      <w:r>
        <w:rPr>
          <w:rFonts w:ascii="Segoe UI Symbol"/>
          <w:spacing w:val="-3"/>
        </w:rPr>
        <w:t xml:space="preserve"> </w:t>
      </w:r>
      <w:r>
        <w:rPr>
          <w:rFonts w:ascii="Segoe UI Symbol"/>
        </w:rPr>
        <w:t>proposal,</w:t>
      </w:r>
      <w:r>
        <w:rPr>
          <w:rFonts w:ascii="Segoe UI Symbol"/>
          <w:spacing w:val="-3"/>
        </w:rPr>
        <w:t xml:space="preserve"> </w:t>
      </w:r>
      <w:r>
        <w:rPr>
          <w:rFonts w:ascii="Segoe UI Symbol"/>
        </w:rPr>
        <w:t>the</w:t>
      </w:r>
      <w:r>
        <w:rPr>
          <w:rFonts w:ascii="Segoe UI Symbol"/>
          <w:spacing w:val="-3"/>
        </w:rPr>
        <w:t xml:space="preserve"> </w:t>
      </w:r>
      <w:r>
        <w:rPr>
          <w:rFonts w:ascii="Segoe UI Symbol"/>
        </w:rPr>
        <w:t>preferred</w:t>
      </w:r>
      <w:r>
        <w:rPr>
          <w:rFonts w:ascii="Segoe UI Symbol"/>
          <w:spacing w:val="-3"/>
        </w:rPr>
        <w:t xml:space="preserve"> </w:t>
      </w:r>
      <w:r>
        <w:rPr>
          <w:rFonts w:ascii="Segoe UI Symbol"/>
        </w:rPr>
        <w:t>policy</w:t>
      </w:r>
      <w:r>
        <w:rPr>
          <w:rFonts w:ascii="Segoe UI Symbol"/>
          <w:spacing w:val="-2"/>
        </w:rPr>
        <w:t xml:space="preserve"> </w:t>
      </w:r>
      <w:r>
        <w:rPr>
          <w:rFonts w:ascii="Segoe UI Symbol"/>
        </w:rPr>
        <w:t>option</w:t>
      </w:r>
      <w:r>
        <w:rPr>
          <w:rFonts w:ascii="Segoe UI Symbol"/>
          <w:spacing w:val="-3"/>
        </w:rPr>
        <w:t xml:space="preserve"> </w:t>
      </w:r>
      <w:r>
        <w:rPr>
          <w:rFonts w:ascii="Segoe UI Symbol"/>
        </w:rPr>
        <w:t>would</w:t>
      </w:r>
      <w:r>
        <w:rPr>
          <w:rFonts w:ascii="Segoe UI Symbol"/>
          <w:spacing w:val="-3"/>
        </w:rPr>
        <w:t xml:space="preserve"> </w:t>
      </w:r>
      <w:r>
        <w:rPr>
          <w:rFonts w:ascii="Segoe UI Symbol"/>
        </w:rPr>
        <w:t>be</w:t>
      </w:r>
      <w:r>
        <w:rPr>
          <w:rFonts w:ascii="Segoe UI Symbol"/>
          <w:spacing w:val="-3"/>
        </w:rPr>
        <w:t xml:space="preserve"> </w:t>
      </w:r>
      <w:r>
        <w:rPr>
          <w:rFonts w:ascii="Segoe UI Symbol"/>
        </w:rPr>
        <w:t>to implement these proposed changes to improve aged care viability.</w:t>
      </w:r>
    </w:p>
    <w:p w14:paraId="1A8DDB4A" w14:textId="77777777" w:rsidR="00F55BDD" w:rsidRDefault="009A2C2A">
      <w:pPr>
        <w:spacing w:before="161"/>
        <w:ind w:left="113" w:right="302"/>
        <w:rPr>
          <w:rFonts w:ascii="Segoe UI Symbol"/>
        </w:rPr>
      </w:pPr>
      <w:r>
        <w:rPr>
          <w:rFonts w:ascii="Segoe UI Symbol"/>
        </w:rPr>
        <w:t>These changes are all designed to support the sustainability of residential aged care by ensuring the viability of residential aged care providers. This long term sustainability benefits current and future residents by ensuring there is a stable, sustainable residential aged care system. Residents benefit</w:t>
      </w:r>
      <w:r>
        <w:rPr>
          <w:rFonts w:ascii="Segoe UI Symbol"/>
          <w:spacing w:val="-2"/>
        </w:rPr>
        <w:t xml:space="preserve"> </w:t>
      </w:r>
      <w:r>
        <w:rPr>
          <w:rFonts w:ascii="Segoe UI Symbol"/>
        </w:rPr>
        <w:t>from</w:t>
      </w:r>
      <w:r>
        <w:rPr>
          <w:rFonts w:ascii="Segoe UI Symbol"/>
          <w:spacing w:val="-2"/>
        </w:rPr>
        <w:t xml:space="preserve"> </w:t>
      </w:r>
      <w:r>
        <w:rPr>
          <w:rFonts w:ascii="Segoe UI Symbol"/>
        </w:rPr>
        <w:t>a</w:t>
      </w:r>
      <w:r>
        <w:rPr>
          <w:rFonts w:ascii="Segoe UI Symbol"/>
          <w:spacing w:val="-1"/>
        </w:rPr>
        <w:t xml:space="preserve"> </w:t>
      </w:r>
      <w:r>
        <w:rPr>
          <w:rFonts w:ascii="Segoe UI Symbol"/>
        </w:rPr>
        <w:t>residential</w:t>
      </w:r>
      <w:r>
        <w:rPr>
          <w:rFonts w:ascii="Segoe UI Symbol"/>
          <w:spacing w:val="-2"/>
        </w:rPr>
        <w:t xml:space="preserve"> </w:t>
      </w:r>
      <w:r>
        <w:rPr>
          <w:rFonts w:ascii="Segoe UI Symbol"/>
        </w:rPr>
        <w:t>care</w:t>
      </w:r>
      <w:r>
        <w:rPr>
          <w:rFonts w:ascii="Segoe UI Symbol"/>
          <w:spacing w:val="-2"/>
        </w:rPr>
        <w:t xml:space="preserve"> </w:t>
      </w:r>
      <w:r>
        <w:rPr>
          <w:rFonts w:ascii="Segoe UI Symbol"/>
        </w:rPr>
        <w:t>sector</w:t>
      </w:r>
      <w:r>
        <w:rPr>
          <w:rFonts w:ascii="Segoe UI Symbol"/>
          <w:spacing w:val="-2"/>
        </w:rPr>
        <w:t xml:space="preserve"> </w:t>
      </w:r>
      <w:r>
        <w:rPr>
          <w:rFonts w:ascii="Segoe UI Symbol"/>
        </w:rPr>
        <w:t>that</w:t>
      </w:r>
      <w:r>
        <w:rPr>
          <w:rFonts w:ascii="Segoe UI Symbol"/>
          <w:spacing w:val="-2"/>
        </w:rPr>
        <w:t xml:space="preserve"> </w:t>
      </w:r>
      <w:r>
        <w:rPr>
          <w:rFonts w:ascii="Segoe UI Symbol"/>
        </w:rPr>
        <w:t>has</w:t>
      </w:r>
      <w:r>
        <w:rPr>
          <w:rFonts w:ascii="Segoe UI Symbol"/>
          <w:spacing w:val="-2"/>
        </w:rPr>
        <w:t xml:space="preserve"> </w:t>
      </w:r>
      <w:r>
        <w:rPr>
          <w:rFonts w:ascii="Segoe UI Symbol"/>
        </w:rPr>
        <w:t>the</w:t>
      </w:r>
      <w:r>
        <w:rPr>
          <w:rFonts w:ascii="Segoe UI Symbol"/>
          <w:spacing w:val="-4"/>
        </w:rPr>
        <w:t xml:space="preserve"> </w:t>
      </w:r>
      <w:r>
        <w:rPr>
          <w:rFonts w:ascii="Segoe UI Symbol"/>
        </w:rPr>
        <w:t>confidence</w:t>
      </w:r>
      <w:r>
        <w:rPr>
          <w:rFonts w:ascii="Segoe UI Symbol"/>
          <w:spacing w:val="-2"/>
        </w:rPr>
        <w:t xml:space="preserve"> </w:t>
      </w:r>
      <w:r>
        <w:rPr>
          <w:rFonts w:ascii="Segoe UI Symbol"/>
        </w:rPr>
        <w:t>to</w:t>
      </w:r>
      <w:r>
        <w:rPr>
          <w:rFonts w:ascii="Segoe UI Symbol"/>
          <w:spacing w:val="-1"/>
        </w:rPr>
        <w:t xml:space="preserve"> </w:t>
      </w:r>
      <w:r>
        <w:rPr>
          <w:rFonts w:ascii="Segoe UI Symbol"/>
        </w:rPr>
        <w:t>invest</w:t>
      </w:r>
      <w:r>
        <w:rPr>
          <w:rFonts w:ascii="Segoe UI Symbol"/>
          <w:spacing w:val="-2"/>
        </w:rPr>
        <w:t xml:space="preserve"> </w:t>
      </w:r>
      <w:r>
        <w:rPr>
          <w:rFonts w:ascii="Segoe UI Symbol"/>
        </w:rPr>
        <w:t>in</w:t>
      </w:r>
      <w:r>
        <w:rPr>
          <w:rFonts w:ascii="Segoe UI Symbol"/>
          <w:spacing w:val="-2"/>
        </w:rPr>
        <w:t xml:space="preserve"> </w:t>
      </w:r>
      <w:r>
        <w:rPr>
          <w:rFonts w:ascii="Segoe UI Symbol"/>
        </w:rPr>
        <w:t>new projects</w:t>
      </w:r>
      <w:r>
        <w:rPr>
          <w:rFonts w:ascii="Segoe UI Symbol"/>
          <w:spacing w:val="-2"/>
        </w:rPr>
        <w:t xml:space="preserve"> </w:t>
      </w:r>
      <w:r>
        <w:rPr>
          <w:rFonts w:ascii="Segoe UI Symbol"/>
        </w:rPr>
        <w:t>that</w:t>
      </w:r>
      <w:r>
        <w:rPr>
          <w:rFonts w:ascii="Segoe UI Symbol"/>
          <w:spacing w:val="-2"/>
        </w:rPr>
        <w:t xml:space="preserve"> </w:t>
      </w:r>
      <w:r>
        <w:rPr>
          <w:rFonts w:ascii="Segoe UI Symbol"/>
        </w:rPr>
        <w:t>increase the availability and quality of aged care stock.</w:t>
      </w:r>
    </w:p>
    <w:p w14:paraId="1A8DDB4B" w14:textId="77777777" w:rsidR="00F55BDD" w:rsidRDefault="009A2C2A">
      <w:pPr>
        <w:spacing w:before="238"/>
        <w:ind w:left="112"/>
        <w:rPr>
          <w:rFonts w:ascii="Segoe UI Semibold"/>
          <w:b/>
          <w:sz w:val="36"/>
        </w:rPr>
      </w:pPr>
      <w:r>
        <w:rPr>
          <w:rFonts w:ascii="Segoe UI Semibold"/>
          <w:b/>
          <w:color w:val="1C2B39"/>
          <w:spacing w:val="-2"/>
          <w:sz w:val="36"/>
        </w:rPr>
        <w:t>Implementation</w:t>
      </w:r>
    </w:p>
    <w:p w14:paraId="1A8DDB4C" w14:textId="77777777" w:rsidR="00F55BDD" w:rsidRDefault="009A2C2A">
      <w:pPr>
        <w:spacing w:before="207" w:line="264" w:lineRule="auto"/>
        <w:ind w:left="112"/>
        <w:rPr>
          <w:rFonts w:ascii="Segoe UI Symbol"/>
        </w:rPr>
      </w:pPr>
      <w:r>
        <w:rPr>
          <w:rFonts w:ascii="Segoe UI Symbol"/>
        </w:rPr>
        <w:t>Legislation would be required to implement this proposal and would be administered by the Department.</w:t>
      </w:r>
      <w:r>
        <w:rPr>
          <w:rFonts w:ascii="Segoe UI Symbol"/>
          <w:spacing w:val="-3"/>
        </w:rPr>
        <w:t xml:space="preserve"> </w:t>
      </w:r>
      <w:r>
        <w:rPr>
          <w:rFonts w:ascii="Segoe UI Symbol"/>
        </w:rPr>
        <w:t>Providers</w:t>
      </w:r>
      <w:r>
        <w:rPr>
          <w:rFonts w:ascii="Segoe UI Symbol"/>
          <w:spacing w:val="-3"/>
        </w:rPr>
        <w:t xml:space="preserve"> </w:t>
      </w:r>
      <w:r>
        <w:rPr>
          <w:rFonts w:ascii="Segoe UI Symbol"/>
        </w:rPr>
        <w:t>would</w:t>
      </w:r>
      <w:r>
        <w:rPr>
          <w:rFonts w:ascii="Segoe UI Symbol"/>
          <w:spacing w:val="-3"/>
        </w:rPr>
        <w:t xml:space="preserve"> </w:t>
      </w:r>
      <w:r>
        <w:rPr>
          <w:rFonts w:ascii="Segoe UI Symbol"/>
        </w:rPr>
        <w:t>be</w:t>
      </w:r>
      <w:r>
        <w:rPr>
          <w:rFonts w:ascii="Segoe UI Symbol"/>
          <w:spacing w:val="-3"/>
        </w:rPr>
        <w:t xml:space="preserve"> </w:t>
      </w:r>
      <w:r>
        <w:rPr>
          <w:rFonts w:ascii="Segoe UI Symbol"/>
        </w:rPr>
        <w:t>responsible</w:t>
      </w:r>
      <w:r>
        <w:rPr>
          <w:rFonts w:ascii="Segoe UI Symbol"/>
          <w:spacing w:val="-3"/>
        </w:rPr>
        <w:t xml:space="preserve"> </w:t>
      </w:r>
      <w:r>
        <w:rPr>
          <w:rFonts w:ascii="Segoe UI Symbol"/>
        </w:rPr>
        <w:t>for</w:t>
      </w:r>
      <w:r>
        <w:rPr>
          <w:rFonts w:ascii="Segoe UI Symbol"/>
          <w:spacing w:val="-3"/>
        </w:rPr>
        <w:t xml:space="preserve"> </w:t>
      </w:r>
      <w:r>
        <w:rPr>
          <w:rFonts w:ascii="Segoe UI Symbol"/>
        </w:rPr>
        <w:t>putting</w:t>
      </w:r>
      <w:r>
        <w:rPr>
          <w:rFonts w:ascii="Segoe UI Symbol"/>
          <w:spacing w:val="-3"/>
        </w:rPr>
        <w:t xml:space="preserve"> </w:t>
      </w:r>
      <w:r>
        <w:rPr>
          <w:rFonts w:ascii="Segoe UI Symbol"/>
        </w:rPr>
        <w:t>the</w:t>
      </w:r>
      <w:r>
        <w:rPr>
          <w:rFonts w:ascii="Segoe UI Symbol"/>
          <w:spacing w:val="-3"/>
        </w:rPr>
        <w:t xml:space="preserve"> </w:t>
      </w:r>
      <w:r>
        <w:rPr>
          <w:rFonts w:ascii="Segoe UI Symbol"/>
        </w:rPr>
        <w:t>changes</w:t>
      </w:r>
      <w:r>
        <w:rPr>
          <w:rFonts w:ascii="Segoe UI Symbol"/>
          <w:spacing w:val="-3"/>
        </w:rPr>
        <w:t xml:space="preserve"> </w:t>
      </w:r>
      <w:r>
        <w:rPr>
          <w:rFonts w:ascii="Segoe UI Symbol"/>
        </w:rPr>
        <w:t>into</w:t>
      </w:r>
      <w:r>
        <w:rPr>
          <w:rFonts w:ascii="Segoe UI Symbol"/>
          <w:spacing w:val="-2"/>
        </w:rPr>
        <w:t xml:space="preserve"> </w:t>
      </w:r>
      <w:r>
        <w:rPr>
          <w:rFonts w:ascii="Segoe UI Symbol"/>
        </w:rPr>
        <w:t>practice</w:t>
      </w:r>
      <w:r>
        <w:rPr>
          <w:rFonts w:ascii="Segoe UI Symbol"/>
          <w:spacing w:val="-4"/>
        </w:rPr>
        <w:t xml:space="preserve"> </w:t>
      </w:r>
      <w:r>
        <w:rPr>
          <w:rFonts w:ascii="Segoe UI Symbol"/>
        </w:rPr>
        <w:t>in</w:t>
      </w:r>
      <w:r>
        <w:rPr>
          <w:rFonts w:ascii="Segoe UI Symbol"/>
          <w:spacing w:val="-3"/>
        </w:rPr>
        <w:t xml:space="preserve"> </w:t>
      </w:r>
      <w:r>
        <w:rPr>
          <w:rFonts w:ascii="Segoe UI Symbol"/>
        </w:rPr>
        <w:t>line</w:t>
      </w:r>
      <w:r>
        <w:rPr>
          <w:rFonts w:ascii="Segoe UI Symbol"/>
          <w:spacing w:val="-3"/>
        </w:rPr>
        <w:t xml:space="preserve"> </w:t>
      </w:r>
      <w:r>
        <w:rPr>
          <w:rFonts w:ascii="Segoe UI Symbol"/>
        </w:rPr>
        <w:t>with legislative changes and training their staff to implement them.</w:t>
      </w:r>
    </w:p>
    <w:p w14:paraId="1A8DDB4D" w14:textId="77777777" w:rsidR="00F55BDD" w:rsidRDefault="009A2C2A">
      <w:pPr>
        <w:spacing w:before="160" w:line="266" w:lineRule="auto"/>
        <w:ind w:left="112" w:right="596"/>
        <w:rPr>
          <w:rFonts w:ascii="Segoe UI Symbol"/>
        </w:rPr>
      </w:pPr>
      <w:r>
        <w:rPr>
          <w:rFonts w:ascii="Segoe UI Symbol"/>
        </w:rPr>
        <w:t>Overall,</w:t>
      </w:r>
      <w:r>
        <w:rPr>
          <w:rFonts w:ascii="Segoe UI Symbol"/>
          <w:spacing w:val="-3"/>
        </w:rPr>
        <w:t xml:space="preserve"> </w:t>
      </w:r>
      <w:r>
        <w:rPr>
          <w:rFonts w:ascii="Segoe UI Symbol"/>
        </w:rPr>
        <w:t>implementation</w:t>
      </w:r>
      <w:r>
        <w:rPr>
          <w:rFonts w:ascii="Segoe UI Symbol"/>
          <w:spacing w:val="-3"/>
        </w:rPr>
        <w:t xml:space="preserve"> </w:t>
      </w:r>
      <w:r>
        <w:rPr>
          <w:rFonts w:ascii="Segoe UI Symbol"/>
        </w:rPr>
        <w:t>is</w:t>
      </w:r>
      <w:r>
        <w:rPr>
          <w:rFonts w:ascii="Segoe UI Symbol"/>
          <w:spacing w:val="-3"/>
        </w:rPr>
        <w:t xml:space="preserve"> </w:t>
      </w:r>
      <w:r>
        <w:rPr>
          <w:rFonts w:ascii="Segoe UI Symbol"/>
        </w:rPr>
        <w:t>expected</w:t>
      </w:r>
      <w:r>
        <w:rPr>
          <w:rFonts w:ascii="Segoe UI Symbol"/>
          <w:spacing w:val="-3"/>
        </w:rPr>
        <w:t xml:space="preserve"> </w:t>
      </w:r>
      <w:r>
        <w:rPr>
          <w:rFonts w:ascii="Segoe UI Symbol"/>
        </w:rPr>
        <w:t>to</w:t>
      </w:r>
      <w:r>
        <w:rPr>
          <w:rFonts w:ascii="Segoe UI Symbol"/>
          <w:spacing w:val="-2"/>
        </w:rPr>
        <w:t xml:space="preserve"> </w:t>
      </w:r>
      <w:r>
        <w:rPr>
          <w:rFonts w:ascii="Segoe UI Symbol"/>
        </w:rPr>
        <w:t>be</w:t>
      </w:r>
      <w:r>
        <w:rPr>
          <w:rFonts w:ascii="Segoe UI Symbol"/>
          <w:spacing w:val="-3"/>
        </w:rPr>
        <w:t xml:space="preserve"> </w:t>
      </w:r>
      <w:r>
        <w:rPr>
          <w:rFonts w:ascii="Segoe UI Symbol"/>
        </w:rPr>
        <w:t>relatively</w:t>
      </w:r>
      <w:r>
        <w:rPr>
          <w:rFonts w:ascii="Segoe UI Symbol"/>
          <w:spacing w:val="-2"/>
        </w:rPr>
        <w:t xml:space="preserve"> </w:t>
      </w:r>
      <w:r>
        <w:rPr>
          <w:rFonts w:ascii="Segoe UI Symbol"/>
        </w:rPr>
        <w:t>straight</w:t>
      </w:r>
      <w:r>
        <w:rPr>
          <w:rFonts w:ascii="Segoe UI Symbol"/>
          <w:spacing w:val="-3"/>
        </w:rPr>
        <w:t xml:space="preserve"> </w:t>
      </w:r>
      <w:r>
        <w:rPr>
          <w:rFonts w:ascii="Segoe UI Symbol"/>
        </w:rPr>
        <w:t>forward</w:t>
      </w:r>
      <w:r>
        <w:rPr>
          <w:rFonts w:ascii="Segoe UI Symbol"/>
          <w:spacing w:val="-3"/>
        </w:rPr>
        <w:t xml:space="preserve"> </w:t>
      </w:r>
      <w:r>
        <w:rPr>
          <w:rFonts w:ascii="Segoe UI Symbol"/>
        </w:rPr>
        <w:t>as</w:t>
      </w:r>
      <w:r>
        <w:rPr>
          <w:rFonts w:ascii="Segoe UI Symbol"/>
          <w:spacing w:val="-3"/>
        </w:rPr>
        <w:t xml:space="preserve"> </w:t>
      </w:r>
      <w:r>
        <w:rPr>
          <w:rFonts w:ascii="Segoe UI Symbol"/>
        </w:rPr>
        <w:t>providers</w:t>
      </w:r>
      <w:r>
        <w:rPr>
          <w:rFonts w:ascii="Segoe UI Symbol"/>
          <w:spacing w:val="-3"/>
        </w:rPr>
        <w:t xml:space="preserve"> </w:t>
      </w:r>
      <w:r>
        <w:rPr>
          <w:rFonts w:ascii="Segoe UI Symbol"/>
        </w:rPr>
        <w:t>would</w:t>
      </w:r>
      <w:r>
        <w:rPr>
          <w:rFonts w:ascii="Segoe UI Symbol"/>
          <w:spacing w:val="-3"/>
        </w:rPr>
        <w:t xml:space="preserve"> </w:t>
      </w:r>
      <w:r>
        <w:rPr>
          <w:rFonts w:ascii="Segoe UI Symbol"/>
        </w:rPr>
        <w:t>already have the systems in place to support these changes.</w:t>
      </w:r>
    </w:p>
    <w:p w14:paraId="1A8DDB4E" w14:textId="77777777" w:rsidR="00F55BDD" w:rsidRDefault="00F55BDD">
      <w:pPr>
        <w:spacing w:line="266" w:lineRule="auto"/>
        <w:rPr>
          <w:rFonts w:ascii="Segoe UI Symbol"/>
        </w:rPr>
        <w:sectPr w:rsidR="00F55BDD">
          <w:pgSz w:w="11910" w:h="16840"/>
          <w:pgMar w:top="1600" w:right="860" w:bottom="1180" w:left="1020" w:header="0" w:footer="988" w:gutter="0"/>
          <w:cols w:space="720"/>
        </w:sectPr>
      </w:pPr>
    </w:p>
    <w:p w14:paraId="1A8DDB4F" w14:textId="77777777" w:rsidR="00F55BDD" w:rsidRDefault="009A2C2A">
      <w:pPr>
        <w:spacing w:before="83" w:line="264" w:lineRule="auto"/>
        <w:ind w:left="112" w:right="1426"/>
        <w:jc w:val="both"/>
        <w:rPr>
          <w:rFonts w:ascii="Segoe UI Symbol"/>
        </w:rPr>
      </w:pPr>
      <w:r>
        <w:rPr>
          <w:rFonts w:ascii="Segoe UI Symbol"/>
        </w:rPr>
        <w:lastRenderedPageBreak/>
        <w:t>From</w:t>
      </w:r>
      <w:r>
        <w:rPr>
          <w:rFonts w:ascii="Segoe UI Symbol"/>
          <w:spacing w:val="-3"/>
        </w:rPr>
        <w:t xml:space="preserve"> </w:t>
      </w:r>
      <w:r>
        <w:rPr>
          <w:rFonts w:ascii="Segoe UI Symbol"/>
        </w:rPr>
        <w:t>government</w:t>
      </w:r>
      <w:r>
        <w:rPr>
          <w:rFonts w:ascii="Segoe UI Symbol"/>
          <w:spacing w:val="-6"/>
        </w:rPr>
        <w:t xml:space="preserve"> </w:t>
      </w:r>
      <w:r>
        <w:rPr>
          <w:rFonts w:ascii="Segoe UI Symbol"/>
        </w:rPr>
        <w:t>approval</w:t>
      </w:r>
      <w:r>
        <w:rPr>
          <w:rFonts w:ascii="Segoe UI Symbol"/>
          <w:spacing w:val="-3"/>
        </w:rPr>
        <w:t xml:space="preserve"> </w:t>
      </w:r>
      <w:r>
        <w:rPr>
          <w:rFonts w:ascii="Segoe UI Symbol"/>
        </w:rPr>
        <w:t>for</w:t>
      </w:r>
      <w:r>
        <w:rPr>
          <w:rFonts w:ascii="Segoe UI Symbol"/>
          <w:spacing w:val="-3"/>
        </w:rPr>
        <w:t xml:space="preserve"> </w:t>
      </w:r>
      <w:r>
        <w:rPr>
          <w:rFonts w:ascii="Segoe UI Symbol"/>
        </w:rPr>
        <w:t>formal</w:t>
      </w:r>
      <w:r>
        <w:rPr>
          <w:rFonts w:ascii="Segoe UI Symbol"/>
          <w:spacing w:val="-3"/>
        </w:rPr>
        <w:t xml:space="preserve"> </w:t>
      </w:r>
      <w:r>
        <w:rPr>
          <w:rFonts w:ascii="Segoe UI Symbol"/>
        </w:rPr>
        <w:t>implementation</w:t>
      </w:r>
      <w:r>
        <w:rPr>
          <w:rFonts w:ascii="Segoe UI Symbol"/>
          <w:spacing w:val="-3"/>
        </w:rPr>
        <w:t xml:space="preserve"> </w:t>
      </w:r>
      <w:r>
        <w:rPr>
          <w:rFonts w:ascii="Segoe UI Symbol"/>
        </w:rPr>
        <w:t>plan</w:t>
      </w:r>
      <w:r>
        <w:rPr>
          <w:rFonts w:ascii="Segoe UI Symbol"/>
          <w:spacing w:val="-3"/>
        </w:rPr>
        <w:t xml:space="preserve"> </w:t>
      </w:r>
      <w:r>
        <w:rPr>
          <w:rFonts w:ascii="Segoe UI Symbol"/>
        </w:rPr>
        <w:t>will</w:t>
      </w:r>
      <w:r>
        <w:rPr>
          <w:rFonts w:ascii="Segoe UI Symbol"/>
          <w:spacing w:val="-3"/>
        </w:rPr>
        <w:t xml:space="preserve"> </w:t>
      </w:r>
      <w:r>
        <w:rPr>
          <w:rFonts w:ascii="Segoe UI Symbol"/>
        </w:rPr>
        <w:t>be</w:t>
      </w:r>
      <w:r>
        <w:rPr>
          <w:rFonts w:ascii="Segoe UI Symbol"/>
          <w:spacing w:val="-3"/>
        </w:rPr>
        <w:t xml:space="preserve"> </w:t>
      </w:r>
      <w:r>
        <w:rPr>
          <w:rFonts w:ascii="Segoe UI Symbol"/>
        </w:rPr>
        <w:t>developed</w:t>
      </w:r>
      <w:r>
        <w:rPr>
          <w:rFonts w:ascii="Segoe UI Symbol"/>
          <w:spacing w:val="-3"/>
        </w:rPr>
        <w:t xml:space="preserve"> </w:t>
      </w:r>
      <w:r>
        <w:rPr>
          <w:rFonts w:ascii="Segoe UI Symbol"/>
        </w:rPr>
        <w:t>following consultation with providers.</w:t>
      </w:r>
    </w:p>
    <w:p w14:paraId="1A8DDB50" w14:textId="77777777" w:rsidR="00F55BDD" w:rsidRDefault="009A2C2A">
      <w:pPr>
        <w:spacing w:before="160" w:line="264" w:lineRule="auto"/>
        <w:ind w:left="112" w:right="339"/>
        <w:jc w:val="both"/>
        <w:rPr>
          <w:rFonts w:ascii="Segoe UI Symbol"/>
        </w:rPr>
      </w:pPr>
      <w:r>
        <w:rPr>
          <w:rFonts w:ascii="Segoe UI Symbol"/>
        </w:rPr>
        <w:t>Following</w:t>
      </w:r>
      <w:r>
        <w:rPr>
          <w:rFonts w:ascii="Segoe UI Symbol"/>
          <w:spacing w:val="-3"/>
        </w:rPr>
        <w:t xml:space="preserve"> </w:t>
      </w:r>
      <w:r>
        <w:rPr>
          <w:rFonts w:ascii="Segoe UI Symbol"/>
        </w:rPr>
        <w:t>passage</w:t>
      </w:r>
      <w:r>
        <w:rPr>
          <w:rFonts w:ascii="Segoe UI Symbol"/>
          <w:spacing w:val="-3"/>
        </w:rPr>
        <w:t xml:space="preserve"> </w:t>
      </w:r>
      <w:r>
        <w:rPr>
          <w:rFonts w:ascii="Segoe UI Symbol"/>
        </w:rPr>
        <w:t>of</w:t>
      </w:r>
      <w:r>
        <w:rPr>
          <w:rFonts w:ascii="Segoe UI Symbol"/>
          <w:spacing w:val="-2"/>
        </w:rPr>
        <w:t xml:space="preserve"> </w:t>
      </w:r>
      <w:r>
        <w:rPr>
          <w:rFonts w:ascii="Segoe UI Symbol"/>
        </w:rPr>
        <w:t>the</w:t>
      </w:r>
      <w:r>
        <w:rPr>
          <w:rFonts w:ascii="Segoe UI Symbol"/>
          <w:spacing w:val="-5"/>
        </w:rPr>
        <w:t xml:space="preserve"> </w:t>
      </w:r>
      <w:r>
        <w:rPr>
          <w:rFonts w:ascii="Segoe UI Symbol"/>
        </w:rPr>
        <w:t>legislation,</w:t>
      </w:r>
      <w:r>
        <w:rPr>
          <w:rFonts w:ascii="Segoe UI Symbol"/>
          <w:spacing w:val="-3"/>
        </w:rPr>
        <w:t xml:space="preserve"> </w:t>
      </w:r>
      <w:r>
        <w:rPr>
          <w:rFonts w:ascii="Segoe UI Symbol"/>
        </w:rPr>
        <w:t>the</w:t>
      </w:r>
      <w:r>
        <w:rPr>
          <w:rFonts w:ascii="Segoe UI Symbol"/>
          <w:spacing w:val="-3"/>
        </w:rPr>
        <w:t xml:space="preserve"> </w:t>
      </w:r>
      <w:r>
        <w:rPr>
          <w:rFonts w:ascii="Segoe UI Symbol"/>
        </w:rPr>
        <w:t>Department</w:t>
      </w:r>
      <w:r>
        <w:rPr>
          <w:rFonts w:ascii="Segoe UI Symbol"/>
          <w:spacing w:val="-3"/>
        </w:rPr>
        <w:t xml:space="preserve"> </w:t>
      </w:r>
      <w:r>
        <w:rPr>
          <w:rFonts w:ascii="Segoe UI Symbol"/>
        </w:rPr>
        <w:t>would</w:t>
      </w:r>
      <w:r>
        <w:rPr>
          <w:rFonts w:ascii="Segoe UI Symbol"/>
          <w:spacing w:val="-6"/>
        </w:rPr>
        <w:t xml:space="preserve"> </w:t>
      </w:r>
      <w:r>
        <w:rPr>
          <w:rFonts w:ascii="Segoe UI Symbol"/>
        </w:rPr>
        <w:t>continue</w:t>
      </w:r>
      <w:r>
        <w:rPr>
          <w:rFonts w:ascii="Segoe UI Symbol"/>
          <w:spacing w:val="-3"/>
        </w:rPr>
        <w:t xml:space="preserve"> </w:t>
      </w:r>
      <w:r>
        <w:rPr>
          <w:rFonts w:ascii="Segoe UI Symbol"/>
        </w:rPr>
        <w:t>to</w:t>
      </w:r>
      <w:r>
        <w:rPr>
          <w:rFonts w:ascii="Segoe UI Symbol"/>
          <w:spacing w:val="-2"/>
        </w:rPr>
        <w:t xml:space="preserve"> </w:t>
      </w:r>
      <w:r>
        <w:rPr>
          <w:rFonts w:ascii="Segoe UI Symbol"/>
        </w:rPr>
        <w:t>support</w:t>
      </w:r>
      <w:r>
        <w:rPr>
          <w:rFonts w:ascii="Segoe UI Symbol"/>
          <w:spacing w:val="-3"/>
        </w:rPr>
        <w:t xml:space="preserve"> </w:t>
      </w:r>
      <w:r>
        <w:rPr>
          <w:rFonts w:ascii="Segoe UI Symbol"/>
        </w:rPr>
        <w:t>providers</w:t>
      </w:r>
      <w:r>
        <w:rPr>
          <w:rFonts w:ascii="Segoe UI Symbol"/>
          <w:spacing w:val="-3"/>
        </w:rPr>
        <w:t xml:space="preserve"> </w:t>
      </w:r>
      <w:r>
        <w:rPr>
          <w:rFonts w:ascii="Segoe UI Symbol"/>
        </w:rPr>
        <w:t>through changes</w:t>
      </w:r>
      <w:r>
        <w:rPr>
          <w:rFonts w:ascii="Segoe UI Symbol"/>
          <w:spacing w:val="-2"/>
        </w:rPr>
        <w:t xml:space="preserve"> </w:t>
      </w:r>
      <w:r>
        <w:rPr>
          <w:rFonts w:ascii="Segoe UI Symbol"/>
        </w:rPr>
        <w:t>with the new accommodation reforms by closely monitoring the impact and effectiveness of their implementation.</w:t>
      </w:r>
    </w:p>
    <w:p w14:paraId="1A8DDB51" w14:textId="77777777" w:rsidR="00F55BDD" w:rsidRDefault="009A2C2A">
      <w:pPr>
        <w:spacing w:before="161" w:line="264" w:lineRule="auto"/>
        <w:ind w:left="112" w:right="318"/>
        <w:jc w:val="both"/>
        <w:rPr>
          <w:rFonts w:ascii="Segoe UI Symbol"/>
        </w:rPr>
      </w:pPr>
      <w:r>
        <w:rPr>
          <w:rFonts w:ascii="Segoe UI Symbol"/>
        </w:rPr>
        <w:t>Updates</w:t>
      </w:r>
      <w:r>
        <w:rPr>
          <w:rFonts w:ascii="Segoe UI Symbol"/>
          <w:spacing w:val="-3"/>
        </w:rPr>
        <w:t xml:space="preserve"> </w:t>
      </w:r>
      <w:r>
        <w:rPr>
          <w:rFonts w:ascii="Segoe UI Symbol"/>
        </w:rPr>
        <w:t>to</w:t>
      </w:r>
      <w:r>
        <w:rPr>
          <w:rFonts w:ascii="Segoe UI Symbol"/>
          <w:spacing w:val="-2"/>
        </w:rPr>
        <w:t xml:space="preserve"> </w:t>
      </w:r>
      <w:r>
        <w:rPr>
          <w:rFonts w:ascii="Segoe UI Symbol"/>
        </w:rPr>
        <w:t>My</w:t>
      </w:r>
      <w:r>
        <w:rPr>
          <w:rFonts w:ascii="Segoe UI Symbol"/>
          <w:spacing w:val="-2"/>
        </w:rPr>
        <w:t xml:space="preserve"> </w:t>
      </w:r>
      <w:r>
        <w:rPr>
          <w:rFonts w:ascii="Segoe UI Symbol"/>
        </w:rPr>
        <w:t>Aged</w:t>
      </w:r>
      <w:r>
        <w:rPr>
          <w:rFonts w:ascii="Segoe UI Symbol"/>
          <w:spacing w:val="-3"/>
        </w:rPr>
        <w:t xml:space="preserve"> </w:t>
      </w:r>
      <w:r>
        <w:rPr>
          <w:rFonts w:ascii="Segoe UI Symbol"/>
        </w:rPr>
        <w:t>Care,</w:t>
      </w:r>
      <w:r>
        <w:rPr>
          <w:rFonts w:ascii="Segoe UI Symbol"/>
          <w:spacing w:val="-3"/>
        </w:rPr>
        <w:t xml:space="preserve"> </w:t>
      </w:r>
      <w:r>
        <w:rPr>
          <w:rFonts w:ascii="Segoe UI Symbol"/>
        </w:rPr>
        <w:t>in</w:t>
      </w:r>
      <w:r>
        <w:rPr>
          <w:rFonts w:ascii="Segoe UI Symbol"/>
          <w:spacing w:val="-3"/>
        </w:rPr>
        <w:t xml:space="preserve"> </w:t>
      </w:r>
      <w:r>
        <w:rPr>
          <w:rFonts w:ascii="Segoe UI Symbol"/>
        </w:rPr>
        <w:t>particular</w:t>
      </w:r>
      <w:r>
        <w:rPr>
          <w:rFonts w:ascii="Segoe UI Symbol"/>
          <w:spacing w:val="-3"/>
        </w:rPr>
        <w:t xml:space="preserve"> </w:t>
      </w:r>
      <w:r>
        <w:rPr>
          <w:rFonts w:ascii="Segoe UI Symbol"/>
        </w:rPr>
        <w:t>the</w:t>
      </w:r>
      <w:r>
        <w:rPr>
          <w:rFonts w:ascii="Segoe UI Symbol"/>
          <w:spacing w:val="-3"/>
        </w:rPr>
        <w:t xml:space="preserve"> </w:t>
      </w:r>
      <w:r>
        <w:rPr>
          <w:rFonts w:ascii="Segoe UI Symbol"/>
        </w:rPr>
        <w:t>room</w:t>
      </w:r>
      <w:r>
        <w:rPr>
          <w:rFonts w:ascii="Segoe UI Symbol"/>
          <w:spacing w:val="-5"/>
        </w:rPr>
        <w:t xml:space="preserve"> </w:t>
      </w:r>
      <w:r>
        <w:rPr>
          <w:rFonts w:ascii="Segoe UI Symbol"/>
        </w:rPr>
        <w:t>finder</w:t>
      </w:r>
      <w:r>
        <w:rPr>
          <w:rFonts w:ascii="Segoe UI Symbol"/>
          <w:spacing w:val="-3"/>
        </w:rPr>
        <w:t xml:space="preserve"> </w:t>
      </w:r>
      <w:r>
        <w:rPr>
          <w:rFonts w:ascii="Segoe UI Symbol"/>
        </w:rPr>
        <w:t>application</w:t>
      </w:r>
      <w:r>
        <w:rPr>
          <w:rFonts w:ascii="Segoe UI Symbol"/>
          <w:spacing w:val="-3"/>
        </w:rPr>
        <w:t xml:space="preserve"> </w:t>
      </w:r>
      <w:r>
        <w:rPr>
          <w:rFonts w:ascii="Segoe UI Symbol"/>
        </w:rPr>
        <w:t>and</w:t>
      </w:r>
      <w:r>
        <w:rPr>
          <w:rFonts w:ascii="Segoe UI Symbol"/>
          <w:spacing w:val="-3"/>
        </w:rPr>
        <w:t xml:space="preserve"> </w:t>
      </w:r>
      <w:r>
        <w:rPr>
          <w:rFonts w:ascii="Segoe UI Symbol"/>
        </w:rPr>
        <w:t>provider</w:t>
      </w:r>
      <w:r>
        <w:rPr>
          <w:rFonts w:ascii="Segoe UI Symbol"/>
          <w:spacing w:val="-3"/>
        </w:rPr>
        <w:t xml:space="preserve"> </w:t>
      </w:r>
      <w:r>
        <w:rPr>
          <w:rFonts w:ascii="Segoe UI Symbol"/>
        </w:rPr>
        <w:t>information</w:t>
      </w:r>
      <w:r>
        <w:rPr>
          <w:rFonts w:ascii="Segoe UI Symbol"/>
          <w:spacing w:val="-3"/>
        </w:rPr>
        <w:t xml:space="preserve"> </w:t>
      </w:r>
      <w:r>
        <w:rPr>
          <w:rFonts w:ascii="Segoe UI Symbol"/>
        </w:rPr>
        <w:t>packs will also assist the implementation.</w:t>
      </w:r>
    </w:p>
    <w:p w14:paraId="1A8DDB52" w14:textId="77777777" w:rsidR="00F55BDD" w:rsidRDefault="009A2C2A">
      <w:pPr>
        <w:pStyle w:val="Heading7"/>
        <w:spacing w:before="239"/>
        <w:ind w:left="112"/>
        <w:jc w:val="both"/>
        <w:rPr>
          <w:rFonts w:ascii="Segoe UI Semibold"/>
          <w:b/>
        </w:rPr>
      </w:pPr>
      <w:bookmarkStart w:id="27" w:name="Implementation_risk_and_mitigation"/>
      <w:bookmarkEnd w:id="27"/>
      <w:r>
        <w:rPr>
          <w:rFonts w:ascii="Segoe UI Semibold"/>
          <w:b/>
          <w:color w:val="1C2B39"/>
        </w:rPr>
        <w:t>Implementation</w:t>
      </w:r>
      <w:r>
        <w:rPr>
          <w:rFonts w:ascii="Segoe UI Semibold"/>
          <w:b/>
          <w:color w:val="1C2B39"/>
          <w:spacing w:val="-5"/>
        </w:rPr>
        <w:t xml:space="preserve"> </w:t>
      </w:r>
      <w:r>
        <w:rPr>
          <w:rFonts w:ascii="Segoe UI Semibold"/>
          <w:b/>
          <w:color w:val="1C2B39"/>
        </w:rPr>
        <w:t>risk</w:t>
      </w:r>
      <w:r>
        <w:rPr>
          <w:rFonts w:ascii="Segoe UI Semibold"/>
          <w:b/>
          <w:color w:val="1C2B39"/>
          <w:spacing w:val="-2"/>
        </w:rPr>
        <w:t xml:space="preserve"> </w:t>
      </w:r>
      <w:r>
        <w:rPr>
          <w:rFonts w:ascii="Segoe UI Semibold"/>
          <w:b/>
          <w:color w:val="1C2B39"/>
        </w:rPr>
        <w:t>and</w:t>
      </w:r>
      <w:r>
        <w:rPr>
          <w:rFonts w:ascii="Segoe UI Semibold"/>
          <w:b/>
          <w:color w:val="1C2B39"/>
          <w:spacing w:val="-4"/>
        </w:rPr>
        <w:t xml:space="preserve"> </w:t>
      </w:r>
      <w:r>
        <w:rPr>
          <w:rFonts w:ascii="Segoe UI Semibold"/>
          <w:b/>
          <w:color w:val="1C2B39"/>
          <w:spacing w:val="-2"/>
        </w:rPr>
        <w:t>mitigation</w:t>
      </w:r>
    </w:p>
    <w:p w14:paraId="1A8DDB53" w14:textId="77777777" w:rsidR="00F55BDD" w:rsidRDefault="009A2C2A">
      <w:pPr>
        <w:spacing w:before="192" w:line="264" w:lineRule="auto"/>
        <w:ind w:left="112" w:right="302"/>
        <w:rPr>
          <w:rFonts w:ascii="Segoe UI Symbol"/>
        </w:rPr>
      </w:pPr>
      <w:r>
        <w:rPr>
          <w:rFonts w:ascii="Segoe UI Symbol"/>
        </w:rPr>
        <w:t>The biggest risk to implementation is likely to be around provider understanding of the changes and</w:t>
      </w:r>
      <w:r>
        <w:rPr>
          <w:rFonts w:ascii="Segoe UI Symbol"/>
          <w:spacing w:val="-3"/>
        </w:rPr>
        <w:t xml:space="preserve"> </w:t>
      </w:r>
      <w:r>
        <w:rPr>
          <w:rFonts w:ascii="Segoe UI Symbol"/>
        </w:rPr>
        <w:t>how</w:t>
      </w:r>
      <w:r>
        <w:rPr>
          <w:rFonts w:ascii="Segoe UI Symbol"/>
          <w:spacing w:val="-1"/>
        </w:rPr>
        <w:t xml:space="preserve"> </w:t>
      </w:r>
      <w:r>
        <w:rPr>
          <w:rFonts w:ascii="Segoe UI Symbol"/>
        </w:rPr>
        <w:t>it</w:t>
      </w:r>
      <w:r>
        <w:rPr>
          <w:rFonts w:ascii="Segoe UI Symbol"/>
          <w:spacing w:val="-3"/>
        </w:rPr>
        <w:t xml:space="preserve"> </w:t>
      </w:r>
      <w:r>
        <w:rPr>
          <w:rFonts w:ascii="Segoe UI Symbol"/>
        </w:rPr>
        <w:t>applies.</w:t>
      </w:r>
      <w:r>
        <w:rPr>
          <w:rFonts w:ascii="Segoe UI Symbol"/>
          <w:spacing w:val="-3"/>
        </w:rPr>
        <w:t xml:space="preserve"> </w:t>
      </w:r>
      <w:r>
        <w:rPr>
          <w:rFonts w:ascii="Segoe UI Symbol"/>
        </w:rPr>
        <w:t>However,</w:t>
      </w:r>
      <w:r>
        <w:rPr>
          <w:rFonts w:ascii="Segoe UI Symbol"/>
          <w:spacing w:val="-3"/>
        </w:rPr>
        <w:t xml:space="preserve"> </w:t>
      </w:r>
      <w:r>
        <w:rPr>
          <w:rFonts w:ascii="Segoe UI Symbol"/>
        </w:rPr>
        <w:t>this</w:t>
      </w:r>
      <w:r>
        <w:rPr>
          <w:rFonts w:ascii="Segoe UI Symbol"/>
          <w:spacing w:val="-3"/>
        </w:rPr>
        <w:t xml:space="preserve"> </w:t>
      </w:r>
      <w:r>
        <w:rPr>
          <w:rFonts w:ascii="Segoe UI Symbol"/>
        </w:rPr>
        <w:t>is</w:t>
      </w:r>
      <w:r>
        <w:rPr>
          <w:rFonts w:ascii="Segoe UI Symbol"/>
          <w:spacing w:val="-3"/>
        </w:rPr>
        <w:t xml:space="preserve"> </w:t>
      </w:r>
      <w:r>
        <w:rPr>
          <w:rFonts w:ascii="Segoe UI Symbol"/>
        </w:rPr>
        <w:t>likely</w:t>
      </w:r>
      <w:r>
        <w:rPr>
          <w:rFonts w:ascii="Segoe UI Symbol"/>
          <w:spacing w:val="-2"/>
        </w:rPr>
        <w:t xml:space="preserve"> </w:t>
      </w:r>
      <w:r>
        <w:rPr>
          <w:rFonts w:ascii="Segoe UI Symbol"/>
        </w:rPr>
        <w:t>to</w:t>
      </w:r>
      <w:r>
        <w:rPr>
          <w:rFonts w:ascii="Segoe UI Symbol"/>
          <w:spacing w:val="-2"/>
        </w:rPr>
        <w:t xml:space="preserve"> </w:t>
      </w:r>
      <w:r>
        <w:rPr>
          <w:rFonts w:ascii="Segoe UI Symbol"/>
        </w:rPr>
        <w:t>be</w:t>
      </w:r>
      <w:r>
        <w:rPr>
          <w:rFonts w:ascii="Segoe UI Symbol"/>
          <w:spacing w:val="-3"/>
        </w:rPr>
        <w:t xml:space="preserve"> </w:t>
      </w:r>
      <w:r>
        <w:rPr>
          <w:rFonts w:ascii="Segoe UI Symbol"/>
        </w:rPr>
        <w:t>low</w:t>
      </w:r>
      <w:r>
        <w:rPr>
          <w:rFonts w:ascii="Segoe UI Symbol"/>
          <w:spacing w:val="-1"/>
        </w:rPr>
        <w:t xml:space="preserve"> </w:t>
      </w:r>
      <w:r>
        <w:rPr>
          <w:rFonts w:ascii="Segoe UI Symbol"/>
        </w:rPr>
        <w:t>risk</w:t>
      </w:r>
      <w:r>
        <w:rPr>
          <w:rFonts w:ascii="Segoe UI Symbol"/>
          <w:spacing w:val="-2"/>
        </w:rPr>
        <w:t xml:space="preserve"> </w:t>
      </w:r>
      <w:r>
        <w:rPr>
          <w:rFonts w:ascii="Segoe UI Symbol"/>
        </w:rPr>
        <w:t>as</w:t>
      </w:r>
      <w:r>
        <w:rPr>
          <w:rFonts w:ascii="Segoe UI Symbol"/>
          <w:spacing w:val="-3"/>
        </w:rPr>
        <w:t xml:space="preserve"> </w:t>
      </w:r>
      <w:r>
        <w:rPr>
          <w:rFonts w:ascii="Segoe UI Symbol"/>
        </w:rPr>
        <w:t>the</w:t>
      </w:r>
      <w:r>
        <w:rPr>
          <w:rFonts w:ascii="Segoe UI Symbol"/>
          <w:spacing w:val="-5"/>
        </w:rPr>
        <w:t xml:space="preserve"> </w:t>
      </w:r>
      <w:r>
        <w:rPr>
          <w:rFonts w:ascii="Segoe UI Symbol"/>
        </w:rPr>
        <w:t>change</w:t>
      </w:r>
      <w:r>
        <w:rPr>
          <w:rFonts w:ascii="Segoe UI Symbol"/>
          <w:spacing w:val="-3"/>
        </w:rPr>
        <w:t xml:space="preserve"> </w:t>
      </w:r>
      <w:r>
        <w:rPr>
          <w:rFonts w:ascii="Segoe UI Symbol"/>
        </w:rPr>
        <w:t>are</w:t>
      </w:r>
      <w:r>
        <w:rPr>
          <w:rFonts w:ascii="Segoe UI Symbol"/>
          <w:spacing w:val="-5"/>
        </w:rPr>
        <w:t xml:space="preserve"> </w:t>
      </w:r>
      <w:r>
        <w:rPr>
          <w:rFonts w:ascii="Segoe UI Symbol"/>
        </w:rPr>
        <w:t>relatively</w:t>
      </w:r>
      <w:r>
        <w:rPr>
          <w:rFonts w:ascii="Segoe UI Symbol"/>
          <w:spacing w:val="-2"/>
        </w:rPr>
        <w:t xml:space="preserve"> </w:t>
      </w:r>
      <w:r>
        <w:rPr>
          <w:rFonts w:ascii="Segoe UI Symbol"/>
        </w:rPr>
        <w:t>straightforward. The Department will communicate with providers using existing communication channels and forums in the lead up to each change.</w:t>
      </w:r>
    </w:p>
    <w:p w14:paraId="1A8DDB54" w14:textId="77777777" w:rsidR="00F55BDD" w:rsidRDefault="009A2C2A">
      <w:pPr>
        <w:spacing w:before="160" w:line="264" w:lineRule="auto"/>
        <w:ind w:left="112" w:right="344"/>
        <w:rPr>
          <w:rFonts w:ascii="Segoe UI Symbol" w:hAnsi="Segoe UI Symbol"/>
        </w:rPr>
      </w:pPr>
      <w:r>
        <w:rPr>
          <w:rFonts w:ascii="Segoe UI Symbol" w:hAnsi="Segoe UI Symbol"/>
        </w:rPr>
        <w:t>Further stakeholder feedback through the Department’s ongoing engagement with provider groups</w:t>
      </w:r>
      <w:r>
        <w:rPr>
          <w:rFonts w:ascii="Segoe UI Symbol" w:hAnsi="Segoe UI Symbol"/>
          <w:spacing w:val="-3"/>
        </w:rPr>
        <w:t xml:space="preserve"> </w:t>
      </w:r>
      <w:r>
        <w:rPr>
          <w:rFonts w:ascii="Segoe UI Symbol" w:hAnsi="Segoe UI Symbol"/>
        </w:rPr>
        <w:t>in</w:t>
      </w:r>
      <w:r>
        <w:rPr>
          <w:rFonts w:ascii="Segoe UI Symbol" w:hAnsi="Segoe UI Symbol"/>
          <w:spacing w:val="-3"/>
        </w:rPr>
        <w:t xml:space="preserve"> </w:t>
      </w:r>
      <w:r>
        <w:rPr>
          <w:rFonts w:ascii="Segoe UI Symbol" w:hAnsi="Segoe UI Symbol"/>
        </w:rPr>
        <w:t>implementing</w:t>
      </w:r>
      <w:r>
        <w:rPr>
          <w:rFonts w:ascii="Segoe UI Symbol" w:hAnsi="Segoe UI Symbol"/>
          <w:spacing w:val="-3"/>
        </w:rPr>
        <w:t xml:space="preserve"> </w:t>
      </w:r>
      <w:r>
        <w:rPr>
          <w:rFonts w:ascii="Segoe UI Symbol" w:hAnsi="Segoe UI Symbol"/>
        </w:rPr>
        <w:t>this</w:t>
      </w:r>
      <w:r>
        <w:rPr>
          <w:rFonts w:ascii="Segoe UI Symbol" w:hAnsi="Segoe UI Symbol"/>
          <w:spacing w:val="-3"/>
        </w:rPr>
        <w:t xml:space="preserve"> </w:t>
      </w:r>
      <w:r>
        <w:rPr>
          <w:rFonts w:ascii="Segoe UI Symbol" w:hAnsi="Segoe UI Symbol"/>
        </w:rPr>
        <w:t>initiative,</w:t>
      </w:r>
      <w:r>
        <w:rPr>
          <w:rFonts w:ascii="Segoe UI Symbol" w:hAnsi="Segoe UI Symbol"/>
          <w:spacing w:val="-3"/>
        </w:rPr>
        <w:t xml:space="preserve"> </w:t>
      </w:r>
      <w:r>
        <w:rPr>
          <w:rFonts w:ascii="Segoe UI Symbol" w:hAnsi="Segoe UI Symbol"/>
        </w:rPr>
        <w:t>together</w:t>
      </w:r>
      <w:r>
        <w:rPr>
          <w:rFonts w:ascii="Segoe UI Symbol" w:hAnsi="Segoe UI Symbol"/>
          <w:spacing w:val="-3"/>
        </w:rPr>
        <w:t xml:space="preserve"> </w:t>
      </w:r>
      <w:r>
        <w:rPr>
          <w:rFonts w:ascii="Segoe UI Symbol" w:hAnsi="Segoe UI Symbol"/>
        </w:rPr>
        <w:t>with</w:t>
      </w:r>
      <w:r>
        <w:rPr>
          <w:rFonts w:ascii="Segoe UI Symbol" w:hAnsi="Segoe UI Symbol"/>
          <w:spacing w:val="-3"/>
        </w:rPr>
        <w:t xml:space="preserve"> </w:t>
      </w:r>
      <w:r>
        <w:rPr>
          <w:rFonts w:ascii="Segoe UI Symbol" w:hAnsi="Segoe UI Symbol"/>
        </w:rPr>
        <w:t>relevant</w:t>
      </w:r>
      <w:r>
        <w:rPr>
          <w:rFonts w:ascii="Segoe UI Symbol" w:hAnsi="Segoe UI Symbol"/>
          <w:spacing w:val="-3"/>
        </w:rPr>
        <w:t xml:space="preserve"> </w:t>
      </w:r>
      <w:r>
        <w:rPr>
          <w:rFonts w:ascii="Segoe UI Symbol" w:hAnsi="Segoe UI Symbol"/>
        </w:rPr>
        <w:t>data,</w:t>
      </w:r>
      <w:r>
        <w:rPr>
          <w:rFonts w:ascii="Segoe UI Symbol" w:hAnsi="Segoe UI Symbol"/>
          <w:spacing w:val="-5"/>
        </w:rPr>
        <w:t xml:space="preserve"> </w:t>
      </w:r>
      <w:r>
        <w:rPr>
          <w:rFonts w:ascii="Segoe UI Symbol" w:hAnsi="Segoe UI Symbol"/>
        </w:rPr>
        <w:t>would</w:t>
      </w:r>
      <w:r>
        <w:rPr>
          <w:rFonts w:ascii="Segoe UI Symbol" w:hAnsi="Segoe UI Symbol"/>
          <w:spacing w:val="-3"/>
        </w:rPr>
        <w:t xml:space="preserve"> </w:t>
      </w:r>
      <w:r>
        <w:rPr>
          <w:rFonts w:ascii="Segoe UI Symbol" w:hAnsi="Segoe UI Symbol"/>
        </w:rPr>
        <w:t>also</w:t>
      </w:r>
      <w:r>
        <w:rPr>
          <w:rFonts w:ascii="Segoe UI Symbol" w:hAnsi="Segoe UI Symbol"/>
          <w:spacing w:val="-2"/>
        </w:rPr>
        <w:t xml:space="preserve"> </w:t>
      </w:r>
      <w:r>
        <w:rPr>
          <w:rFonts w:ascii="Segoe UI Symbol" w:hAnsi="Segoe UI Symbol"/>
        </w:rPr>
        <w:t>be</w:t>
      </w:r>
      <w:r>
        <w:rPr>
          <w:rFonts w:ascii="Segoe UI Symbol" w:hAnsi="Segoe UI Symbol"/>
          <w:spacing w:val="-3"/>
        </w:rPr>
        <w:t xml:space="preserve"> </w:t>
      </w:r>
      <w:r>
        <w:rPr>
          <w:rFonts w:ascii="Segoe UI Symbol" w:hAnsi="Segoe UI Symbol"/>
        </w:rPr>
        <w:t>used</w:t>
      </w:r>
      <w:r>
        <w:rPr>
          <w:rFonts w:ascii="Segoe UI Symbol" w:hAnsi="Segoe UI Symbol"/>
          <w:spacing w:val="-3"/>
        </w:rPr>
        <w:t xml:space="preserve"> </w:t>
      </w:r>
      <w:r>
        <w:rPr>
          <w:rFonts w:ascii="Segoe UI Symbol" w:hAnsi="Segoe UI Symbol"/>
        </w:rPr>
        <w:t>to</w:t>
      </w:r>
      <w:r>
        <w:rPr>
          <w:rFonts w:ascii="Segoe UI Symbol" w:hAnsi="Segoe UI Symbol"/>
          <w:spacing w:val="-2"/>
        </w:rPr>
        <w:t xml:space="preserve"> </w:t>
      </w:r>
      <w:r>
        <w:rPr>
          <w:rFonts w:ascii="Segoe UI Symbol" w:hAnsi="Segoe UI Symbol"/>
        </w:rPr>
        <w:t>further enhance the communication around implementation.</w:t>
      </w:r>
    </w:p>
    <w:p w14:paraId="1A8DDB55" w14:textId="77777777" w:rsidR="00F55BDD" w:rsidRDefault="009A2C2A">
      <w:pPr>
        <w:pStyle w:val="Heading7"/>
        <w:spacing w:before="239"/>
        <w:ind w:left="112"/>
        <w:rPr>
          <w:rFonts w:ascii="Segoe UI Semibold"/>
          <w:b/>
        </w:rPr>
      </w:pPr>
      <w:bookmarkStart w:id="28" w:name="Transition_arrangements"/>
      <w:bookmarkEnd w:id="28"/>
      <w:r>
        <w:rPr>
          <w:rFonts w:ascii="Segoe UI Semibold"/>
          <w:b/>
          <w:color w:val="1C2B39"/>
        </w:rPr>
        <w:t>Transition</w:t>
      </w:r>
      <w:r>
        <w:rPr>
          <w:rFonts w:ascii="Segoe UI Semibold"/>
          <w:b/>
          <w:color w:val="1C2B39"/>
          <w:spacing w:val="-8"/>
        </w:rPr>
        <w:t xml:space="preserve"> </w:t>
      </w:r>
      <w:r>
        <w:rPr>
          <w:rFonts w:ascii="Segoe UI Semibold"/>
          <w:b/>
          <w:color w:val="1C2B39"/>
          <w:spacing w:val="-2"/>
        </w:rPr>
        <w:t>arrangements</w:t>
      </w:r>
    </w:p>
    <w:p w14:paraId="1A8DDB56" w14:textId="77777777" w:rsidR="00F55BDD" w:rsidRDefault="009A2C2A">
      <w:pPr>
        <w:spacing w:before="192"/>
        <w:ind w:left="112" w:right="596"/>
        <w:rPr>
          <w:rFonts w:ascii="Segoe UI Symbol"/>
        </w:rPr>
      </w:pPr>
      <w:r>
        <w:rPr>
          <w:rFonts w:ascii="Segoe UI Symbol"/>
        </w:rPr>
        <w:t>It is proposed that the simplest component of this change (increase maximum room price) be implemented</w:t>
      </w:r>
      <w:r>
        <w:rPr>
          <w:rFonts w:ascii="Segoe UI Symbol"/>
          <w:spacing w:val="-3"/>
        </w:rPr>
        <w:t xml:space="preserve"> </w:t>
      </w:r>
      <w:r>
        <w:rPr>
          <w:rFonts w:ascii="Segoe UI Symbol"/>
        </w:rPr>
        <w:t>first</w:t>
      </w:r>
      <w:r>
        <w:rPr>
          <w:rFonts w:ascii="Segoe UI Symbol"/>
          <w:spacing w:val="-3"/>
        </w:rPr>
        <w:t xml:space="preserve"> </w:t>
      </w:r>
      <w:r>
        <w:rPr>
          <w:rFonts w:ascii="Segoe UI Symbol"/>
        </w:rPr>
        <w:t>with</w:t>
      </w:r>
      <w:r>
        <w:rPr>
          <w:rFonts w:ascii="Segoe UI Symbol"/>
          <w:spacing w:val="-3"/>
        </w:rPr>
        <w:t xml:space="preserve"> </w:t>
      </w:r>
      <w:r>
        <w:rPr>
          <w:rFonts w:ascii="Segoe UI Symbol"/>
        </w:rPr>
        <w:t>the</w:t>
      </w:r>
      <w:r>
        <w:rPr>
          <w:rFonts w:ascii="Segoe UI Symbol"/>
          <w:spacing w:val="-3"/>
        </w:rPr>
        <w:t xml:space="preserve"> </w:t>
      </w:r>
      <w:r>
        <w:rPr>
          <w:rFonts w:ascii="Segoe UI Symbol"/>
        </w:rPr>
        <w:t>other</w:t>
      </w:r>
      <w:r>
        <w:rPr>
          <w:rFonts w:ascii="Segoe UI Symbol"/>
          <w:spacing w:val="-3"/>
        </w:rPr>
        <w:t xml:space="preserve"> </w:t>
      </w:r>
      <w:r>
        <w:rPr>
          <w:rFonts w:ascii="Segoe UI Symbol"/>
        </w:rPr>
        <w:t>components</w:t>
      </w:r>
      <w:r>
        <w:rPr>
          <w:rFonts w:ascii="Segoe UI Symbol"/>
          <w:spacing w:val="-3"/>
        </w:rPr>
        <w:t xml:space="preserve"> </w:t>
      </w:r>
      <w:r>
        <w:rPr>
          <w:rFonts w:ascii="Segoe UI Symbol"/>
        </w:rPr>
        <w:t>(RAD</w:t>
      </w:r>
      <w:r>
        <w:rPr>
          <w:rFonts w:ascii="Segoe UI Symbol"/>
          <w:spacing w:val="-2"/>
        </w:rPr>
        <w:t xml:space="preserve"> </w:t>
      </w:r>
      <w:r>
        <w:rPr>
          <w:rFonts w:ascii="Segoe UI Symbol"/>
        </w:rPr>
        <w:t>retention</w:t>
      </w:r>
      <w:r>
        <w:rPr>
          <w:rFonts w:ascii="Segoe UI Symbol"/>
          <w:spacing w:val="-3"/>
        </w:rPr>
        <w:t xml:space="preserve"> </w:t>
      </w:r>
      <w:r>
        <w:rPr>
          <w:rFonts w:ascii="Segoe UI Symbol"/>
        </w:rPr>
        <w:t>and</w:t>
      </w:r>
      <w:r>
        <w:rPr>
          <w:rFonts w:ascii="Segoe UI Symbol"/>
          <w:spacing w:val="-6"/>
        </w:rPr>
        <w:t xml:space="preserve"> </w:t>
      </w:r>
      <w:r>
        <w:rPr>
          <w:rFonts w:ascii="Segoe UI Symbol"/>
        </w:rPr>
        <w:t>DAP</w:t>
      </w:r>
      <w:r>
        <w:rPr>
          <w:rFonts w:ascii="Segoe UI Symbol"/>
          <w:spacing w:val="-2"/>
        </w:rPr>
        <w:t xml:space="preserve"> </w:t>
      </w:r>
      <w:r>
        <w:rPr>
          <w:rFonts w:ascii="Segoe UI Symbol"/>
        </w:rPr>
        <w:t>indexation)</w:t>
      </w:r>
      <w:r>
        <w:rPr>
          <w:rFonts w:ascii="Segoe UI Symbol"/>
          <w:spacing w:val="-2"/>
        </w:rPr>
        <w:t xml:space="preserve"> </w:t>
      </w:r>
      <w:r>
        <w:rPr>
          <w:rFonts w:ascii="Segoe UI Symbol"/>
        </w:rPr>
        <w:t xml:space="preserve">commencing </w:t>
      </w:r>
      <w:r>
        <w:rPr>
          <w:rFonts w:ascii="Segoe UI Symbol"/>
          <w:spacing w:val="-2"/>
        </w:rPr>
        <w:t>later.</w:t>
      </w:r>
    </w:p>
    <w:p w14:paraId="1A8DDB57" w14:textId="77777777" w:rsidR="00F55BDD" w:rsidRDefault="009A2C2A">
      <w:pPr>
        <w:spacing w:before="120"/>
        <w:ind w:left="113" w:right="990" w:hanging="1"/>
        <w:rPr>
          <w:rFonts w:ascii="Segoe UI Symbol"/>
        </w:rPr>
      </w:pPr>
      <w:r>
        <w:rPr>
          <w:rFonts w:ascii="Segoe UI Symbol"/>
        </w:rPr>
        <w:t>These new arrangements will only impact new entrants to residential aged care from the implementation</w:t>
      </w:r>
      <w:r>
        <w:rPr>
          <w:rFonts w:ascii="Segoe UI Symbol"/>
          <w:spacing w:val="-3"/>
        </w:rPr>
        <w:t xml:space="preserve"> </w:t>
      </w:r>
      <w:r>
        <w:rPr>
          <w:rFonts w:ascii="Segoe UI Symbol"/>
        </w:rPr>
        <w:t>date</w:t>
      </w:r>
      <w:r>
        <w:rPr>
          <w:rFonts w:ascii="Segoe UI Symbol"/>
          <w:spacing w:val="-3"/>
        </w:rPr>
        <w:t xml:space="preserve"> </w:t>
      </w:r>
      <w:r>
        <w:rPr>
          <w:rFonts w:ascii="Segoe UI Symbol"/>
        </w:rPr>
        <w:t>of</w:t>
      </w:r>
      <w:r>
        <w:rPr>
          <w:rFonts w:ascii="Segoe UI Symbol"/>
          <w:spacing w:val="-5"/>
        </w:rPr>
        <w:t xml:space="preserve"> </w:t>
      </w:r>
      <w:r>
        <w:rPr>
          <w:rFonts w:ascii="Segoe UI Symbol"/>
        </w:rPr>
        <w:t>each</w:t>
      </w:r>
      <w:r>
        <w:rPr>
          <w:rFonts w:ascii="Segoe UI Symbol"/>
          <w:spacing w:val="-5"/>
        </w:rPr>
        <w:t xml:space="preserve"> </w:t>
      </w:r>
      <w:r>
        <w:rPr>
          <w:rFonts w:ascii="Segoe UI Symbol"/>
        </w:rPr>
        <w:t>component.</w:t>
      </w:r>
      <w:r>
        <w:rPr>
          <w:rFonts w:ascii="Segoe UI Symbol"/>
          <w:spacing w:val="40"/>
        </w:rPr>
        <w:t xml:space="preserve"> </w:t>
      </w:r>
      <w:r>
        <w:rPr>
          <w:rFonts w:ascii="Segoe UI Symbol"/>
        </w:rPr>
        <w:t>Existing</w:t>
      </w:r>
      <w:r>
        <w:rPr>
          <w:rFonts w:ascii="Segoe UI Symbol"/>
          <w:spacing w:val="-3"/>
        </w:rPr>
        <w:t xml:space="preserve"> </w:t>
      </w:r>
      <w:r>
        <w:rPr>
          <w:rFonts w:ascii="Segoe UI Symbol"/>
        </w:rPr>
        <w:t>residents</w:t>
      </w:r>
      <w:r>
        <w:rPr>
          <w:rFonts w:ascii="Segoe UI Symbol"/>
          <w:spacing w:val="-3"/>
        </w:rPr>
        <w:t xml:space="preserve"> </w:t>
      </w:r>
      <w:r>
        <w:rPr>
          <w:rFonts w:ascii="Segoe UI Symbol"/>
        </w:rPr>
        <w:t>would</w:t>
      </w:r>
      <w:r>
        <w:rPr>
          <w:rFonts w:ascii="Segoe UI Symbol"/>
          <w:spacing w:val="-3"/>
        </w:rPr>
        <w:t xml:space="preserve"> </w:t>
      </w:r>
      <w:r>
        <w:rPr>
          <w:rFonts w:ascii="Segoe UI Symbol"/>
        </w:rPr>
        <w:t>remain</w:t>
      </w:r>
      <w:r>
        <w:rPr>
          <w:rFonts w:ascii="Segoe UI Symbol"/>
          <w:spacing w:val="-3"/>
        </w:rPr>
        <w:t xml:space="preserve"> </w:t>
      </w:r>
      <w:r>
        <w:rPr>
          <w:rFonts w:ascii="Segoe UI Symbol"/>
        </w:rPr>
        <w:t>under</w:t>
      </w:r>
      <w:r>
        <w:rPr>
          <w:rFonts w:ascii="Segoe UI Symbol"/>
          <w:spacing w:val="-3"/>
        </w:rPr>
        <w:t xml:space="preserve"> </w:t>
      </w:r>
      <w:r>
        <w:rPr>
          <w:rFonts w:ascii="Segoe UI Symbol"/>
        </w:rPr>
        <w:t xml:space="preserve">existing </w:t>
      </w:r>
      <w:r>
        <w:rPr>
          <w:rFonts w:ascii="Segoe UI Symbol"/>
          <w:spacing w:val="-2"/>
        </w:rPr>
        <w:t>arrangements.</w:t>
      </w:r>
    </w:p>
    <w:p w14:paraId="1A8DDB58" w14:textId="77777777" w:rsidR="00F55BDD" w:rsidRDefault="00F55BDD">
      <w:pPr>
        <w:rPr>
          <w:rFonts w:ascii="Segoe UI Symbol"/>
        </w:rPr>
        <w:sectPr w:rsidR="00F55BDD">
          <w:pgSz w:w="11910" w:h="16840"/>
          <w:pgMar w:top="1600" w:right="860" w:bottom="1180" w:left="1020" w:header="0" w:footer="988" w:gutter="0"/>
          <w:cols w:space="720"/>
        </w:sectPr>
      </w:pPr>
    </w:p>
    <w:p w14:paraId="1A8DDB59" w14:textId="77777777" w:rsidR="00F55BDD" w:rsidRDefault="009A2C2A">
      <w:pPr>
        <w:spacing w:before="83"/>
        <w:ind w:left="112"/>
        <w:rPr>
          <w:rFonts w:ascii="Segoe UI Semibold"/>
          <w:b/>
          <w:sz w:val="48"/>
        </w:rPr>
      </w:pPr>
      <w:bookmarkStart w:id="29" w:name="Evaluation/review"/>
      <w:bookmarkEnd w:id="29"/>
      <w:r>
        <w:rPr>
          <w:rFonts w:ascii="Segoe UI Semibold"/>
          <w:b/>
          <w:color w:val="1C2B39"/>
          <w:spacing w:val="-2"/>
          <w:sz w:val="48"/>
        </w:rPr>
        <w:lastRenderedPageBreak/>
        <w:t>Evaluation/review</w:t>
      </w:r>
    </w:p>
    <w:p w14:paraId="1A8DDB5A" w14:textId="77777777" w:rsidR="00F55BDD" w:rsidRDefault="009A2C2A">
      <w:pPr>
        <w:spacing w:before="158" w:line="259" w:lineRule="auto"/>
        <w:ind w:left="112" w:right="272"/>
        <w:rPr>
          <w:rFonts w:ascii="Segoe UI Symbol"/>
        </w:rPr>
      </w:pPr>
      <w:r>
        <w:rPr>
          <w:rFonts w:ascii="Segoe UI Symbol"/>
        </w:rPr>
        <w:t>A</w:t>
      </w:r>
      <w:r>
        <w:rPr>
          <w:rFonts w:ascii="Segoe UI Symbol"/>
          <w:spacing w:val="-3"/>
        </w:rPr>
        <w:t xml:space="preserve"> </w:t>
      </w:r>
      <w:r>
        <w:rPr>
          <w:rFonts w:ascii="Segoe UI Symbol"/>
        </w:rPr>
        <w:t>critical</w:t>
      </w:r>
      <w:r>
        <w:rPr>
          <w:rFonts w:ascii="Segoe UI Symbol"/>
          <w:spacing w:val="-2"/>
        </w:rPr>
        <w:t xml:space="preserve"> </w:t>
      </w:r>
      <w:r>
        <w:rPr>
          <w:rFonts w:ascii="Segoe UI Symbol"/>
        </w:rPr>
        <w:t>measure</w:t>
      </w:r>
      <w:r>
        <w:rPr>
          <w:rFonts w:ascii="Segoe UI Symbol"/>
          <w:spacing w:val="-2"/>
        </w:rPr>
        <w:t xml:space="preserve"> </w:t>
      </w:r>
      <w:r>
        <w:rPr>
          <w:rFonts w:ascii="Segoe UI Symbol"/>
        </w:rPr>
        <w:t>of</w:t>
      </w:r>
      <w:r>
        <w:rPr>
          <w:rFonts w:ascii="Segoe UI Symbol"/>
          <w:spacing w:val="-1"/>
        </w:rPr>
        <w:t xml:space="preserve"> </w:t>
      </w:r>
      <w:r>
        <w:rPr>
          <w:rFonts w:ascii="Segoe UI Symbol"/>
        </w:rPr>
        <w:t>the</w:t>
      </w:r>
      <w:r>
        <w:rPr>
          <w:rFonts w:ascii="Segoe UI Symbol"/>
          <w:spacing w:val="-4"/>
        </w:rPr>
        <w:t xml:space="preserve"> </w:t>
      </w:r>
      <w:r>
        <w:rPr>
          <w:rFonts w:ascii="Segoe UI Symbol"/>
        </w:rPr>
        <w:t>success</w:t>
      </w:r>
      <w:r>
        <w:rPr>
          <w:rFonts w:ascii="Segoe UI Symbol"/>
          <w:spacing w:val="-2"/>
        </w:rPr>
        <w:t xml:space="preserve"> </w:t>
      </w:r>
      <w:r>
        <w:rPr>
          <w:rFonts w:ascii="Segoe UI Symbol"/>
        </w:rPr>
        <w:t>will</w:t>
      </w:r>
      <w:r>
        <w:rPr>
          <w:rFonts w:ascii="Segoe UI Symbol"/>
          <w:spacing w:val="-2"/>
        </w:rPr>
        <w:t xml:space="preserve"> </w:t>
      </w:r>
      <w:r>
        <w:rPr>
          <w:rFonts w:ascii="Segoe UI Symbol"/>
        </w:rPr>
        <w:t>be</w:t>
      </w:r>
      <w:r>
        <w:rPr>
          <w:rFonts w:ascii="Segoe UI Symbol"/>
          <w:spacing w:val="-2"/>
        </w:rPr>
        <w:t xml:space="preserve"> </w:t>
      </w:r>
      <w:r>
        <w:rPr>
          <w:rFonts w:ascii="Segoe UI Symbol"/>
        </w:rPr>
        <w:t>the</w:t>
      </w:r>
      <w:r>
        <w:rPr>
          <w:rFonts w:ascii="Segoe UI Symbol"/>
          <w:spacing w:val="-2"/>
        </w:rPr>
        <w:t xml:space="preserve"> </w:t>
      </w:r>
      <w:r>
        <w:rPr>
          <w:rFonts w:ascii="Segoe UI Symbol"/>
        </w:rPr>
        <w:t>improved</w:t>
      </w:r>
      <w:r>
        <w:rPr>
          <w:rFonts w:ascii="Segoe UI Symbol"/>
          <w:spacing w:val="-2"/>
        </w:rPr>
        <w:t xml:space="preserve"> </w:t>
      </w:r>
      <w:r>
        <w:rPr>
          <w:rFonts w:ascii="Segoe UI Symbol"/>
        </w:rPr>
        <w:t>financial</w:t>
      </w:r>
      <w:r>
        <w:rPr>
          <w:rFonts w:ascii="Segoe UI Symbol"/>
          <w:spacing w:val="-2"/>
        </w:rPr>
        <w:t xml:space="preserve"> </w:t>
      </w:r>
      <w:r>
        <w:rPr>
          <w:rFonts w:ascii="Segoe UI Symbol"/>
        </w:rPr>
        <w:t>performance</w:t>
      </w:r>
      <w:r>
        <w:rPr>
          <w:rFonts w:ascii="Segoe UI Symbol"/>
          <w:spacing w:val="-2"/>
        </w:rPr>
        <w:t xml:space="preserve"> </w:t>
      </w:r>
      <w:r>
        <w:rPr>
          <w:rFonts w:ascii="Segoe UI Symbol"/>
        </w:rPr>
        <w:t>of</w:t>
      </w:r>
      <w:r>
        <w:rPr>
          <w:rFonts w:ascii="Segoe UI Symbol"/>
          <w:spacing w:val="-1"/>
        </w:rPr>
        <w:t xml:space="preserve"> </w:t>
      </w:r>
      <w:r>
        <w:rPr>
          <w:rFonts w:ascii="Segoe UI Symbol"/>
        </w:rPr>
        <w:t>aged</w:t>
      </w:r>
      <w:r>
        <w:rPr>
          <w:rFonts w:ascii="Segoe UI Symbol"/>
          <w:spacing w:val="-2"/>
        </w:rPr>
        <w:t xml:space="preserve"> </w:t>
      </w:r>
      <w:r>
        <w:rPr>
          <w:rFonts w:ascii="Segoe UI Symbol"/>
        </w:rPr>
        <w:t>care</w:t>
      </w:r>
      <w:r>
        <w:rPr>
          <w:rFonts w:ascii="Segoe UI Symbol"/>
          <w:spacing w:val="-2"/>
        </w:rPr>
        <w:t xml:space="preserve"> </w:t>
      </w:r>
      <w:r>
        <w:rPr>
          <w:rFonts w:ascii="Segoe UI Symbol"/>
        </w:rPr>
        <w:t>providers. Post implementation reviews and monitoring will utilise analysis from previous reporting periods including, but not limited to, the Quarterly Financial Snapshot and the annual Financial Report on the Australian Aged Care Sector. The performance of providers will also be monitored through the Financial Monitoring Program.</w:t>
      </w:r>
    </w:p>
    <w:p w14:paraId="1A8DDB5B" w14:textId="77777777" w:rsidR="00F55BDD" w:rsidRDefault="009A2C2A">
      <w:pPr>
        <w:spacing w:before="120" w:line="259" w:lineRule="auto"/>
        <w:ind w:left="113" w:right="606"/>
        <w:rPr>
          <w:rFonts w:ascii="Segoe UI Symbol"/>
        </w:rPr>
      </w:pPr>
      <w:r>
        <w:rPr>
          <w:rFonts w:ascii="Segoe UI Symbol"/>
        </w:rPr>
        <w:t>Success</w:t>
      </w:r>
      <w:r>
        <w:rPr>
          <w:rFonts w:ascii="Segoe UI Symbol"/>
          <w:spacing w:val="-2"/>
        </w:rPr>
        <w:t xml:space="preserve"> </w:t>
      </w:r>
      <w:r>
        <w:rPr>
          <w:rFonts w:ascii="Segoe UI Symbol"/>
        </w:rPr>
        <w:t>of</w:t>
      </w:r>
      <w:r>
        <w:rPr>
          <w:rFonts w:ascii="Segoe UI Symbol"/>
          <w:spacing w:val="-1"/>
        </w:rPr>
        <w:t xml:space="preserve"> </w:t>
      </w:r>
      <w:r>
        <w:rPr>
          <w:rFonts w:ascii="Segoe UI Symbol"/>
        </w:rPr>
        <w:t>the</w:t>
      </w:r>
      <w:r>
        <w:rPr>
          <w:rFonts w:ascii="Segoe UI Symbol"/>
          <w:spacing w:val="-2"/>
        </w:rPr>
        <w:t xml:space="preserve"> </w:t>
      </w:r>
      <w:r>
        <w:rPr>
          <w:rFonts w:ascii="Segoe UI Symbol"/>
        </w:rPr>
        <w:t>measures</w:t>
      </w:r>
      <w:r>
        <w:rPr>
          <w:rFonts w:ascii="Segoe UI Symbol"/>
          <w:spacing w:val="-4"/>
        </w:rPr>
        <w:t xml:space="preserve"> </w:t>
      </w:r>
      <w:r>
        <w:rPr>
          <w:rFonts w:ascii="Segoe UI Symbol"/>
        </w:rPr>
        <w:t>will</w:t>
      </w:r>
      <w:r>
        <w:rPr>
          <w:rFonts w:ascii="Segoe UI Symbol"/>
          <w:spacing w:val="-2"/>
        </w:rPr>
        <w:t xml:space="preserve"> </w:t>
      </w:r>
      <w:r>
        <w:rPr>
          <w:rFonts w:ascii="Segoe UI Symbol"/>
        </w:rPr>
        <w:t>also</w:t>
      </w:r>
      <w:r>
        <w:rPr>
          <w:rFonts w:ascii="Segoe UI Symbol"/>
          <w:spacing w:val="-1"/>
        </w:rPr>
        <w:t xml:space="preserve"> </w:t>
      </w:r>
      <w:r>
        <w:rPr>
          <w:rFonts w:ascii="Segoe UI Symbol"/>
        </w:rPr>
        <w:t>be</w:t>
      </w:r>
      <w:r>
        <w:rPr>
          <w:rFonts w:ascii="Segoe UI Symbol"/>
          <w:spacing w:val="-2"/>
        </w:rPr>
        <w:t xml:space="preserve"> </w:t>
      </w:r>
      <w:r>
        <w:rPr>
          <w:rFonts w:ascii="Segoe UI Symbol"/>
        </w:rPr>
        <w:t>improved</w:t>
      </w:r>
      <w:r>
        <w:rPr>
          <w:rFonts w:ascii="Segoe UI Symbol"/>
          <w:spacing w:val="-2"/>
        </w:rPr>
        <w:t xml:space="preserve"> </w:t>
      </w:r>
      <w:r>
        <w:rPr>
          <w:rFonts w:ascii="Segoe UI Symbol"/>
        </w:rPr>
        <w:t>quality</w:t>
      </w:r>
      <w:r>
        <w:rPr>
          <w:rFonts w:ascii="Segoe UI Symbol"/>
          <w:spacing w:val="-1"/>
        </w:rPr>
        <w:t xml:space="preserve"> </w:t>
      </w:r>
      <w:r>
        <w:rPr>
          <w:rFonts w:ascii="Segoe UI Symbol"/>
        </w:rPr>
        <w:t>of</w:t>
      </w:r>
      <w:r>
        <w:rPr>
          <w:rFonts w:ascii="Segoe UI Symbol"/>
          <w:spacing w:val="-1"/>
        </w:rPr>
        <w:t xml:space="preserve"> </w:t>
      </w:r>
      <w:r>
        <w:rPr>
          <w:rFonts w:ascii="Segoe UI Symbol"/>
        </w:rPr>
        <w:t>aged</w:t>
      </w:r>
      <w:r>
        <w:rPr>
          <w:rFonts w:ascii="Segoe UI Symbol"/>
          <w:spacing w:val="-5"/>
        </w:rPr>
        <w:t xml:space="preserve"> </w:t>
      </w:r>
      <w:r>
        <w:rPr>
          <w:rFonts w:ascii="Segoe UI Symbol"/>
        </w:rPr>
        <w:t>care</w:t>
      </w:r>
      <w:r>
        <w:rPr>
          <w:rFonts w:ascii="Segoe UI Symbol"/>
          <w:spacing w:val="-2"/>
        </w:rPr>
        <w:t xml:space="preserve"> </w:t>
      </w:r>
      <w:r>
        <w:rPr>
          <w:rFonts w:ascii="Segoe UI Symbol"/>
        </w:rPr>
        <w:t>services,</w:t>
      </w:r>
      <w:r>
        <w:rPr>
          <w:rFonts w:ascii="Segoe UI Symbol"/>
          <w:spacing w:val="-2"/>
        </w:rPr>
        <w:t xml:space="preserve"> </w:t>
      </w:r>
      <w:r>
        <w:rPr>
          <w:rFonts w:ascii="Segoe UI Symbol"/>
        </w:rPr>
        <w:t>as</w:t>
      </w:r>
      <w:r>
        <w:rPr>
          <w:rFonts w:ascii="Segoe UI Symbol"/>
          <w:spacing w:val="-2"/>
        </w:rPr>
        <w:t xml:space="preserve"> </w:t>
      </w:r>
      <w:r>
        <w:rPr>
          <w:rFonts w:ascii="Segoe UI Symbol"/>
        </w:rPr>
        <w:t>financial</w:t>
      </w:r>
      <w:r>
        <w:rPr>
          <w:rFonts w:ascii="Segoe UI Symbol"/>
          <w:spacing w:val="-2"/>
        </w:rPr>
        <w:t xml:space="preserve"> </w:t>
      </w:r>
      <w:r>
        <w:rPr>
          <w:rFonts w:ascii="Segoe UI Symbol"/>
        </w:rPr>
        <w:t>viability and incentives drive providers to deliver high quality care and accommodation and provide innovative services for participants. This will be monitored through Star Ratings and other transparency measures.</w:t>
      </w:r>
    </w:p>
    <w:p w14:paraId="1A8DDB5C" w14:textId="77777777" w:rsidR="00F55BDD" w:rsidRDefault="009A2C2A">
      <w:pPr>
        <w:spacing w:before="120" w:line="259" w:lineRule="auto"/>
        <w:ind w:left="113" w:right="274"/>
        <w:jc w:val="both"/>
        <w:rPr>
          <w:rFonts w:ascii="Segoe UI Symbol"/>
        </w:rPr>
      </w:pPr>
      <w:r>
        <w:rPr>
          <w:rFonts w:ascii="Segoe UI Symbol"/>
        </w:rPr>
        <w:t>A</w:t>
      </w:r>
      <w:r>
        <w:rPr>
          <w:rFonts w:ascii="Segoe UI Symbol"/>
          <w:spacing w:val="-3"/>
        </w:rPr>
        <w:t xml:space="preserve"> </w:t>
      </w:r>
      <w:r>
        <w:rPr>
          <w:rFonts w:ascii="Segoe UI Symbol"/>
        </w:rPr>
        <w:t>proposed</w:t>
      </w:r>
      <w:r>
        <w:rPr>
          <w:rFonts w:ascii="Segoe UI Symbol"/>
          <w:spacing w:val="-2"/>
        </w:rPr>
        <w:t xml:space="preserve"> </w:t>
      </w:r>
      <w:r>
        <w:rPr>
          <w:rFonts w:ascii="Segoe UI Symbol"/>
        </w:rPr>
        <w:t>independent</w:t>
      </w:r>
      <w:r>
        <w:rPr>
          <w:rFonts w:ascii="Segoe UI Symbol"/>
          <w:spacing w:val="-5"/>
        </w:rPr>
        <w:t xml:space="preserve"> </w:t>
      </w:r>
      <w:r>
        <w:rPr>
          <w:rFonts w:ascii="Segoe UI Symbol"/>
        </w:rPr>
        <w:t>review in</w:t>
      </w:r>
      <w:r>
        <w:rPr>
          <w:rFonts w:ascii="Segoe UI Symbol"/>
          <w:spacing w:val="-2"/>
        </w:rPr>
        <w:t xml:space="preserve"> </w:t>
      </w:r>
      <w:r>
        <w:rPr>
          <w:rFonts w:ascii="Segoe UI Symbol"/>
        </w:rPr>
        <w:t>2030</w:t>
      </w:r>
      <w:r>
        <w:rPr>
          <w:rFonts w:ascii="Segoe UI Symbol"/>
          <w:spacing w:val="-1"/>
        </w:rPr>
        <w:t xml:space="preserve"> </w:t>
      </w:r>
      <w:r>
        <w:rPr>
          <w:rFonts w:ascii="Segoe UI Symbol"/>
        </w:rPr>
        <w:t>would</w:t>
      </w:r>
      <w:r>
        <w:rPr>
          <w:rFonts w:ascii="Segoe UI Symbol"/>
          <w:spacing w:val="-2"/>
        </w:rPr>
        <w:t xml:space="preserve"> </w:t>
      </w:r>
      <w:r>
        <w:rPr>
          <w:rFonts w:ascii="Segoe UI Symbol"/>
        </w:rPr>
        <w:t>assess</w:t>
      </w:r>
      <w:r>
        <w:rPr>
          <w:rFonts w:ascii="Segoe UI Symbol"/>
          <w:spacing w:val="-2"/>
        </w:rPr>
        <w:t xml:space="preserve"> </w:t>
      </w:r>
      <w:r>
        <w:rPr>
          <w:rFonts w:ascii="Segoe UI Symbol"/>
        </w:rPr>
        <w:t>the</w:t>
      </w:r>
      <w:r>
        <w:rPr>
          <w:rFonts w:ascii="Segoe UI Symbol"/>
          <w:spacing w:val="-2"/>
        </w:rPr>
        <w:t xml:space="preserve"> </w:t>
      </w:r>
      <w:r>
        <w:rPr>
          <w:rFonts w:ascii="Segoe UI Symbol"/>
        </w:rPr>
        <w:t>state</w:t>
      </w:r>
      <w:r>
        <w:rPr>
          <w:rFonts w:ascii="Segoe UI Symbol"/>
          <w:spacing w:val="-2"/>
        </w:rPr>
        <w:t xml:space="preserve"> </w:t>
      </w:r>
      <w:r>
        <w:rPr>
          <w:rFonts w:ascii="Segoe UI Symbol"/>
        </w:rPr>
        <w:t>of</w:t>
      </w:r>
      <w:r>
        <w:rPr>
          <w:rFonts w:ascii="Segoe UI Symbol"/>
          <w:spacing w:val="-1"/>
        </w:rPr>
        <w:t xml:space="preserve"> </w:t>
      </w:r>
      <w:r>
        <w:rPr>
          <w:rFonts w:ascii="Segoe UI Symbol"/>
        </w:rPr>
        <w:t>the</w:t>
      </w:r>
      <w:r>
        <w:rPr>
          <w:rFonts w:ascii="Segoe UI Symbol"/>
          <w:spacing w:val="-2"/>
        </w:rPr>
        <w:t xml:space="preserve"> </w:t>
      </w:r>
      <w:r>
        <w:rPr>
          <w:rFonts w:ascii="Segoe UI Symbol"/>
        </w:rPr>
        <w:t>sector,</w:t>
      </w:r>
      <w:r>
        <w:rPr>
          <w:rFonts w:ascii="Segoe UI Symbol"/>
          <w:spacing w:val="-2"/>
        </w:rPr>
        <w:t xml:space="preserve"> </w:t>
      </w:r>
      <w:r>
        <w:rPr>
          <w:rFonts w:ascii="Segoe UI Symbol"/>
        </w:rPr>
        <w:t>including</w:t>
      </w:r>
      <w:r>
        <w:rPr>
          <w:rFonts w:ascii="Segoe UI Symbol"/>
          <w:spacing w:val="-5"/>
        </w:rPr>
        <w:t xml:space="preserve"> </w:t>
      </w:r>
      <w:r>
        <w:rPr>
          <w:rFonts w:ascii="Segoe UI Symbol"/>
        </w:rPr>
        <w:t>whether</w:t>
      </w:r>
      <w:r>
        <w:rPr>
          <w:rFonts w:ascii="Segoe UI Symbol"/>
          <w:spacing w:val="-2"/>
        </w:rPr>
        <w:t xml:space="preserve"> </w:t>
      </w:r>
      <w:r>
        <w:rPr>
          <w:rFonts w:ascii="Segoe UI Symbol"/>
        </w:rPr>
        <w:t>it</w:t>
      </w:r>
      <w:r>
        <w:rPr>
          <w:rFonts w:ascii="Segoe UI Symbol"/>
          <w:spacing w:val="-2"/>
        </w:rPr>
        <w:t xml:space="preserve"> </w:t>
      </w:r>
      <w:r>
        <w:rPr>
          <w:rFonts w:ascii="Segoe UI Symbol"/>
        </w:rPr>
        <w:t>is ready</w:t>
      </w:r>
      <w:r>
        <w:rPr>
          <w:rFonts w:ascii="Segoe UI Symbol"/>
          <w:spacing w:val="-1"/>
        </w:rPr>
        <w:t xml:space="preserve"> </w:t>
      </w:r>
      <w:r>
        <w:rPr>
          <w:rFonts w:ascii="Segoe UI Symbol"/>
        </w:rPr>
        <w:t>to</w:t>
      </w:r>
      <w:r>
        <w:rPr>
          <w:rFonts w:ascii="Segoe UI Symbol"/>
          <w:spacing w:val="-1"/>
        </w:rPr>
        <w:t xml:space="preserve"> </w:t>
      </w:r>
      <w:r>
        <w:rPr>
          <w:rFonts w:ascii="Segoe UI Symbol"/>
        </w:rPr>
        <w:t>transition</w:t>
      </w:r>
      <w:r>
        <w:rPr>
          <w:rFonts w:ascii="Segoe UI Symbol"/>
          <w:spacing w:val="-2"/>
        </w:rPr>
        <w:t xml:space="preserve"> </w:t>
      </w:r>
      <w:r>
        <w:rPr>
          <w:rFonts w:ascii="Segoe UI Symbol"/>
        </w:rPr>
        <w:t>away</w:t>
      </w:r>
      <w:r>
        <w:rPr>
          <w:rFonts w:ascii="Segoe UI Symbol"/>
          <w:spacing w:val="-3"/>
        </w:rPr>
        <w:t xml:space="preserve"> </w:t>
      </w:r>
      <w:r>
        <w:rPr>
          <w:rFonts w:ascii="Segoe UI Symbol"/>
        </w:rPr>
        <w:t>from</w:t>
      </w:r>
      <w:r>
        <w:rPr>
          <w:rFonts w:ascii="Segoe UI Symbol"/>
          <w:spacing w:val="-2"/>
        </w:rPr>
        <w:t xml:space="preserve"> </w:t>
      </w:r>
      <w:r>
        <w:rPr>
          <w:rFonts w:ascii="Segoe UI Symbol"/>
        </w:rPr>
        <w:t>RADs.</w:t>
      </w:r>
      <w:r>
        <w:rPr>
          <w:rFonts w:ascii="Segoe UI Symbol"/>
          <w:spacing w:val="-2"/>
        </w:rPr>
        <w:t xml:space="preserve"> </w:t>
      </w:r>
      <w:r>
        <w:rPr>
          <w:rFonts w:ascii="Segoe UI Symbol"/>
        </w:rPr>
        <w:t>The</w:t>
      </w:r>
      <w:r>
        <w:rPr>
          <w:rFonts w:ascii="Segoe UI Symbol"/>
          <w:spacing w:val="-2"/>
        </w:rPr>
        <w:t xml:space="preserve"> </w:t>
      </w:r>
      <w:r>
        <w:rPr>
          <w:rFonts w:ascii="Segoe UI Symbol"/>
        </w:rPr>
        <w:t>success</w:t>
      </w:r>
      <w:r>
        <w:rPr>
          <w:rFonts w:ascii="Segoe UI Symbol"/>
          <w:spacing w:val="-4"/>
        </w:rPr>
        <w:t xml:space="preserve"> </w:t>
      </w:r>
      <w:r>
        <w:rPr>
          <w:rFonts w:ascii="Segoe UI Symbol"/>
        </w:rPr>
        <w:t>of</w:t>
      </w:r>
      <w:r>
        <w:rPr>
          <w:rFonts w:ascii="Segoe UI Symbol"/>
          <w:spacing w:val="-1"/>
        </w:rPr>
        <w:t xml:space="preserve"> </w:t>
      </w:r>
      <w:r>
        <w:rPr>
          <w:rFonts w:ascii="Segoe UI Symbol"/>
        </w:rPr>
        <w:t>the</w:t>
      </w:r>
      <w:r>
        <w:rPr>
          <w:rFonts w:ascii="Segoe UI Symbol"/>
          <w:spacing w:val="-2"/>
        </w:rPr>
        <w:t xml:space="preserve"> </w:t>
      </w:r>
      <w:r>
        <w:rPr>
          <w:rFonts w:ascii="Segoe UI Symbol"/>
        </w:rPr>
        <w:t>measures</w:t>
      </w:r>
      <w:r>
        <w:rPr>
          <w:rFonts w:ascii="Segoe UI Symbol"/>
          <w:spacing w:val="-2"/>
        </w:rPr>
        <w:t xml:space="preserve"> </w:t>
      </w:r>
      <w:r>
        <w:rPr>
          <w:rFonts w:ascii="Segoe UI Symbol"/>
        </w:rPr>
        <w:t>in</w:t>
      </w:r>
      <w:r>
        <w:rPr>
          <w:rFonts w:ascii="Segoe UI Symbol"/>
          <w:spacing w:val="-2"/>
        </w:rPr>
        <w:t xml:space="preserve"> </w:t>
      </w:r>
      <w:r>
        <w:rPr>
          <w:rFonts w:ascii="Segoe UI Symbol"/>
        </w:rPr>
        <w:t>this</w:t>
      </w:r>
      <w:r>
        <w:rPr>
          <w:rFonts w:ascii="Segoe UI Symbol"/>
          <w:spacing w:val="-2"/>
        </w:rPr>
        <w:t xml:space="preserve"> </w:t>
      </w:r>
      <w:r>
        <w:rPr>
          <w:rFonts w:ascii="Segoe UI Symbol"/>
        </w:rPr>
        <w:t>proposal</w:t>
      </w:r>
      <w:r>
        <w:rPr>
          <w:rFonts w:ascii="Segoe UI Symbol"/>
          <w:spacing w:val="-2"/>
        </w:rPr>
        <w:t xml:space="preserve"> </w:t>
      </w:r>
      <w:r>
        <w:rPr>
          <w:rFonts w:ascii="Segoe UI Symbol"/>
        </w:rPr>
        <w:t>to</w:t>
      </w:r>
      <w:r>
        <w:rPr>
          <w:rFonts w:ascii="Segoe UI Symbol"/>
          <w:spacing w:val="-1"/>
        </w:rPr>
        <w:t xml:space="preserve"> </w:t>
      </w:r>
      <w:r>
        <w:rPr>
          <w:rFonts w:ascii="Segoe UI Symbol"/>
        </w:rPr>
        <w:t>improve</w:t>
      </w:r>
      <w:r>
        <w:rPr>
          <w:rFonts w:ascii="Segoe UI Symbol"/>
          <w:spacing w:val="-2"/>
        </w:rPr>
        <w:t xml:space="preserve"> </w:t>
      </w:r>
      <w:r>
        <w:rPr>
          <w:rFonts w:ascii="Segoe UI Symbol"/>
        </w:rPr>
        <w:t>sector viability will directly inform that review.</w:t>
      </w:r>
    </w:p>
    <w:p w14:paraId="1A8DDB5D" w14:textId="77777777" w:rsidR="00F55BDD" w:rsidRDefault="009A2C2A">
      <w:pPr>
        <w:spacing w:before="118"/>
        <w:ind w:left="113" w:right="1131"/>
        <w:jc w:val="both"/>
        <w:rPr>
          <w:rFonts w:ascii="Segoe UI Symbol"/>
        </w:rPr>
      </w:pPr>
      <w:r>
        <w:rPr>
          <w:rFonts w:ascii="Segoe UI Symbol"/>
        </w:rPr>
        <w:t>The</w:t>
      </w:r>
      <w:r>
        <w:rPr>
          <w:rFonts w:ascii="Segoe UI Symbol"/>
          <w:spacing w:val="-3"/>
        </w:rPr>
        <w:t xml:space="preserve"> </w:t>
      </w:r>
      <w:r>
        <w:rPr>
          <w:rFonts w:ascii="Segoe UI Symbol"/>
        </w:rPr>
        <w:t>Department</w:t>
      </w:r>
      <w:r>
        <w:rPr>
          <w:rFonts w:ascii="Segoe UI Symbol"/>
          <w:spacing w:val="-3"/>
        </w:rPr>
        <w:t xml:space="preserve"> </w:t>
      </w:r>
      <w:r>
        <w:rPr>
          <w:rFonts w:ascii="Segoe UI Symbol"/>
        </w:rPr>
        <w:t>will</w:t>
      </w:r>
      <w:r>
        <w:rPr>
          <w:rFonts w:ascii="Segoe UI Symbol"/>
          <w:spacing w:val="-3"/>
        </w:rPr>
        <w:t xml:space="preserve"> </w:t>
      </w:r>
      <w:r>
        <w:rPr>
          <w:rFonts w:ascii="Segoe UI Symbol"/>
        </w:rPr>
        <w:t>consult</w:t>
      </w:r>
      <w:r>
        <w:rPr>
          <w:rFonts w:ascii="Segoe UI Symbol"/>
          <w:spacing w:val="-3"/>
        </w:rPr>
        <w:t xml:space="preserve"> </w:t>
      </w:r>
      <w:r>
        <w:rPr>
          <w:rFonts w:ascii="Segoe UI Symbol"/>
        </w:rPr>
        <w:t>with</w:t>
      </w:r>
      <w:r>
        <w:rPr>
          <w:rFonts w:ascii="Segoe UI Symbol"/>
          <w:spacing w:val="-3"/>
        </w:rPr>
        <w:t xml:space="preserve"> </w:t>
      </w:r>
      <w:r>
        <w:rPr>
          <w:rFonts w:ascii="Segoe UI Symbol"/>
        </w:rPr>
        <w:t>selected</w:t>
      </w:r>
      <w:r>
        <w:rPr>
          <w:rFonts w:ascii="Segoe UI Symbol"/>
          <w:spacing w:val="-3"/>
        </w:rPr>
        <w:t xml:space="preserve"> </w:t>
      </w:r>
      <w:r>
        <w:rPr>
          <w:rFonts w:ascii="Segoe UI Symbol"/>
        </w:rPr>
        <w:t>providers</w:t>
      </w:r>
      <w:r>
        <w:rPr>
          <w:rFonts w:ascii="Segoe UI Symbol"/>
          <w:spacing w:val="-3"/>
        </w:rPr>
        <w:t xml:space="preserve"> </w:t>
      </w:r>
      <w:r>
        <w:rPr>
          <w:rFonts w:ascii="Segoe UI Symbol"/>
        </w:rPr>
        <w:t>and</w:t>
      </w:r>
      <w:r>
        <w:rPr>
          <w:rFonts w:ascii="Segoe UI Symbol"/>
          <w:spacing w:val="-3"/>
        </w:rPr>
        <w:t xml:space="preserve"> </w:t>
      </w:r>
      <w:r>
        <w:rPr>
          <w:rFonts w:ascii="Segoe UI Symbol"/>
        </w:rPr>
        <w:t>consumer</w:t>
      </w:r>
      <w:r>
        <w:rPr>
          <w:rFonts w:ascii="Segoe UI Symbol"/>
          <w:spacing w:val="-3"/>
        </w:rPr>
        <w:t xml:space="preserve"> </w:t>
      </w:r>
      <w:r>
        <w:rPr>
          <w:rFonts w:ascii="Segoe UI Symbol"/>
        </w:rPr>
        <w:t>stakeholder</w:t>
      </w:r>
      <w:r>
        <w:rPr>
          <w:rFonts w:ascii="Segoe UI Symbol"/>
          <w:spacing w:val="-3"/>
        </w:rPr>
        <w:t xml:space="preserve"> </w:t>
      </w:r>
      <w:r>
        <w:rPr>
          <w:rFonts w:ascii="Segoe UI Symbol"/>
        </w:rPr>
        <w:t>groups,</w:t>
      </w:r>
      <w:r>
        <w:rPr>
          <w:rFonts w:ascii="Segoe UI Symbol"/>
          <w:spacing w:val="-3"/>
        </w:rPr>
        <w:t xml:space="preserve"> </w:t>
      </w:r>
      <w:r>
        <w:rPr>
          <w:rFonts w:ascii="Segoe UI Symbol"/>
        </w:rPr>
        <w:t>for operational feedback on reform measures.</w:t>
      </w:r>
    </w:p>
    <w:p w14:paraId="1A8DDB5E" w14:textId="77777777" w:rsidR="00F55BDD" w:rsidRDefault="00F55BDD">
      <w:pPr>
        <w:pStyle w:val="BodyText"/>
        <w:rPr>
          <w:rFonts w:ascii="Segoe UI Symbol"/>
          <w:sz w:val="22"/>
        </w:rPr>
      </w:pPr>
    </w:p>
    <w:p w14:paraId="1A8DDB5F" w14:textId="77777777" w:rsidR="00F55BDD" w:rsidRDefault="009A2C2A">
      <w:pPr>
        <w:spacing w:line="264" w:lineRule="auto"/>
        <w:ind w:left="113" w:right="302"/>
        <w:rPr>
          <w:rFonts w:ascii="Segoe UI Symbol"/>
        </w:rPr>
      </w:pPr>
      <w:r>
        <w:rPr>
          <w:rFonts w:ascii="Segoe UI Symbol"/>
        </w:rPr>
        <w:t>Regular</w:t>
      </w:r>
      <w:r>
        <w:rPr>
          <w:rFonts w:ascii="Segoe UI Symbol"/>
          <w:spacing w:val="-3"/>
        </w:rPr>
        <w:t xml:space="preserve"> </w:t>
      </w:r>
      <w:r>
        <w:rPr>
          <w:rFonts w:ascii="Segoe UI Symbol"/>
        </w:rPr>
        <w:t>reporting</w:t>
      </w:r>
      <w:r>
        <w:rPr>
          <w:rFonts w:ascii="Segoe UI Symbol"/>
          <w:spacing w:val="-3"/>
        </w:rPr>
        <w:t xml:space="preserve"> </w:t>
      </w:r>
      <w:r>
        <w:rPr>
          <w:rFonts w:ascii="Segoe UI Symbol"/>
        </w:rPr>
        <w:t>and</w:t>
      </w:r>
      <w:r>
        <w:rPr>
          <w:rFonts w:ascii="Segoe UI Symbol"/>
          <w:spacing w:val="-3"/>
        </w:rPr>
        <w:t xml:space="preserve"> </w:t>
      </w:r>
      <w:r>
        <w:rPr>
          <w:rFonts w:ascii="Segoe UI Symbol"/>
        </w:rPr>
        <w:t>data</w:t>
      </w:r>
      <w:r>
        <w:rPr>
          <w:rFonts w:ascii="Segoe UI Symbol"/>
          <w:spacing w:val="-2"/>
        </w:rPr>
        <w:t xml:space="preserve"> </w:t>
      </w:r>
      <w:r>
        <w:rPr>
          <w:rFonts w:ascii="Segoe UI Symbol"/>
        </w:rPr>
        <w:t>on</w:t>
      </w:r>
      <w:r>
        <w:rPr>
          <w:rFonts w:ascii="Segoe UI Symbol"/>
          <w:spacing w:val="-3"/>
        </w:rPr>
        <w:t xml:space="preserve"> </w:t>
      </w:r>
      <w:r>
        <w:rPr>
          <w:rFonts w:ascii="Segoe UI Symbol"/>
        </w:rPr>
        <w:t>residential</w:t>
      </w:r>
      <w:r>
        <w:rPr>
          <w:rFonts w:ascii="Segoe UI Symbol"/>
          <w:spacing w:val="-3"/>
        </w:rPr>
        <w:t xml:space="preserve"> </w:t>
      </w:r>
      <w:r>
        <w:rPr>
          <w:rFonts w:ascii="Segoe UI Symbol"/>
        </w:rPr>
        <w:t>aged</w:t>
      </w:r>
      <w:r>
        <w:rPr>
          <w:rFonts w:ascii="Segoe UI Symbol"/>
          <w:spacing w:val="-6"/>
        </w:rPr>
        <w:t xml:space="preserve"> </w:t>
      </w:r>
      <w:r>
        <w:rPr>
          <w:rFonts w:ascii="Segoe UI Symbol"/>
        </w:rPr>
        <w:t>care</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and</w:t>
      </w:r>
      <w:r>
        <w:rPr>
          <w:rFonts w:ascii="Segoe UI Symbol"/>
          <w:spacing w:val="-3"/>
        </w:rPr>
        <w:t xml:space="preserve"> </w:t>
      </w:r>
      <w:r>
        <w:rPr>
          <w:rFonts w:ascii="Segoe UI Symbol"/>
        </w:rPr>
        <w:t>its</w:t>
      </w:r>
      <w:r>
        <w:rPr>
          <w:rFonts w:ascii="Segoe UI Symbol"/>
          <w:spacing w:val="-3"/>
        </w:rPr>
        <w:t xml:space="preserve"> </w:t>
      </w:r>
      <w:r>
        <w:rPr>
          <w:rFonts w:ascii="Segoe UI Symbol"/>
        </w:rPr>
        <w:t>prices</w:t>
      </w:r>
      <w:r>
        <w:rPr>
          <w:rFonts w:ascii="Segoe UI Symbol"/>
          <w:spacing w:val="-3"/>
        </w:rPr>
        <w:t xml:space="preserve"> </w:t>
      </w:r>
      <w:r>
        <w:rPr>
          <w:rFonts w:ascii="Segoe UI Symbol"/>
        </w:rPr>
        <w:t>will</w:t>
      </w:r>
      <w:r>
        <w:rPr>
          <w:rFonts w:ascii="Segoe UI Symbol"/>
          <w:spacing w:val="-3"/>
        </w:rPr>
        <w:t xml:space="preserve"> </w:t>
      </w:r>
      <w:r>
        <w:rPr>
          <w:rFonts w:ascii="Segoe UI Symbol"/>
        </w:rPr>
        <w:t>be</w:t>
      </w:r>
      <w:r>
        <w:rPr>
          <w:rFonts w:ascii="Segoe UI Symbol"/>
          <w:spacing w:val="-3"/>
        </w:rPr>
        <w:t xml:space="preserve"> </w:t>
      </w:r>
      <w:r>
        <w:rPr>
          <w:rFonts w:ascii="Segoe UI Symbol"/>
        </w:rPr>
        <w:t>gathered by the</w:t>
      </w:r>
      <w:r>
        <w:rPr>
          <w:rFonts w:ascii="Segoe UI Symbol"/>
          <w:spacing w:val="-1"/>
        </w:rPr>
        <w:t xml:space="preserve"> </w:t>
      </w:r>
      <w:r>
        <w:rPr>
          <w:rFonts w:ascii="Segoe UI Symbol"/>
        </w:rPr>
        <w:t>Department</w:t>
      </w:r>
      <w:r>
        <w:rPr>
          <w:rFonts w:ascii="Segoe UI Symbol"/>
          <w:spacing w:val="-1"/>
        </w:rPr>
        <w:t xml:space="preserve"> </w:t>
      </w:r>
      <w:r>
        <w:rPr>
          <w:rFonts w:ascii="Segoe UI Symbol"/>
        </w:rPr>
        <w:t>and</w:t>
      </w:r>
      <w:r>
        <w:rPr>
          <w:rFonts w:ascii="Segoe UI Symbol"/>
          <w:spacing w:val="-1"/>
        </w:rPr>
        <w:t xml:space="preserve"> </w:t>
      </w:r>
      <w:r>
        <w:rPr>
          <w:rFonts w:ascii="Segoe UI Symbol"/>
        </w:rPr>
        <w:t>the</w:t>
      </w:r>
      <w:r>
        <w:rPr>
          <w:rFonts w:ascii="Segoe UI Symbol"/>
          <w:spacing w:val="-1"/>
        </w:rPr>
        <w:t xml:space="preserve"> </w:t>
      </w:r>
      <w:r>
        <w:rPr>
          <w:rFonts w:ascii="Segoe UI Symbol"/>
        </w:rPr>
        <w:t>Pricing</w:t>
      </w:r>
      <w:r>
        <w:rPr>
          <w:rFonts w:ascii="Segoe UI Symbol"/>
          <w:spacing w:val="-1"/>
        </w:rPr>
        <w:t xml:space="preserve"> </w:t>
      </w:r>
      <w:r>
        <w:rPr>
          <w:rFonts w:ascii="Segoe UI Symbol"/>
        </w:rPr>
        <w:t>Commissioner</w:t>
      </w:r>
      <w:r>
        <w:rPr>
          <w:rFonts w:ascii="Segoe UI Symbol"/>
          <w:spacing w:val="-3"/>
        </w:rPr>
        <w:t xml:space="preserve"> </w:t>
      </w:r>
      <w:r>
        <w:rPr>
          <w:rFonts w:ascii="Segoe UI Symbol"/>
        </w:rPr>
        <w:t>as</w:t>
      </w:r>
      <w:r>
        <w:rPr>
          <w:rFonts w:ascii="Segoe UI Symbol"/>
          <w:spacing w:val="-1"/>
        </w:rPr>
        <w:t xml:space="preserve"> </w:t>
      </w:r>
      <w:r>
        <w:rPr>
          <w:rFonts w:ascii="Segoe UI Symbol"/>
        </w:rPr>
        <w:t>these</w:t>
      </w:r>
      <w:r>
        <w:rPr>
          <w:rFonts w:ascii="Segoe UI Symbol"/>
          <w:spacing w:val="-1"/>
        </w:rPr>
        <w:t xml:space="preserve"> </w:t>
      </w:r>
      <w:r>
        <w:rPr>
          <w:rFonts w:ascii="Segoe UI Symbol"/>
        </w:rPr>
        <w:t>reforms</w:t>
      </w:r>
      <w:r>
        <w:rPr>
          <w:rFonts w:ascii="Segoe UI Symbol"/>
          <w:spacing w:val="-3"/>
        </w:rPr>
        <w:t xml:space="preserve"> </w:t>
      </w:r>
      <w:r>
        <w:rPr>
          <w:rFonts w:ascii="Segoe UI Symbol"/>
        </w:rPr>
        <w:t>are</w:t>
      </w:r>
      <w:r>
        <w:rPr>
          <w:rFonts w:ascii="Segoe UI Symbol"/>
          <w:spacing w:val="-1"/>
        </w:rPr>
        <w:t xml:space="preserve"> </w:t>
      </w:r>
      <w:r>
        <w:rPr>
          <w:rFonts w:ascii="Segoe UI Symbol"/>
        </w:rPr>
        <w:t>implemented.</w:t>
      </w:r>
      <w:r>
        <w:rPr>
          <w:rFonts w:ascii="Segoe UI Symbol"/>
          <w:spacing w:val="-1"/>
        </w:rPr>
        <w:t xml:space="preserve"> </w:t>
      </w:r>
      <w:r>
        <w:rPr>
          <w:rFonts w:ascii="Segoe UI Symbol"/>
        </w:rPr>
        <w:t>This</w:t>
      </w:r>
      <w:r>
        <w:rPr>
          <w:rFonts w:ascii="Segoe UI Symbol"/>
          <w:spacing w:val="-1"/>
        </w:rPr>
        <w:t xml:space="preserve"> </w:t>
      </w:r>
      <w:r>
        <w:rPr>
          <w:rFonts w:ascii="Segoe UI Symbol"/>
        </w:rPr>
        <w:t xml:space="preserve">data and further consultation processes opportunities to seek views from providers about their practical experiences (e.g., through provider surveys) will help inform subsequent reviews on aged care </w:t>
      </w:r>
      <w:r>
        <w:rPr>
          <w:rFonts w:ascii="Segoe UI Symbol"/>
          <w:spacing w:val="-2"/>
        </w:rPr>
        <w:t>accommodation.</w:t>
      </w:r>
    </w:p>
    <w:p w14:paraId="1A8DDB60" w14:textId="77777777" w:rsidR="00F55BDD" w:rsidRDefault="00F55BDD">
      <w:pPr>
        <w:pStyle w:val="BodyText"/>
        <w:spacing w:before="160"/>
        <w:rPr>
          <w:rFonts w:ascii="Segoe UI Symbol"/>
          <w:sz w:val="22"/>
        </w:rPr>
      </w:pPr>
    </w:p>
    <w:p w14:paraId="1A8DDB61" w14:textId="77777777" w:rsidR="00F55BDD" w:rsidRDefault="009A2C2A">
      <w:pPr>
        <w:ind w:left="113"/>
        <w:rPr>
          <w:rFonts w:ascii="Segoe UI Symbol"/>
        </w:rPr>
      </w:pPr>
      <w:r>
        <w:rPr>
          <w:rFonts w:ascii="Segoe UI Symbol"/>
        </w:rPr>
        <w:t>Key</w:t>
      </w:r>
      <w:r>
        <w:rPr>
          <w:rFonts w:ascii="Segoe UI Symbol"/>
          <w:spacing w:val="-5"/>
        </w:rPr>
        <w:t xml:space="preserve"> </w:t>
      </w:r>
      <w:r>
        <w:rPr>
          <w:rFonts w:ascii="Segoe UI Symbol"/>
        </w:rPr>
        <w:t>indicators</w:t>
      </w:r>
      <w:r>
        <w:rPr>
          <w:rFonts w:ascii="Segoe UI Symbol"/>
          <w:spacing w:val="-5"/>
        </w:rPr>
        <w:t xml:space="preserve"> </w:t>
      </w:r>
      <w:r>
        <w:rPr>
          <w:rFonts w:ascii="Segoe UI Symbol"/>
        </w:rPr>
        <w:t>for</w:t>
      </w:r>
      <w:r>
        <w:rPr>
          <w:rFonts w:ascii="Segoe UI Symbol"/>
          <w:spacing w:val="-5"/>
        </w:rPr>
        <w:t xml:space="preserve"> </w:t>
      </w:r>
      <w:r>
        <w:rPr>
          <w:rFonts w:ascii="Segoe UI Symbol"/>
        </w:rPr>
        <w:t>evaluations</w:t>
      </w:r>
      <w:r>
        <w:rPr>
          <w:rFonts w:ascii="Segoe UI Symbol"/>
          <w:spacing w:val="-5"/>
        </w:rPr>
        <w:t xml:space="preserve"> </w:t>
      </w:r>
      <w:r>
        <w:rPr>
          <w:rFonts w:ascii="Segoe UI Symbol"/>
        </w:rPr>
        <w:t>will</w:t>
      </w:r>
      <w:r>
        <w:rPr>
          <w:rFonts w:ascii="Segoe UI Symbol"/>
          <w:spacing w:val="-5"/>
        </w:rPr>
        <w:t xml:space="preserve"> </w:t>
      </w:r>
      <w:r>
        <w:rPr>
          <w:rFonts w:ascii="Segoe UI Symbol"/>
          <w:spacing w:val="-2"/>
        </w:rPr>
        <w:t>include:</w:t>
      </w:r>
    </w:p>
    <w:p w14:paraId="1A8DDB62" w14:textId="77777777" w:rsidR="00F55BDD" w:rsidRDefault="009A2C2A">
      <w:pPr>
        <w:numPr>
          <w:ilvl w:val="0"/>
          <w:numId w:val="37"/>
        </w:numPr>
        <w:tabs>
          <w:tab w:val="left" w:pos="679"/>
        </w:tabs>
        <w:spacing w:before="120" w:line="259" w:lineRule="auto"/>
        <w:ind w:right="822"/>
        <w:rPr>
          <w:rFonts w:ascii="Segoe UI Symbol"/>
        </w:rPr>
      </w:pPr>
      <w:r>
        <w:rPr>
          <w:rFonts w:ascii="Segoe UI Symbol"/>
        </w:rPr>
        <w:t>demonstrated</w:t>
      </w:r>
      <w:r>
        <w:rPr>
          <w:rFonts w:ascii="Segoe UI Symbol"/>
          <w:spacing w:val="-3"/>
        </w:rPr>
        <w:t xml:space="preserve"> </w:t>
      </w:r>
      <w:r>
        <w:rPr>
          <w:rFonts w:ascii="Segoe UI Symbol"/>
        </w:rPr>
        <w:t>improved</w:t>
      </w:r>
      <w:r>
        <w:rPr>
          <w:rFonts w:ascii="Segoe UI Symbol"/>
          <w:spacing w:val="-6"/>
        </w:rPr>
        <w:t xml:space="preserve"> </w:t>
      </w:r>
      <w:r>
        <w:rPr>
          <w:rFonts w:ascii="Segoe UI Symbol"/>
        </w:rPr>
        <w:t>viability</w:t>
      </w:r>
      <w:r>
        <w:rPr>
          <w:rFonts w:ascii="Segoe UI Symbol"/>
          <w:spacing w:val="-2"/>
        </w:rPr>
        <w:t xml:space="preserve"> </w:t>
      </w:r>
      <w:r>
        <w:rPr>
          <w:rFonts w:ascii="Segoe UI Symbol"/>
        </w:rPr>
        <w:t>in</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pricing</w:t>
      </w:r>
      <w:r>
        <w:rPr>
          <w:rFonts w:ascii="Segoe UI Symbol"/>
          <w:spacing w:val="-3"/>
        </w:rPr>
        <w:t xml:space="preserve"> </w:t>
      </w:r>
      <w:r>
        <w:rPr>
          <w:rFonts w:ascii="Segoe UI Symbol"/>
        </w:rPr>
        <w:t>via</w:t>
      </w:r>
      <w:r>
        <w:rPr>
          <w:rFonts w:ascii="Segoe UI Symbol"/>
          <w:spacing w:val="-2"/>
        </w:rPr>
        <w:t xml:space="preserve"> </w:t>
      </w:r>
      <w:r>
        <w:rPr>
          <w:rFonts w:ascii="Segoe UI Symbol"/>
        </w:rPr>
        <w:t>the</w:t>
      </w:r>
      <w:r>
        <w:rPr>
          <w:rFonts w:ascii="Segoe UI Symbol"/>
          <w:spacing w:val="-3"/>
        </w:rPr>
        <w:t xml:space="preserve"> </w:t>
      </w:r>
      <w:r>
        <w:rPr>
          <w:rFonts w:ascii="Segoe UI Symbol"/>
        </w:rPr>
        <w:t>Financial</w:t>
      </w:r>
      <w:r>
        <w:rPr>
          <w:rFonts w:ascii="Segoe UI Symbol"/>
          <w:spacing w:val="-3"/>
        </w:rPr>
        <w:t xml:space="preserve"> </w:t>
      </w:r>
      <w:r>
        <w:rPr>
          <w:rFonts w:ascii="Segoe UI Symbol"/>
        </w:rPr>
        <w:t>Report</w:t>
      </w:r>
      <w:r>
        <w:rPr>
          <w:rFonts w:ascii="Segoe UI Symbol"/>
          <w:spacing w:val="-3"/>
        </w:rPr>
        <w:t xml:space="preserve"> </w:t>
      </w:r>
      <w:r>
        <w:rPr>
          <w:rFonts w:ascii="Segoe UI Symbol"/>
        </w:rPr>
        <w:t>into Aged Care</w:t>
      </w:r>
    </w:p>
    <w:p w14:paraId="1A8DDB63" w14:textId="77777777" w:rsidR="00F55BDD" w:rsidRDefault="009A2C2A">
      <w:pPr>
        <w:numPr>
          <w:ilvl w:val="0"/>
          <w:numId w:val="37"/>
        </w:numPr>
        <w:tabs>
          <w:tab w:val="left" w:pos="679"/>
        </w:tabs>
        <w:spacing w:before="120"/>
        <w:ind w:hanging="566"/>
        <w:rPr>
          <w:rFonts w:ascii="Segoe UI Symbol"/>
        </w:rPr>
      </w:pPr>
      <w:r>
        <w:rPr>
          <w:rFonts w:ascii="Segoe UI Symbol"/>
        </w:rPr>
        <w:t>supporting</w:t>
      </w:r>
      <w:r>
        <w:rPr>
          <w:rFonts w:ascii="Segoe UI Symbol"/>
          <w:spacing w:val="-7"/>
        </w:rPr>
        <w:t xml:space="preserve"> </w:t>
      </w:r>
      <w:r>
        <w:rPr>
          <w:rFonts w:ascii="Segoe UI Symbol"/>
        </w:rPr>
        <w:t>improvements</w:t>
      </w:r>
      <w:r>
        <w:rPr>
          <w:rFonts w:ascii="Segoe UI Symbol"/>
          <w:spacing w:val="-7"/>
        </w:rPr>
        <w:t xml:space="preserve"> </w:t>
      </w:r>
      <w:r>
        <w:rPr>
          <w:rFonts w:ascii="Segoe UI Symbol"/>
        </w:rPr>
        <w:t>in</w:t>
      </w:r>
      <w:r>
        <w:rPr>
          <w:rFonts w:ascii="Segoe UI Symbol"/>
          <w:spacing w:val="-6"/>
        </w:rPr>
        <w:t xml:space="preserve"> </w:t>
      </w:r>
      <w:r>
        <w:rPr>
          <w:rFonts w:ascii="Segoe UI Symbol"/>
        </w:rPr>
        <w:t>quality</w:t>
      </w:r>
      <w:r>
        <w:rPr>
          <w:rFonts w:ascii="Segoe UI Symbol"/>
          <w:spacing w:val="-6"/>
        </w:rPr>
        <w:t xml:space="preserve"> </w:t>
      </w:r>
      <w:r>
        <w:rPr>
          <w:rFonts w:ascii="Segoe UI Symbol"/>
        </w:rPr>
        <w:t>of</w:t>
      </w:r>
      <w:r>
        <w:rPr>
          <w:rFonts w:ascii="Segoe UI Symbol"/>
          <w:spacing w:val="-6"/>
        </w:rPr>
        <w:t xml:space="preserve"> </w:t>
      </w:r>
      <w:r>
        <w:rPr>
          <w:rFonts w:ascii="Segoe UI Symbol"/>
        </w:rPr>
        <w:t>accommodation</w:t>
      </w:r>
      <w:r>
        <w:rPr>
          <w:rFonts w:ascii="Segoe UI Symbol"/>
          <w:spacing w:val="-7"/>
        </w:rPr>
        <w:t xml:space="preserve"> </w:t>
      </w:r>
      <w:r>
        <w:rPr>
          <w:rFonts w:ascii="Segoe UI Symbol"/>
        </w:rPr>
        <w:t>through</w:t>
      </w:r>
      <w:r>
        <w:rPr>
          <w:rFonts w:ascii="Segoe UI Symbol"/>
          <w:spacing w:val="-6"/>
        </w:rPr>
        <w:t xml:space="preserve"> </w:t>
      </w:r>
      <w:r>
        <w:rPr>
          <w:rFonts w:ascii="Segoe UI Symbol"/>
        </w:rPr>
        <w:t>improved</w:t>
      </w:r>
      <w:r>
        <w:rPr>
          <w:rFonts w:ascii="Segoe UI Symbol"/>
          <w:spacing w:val="-7"/>
        </w:rPr>
        <w:t xml:space="preserve"> </w:t>
      </w:r>
      <w:r>
        <w:rPr>
          <w:rFonts w:ascii="Segoe UI Symbol"/>
        </w:rPr>
        <w:t>viability;</w:t>
      </w:r>
      <w:r>
        <w:rPr>
          <w:rFonts w:ascii="Segoe UI Symbol"/>
          <w:spacing w:val="-6"/>
        </w:rPr>
        <w:t xml:space="preserve"> </w:t>
      </w:r>
      <w:r>
        <w:rPr>
          <w:rFonts w:ascii="Segoe UI Symbol"/>
          <w:spacing w:val="-5"/>
        </w:rPr>
        <w:t>and</w:t>
      </w:r>
    </w:p>
    <w:p w14:paraId="1A8DDB64" w14:textId="77777777" w:rsidR="00F55BDD" w:rsidRDefault="009A2C2A">
      <w:pPr>
        <w:numPr>
          <w:ilvl w:val="0"/>
          <w:numId w:val="37"/>
        </w:numPr>
        <w:tabs>
          <w:tab w:val="left" w:pos="680"/>
        </w:tabs>
        <w:spacing w:before="144"/>
        <w:ind w:left="680"/>
        <w:rPr>
          <w:rFonts w:ascii="Segoe UI Symbol"/>
        </w:rPr>
      </w:pPr>
      <w:r>
        <w:rPr>
          <w:rFonts w:ascii="Segoe UI Symbol"/>
        </w:rPr>
        <w:t>reducing</w:t>
      </w:r>
      <w:r>
        <w:rPr>
          <w:rFonts w:ascii="Segoe UI Symbol"/>
          <w:spacing w:val="-7"/>
        </w:rPr>
        <w:t xml:space="preserve"> </w:t>
      </w:r>
      <w:r>
        <w:rPr>
          <w:rFonts w:ascii="Segoe UI Symbol"/>
        </w:rPr>
        <w:t>reliance</w:t>
      </w:r>
      <w:r>
        <w:rPr>
          <w:rFonts w:ascii="Segoe UI Symbol"/>
          <w:spacing w:val="-6"/>
        </w:rPr>
        <w:t xml:space="preserve"> </w:t>
      </w:r>
      <w:r>
        <w:rPr>
          <w:rFonts w:ascii="Segoe UI Symbol"/>
        </w:rPr>
        <w:t>on</w:t>
      </w:r>
      <w:r>
        <w:rPr>
          <w:rFonts w:ascii="Segoe UI Symbol"/>
          <w:spacing w:val="-7"/>
        </w:rPr>
        <w:t xml:space="preserve"> </w:t>
      </w:r>
      <w:r>
        <w:rPr>
          <w:rFonts w:ascii="Segoe UI Symbol"/>
        </w:rPr>
        <w:t>Refundable</w:t>
      </w:r>
      <w:r>
        <w:rPr>
          <w:rFonts w:ascii="Segoe UI Symbol"/>
          <w:spacing w:val="-6"/>
        </w:rPr>
        <w:t xml:space="preserve"> </w:t>
      </w:r>
      <w:r>
        <w:rPr>
          <w:rFonts w:ascii="Segoe UI Symbol"/>
        </w:rPr>
        <w:t>Accommodation</w:t>
      </w:r>
      <w:r>
        <w:rPr>
          <w:rFonts w:ascii="Segoe UI Symbol"/>
          <w:spacing w:val="-8"/>
        </w:rPr>
        <w:t xml:space="preserve"> </w:t>
      </w:r>
      <w:r>
        <w:rPr>
          <w:rFonts w:ascii="Segoe UI Symbol"/>
          <w:spacing w:val="-2"/>
        </w:rPr>
        <w:t>Deposits.</w:t>
      </w:r>
    </w:p>
    <w:p w14:paraId="1A8DDB65" w14:textId="77777777" w:rsidR="00F55BDD" w:rsidRDefault="00F55BDD">
      <w:pPr>
        <w:rPr>
          <w:rFonts w:ascii="Segoe UI Symbol"/>
        </w:rPr>
        <w:sectPr w:rsidR="00F55BDD">
          <w:pgSz w:w="11910" w:h="16840"/>
          <w:pgMar w:top="1600" w:right="860" w:bottom="1180" w:left="1020" w:header="0" w:footer="988" w:gutter="0"/>
          <w:cols w:space="720"/>
        </w:sectPr>
      </w:pPr>
    </w:p>
    <w:p w14:paraId="1A8DDB66" w14:textId="77777777" w:rsidR="00F55BDD" w:rsidRDefault="009A2C2A">
      <w:pPr>
        <w:spacing w:before="83"/>
        <w:ind w:left="112"/>
        <w:rPr>
          <w:rFonts w:ascii="Segoe UI Semibold"/>
          <w:b/>
          <w:sz w:val="36"/>
        </w:rPr>
      </w:pPr>
      <w:r>
        <w:rPr>
          <w:rFonts w:ascii="Segoe UI Semibold"/>
          <w:b/>
          <w:color w:val="1C2B39"/>
          <w:sz w:val="36"/>
        </w:rPr>
        <w:lastRenderedPageBreak/>
        <w:t>Estimate</w:t>
      </w:r>
      <w:r>
        <w:rPr>
          <w:rFonts w:ascii="Segoe UI Semibold"/>
          <w:b/>
          <w:color w:val="1C2B39"/>
          <w:spacing w:val="-3"/>
          <w:sz w:val="36"/>
        </w:rPr>
        <w:t xml:space="preserve"> </w:t>
      </w:r>
      <w:r>
        <w:rPr>
          <w:rFonts w:ascii="Segoe UI Semibold"/>
          <w:b/>
          <w:color w:val="1C2B39"/>
          <w:sz w:val="36"/>
        </w:rPr>
        <w:t>of</w:t>
      </w:r>
      <w:r>
        <w:rPr>
          <w:rFonts w:ascii="Segoe UI Semibold"/>
          <w:b/>
          <w:color w:val="1C2B39"/>
          <w:spacing w:val="-2"/>
          <w:sz w:val="36"/>
        </w:rPr>
        <w:t xml:space="preserve"> </w:t>
      </w:r>
      <w:r>
        <w:rPr>
          <w:rFonts w:ascii="Segoe UI Semibold"/>
          <w:b/>
          <w:color w:val="1C2B39"/>
          <w:sz w:val="36"/>
        </w:rPr>
        <w:t>Regulatory</w:t>
      </w:r>
      <w:r>
        <w:rPr>
          <w:rFonts w:ascii="Segoe UI Semibold"/>
          <w:b/>
          <w:color w:val="1C2B39"/>
          <w:spacing w:val="-4"/>
          <w:sz w:val="36"/>
        </w:rPr>
        <w:t xml:space="preserve"> </w:t>
      </w:r>
      <w:r>
        <w:rPr>
          <w:rFonts w:ascii="Segoe UI Semibold"/>
          <w:b/>
          <w:color w:val="1C2B39"/>
          <w:spacing w:val="-2"/>
          <w:sz w:val="36"/>
        </w:rPr>
        <w:t>Burden</w:t>
      </w:r>
    </w:p>
    <w:p w14:paraId="1A8DDB67" w14:textId="77777777" w:rsidR="00F55BDD" w:rsidRDefault="009A2C2A">
      <w:pPr>
        <w:spacing w:before="164" w:line="235" w:lineRule="auto"/>
        <w:ind w:left="112" w:right="1052"/>
        <w:rPr>
          <w:rFonts w:ascii="Segoe UI Symbol" w:hAnsi="Segoe UI Symbol"/>
        </w:rPr>
      </w:pPr>
      <w:r>
        <w:rPr>
          <w:rFonts w:ascii="Segoe UI Symbol" w:hAnsi="Segoe UI Symbol"/>
        </w:rPr>
        <w:t>The</w:t>
      </w:r>
      <w:r>
        <w:rPr>
          <w:rFonts w:ascii="Segoe UI Symbol" w:hAnsi="Segoe UI Symbol"/>
          <w:spacing w:val="-3"/>
        </w:rPr>
        <w:t xml:space="preserve"> </w:t>
      </w:r>
      <w:r>
        <w:rPr>
          <w:rFonts w:ascii="Segoe UI Symbol" w:hAnsi="Segoe UI Symbol"/>
        </w:rPr>
        <w:t>regulatory</w:t>
      </w:r>
      <w:r>
        <w:rPr>
          <w:rFonts w:ascii="Segoe UI Symbol" w:hAnsi="Segoe UI Symbol"/>
          <w:spacing w:val="-3"/>
        </w:rPr>
        <w:t xml:space="preserve"> </w:t>
      </w:r>
      <w:r>
        <w:rPr>
          <w:rFonts w:ascii="Segoe UI Symbol" w:hAnsi="Segoe UI Symbol"/>
        </w:rPr>
        <w:t>burden</w:t>
      </w:r>
      <w:r>
        <w:rPr>
          <w:rFonts w:ascii="Segoe UI Symbol" w:hAnsi="Segoe UI Symbol"/>
          <w:spacing w:val="-3"/>
        </w:rPr>
        <w:t xml:space="preserve"> </w:t>
      </w:r>
      <w:r>
        <w:rPr>
          <w:rFonts w:ascii="Segoe UI Symbol" w:hAnsi="Segoe UI Symbol"/>
        </w:rPr>
        <w:t>to</w:t>
      </w:r>
      <w:r>
        <w:rPr>
          <w:rFonts w:ascii="Segoe UI Symbol" w:hAnsi="Segoe UI Symbol"/>
          <w:spacing w:val="-5"/>
        </w:rPr>
        <w:t xml:space="preserve"> </w:t>
      </w:r>
      <w:r>
        <w:rPr>
          <w:rFonts w:ascii="Segoe UI Symbol" w:hAnsi="Segoe UI Symbol"/>
        </w:rPr>
        <w:t>business,</w:t>
      </w:r>
      <w:r>
        <w:rPr>
          <w:rFonts w:ascii="Segoe UI Symbol" w:hAnsi="Segoe UI Symbol"/>
          <w:spacing w:val="-3"/>
        </w:rPr>
        <w:t xml:space="preserve"> </w:t>
      </w:r>
      <w:r>
        <w:rPr>
          <w:rFonts w:ascii="Segoe UI Symbol" w:hAnsi="Segoe UI Symbol"/>
        </w:rPr>
        <w:t>community,</w:t>
      </w:r>
      <w:r>
        <w:rPr>
          <w:rFonts w:ascii="Segoe UI Symbol" w:hAnsi="Segoe UI Symbol"/>
          <w:spacing w:val="-3"/>
        </w:rPr>
        <w:t xml:space="preserve"> </w:t>
      </w:r>
      <w:r>
        <w:rPr>
          <w:rFonts w:ascii="Segoe UI Symbol" w:hAnsi="Segoe UI Symbol"/>
        </w:rPr>
        <w:t>and/or</w:t>
      </w:r>
      <w:r>
        <w:rPr>
          <w:rFonts w:ascii="Segoe UI Symbol" w:hAnsi="Segoe UI Symbol"/>
          <w:spacing w:val="-3"/>
        </w:rPr>
        <w:t xml:space="preserve"> </w:t>
      </w:r>
      <w:r>
        <w:rPr>
          <w:rFonts w:ascii="Segoe UI Symbol" w:hAnsi="Segoe UI Symbol"/>
        </w:rPr>
        <w:t>individuals</w:t>
      </w:r>
      <w:r>
        <w:rPr>
          <w:rFonts w:ascii="Segoe UI Symbol" w:hAnsi="Segoe UI Symbol"/>
          <w:spacing w:val="-3"/>
        </w:rPr>
        <w:t xml:space="preserve"> </w:t>
      </w:r>
      <w:r>
        <w:rPr>
          <w:rFonts w:ascii="Segoe UI Symbol" w:hAnsi="Segoe UI Symbol"/>
        </w:rPr>
        <w:t>is</w:t>
      </w:r>
      <w:r>
        <w:rPr>
          <w:rFonts w:ascii="Segoe UI Symbol" w:hAnsi="Segoe UI Symbol"/>
          <w:spacing w:val="-3"/>
        </w:rPr>
        <w:t xml:space="preserve"> </w:t>
      </w:r>
      <w:r>
        <w:rPr>
          <w:rFonts w:ascii="Segoe UI Symbol" w:hAnsi="Segoe UI Symbol"/>
        </w:rPr>
        <w:t>quantified</w:t>
      </w:r>
      <w:r>
        <w:rPr>
          <w:rFonts w:ascii="Segoe UI Symbol" w:hAnsi="Segoe UI Symbol"/>
          <w:spacing w:val="-3"/>
        </w:rPr>
        <w:t xml:space="preserve"> </w:t>
      </w:r>
      <w:r>
        <w:rPr>
          <w:rFonts w:ascii="Segoe UI Symbol" w:hAnsi="Segoe UI Symbol"/>
        </w:rPr>
        <w:t>using</w:t>
      </w:r>
      <w:r>
        <w:rPr>
          <w:rFonts w:ascii="Segoe UI Symbol" w:hAnsi="Segoe UI Symbol"/>
          <w:spacing w:val="-3"/>
        </w:rPr>
        <w:t xml:space="preserve"> </w:t>
      </w:r>
      <w:r>
        <w:rPr>
          <w:rFonts w:ascii="Segoe UI Symbol" w:hAnsi="Segoe UI Symbol"/>
        </w:rPr>
        <w:t>the Australian</w:t>
      </w:r>
      <w:r>
        <w:rPr>
          <w:rFonts w:ascii="Segoe UI Symbol" w:hAnsi="Segoe UI Symbol"/>
          <w:spacing w:val="-8"/>
        </w:rPr>
        <w:t xml:space="preserve"> </w:t>
      </w:r>
      <w:r>
        <w:rPr>
          <w:rFonts w:ascii="Segoe UI Symbol" w:hAnsi="Segoe UI Symbol"/>
        </w:rPr>
        <w:t>Government’s</w:t>
      </w:r>
      <w:r>
        <w:rPr>
          <w:rFonts w:ascii="Segoe UI Symbol" w:hAnsi="Segoe UI Symbol"/>
          <w:spacing w:val="-8"/>
        </w:rPr>
        <w:t xml:space="preserve"> </w:t>
      </w:r>
      <w:r>
        <w:rPr>
          <w:rFonts w:ascii="Segoe UI Symbol" w:hAnsi="Segoe UI Symbol"/>
          <w:i/>
          <w:sz w:val="23"/>
        </w:rPr>
        <w:t>Regulatory</w:t>
      </w:r>
      <w:r>
        <w:rPr>
          <w:rFonts w:ascii="Segoe UI Symbol" w:hAnsi="Segoe UI Symbol"/>
          <w:i/>
          <w:spacing w:val="-9"/>
          <w:sz w:val="23"/>
        </w:rPr>
        <w:t xml:space="preserve"> </w:t>
      </w:r>
      <w:r>
        <w:rPr>
          <w:rFonts w:ascii="Segoe UI Symbol" w:hAnsi="Segoe UI Symbol"/>
          <w:i/>
          <w:sz w:val="23"/>
        </w:rPr>
        <w:t>Burden</w:t>
      </w:r>
      <w:r>
        <w:rPr>
          <w:rFonts w:ascii="Segoe UI Symbol" w:hAnsi="Segoe UI Symbol"/>
          <w:i/>
          <w:spacing w:val="-13"/>
          <w:sz w:val="23"/>
        </w:rPr>
        <w:t xml:space="preserve"> </w:t>
      </w:r>
      <w:r>
        <w:rPr>
          <w:rFonts w:ascii="Segoe UI Symbol" w:hAnsi="Segoe UI Symbol"/>
          <w:i/>
          <w:sz w:val="23"/>
        </w:rPr>
        <w:t>Measurement</w:t>
      </w:r>
      <w:r>
        <w:rPr>
          <w:rFonts w:ascii="Segoe UI Symbol" w:hAnsi="Segoe UI Symbol"/>
          <w:i/>
          <w:spacing w:val="-11"/>
          <w:sz w:val="23"/>
        </w:rPr>
        <w:t xml:space="preserve"> </w:t>
      </w:r>
      <w:r>
        <w:rPr>
          <w:rFonts w:ascii="Segoe UI Symbol" w:hAnsi="Segoe UI Symbol"/>
          <w:i/>
          <w:sz w:val="23"/>
        </w:rPr>
        <w:t>Framework</w:t>
      </w:r>
      <w:r>
        <w:rPr>
          <w:rFonts w:ascii="Segoe UI Symbol" w:hAnsi="Segoe UI Symbol"/>
          <w:i/>
          <w:spacing w:val="-10"/>
          <w:sz w:val="23"/>
        </w:rPr>
        <w:t xml:space="preserve"> </w:t>
      </w:r>
      <w:r>
        <w:rPr>
          <w:rFonts w:ascii="Segoe UI Symbol" w:hAnsi="Segoe UI Symbol"/>
        </w:rPr>
        <w:t>and</w:t>
      </w:r>
      <w:r>
        <w:rPr>
          <w:rFonts w:ascii="Segoe UI Symbol" w:hAnsi="Segoe UI Symbol"/>
          <w:spacing w:val="-11"/>
        </w:rPr>
        <w:t xml:space="preserve"> </w:t>
      </w:r>
      <w:r>
        <w:rPr>
          <w:rFonts w:ascii="Segoe UI Symbol" w:hAnsi="Segoe UI Symbol"/>
        </w:rPr>
        <w:t>is</w:t>
      </w:r>
      <w:r>
        <w:rPr>
          <w:rFonts w:ascii="Segoe UI Symbol" w:hAnsi="Segoe UI Symbol"/>
          <w:spacing w:val="-8"/>
        </w:rPr>
        <w:t xml:space="preserve"> </w:t>
      </w:r>
      <w:r>
        <w:rPr>
          <w:rFonts w:ascii="Segoe UI Symbol" w:hAnsi="Segoe UI Symbol"/>
        </w:rPr>
        <w:t xml:space="preserve">provided </w:t>
      </w:r>
      <w:r>
        <w:rPr>
          <w:rFonts w:ascii="Segoe UI Symbol" w:hAnsi="Segoe UI Symbol"/>
          <w:spacing w:val="-2"/>
        </w:rPr>
        <w:t>below.</w:t>
      </w:r>
    </w:p>
    <w:p w14:paraId="1A8DDB68" w14:textId="77777777" w:rsidR="00F55BDD" w:rsidRDefault="00F55BDD">
      <w:pPr>
        <w:pStyle w:val="BodyText"/>
        <w:spacing w:before="1"/>
        <w:rPr>
          <w:rFonts w:ascii="Segoe UI Symbol"/>
          <w:sz w:val="22"/>
        </w:rPr>
      </w:pPr>
    </w:p>
    <w:p w14:paraId="1A8DDB69" w14:textId="77777777" w:rsidR="00F55BDD" w:rsidRDefault="009A2C2A">
      <w:pPr>
        <w:spacing w:line="264" w:lineRule="auto"/>
        <w:ind w:left="112" w:hanging="1"/>
        <w:rPr>
          <w:rFonts w:ascii="Segoe UI Symbol"/>
        </w:rPr>
      </w:pPr>
      <w:r>
        <w:rPr>
          <w:rFonts w:ascii="Segoe UI Symbol"/>
        </w:rPr>
        <w:t>Currently, aged care providers already keep and maintain appropriate ICT management systems, including maintaining appropriate financial management systems to support mandatory reporting requirements. They also comply with existing reporting obligations under financial and prudential standards</w:t>
      </w:r>
      <w:r>
        <w:rPr>
          <w:rFonts w:ascii="Segoe UI Symbol"/>
          <w:spacing w:val="-3"/>
        </w:rPr>
        <w:t xml:space="preserve"> </w:t>
      </w:r>
      <w:r>
        <w:rPr>
          <w:rFonts w:ascii="Segoe UI Symbol"/>
        </w:rPr>
        <w:t>legislation</w:t>
      </w:r>
      <w:r>
        <w:rPr>
          <w:rFonts w:ascii="Segoe UI Symbol"/>
          <w:spacing w:val="-3"/>
        </w:rPr>
        <w:t xml:space="preserve"> </w:t>
      </w:r>
      <w:r>
        <w:rPr>
          <w:rFonts w:ascii="Segoe UI Symbol"/>
        </w:rPr>
        <w:t>and</w:t>
      </w:r>
      <w:r>
        <w:rPr>
          <w:rFonts w:ascii="Segoe UI Symbol"/>
          <w:spacing w:val="-5"/>
        </w:rPr>
        <w:t xml:space="preserve"> </w:t>
      </w:r>
      <w:r>
        <w:rPr>
          <w:rFonts w:ascii="Segoe UI Symbol"/>
        </w:rPr>
        <w:t>have</w:t>
      </w:r>
      <w:r>
        <w:rPr>
          <w:rFonts w:ascii="Segoe UI Symbol"/>
          <w:spacing w:val="-3"/>
        </w:rPr>
        <w:t xml:space="preserve"> </w:t>
      </w:r>
      <w:r>
        <w:rPr>
          <w:rFonts w:ascii="Segoe UI Symbol"/>
        </w:rPr>
        <w:t>obligations</w:t>
      </w:r>
      <w:r>
        <w:rPr>
          <w:rFonts w:ascii="Segoe UI Symbol"/>
          <w:spacing w:val="-3"/>
        </w:rPr>
        <w:t xml:space="preserve"> </w:t>
      </w:r>
      <w:r>
        <w:rPr>
          <w:rFonts w:ascii="Segoe UI Symbol"/>
        </w:rPr>
        <w:t>to</w:t>
      </w:r>
      <w:r>
        <w:rPr>
          <w:rFonts w:ascii="Segoe UI Symbol"/>
          <w:spacing w:val="-2"/>
        </w:rPr>
        <w:t xml:space="preserve"> </w:t>
      </w:r>
      <w:r>
        <w:rPr>
          <w:rFonts w:ascii="Segoe UI Symbol"/>
        </w:rPr>
        <w:t>publish</w:t>
      </w:r>
      <w:r>
        <w:rPr>
          <w:rFonts w:ascii="Segoe UI Symbol"/>
          <w:spacing w:val="-3"/>
        </w:rPr>
        <w:t xml:space="preserve"> </w:t>
      </w:r>
      <w:r>
        <w:rPr>
          <w:rFonts w:ascii="Segoe UI Symbol"/>
        </w:rPr>
        <w:t>information</w:t>
      </w:r>
      <w:r>
        <w:rPr>
          <w:rFonts w:ascii="Segoe UI Symbol"/>
          <w:spacing w:val="-3"/>
        </w:rPr>
        <w:t xml:space="preserve"> </w:t>
      </w:r>
      <w:r>
        <w:rPr>
          <w:rFonts w:ascii="Segoe UI Symbol"/>
        </w:rPr>
        <w:t>about</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payments under existing legislation.</w:t>
      </w:r>
    </w:p>
    <w:p w14:paraId="1A8DDB6A" w14:textId="77777777" w:rsidR="00F55BDD" w:rsidRDefault="00F55BDD">
      <w:pPr>
        <w:pStyle w:val="BodyText"/>
        <w:spacing w:before="136"/>
        <w:rPr>
          <w:rFonts w:ascii="Segoe UI Symbol"/>
          <w:sz w:val="22"/>
        </w:rPr>
      </w:pPr>
    </w:p>
    <w:p w14:paraId="1A8DDB6B" w14:textId="77777777" w:rsidR="00F55BDD" w:rsidRDefault="009A2C2A">
      <w:pPr>
        <w:spacing w:line="264" w:lineRule="auto"/>
        <w:ind w:left="112" w:right="344"/>
        <w:rPr>
          <w:rFonts w:ascii="Segoe UI Symbol"/>
        </w:rPr>
      </w:pPr>
      <w:r>
        <w:rPr>
          <w:rFonts w:ascii="Segoe UI Symbol"/>
        </w:rPr>
        <w:t>Implementation</w:t>
      </w:r>
      <w:r>
        <w:rPr>
          <w:rFonts w:ascii="Segoe UI Symbol"/>
          <w:spacing w:val="-3"/>
        </w:rPr>
        <w:t xml:space="preserve"> </w:t>
      </w:r>
      <w:r>
        <w:rPr>
          <w:rFonts w:ascii="Segoe UI Symbol"/>
        </w:rPr>
        <w:t>is</w:t>
      </w:r>
      <w:r>
        <w:rPr>
          <w:rFonts w:ascii="Segoe UI Symbol"/>
          <w:spacing w:val="-3"/>
        </w:rPr>
        <w:t xml:space="preserve"> </w:t>
      </w:r>
      <w:r>
        <w:rPr>
          <w:rFonts w:ascii="Segoe UI Symbol"/>
        </w:rPr>
        <w:t>expected</w:t>
      </w:r>
      <w:r>
        <w:rPr>
          <w:rFonts w:ascii="Segoe UI Symbol"/>
          <w:spacing w:val="-3"/>
        </w:rPr>
        <w:t xml:space="preserve"> </w:t>
      </w:r>
      <w:r>
        <w:rPr>
          <w:rFonts w:ascii="Segoe UI Symbol"/>
        </w:rPr>
        <w:t>to</w:t>
      </w:r>
      <w:r>
        <w:rPr>
          <w:rFonts w:ascii="Segoe UI Symbol"/>
          <w:spacing w:val="-2"/>
        </w:rPr>
        <w:t xml:space="preserve"> </w:t>
      </w:r>
      <w:r>
        <w:rPr>
          <w:rFonts w:ascii="Segoe UI Symbol"/>
        </w:rPr>
        <w:t>be</w:t>
      </w:r>
      <w:r>
        <w:rPr>
          <w:rFonts w:ascii="Segoe UI Symbol"/>
          <w:spacing w:val="-3"/>
        </w:rPr>
        <w:t xml:space="preserve"> </w:t>
      </w:r>
      <w:r>
        <w:rPr>
          <w:rFonts w:ascii="Segoe UI Symbol"/>
        </w:rPr>
        <w:t>relatively</w:t>
      </w:r>
      <w:r>
        <w:rPr>
          <w:rFonts w:ascii="Segoe UI Symbol"/>
          <w:spacing w:val="-2"/>
        </w:rPr>
        <w:t xml:space="preserve"> </w:t>
      </w:r>
      <w:r>
        <w:rPr>
          <w:rFonts w:ascii="Segoe UI Symbol"/>
        </w:rPr>
        <w:t>straight</w:t>
      </w:r>
      <w:r>
        <w:rPr>
          <w:rFonts w:ascii="Segoe UI Symbol"/>
          <w:spacing w:val="-3"/>
        </w:rPr>
        <w:t xml:space="preserve"> </w:t>
      </w:r>
      <w:r>
        <w:rPr>
          <w:rFonts w:ascii="Segoe UI Symbol"/>
        </w:rPr>
        <w:t>forward</w:t>
      </w:r>
      <w:r>
        <w:rPr>
          <w:rFonts w:ascii="Segoe UI Symbol"/>
          <w:spacing w:val="-3"/>
        </w:rPr>
        <w:t xml:space="preserve"> </w:t>
      </w:r>
      <w:r>
        <w:rPr>
          <w:rFonts w:ascii="Segoe UI Symbol"/>
        </w:rPr>
        <w:t>as</w:t>
      </w:r>
      <w:r>
        <w:rPr>
          <w:rFonts w:ascii="Segoe UI Symbol"/>
          <w:spacing w:val="-3"/>
        </w:rPr>
        <w:t xml:space="preserve"> </w:t>
      </w:r>
      <w:r>
        <w:rPr>
          <w:rFonts w:ascii="Segoe UI Symbol"/>
        </w:rPr>
        <w:t>providers</w:t>
      </w:r>
      <w:r>
        <w:rPr>
          <w:rFonts w:ascii="Segoe UI Symbol"/>
          <w:spacing w:val="-5"/>
        </w:rPr>
        <w:t xml:space="preserve"> </w:t>
      </w:r>
      <w:r>
        <w:rPr>
          <w:rFonts w:ascii="Segoe UI Symbol"/>
        </w:rPr>
        <w:t>would</w:t>
      </w:r>
      <w:r>
        <w:rPr>
          <w:rFonts w:ascii="Segoe UI Symbol"/>
          <w:spacing w:val="-3"/>
        </w:rPr>
        <w:t xml:space="preserve"> </w:t>
      </w:r>
      <w:r>
        <w:rPr>
          <w:rFonts w:ascii="Segoe UI Symbol"/>
        </w:rPr>
        <w:t>already</w:t>
      </w:r>
      <w:r>
        <w:rPr>
          <w:rFonts w:ascii="Segoe UI Symbol"/>
          <w:spacing w:val="-2"/>
        </w:rPr>
        <w:t xml:space="preserve"> </w:t>
      </w:r>
      <w:r>
        <w:rPr>
          <w:rFonts w:ascii="Segoe UI Symbol"/>
        </w:rPr>
        <w:t>have</w:t>
      </w:r>
      <w:r>
        <w:rPr>
          <w:rFonts w:ascii="Segoe UI Symbol"/>
          <w:spacing w:val="-3"/>
        </w:rPr>
        <w:t xml:space="preserve"> </w:t>
      </w:r>
      <w:r>
        <w:rPr>
          <w:rFonts w:ascii="Segoe UI Symbol"/>
        </w:rPr>
        <w:t>the systems in place to support these changes.</w:t>
      </w:r>
    </w:p>
    <w:p w14:paraId="1A8DDB6C" w14:textId="77777777" w:rsidR="00F55BDD" w:rsidRDefault="009A2C2A">
      <w:pPr>
        <w:spacing w:before="160" w:line="264" w:lineRule="auto"/>
        <w:ind w:left="112" w:right="272"/>
        <w:rPr>
          <w:rFonts w:ascii="Segoe UI Symbol"/>
        </w:rPr>
      </w:pPr>
      <w:r>
        <w:rPr>
          <w:rFonts w:ascii="Segoe UI Symbol"/>
        </w:rPr>
        <w:t>It</w:t>
      </w:r>
      <w:r>
        <w:rPr>
          <w:rFonts w:ascii="Segoe UI Symbol"/>
          <w:spacing w:val="-2"/>
        </w:rPr>
        <w:t xml:space="preserve"> </w:t>
      </w:r>
      <w:r>
        <w:rPr>
          <w:rFonts w:ascii="Segoe UI Symbol"/>
        </w:rPr>
        <w:t>also</w:t>
      </w:r>
      <w:r>
        <w:rPr>
          <w:rFonts w:ascii="Segoe UI Symbol"/>
          <w:spacing w:val="-1"/>
        </w:rPr>
        <w:t xml:space="preserve"> </w:t>
      </w:r>
      <w:r>
        <w:rPr>
          <w:rFonts w:ascii="Segoe UI Symbol"/>
        </w:rPr>
        <w:t>saves</w:t>
      </w:r>
      <w:r>
        <w:rPr>
          <w:rFonts w:ascii="Segoe UI Symbol"/>
          <w:spacing w:val="-2"/>
        </w:rPr>
        <w:t xml:space="preserve"> </w:t>
      </w:r>
      <w:r>
        <w:rPr>
          <w:rFonts w:ascii="Segoe UI Symbol"/>
        </w:rPr>
        <w:t>time</w:t>
      </w:r>
      <w:r>
        <w:rPr>
          <w:rFonts w:ascii="Segoe UI Symbol"/>
          <w:spacing w:val="-2"/>
        </w:rPr>
        <w:t xml:space="preserve"> </w:t>
      </w:r>
      <w:r>
        <w:rPr>
          <w:rFonts w:ascii="Segoe UI Symbol"/>
        </w:rPr>
        <w:t>spent</w:t>
      </w:r>
      <w:r>
        <w:rPr>
          <w:rFonts w:ascii="Segoe UI Symbol"/>
          <w:spacing w:val="-2"/>
        </w:rPr>
        <w:t xml:space="preserve"> </w:t>
      </w:r>
      <w:r>
        <w:rPr>
          <w:rFonts w:ascii="Segoe UI Symbol"/>
        </w:rPr>
        <w:t>by</w:t>
      </w:r>
      <w:r>
        <w:rPr>
          <w:rFonts w:ascii="Segoe UI Symbol"/>
          <w:spacing w:val="-1"/>
        </w:rPr>
        <w:t xml:space="preserve"> </w:t>
      </w:r>
      <w:r>
        <w:rPr>
          <w:rFonts w:ascii="Segoe UI Symbol"/>
        </w:rPr>
        <w:t>staff</w:t>
      </w:r>
      <w:r>
        <w:rPr>
          <w:rFonts w:ascii="Segoe UI Symbol"/>
          <w:spacing w:val="-1"/>
        </w:rPr>
        <w:t xml:space="preserve"> </w:t>
      </w:r>
      <w:r>
        <w:rPr>
          <w:rFonts w:ascii="Segoe UI Symbol"/>
        </w:rPr>
        <w:t>in</w:t>
      </w:r>
      <w:r>
        <w:rPr>
          <w:rFonts w:ascii="Segoe UI Symbol"/>
          <w:spacing w:val="-2"/>
        </w:rPr>
        <w:t xml:space="preserve"> </w:t>
      </w:r>
      <w:r>
        <w:rPr>
          <w:rFonts w:ascii="Segoe UI Symbol"/>
        </w:rPr>
        <w:t>preparing</w:t>
      </w:r>
      <w:r>
        <w:rPr>
          <w:rFonts w:ascii="Segoe UI Symbol"/>
          <w:spacing w:val="-2"/>
        </w:rPr>
        <w:t xml:space="preserve"> </w:t>
      </w:r>
      <w:r>
        <w:rPr>
          <w:rFonts w:ascii="Segoe UI Symbol"/>
        </w:rPr>
        <w:t>applications</w:t>
      </w:r>
      <w:r>
        <w:rPr>
          <w:rFonts w:ascii="Segoe UI Symbol"/>
          <w:spacing w:val="-2"/>
        </w:rPr>
        <w:t xml:space="preserve"> </w:t>
      </w:r>
      <w:r>
        <w:rPr>
          <w:rFonts w:ascii="Segoe UI Symbol"/>
        </w:rPr>
        <w:t>to</w:t>
      </w:r>
      <w:r>
        <w:rPr>
          <w:rFonts w:ascii="Segoe UI Symbol"/>
          <w:spacing w:val="-1"/>
        </w:rPr>
        <w:t xml:space="preserve"> </w:t>
      </w:r>
      <w:r>
        <w:rPr>
          <w:rFonts w:ascii="Segoe UI Symbol"/>
        </w:rPr>
        <w:t>the</w:t>
      </w:r>
      <w:r>
        <w:rPr>
          <w:rFonts w:ascii="Segoe UI Symbol"/>
          <w:spacing w:val="-5"/>
        </w:rPr>
        <w:t xml:space="preserve"> </w:t>
      </w:r>
      <w:r>
        <w:rPr>
          <w:rFonts w:ascii="Segoe UI Symbol"/>
        </w:rPr>
        <w:t>Independent</w:t>
      </w:r>
      <w:r>
        <w:rPr>
          <w:rFonts w:ascii="Segoe UI Symbol"/>
          <w:spacing w:val="-2"/>
        </w:rPr>
        <w:t xml:space="preserve"> </w:t>
      </w:r>
      <w:r>
        <w:rPr>
          <w:rFonts w:ascii="Segoe UI Symbol"/>
        </w:rPr>
        <w:t>Health</w:t>
      </w:r>
      <w:r>
        <w:rPr>
          <w:rFonts w:ascii="Segoe UI Symbol"/>
          <w:spacing w:val="-2"/>
        </w:rPr>
        <w:t xml:space="preserve"> </w:t>
      </w:r>
      <w:r>
        <w:rPr>
          <w:rFonts w:ascii="Segoe UI Symbol"/>
        </w:rPr>
        <w:t>and</w:t>
      </w:r>
      <w:r>
        <w:rPr>
          <w:rFonts w:ascii="Segoe UI Symbol"/>
          <w:spacing w:val="-2"/>
        </w:rPr>
        <w:t xml:space="preserve"> </w:t>
      </w:r>
      <w:r>
        <w:rPr>
          <w:rFonts w:ascii="Segoe UI Symbol"/>
        </w:rPr>
        <w:t>Aged</w:t>
      </w:r>
      <w:r>
        <w:rPr>
          <w:rFonts w:ascii="Segoe UI Symbol"/>
          <w:spacing w:val="-2"/>
        </w:rPr>
        <w:t xml:space="preserve"> </w:t>
      </w:r>
      <w:r>
        <w:rPr>
          <w:rFonts w:ascii="Segoe UI Symbol"/>
        </w:rPr>
        <w:t>Care Pricing Authority for approval, which is understood to be time-consuming for many businesses when seeking approval for higher maximum accommodation prices.</w:t>
      </w:r>
    </w:p>
    <w:p w14:paraId="1A8DDB6D" w14:textId="77777777" w:rsidR="00F55BDD" w:rsidRDefault="009A2C2A">
      <w:pPr>
        <w:spacing w:before="160" w:line="264" w:lineRule="auto"/>
        <w:ind w:left="112" w:right="358"/>
        <w:rPr>
          <w:rFonts w:ascii="Segoe UI Symbol"/>
        </w:rPr>
      </w:pPr>
      <w:r>
        <w:rPr>
          <w:rFonts w:ascii="Segoe UI Symbol"/>
        </w:rPr>
        <w:t>Providers would need to understand and adjust to the change requiring an update to their IT systems</w:t>
      </w:r>
      <w:r>
        <w:rPr>
          <w:rFonts w:ascii="Segoe UI Symbol"/>
          <w:spacing w:val="-4"/>
        </w:rPr>
        <w:t xml:space="preserve"> </w:t>
      </w:r>
      <w:r>
        <w:rPr>
          <w:rFonts w:ascii="Segoe UI Symbol"/>
        </w:rPr>
        <w:t>which</w:t>
      </w:r>
      <w:r>
        <w:rPr>
          <w:rFonts w:ascii="Segoe UI Symbol"/>
          <w:spacing w:val="-4"/>
        </w:rPr>
        <w:t xml:space="preserve"> </w:t>
      </w:r>
      <w:r>
        <w:rPr>
          <w:rFonts w:ascii="Segoe UI Symbol"/>
        </w:rPr>
        <w:t>would</w:t>
      </w:r>
      <w:r>
        <w:rPr>
          <w:rFonts w:ascii="Segoe UI Symbol"/>
          <w:spacing w:val="-2"/>
        </w:rPr>
        <w:t xml:space="preserve"> </w:t>
      </w:r>
      <w:r>
        <w:rPr>
          <w:rFonts w:ascii="Segoe UI Symbol"/>
        </w:rPr>
        <w:t>likely</w:t>
      </w:r>
      <w:r>
        <w:rPr>
          <w:rFonts w:ascii="Segoe UI Symbol"/>
          <w:spacing w:val="-1"/>
        </w:rPr>
        <w:t xml:space="preserve"> </w:t>
      </w:r>
      <w:r>
        <w:rPr>
          <w:rFonts w:ascii="Segoe UI Symbol"/>
        </w:rPr>
        <w:t>amount</w:t>
      </w:r>
      <w:r>
        <w:rPr>
          <w:rFonts w:ascii="Segoe UI Symbol"/>
          <w:spacing w:val="-2"/>
        </w:rPr>
        <w:t xml:space="preserve"> </w:t>
      </w:r>
      <w:r>
        <w:rPr>
          <w:rFonts w:ascii="Segoe UI Symbol"/>
        </w:rPr>
        <w:t>to</w:t>
      </w:r>
      <w:r>
        <w:rPr>
          <w:rFonts w:ascii="Segoe UI Symbol"/>
          <w:spacing w:val="-1"/>
        </w:rPr>
        <w:t xml:space="preserve"> </w:t>
      </w:r>
      <w:r>
        <w:rPr>
          <w:rFonts w:ascii="Segoe UI Symbol"/>
        </w:rPr>
        <w:t>only</w:t>
      </w:r>
      <w:r>
        <w:rPr>
          <w:rFonts w:ascii="Segoe UI Symbol"/>
          <w:spacing w:val="-1"/>
        </w:rPr>
        <w:t xml:space="preserve"> </w:t>
      </w:r>
      <w:r>
        <w:rPr>
          <w:rFonts w:ascii="Segoe UI Symbol"/>
        </w:rPr>
        <w:t>a</w:t>
      </w:r>
      <w:r>
        <w:rPr>
          <w:rFonts w:ascii="Segoe UI Symbol"/>
          <w:spacing w:val="-1"/>
        </w:rPr>
        <w:t xml:space="preserve"> </w:t>
      </w:r>
      <w:r>
        <w:rPr>
          <w:rFonts w:ascii="Segoe UI Symbol"/>
        </w:rPr>
        <w:t>small</w:t>
      </w:r>
      <w:r>
        <w:rPr>
          <w:rFonts w:ascii="Segoe UI Symbol"/>
          <w:spacing w:val="-2"/>
        </w:rPr>
        <w:t xml:space="preserve"> </w:t>
      </w:r>
      <w:r>
        <w:rPr>
          <w:rFonts w:ascii="Segoe UI Symbol"/>
        </w:rPr>
        <w:t>compliance</w:t>
      </w:r>
      <w:r>
        <w:rPr>
          <w:rFonts w:ascii="Segoe UI Symbol"/>
          <w:spacing w:val="-2"/>
        </w:rPr>
        <w:t xml:space="preserve"> </w:t>
      </w:r>
      <w:r>
        <w:rPr>
          <w:rFonts w:ascii="Segoe UI Symbol"/>
        </w:rPr>
        <w:t>cost</w:t>
      </w:r>
      <w:r>
        <w:rPr>
          <w:rFonts w:ascii="Segoe UI Symbol"/>
          <w:spacing w:val="-2"/>
        </w:rPr>
        <w:t xml:space="preserve"> </w:t>
      </w:r>
      <w:r>
        <w:rPr>
          <w:rFonts w:ascii="Segoe UI Symbol"/>
        </w:rPr>
        <w:t>of</w:t>
      </w:r>
      <w:r>
        <w:rPr>
          <w:rFonts w:ascii="Segoe UI Symbol"/>
          <w:spacing w:val="-1"/>
        </w:rPr>
        <w:t xml:space="preserve"> </w:t>
      </w:r>
      <w:r>
        <w:rPr>
          <w:rFonts w:ascii="Segoe UI Symbol"/>
        </w:rPr>
        <w:t>this</w:t>
      </w:r>
      <w:r>
        <w:rPr>
          <w:rFonts w:ascii="Segoe UI Symbol"/>
          <w:spacing w:val="-4"/>
        </w:rPr>
        <w:t xml:space="preserve"> </w:t>
      </w:r>
      <w:r>
        <w:rPr>
          <w:rFonts w:ascii="Segoe UI Symbol"/>
        </w:rPr>
        <w:t>option,</w:t>
      </w:r>
      <w:r>
        <w:rPr>
          <w:rFonts w:ascii="Segoe UI Symbol"/>
          <w:spacing w:val="-2"/>
        </w:rPr>
        <w:t xml:space="preserve"> </w:t>
      </w:r>
      <w:r>
        <w:rPr>
          <w:rFonts w:ascii="Segoe UI Symbol"/>
        </w:rPr>
        <w:t>which</w:t>
      </w:r>
      <w:r>
        <w:rPr>
          <w:rFonts w:ascii="Segoe UI Symbol"/>
          <w:spacing w:val="-4"/>
        </w:rPr>
        <w:t xml:space="preserve"> </w:t>
      </w:r>
      <w:r>
        <w:rPr>
          <w:rFonts w:ascii="Segoe UI Symbol"/>
        </w:rPr>
        <w:t>would</w:t>
      </w:r>
      <w:r>
        <w:rPr>
          <w:rFonts w:ascii="Segoe UI Symbol"/>
          <w:spacing w:val="-2"/>
        </w:rPr>
        <w:t xml:space="preserve"> </w:t>
      </w:r>
      <w:r>
        <w:rPr>
          <w:rFonts w:ascii="Segoe UI Symbol"/>
        </w:rPr>
        <w:t>be expected to decrease over time.</w:t>
      </w:r>
    </w:p>
    <w:p w14:paraId="1A8DDB6E" w14:textId="77777777" w:rsidR="00F55BDD" w:rsidRDefault="009A2C2A">
      <w:pPr>
        <w:spacing w:before="161" w:line="264" w:lineRule="auto"/>
        <w:ind w:left="112" w:right="358"/>
        <w:rPr>
          <w:rFonts w:ascii="Segoe UI Symbol"/>
        </w:rPr>
      </w:pPr>
      <w:r>
        <w:rPr>
          <w:rFonts w:ascii="Segoe UI Symbol"/>
        </w:rPr>
        <w:t>Consumers would need to compare and consider all options available to them and understand what</w:t>
      </w:r>
      <w:r>
        <w:rPr>
          <w:rFonts w:ascii="Segoe UI Symbol"/>
          <w:spacing w:val="-3"/>
        </w:rPr>
        <w:t xml:space="preserve"> </w:t>
      </w:r>
      <w:r>
        <w:rPr>
          <w:rFonts w:ascii="Segoe UI Symbol"/>
        </w:rPr>
        <w:t>they</w:t>
      </w:r>
      <w:r>
        <w:rPr>
          <w:rFonts w:ascii="Segoe UI Symbol"/>
          <w:spacing w:val="-2"/>
        </w:rPr>
        <w:t xml:space="preserve"> </w:t>
      </w:r>
      <w:r>
        <w:rPr>
          <w:rFonts w:ascii="Segoe UI Symbol"/>
        </w:rPr>
        <w:t>would</w:t>
      </w:r>
      <w:r>
        <w:rPr>
          <w:rFonts w:ascii="Segoe UI Symbol"/>
          <w:spacing w:val="-3"/>
        </w:rPr>
        <w:t xml:space="preserve"> </w:t>
      </w:r>
      <w:r>
        <w:rPr>
          <w:rFonts w:ascii="Segoe UI Symbol"/>
        </w:rPr>
        <w:t>be</w:t>
      </w:r>
      <w:r>
        <w:rPr>
          <w:rFonts w:ascii="Segoe UI Symbol"/>
          <w:spacing w:val="-3"/>
        </w:rPr>
        <w:t xml:space="preserve"> </w:t>
      </w:r>
      <w:r>
        <w:rPr>
          <w:rFonts w:ascii="Segoe UI Symbol"/>
        </w:rPr>
        <w:t>making</w:t>
      </w:r>
      <w:r>
        <w:rPr>
          <w:rFonts w:ascii="Segoe UI Symbol"/>
          <w:spacing w:val="-3"/>
        </w:rPr>
        <w:t xml:space="preserve"> </w:t>
      </w:r>
      <w:r>
        <w:rPr>
          <w:rFonts w:ascii="Segoe UI Symbol"/>
        </w:rPr>
        <w:t>for</w:t>
      </w:r>
      <w:r>
        <w:rPr>
          <w:rFonts w:ascii="Segoe UI Symbol"/>
          <w:spacing w:val="-3"/>
        </w:rPr>
        <w:t xml:space="preserve"> </w:t>
      </w:r>
      <w:r>
        <w:rPr>
          <w:rFonts w:ascii="Segoe UI Symbol"/>
        </w:rPr>
        <w:t>a</w:t>
      </w:r>
      <w:r>
        <w:rPr>
          <w:rFonts w:ascii="Segoe UI Symbol"/>
          <w:spacing w:val="-2"/>
        </w:rPr>
        <w:t xml:space="preserve"> </w:t>
      </w:r>
      <w:r>
        <w:rPr>
          <w:rFonts w:ascii="Segoe UI Symbol"/>
        </w:rPr>
        <w:t>proposed</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payment</w:t>
      </w:r>
      <w:r>
        <w:rPr>
          <w:rFonts w:ascii="Segoe UI Symbol"/>
          <w:spacing w:val="-3"/>
        </w:rPr>
        <w:t xml:space="preserve"> </w:t>
      </w:r>
      <w:r>
        <w:rPr>
          <w:rFonts w:ascii="Segoe UI Symbol"/>
        </w:rPr>
        <w:t>before</w:t>
      </w:r>
      <w:r>
        <w:rPr>
          <w:rFonts w:ascii="Segoe UI Symbol"/>
          <w:spacing w:val="-3"/>
        </w:rPr>
        <w:t xml:space="preserve"> </w:t>
      </w:r>
      <w:r>
        <w:rPr>
          <w:rFonts w:ascii="Segoe UI Symbol"/>
        </w:rPr>
        <w:t>they</w:t>
      </w:r>
      <w:r>
        <w:rPr>
          <w:rFonts w:ascii="Segoe UI Symbol"/>
          <w:spacing w:val="-2"/>
        </w:rPr>
        <w:t xml:space="preserve"> </w:t>
      </w:r>
      <w:r>
        <w:rPr>
          <w:rFonts w:ascii="Segoe UI Symbol"/>
        </w:rPr>
        <w:t>enter</w:t>
      </w:r>
      <w:r>
        <w:rPr>
          <w:rFonts w:ascii="Segoe UI Symbol"/>
          <w:spacing w:val="-3"/>
        </w:rPr>
        <w:t xml:space="preserve"> </w:t>
      </w:r>
      <w:r>
        <w:rPr>
          <w:rFonts w:ascii="Segoe UI Symbol"/>
        </w:rPr>
        <w:t>care.</w:t>
      </w:r>
      <w:r>
        <w:rPr>
          <w:rFonts w:ascii="Segoe UI Symbol"/>
          <w:spacing w:val="-3"/>
        </w:rPr>
        <w:t xml:space="preserve"> </w:t>
      </w:r>
      <w:r>
        <w:rPr>
          <w:rFonts w:ascii="Segoe UI Symbol"/>
        </w:rPr>
        <w:t>This would only apply to new entrants to residential aged care and would likely result in only a minor impact given consideration of aged care fees by residents prior to entry.</w:t>
      </w:r>
    </w:p>
    <w:p w14:paraId="1A8DDB6F" w14:textId="77777777" w:rsidR="00F55BDD" w:rsidRDefault="009A2C2A">
      <w:pPr>
        <w:spacing w:before="160" w:line="264" w:lineRule="auto"/>
        <w:ind w:left="112"/>
        <w:rPr>
          <w:rFonts w:ascii="Segoe UI Symbol"/>
        </w:rPr>
      </w:pPr>
      <w:r>
        <w:rPr>
          <w:rFonts w:ascii="Segoe UI Symbol"/>
        </w:rPr>
        <w:t>The</w:t>
      </w:r>
      <w:r>
        <w:rPr>
          <w:rFonts w:ascii="Segoe UI Symbol"/>
          <w:spacing w:val="-2"/>
        </w:rPr>
        <w:t xml:space="preserve"> </w:t>
      </w:r>
      <w:r>
        <w:rPr>
          <w:rFonts w:ascii="Segoe UI Symbol"/>
        </w:rPr>
        <w:t>net</w:t>
      </w:r>
      <w:r>
        <w:rPr>
          <w:rFonts w:ascii="Segoe UI Symbol"/>
          <w:spacing w:val="-2"/>
        </w:rPr>
        <w:t xml:space="preserve"> </w:t>
      </w:r>
      <w:r>
        <w:rPr>
          <w:rFonts w:ascii="Segoe UI Symbol"/>
        </w:rPr>
        <w:t>result</w:t>
      </w:r>
      <w:r>
        <w:rPr>
          <w:rFonts w:ascii="Segoe UI Symbol"/>
          <w:spacing w:val="-2"/>
        </w:rPr>
        <w:t xml:space="preserve"> </w:t>
      </w:r>
      <w:r>
        <w:rPr>
          <w:rFonts w:ascii="Segoe UI Symbol"/>
        </w:rPr>
        <w:t>of</w:t>
      </w:r>
      <w:r>
        <w:rPr>
          <w:rFonts w:ascii="Segoe UI Symbol"/>
          <w:spacing w:val="-1"/>
        </w:rPr>
        <w:t xml:space="preserve"> </w:t>
      </w:r>
      <w:r>
        <w:rPr>
          <w:rFonts w:ascii="Segoe UI Symbol"/>
        </w:rPr>
        <w:t>higher</w:t>
      </w:r>
      <w:r>
        <w:rPr>
          <w:rFonts w:ascii="Segoe UI Symbol"/>
          <w:spacing w:val="-4"/>
        </w:rPr>
        <w:t xml:space="preserve"> </w:t>
      </w:r>
      <w:r>
        <w:rPr>
          <w:rFonts w:ascii="Segoe UI Symbol"/>
        </w:rPr>
        <w:t>benefits</w:t>
      </w:r>
      <w:r>
        <w:rPr>
          <w:rFonts w:ascii="Segoe UI Symbol"/>
          <w:spacing w:val="-2"/>
        </w:rPr>
        <w:t xml:space="preserve"> </w:t>
      </w:r>
      <w:r>
        <w:rPr>
          <w:rFonts w:ascii="Segoe UI Symbol"/>
        </w:rPr>
        <w:t>of</w:t>
      </w:r>
      <w:r>
        <w:rPr>
          <w:rFonts w:ascii="Segoe UI Symbol"/>
          <w:spacing w:val="-1"/>
        </w:rPr>
        <w:t xml:space="preserve"> </w:t>
      </w:r>
      <w:r>
        <w:rPr>
          <w:rFonts w:ascii="Segoe UI Symbol"/>
        </w:rPr>
        <w:t>improved</w:t>
      </w:r>
      <w:r>
        <w:rPr>
          <w:rFonts w:ascii="Segoe UI Symbol"/>
          <w:spacing w:val="-5"/>
        </w:rPr>
        <w:t xml:space="preserve"> </w:t>
      </w:r>
      <w:r>
        <w:rPr>
          <w:rFonts w:ascii="Segoe UI Symbol"/>
        </w:rPr>
        <w:t>cash</w:t>
      </w:r>
      <w:r>
        <w:rPr>
          <w:rFonts w:ascii="Segoe UI Symbol"/>
          <w:spacing w:val="-2"/>
        </w:rPr>
        <w:t xml:space="preserve"> </w:t>
      </w:r>
      <w:r>
        <w:rPr>
          <w:rFonts w:ascii="Segoe UI Symbol"/>
        </w:rPr>
        <w:t>flow for</w:t>
      </w:r>
      <w:r>
        <w:rPr>
          <w:rFonts w:ascii="Segoe UI Symbol"/>
          <w:spacing w:val="-2"/>
        </w:rPr>
        <w:t xml:space="preserve"> </w:t>
      </w:r>
      <w:r>
        <w:rPr>
          <w:rFonts w:ascii="Segoe UI Symbol"/>
        </w:rPr>
        <w:t>business</w:t>
      </w:r>
      <w:r>
        <w:rPr>
          <w:rFonts w:ascii="Segoe UI Symbol"/>
          <w:spacing w:val="-2"/>
        </w:rPr>
        <w:t xml:space="preserve"> </w:t>
      </w:r>
      <w:r>
        <w:rPr>
          <w:rFonts w:ascii="Segoe UI Symbol"/>
        </w:rPr>
        <w:t>and</w:t>
      </w:r>
      <w:r>
        <w:rPr>
          <w:rFonts w:ascii="Segoe UI Symbol"/>
          <w:spacing w:val="-2"/>
        </w:rPr>
        <w:t xml:space="preserve"> </w:t>
      </w:r>
      <w:r>
        <w:rPr>
          <w:rFonts w:ascii="Segoe UI Symbol"/>
        </w:rPr>
        <w:t>greater</w:t>
      </w:r>
      <w:r>
        <w:rPr>
          <w:rFonts w:ascii="Segoe UI Symbol"/>
          <w:spacing w:val="-2"/>
        </w:rPr>
        <w:t xml:space="preserve"> </w:t>
      </w:r>
      <w:r>
        <w:rPr>
          <w:rFonts w:ascii="Segoe UI Symbol"/>
        </w:rPr>
        <w:t>provider</w:t>
      </w:r>
      <w:r>
        <w:rPr>
          <w:rFonts w:ascii="Segoe UI Symbol"/>
          <w:spacing w:val="-2"/>
        </w:rPr>
        <w:t xml:space="preserve"> </w:t>
      </w:r>
      <w:r>
        <w:rPr>
          <w:rFonts w:ascii="Segoe UI Symbol"/>
        </w:rPr>
        <w:t>viability would outweigh the small administrative costs to providers of this proposal.</w:t>
      </w:r>
    </w:p>
    <w:p w14:paraId="1A8DDB70" w14:textId="77777777" w:rsidR="00F55BDD" w:rsidRDefault="009A2C2A">
      <w:pPr>
        <w:spacing w:before="160"/>
        <w:ind w:left="112"/>
        <w:rPr>
          <w:rFonts w:ascii="Segoe UI Symbol"/>
        </w:rPr>
      </w:pPr>
      <w:r>
        <w:rPr>
          <w:rFonts w:ascii="Segoe UI Symbol"/>
        </w:rPr>
        <w:t>The</w:t>
      </w:r>
      <w:r>
        <w:rPr>
          <w:rFonts w:ascii="Segoe UI Symbol"/>
          <w:spacing w:val="-7"/>
        </w:rPr>
        <w:t xml:space="preserve"> </w:t>
      </w:r>
      <w:r>
        <w:rPr>
          <w:rFonts w:ascii="Segoe UI Symbol"/>
        </w:rPr>
        <w:t>proposal</w:t>
      </w:r>
      <w:r>
        <w:rPr>
          <w:rFonts w:ascii="Segoe UI Symbol"/>
          <w:spacing w:val="-8"/>
        </w:rPr>
        <w:t xml:space="preserve"> </w:t>
      </w:r>
      <w:r>
        <w:rPr>
          <w:rFonts w:ascii="Segoe UI Symbol"/>
        </w:rPr>
        <w:t>would</w:t>
      </w:r>
      <w:r>
        <w:rPr>
          <w:rFonts w:ascii="Segoe UI Symbol"/>
          <w:spacing w:val="-5"/>
        </w:rPr>
        <w:t xml:space="preserve"> </w:t>
      </w:r>
      <w:r>
        <w:rPr>
          <w:rFonts w:ascii="Segoe UI Symbol"/>
        </w:rPr>
        <w:t>result</w:t>
      </w:r>
      <w:r>
        <w:rPr>
          <w:rFonts w:ascii="Segoe UI Symbol"/>
          <w:spacing w:val="-5"/>
        </w:rPr>
        <w:t xml:space="preserve"> </w:t>
      </w:r>
      <w:r>
        <w:rPr>
          <w:rFonts w:ascii="Segoe UI Symbol"/>
        </w:rPr>
        <w:t>in</w:t>
      </w:r>
      <w:r>
        <w:rPr>
          <w:rFonts w:ascii="Segoe UI Symbol"/>
          <w:spacing w:val="-5"/>
        </w:rPr>
        <w:t xml:space="preserve"> </w:t>
      </w:r>
      <w:r>
        <w:rPr>
          <w:rFonts w:ascii="Segoe UI Symbol"/>
        </w:rPr>
        <w:t>an</w:t>
      </w:r>
      <w:r>
        <w:rPr>
          <w:rFonts w:ascii="Segoe UI Symbol"/>
          <w:spacing w:val="-5"/>
        </w:rPr>
        <w:t xml:space="preserve"> </w:t>
      </w:r>
      <w:r>
        <w:rPr>
          <w:rFonts w:ascii="Segoe UI Symbol"/>
        </w:rPr>
        <w:t>estimated</w:t>
      </w:r>
      <w:r>
        <w:rPr>
          <w:rFonts w:ascii="Segoe UI Symbol"/>
          <w:spacing w:val="-4"/>
        </w:rPr>
        <w:t xml:space="preserve"> </w:t>
      </w:r>
      <w:r>
        <w:rPr>
          <w:rFonts w:ascii="Segoe UI Symbol"/>
        </w:rPr>
        <w:t>total</w:t>
      </w:r>
      <w:r>
        <w:rPr>
          <w:rFonts w:ascii="Segoe UI Symbol"/>
          <w:spacing w:val="-5"/>
        </w:rPr>
        <w:t xml:space="preserve"> </w:t>
      </w:r>
      <w:r>
        <w:rPr>
          <w:rFonts w:ascii="Segoe UI Symbol"/>
        </w:rPr>
        <w:t>average</w:t>
      </w:r>
      <w:r>
        <w:rPr>
          <w:rFonts w:ascii="Segoe UI Symbol"/>
          <w:spacing w:val="-5"/>
        </w:rPr>
        <w:t xml:space="preserve"> </w:t>
      </w:r>
      <w:r>
        <w:rPr>
          <w:rFonts w:ascii="Segoe UI Symbol"/>
        </w:rPr>
        <w:t>annual</w:t>
      </w:r>
      <w:r>
        <w:rPr>
          <w:rFonts w:ascii="Segoe UI Symbol"/>
          <w:spacing w:val="-6"/>
        </w:rPr>
        <w:t xml:space="preserve"> </w:t>
      </w:r>
      <w:r>
        <w:rPr>
          <w:rFonts w:ascii="Segoe UI Symbol"/>
        </w:rPr>
        <w:t>regulatory</w:t>
      </w:r>
      <w:r>
        <w:rPr>
          <w:rFonts w:ascii="Segoe UI Symbol"/>
          <w:spacing w:val="-4"/>
        </w:rPr>
        <w:t xml:space="preserve"> </w:t>
      </w:r>
      <w:r>
        <w:rPr>
          <w:rFonts w:ascii="Segoe UI Symbol"/>
        </w:rPr>
        <w:t>impact</w:t>
      </w:r>
      <w:r>
        <w:rPr>
          <w:rFonts w:ascii="Segoe UI Symbol"/>
          <w:spacing w:val="-5"/>
        </w:rPr>
        <w:t xml:space="preserve"> </w:t>
      </w:r>
      <w:r>
        <w:rPr>
          <w:rFonts w:ascii="Segoe UI Symbol"/>
        </w:rPr>
        <w:t>for</w:t>
      </w:r>
      <w:r>
        <w:rPr>
          <w:rFonts w:ascii="Segoe UI Symbol"/>
          <w:spacing w:val="-5"/>
        </w:rPr>
        <w:t xml:space="preserve"> </w:t>
      </w:r>
      <w:r>
        <w:rPr>
          <w:rFonts w:ascii="Segoe UI Symbol"/>
        </w:rPr>
        <w:t>businesses</w:t>
      </w:r>
      <w:r>
        <w:rPr>
          <w:rFonts w:ascii="Segoe UI Symbol"/>
          <w:spacing w:val="-4"/>
        </w:rPr>
        <w:t xml:space="preserve"> </w:t>
      </w:r>
      <w:r>
        <w:rPr>
          <w:rFonts w:ascii="Segoe UI Symbol"/>
          <w:spacing w:val="-5"/>
        </w:rPr>
        <w:t>of</w:t>
      </w:r>
    </w:p>
    <w:p w14:paraId="1A8DDB71" w14:textId="77777777" w:rsidR="00F55BDD" w:rsidRDefault="009A2C2A">
      <w:pPr>
        <w:spacing w:before="29" w:line="264" w:lineRule="auto"/>
        <w:ind w:left="112" w:right="606"/>
        <w:rPr>
          <w:rFonts w:ascii="Segoe UI Symbol"/>
        </w:rPr>
      </w:pPr>
      <w:r>
        <w:rPr>
          <w:rFonts w:ascii="Segoe UI Symbol"/>
        </w:rPr>
        <w:t>$0.36</w:t>
      </w:r>
      <w:r>
        <w:rPr>
          <w:rFonts w:ascii="Segoe UI Symbol"/>
          <w:spacing w:val="-1"/>
        </w:rPr>
        <w:t xml:space="preserve"> </w:t>
      </w:r>
      <w:r>
        <w:rPr>
          <w:rFonts w:ascii="Segoe UI Symbol"/>
        </w:rPr>
        <w:t>million</w:t>
      </w:r>
      <w:r>
        <w:rPr>
          <w:rFonts w:ascii="Segoe UI Symbol"/>
          <w:spacing w:val="-2"/>
        </w:rPr>
        <w:t xml:space="preserve"> </w:t>
      </w:r>
      <w:r>
        <w:rPr>
          <w:rFonts w:ascii="Segoe UI Symbol"/>
        </w:rPr>
        <w:t>and</w:t>
      </w:r>
      <w:r>
        <w:rPr>
          <w:rFonts w:ascii="Segoe UI Symbol"/>
          <w:spacing w:val="-5"/>
        </w:rPr>
        <w:t xml:space="preserve"> </w:t>
      </w:r>
      <w:r>
        <w:rPr>
          <w:rFonts w:ascii="Segoe UI Symbol"/>
        </w:rPr>
        <w:t>for</w:t>
      </w:r>
      <w:r>
        <w:rPr>
          <w:rFonts w:ascii="Segoe UI Symbol"/>
          <w:spacing w:val="-4"/>
        </w:rPr>
        <w:t xml:space="preserve"> </w:t>
      </w:r>
      <w:r>
        <w:rPr>
          <w:rFonts w:ascii="Segoe UI Symbol"/>
        </w:rPr>
        <w:t>community</w:t>
      </w:r>
      <w:r>
        <w:rPr>
          <w:rFonts w:ascii="Segoe UI Symbol"/>
          <w:spacing w:val="-1"/>
        </w:rPr>
        <w:t xml:space="preserve"> </w:t>
      </w:r>
      <w:r>
        <w:rPr>
          <w:rFonts w:ascii="Segoe UI Symbol"/>
        </w:rPr>
        <w:t>organisations</w:t>
      </w:r>
      <w:r>
        <w:rPr>
          <w:rFonts w:ascii="Segoe UI Symbol"/>
          <w:spacing w:val="-2"/>
        </w:rPr>
        <w:t xml:space="preserve"> </w:t>
      </w:r>
      <w:r>
        <w:rPr>
          <w:rFonts w:ascii="Segoe UI Symbol"/>
        </w:rPr>
        <w:t>of</w:t>
      </w:r>
      <w:r>
        <w:rPr>
          <w:rFonts w:ascii="Segoe UI Symbol"/>
          <w:spacing w:val="-1"/>
        </w:rPr>
        <w:t xml:space="preserve"> </w:t>
      </w:r>
      <w:r>
        <w:rPr>
          <w:rFonts w:ascii="Segoe UI Symbol"/>
        </w:rPr>
        <w:t>$0.47</w:t>
      </w:r>
      <w:r>
        <w:rPr>
          <w:rFonts w:ascii="Segoe UI Symbol"/>
          <w:spacing w:val="-1"/>
        </w:rPr>
        <w:t xml:space="preserve"> </w:t>
      </w:r>
      <w:r>
        <w:rPr>
          <w:rFonts w:ascii="Segoe UI Symbol"/>
        </w:rPr>
        <w:t>million</w:t>
      </w:r>
      <w:r>
        <w:rPr>
          <w:rFonts w:ascii="Segoe UI Symbol"/>
          <w:spacing w:val="-2"/>
        </w:rPr>
        <w:t xml:space="preserve"> </w:t>
      </w:r>
      <w:r>
        <w:rPr>
          <w:rFonts w:ascii="Segoe UI Symbol"/>
        </w:rPr>
        <w:t>as</w:t>
      </w:r>
      <w:r>
        <w:rPr>
          <w:rFonts w:ascii="Segoe UI Symbol"/>
          <w:spacing w:val="-2"/>
        </w:rPr>
        <w:t xml:space="preserve"> </w:t>
      </w:r>
      <w:r>
        <w:rPr>
          <w:rFonts w:ascii="Segoe UI Symbol"/>
        </w:rPr>
        <w:t>set</w:t>
      </w:r>
      <w:r>
        <w:rPr>
          <w:rFonts w:ascii="Segoe UI Symbol"/>
          <w:spacing w:val="-2"/>
        </w:rPr>
        <w:t xml:space="preserve"> </w:t>
      </w:r>
      <w:r>
        <w:rPr>
          <w:rFonts w:ascii="Segoe UI Symbol"/>
        </w:rPr>
        <w:t>out</w:t>
      </w:r>
      <w:r>
        <w:rPr>
          <w:rFonts w:ascii="Segoe UI Symbol"/>
          <w:spacing w:val="-5"/>
        </w:rPr>
        <w:t xml:space="preserve"> </w:t>
      </w:r>
      <w:r>
        <w:rPr>
          <w:rFonts w:ascii="Segoe UI Symbol"/>
        </w:rPr>
        <w:t>in</w:t>
      </w:r>
      <w:r>
        <w:rPr>
          <w:rFonts w:ascii="Segoe UI Symbol"/>
          <w:spacing w:val="-2"/>
        </w:rPr>
        <w:t xml:space="preserve"> </w:t>
      </w:r>
      <w:r>
        <w:rPr>
          <w:rFonts w:ascii="Segoe UI Symbol"/>
        </w:rPr>
        <w:t>Table</w:t>
      </w:r>
      <w:r>
        <w:rPr>
          <w:rFonts w:ascii="Segoe UI Symbol"/>
          <w:spacing w:val="-2"/>
        </w:rPr>
        <w:t xml:space="preserve"> </w:t>
      </w:r>
      <w:r>
        <w:rPr>
          <w:rFonts w:ascii="Segoe UI Symbol"/>
        </w:rPr>
        <w:t>1</w:t>
      </w:r>
      <w:r>
        <w:rPr>
          <w:rFonts w:ascii="Segoe UI Symbol"/>
          <w:spacing w:val="-1"/>
        </w:rPr>
        <w:t xml:space="preserve"> </w:t>
      </w:r>
      <w:r>
        <w:rPr>
          <w:rFonts w:ascii="Segoe UI Symbol"/>
        </w:rPr>
        <w:t>below.</w:t>
      </w:r>
      <w:r>
        <w:rPr>
          <w:rFonts w:ascii="Segoe UI Symbol"/>
          <w:spacing w:val="-2"/>
        </w:rPr>
        <w:t xml:space="preserve"> </w:t>
      </w:r>
      <w:r>
        <w:rPr>
          <w:rFonts w:ascii="Segoe UI Symbol"/>
        </w:rPr>
        <w:t>The estimated annual change in costs for individuals would be $1.16 million (see Table 1).</w:t>
      </w:r>
    </w:p>
    <w:p w14:paraId="1A8DDB72" w14:textId="77777777" w:rsidR="00F55BDD" w:rsidRDefault="009A2C2A">
      <w:pPr>
        <w:pStyle w:val="Heading7"/>
        <w:spacing w:before="238"/>
        <w:ind w:left="112"/>
        <w:rPr>
          <w:rFonts w:ascii="Segoe UI Semibold"/>
          <w:b/>
        </w:rPr>
      </w:pPr>
      <w:bookmarkStart w:id="30" w:name="Table_1:_Regulatory_burden_estimates_(RB"/>
      <w:bookmarkEnd w:id="30"/>
      <w:r>
        <w:rPr>
          <w:rFonts w:ascii="Segoe UI Semibold"/>
          <w:b/>
          <w:color w:val="1C2B39"/>
          <w:u w:val="single" w:color="1C2B39"/>
        </w:rPr>
        <w:t>Table</w:t>
      </w:r>
      <w:r>
        <w:rPr>
          <w:rFonts w:ascii="Segoe UI Semibold"/>
          <w:b/>
          <w:color w:val="1C2B39"/>
          <w:spacing w:val="-6"/>
          <w:u w:val="single" w:color="1C2B39"/>
        </w:rPr>
        <w:t xml:space="preserve"> </w:t>
      </w:r>
      <w:r>
        <w:rPr>
          <w:rFonts w:ascii="Segoe UI Semibold"/>
          <w:b/>
          <w:color w:val="1C2B39"/>
          <w:u w:val="single" w:color="1C2B39"/>
        </w:rPr>
        <w:t>1:</w:t>
      </w:r>
      <w:r>
        <w:rPr>
          <w:rFonts w:ascii="Segoe UI Semibold"/>
          <w:b/>
          <w:color w:val="1C2B39"/>
          <w:spacing w:val="-3"/>
          <w:u w:val="single" w:color="1C2B39"/>
        </w:rPr>
        <w:t xml:space="preserve"> </w:t>
      </w:r>
      <w:r>
        <w:rPr>
          <w:rFonts w:ascii="Segoe UI Semibold"/>
          <w:b/>
          <w:color w:val="1C2B39"/>
          <w:u w:val="single" w:color="1C2B39"/>
        </w:rPr>
        <w:t>Regulatory</w:t>
      </w:r>
      <w:r>
        <w:rPr>
          <w:rFonts w:ascii="Segoe UI Semibold"/>
          <w:b/>
          <w:color w:val="1C2B39"/>
          <w:spacing w:val="-3"/>
          <w:u w:val="single" w:color="1C2B39"/>
        </w:rPr>
        <w:t xml:space="preserve"> </w:t>
      </w:r>
      <w:r>
        <w:rPr>
          <w:rFonts w:ascii="Segoe UI Semibold"/>
          <w:b/>
          <w:color w:val="1C2B39"/>
          <w:u w:val="single" w:color="1C2B39"/>
        </w:rPr>
        <w:t>burden</w:t>
      </w:r>
      <w:r>
        <w:rPr>
          <w:rFonts w:ascii="Segoe UI Semibold"/>
          <w:b/>
          <w:color w:val="1C2B39"/>
          <w:spacing w:val="-4"/>
          <w:u w:val="single" w:color="1C2B39"/>
        </w:rPr>
        <w:t xml:space="preserve"> </w:t>
      </w:r>
      <w:r>
        <w:rPr>
          <w:rFonts w:ascii="Segoe UI Semibold"/>
          <w:b/>
          <w:color w:val="1C2B39"/>
          <w:u w:val="single" w:color="1C2B39"/>
        </w:rPr>
        <w:t>estimates</w:t>
      </w:r>
      <w:r>
        <w:rPr>
          <w:rFonts w:ascii="Segoe UI Semibold"/>
          <w:b/>
          <w:color w:val="1C2B39"/>
          <w:spacing w:val="-3"/>
          <w:u w:val="single" w:color="1C2B39"/>
        </w:rPr>
        <w:t xml:space="preserve"> </w:t>
      </w:r>
      <w:r>
        <w:rPr>
          <w:rFonts w:ascii="Segoe UI Semibold"/>
          <w:b/>
          <w:color w:val="1C2B39"/>
          <w:u w:val="single" w:color="1C2B39"/>
        </w:rPr>
        <w:t>(RBE)</w:t>
      </w:r>
      <w:r>
        <w:rPr>
          <w:rFonts w:ascii="Segoe UI Semibold"/>
          <w:b/>
          <w:color w:val="1C2B39"/>
          <w:spacing w:val="-4"/>
          <w:u w:val="single" w:color="1C2B39"/>
        </w:rPr>
        <w:t xml:space="preserve"> </w:t>
      </w:r>
      <w:r>
        <w:rPr>
          <w:rFonts w:ascii="Segoe UI Semibold"/>
          <w:b/>
          <w:color w:val="1C2B39"/>
          <w:u w:val="single" w:color="1C2B39"/>
        </w:rPr>
        <w:t>table</w:t>
      </w:r>
      <w:r>
        <w:rPr>
          <w:rFonts w:ascii="Segoe UI Semibold"/>
          <w:b/>
          <w:color w:val="1C2B39"/>
          <w:spacing w:val="-3"/>
          <w:u w:val="single" w:color="1C2B39"/>
        </w:rPr>
        <w:t xml:space="preserve"> </w:t>
      </w:r>
      <w:r>
        <w:rPr>
          <w:rFonts w:ascii="Segoe UI Semibold"/>
          <w:b/>
          <w:color w:val="1C2B39"/>
          <w:u w:val="single" w:color="1C2B39"/>
        </w:rPr>
        <w:t>(Option</w:t>
      </w:r>
      <w:r>
        <w:rPr>
          <w:rFonts w:ascii="Segoe UI Semibold"/>
          <w:b/>
          <w:color w:val="1C2B39"/>
          <w:spacing w:val="-4"/>
          <w:u w:val="single" w:color="1C2B39"/>
        </w:rPr>
        <w:t xml:space="preserve"> </w:t>
      </w:r>
      <w:r>
        <w:rPr>
          <w:rFonts w:ascii="Segoe UI Semibold"/>
          <w:b/>
          <w:color w:val="1C2B39"/>
          <w:u w:val="single" w:color="1C2B39"/>
        </w:rPr>
        <w:t>2:</w:t>
      </w:r>
      <w:r>
        <w:rPr>
          <w:rFonts w:ascii="Segoe UI Semibold"/>
          <w:b/>
          <w:color w:val="1C2B39"/>
          <w:spacing w:val="-3"/>
          <w:u w:val="single" w:color="1C2B39"/>
        </w:rPr>
        <w:t xml:space="preserve"> </w:t>
      </w:r>
      <w:r>
        <w:rPr>
          <w:rFonts w:ascii="Segoe UI Semibold"/>
          <w:b/>
          <w:color w:val="1C2B39"/>
          <w:u w:val="single" w:color="1C2B39"/>
        </w:rPr>
        <w:t>Taskforce</w:t>
      </w:r>
      <w:r>
        <w:rPr>
          <w:rFonts w:ascii="Segoe UI Semibold"/>
          <w:b/>
          <w:color w:val="1C2B39"/>
          <w:spacing w:val="-3"/>
          <w:u w:val="single" w:color="1C2B39"/>
        </w:rPr>
        <w:t xml:space="preserve"> </w:t>
      </w:r>
      <w:r>
        <w:rPr>
          <w:rFonts w:ascii="Segoe UI Semibold"/>
          <w:b/>
          <w:color w:val="1C2B39"/>
          <w:spacing w:val="-2"/>
          <w:u w:val="single" w:color="1C2B39"/>
        </w:rPr>
        <w:t>Reform)</w:t>
      </w:r>
    </w:p>
    <w:p w14:paraId="1A8DDB73" w14:textId="77777777" w:rsidR="00F55BDD" w:rsidRDefault="00F55BDD">
      <w:pPr>
        <w:pStyle w:val="BodyText"/>
        <w:spacing w:before="5" w:after="1"/>
        <w:rPr>
          <w:rFonts w:ascii="Segoe UI Semibold"/>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1925"/>
        <w:gridCol w:w="1927"/>
        <w:gridCol w:w="1927"/>
        <w:gridCol w:w="1927"/>
      </w:tblGrid>
      <w:tr w:rsidR="00F55BDD" w14:paraId="1A8DDB75" w14:textId="77777777">
        <w:trPr>
          <w:trHeight w:val="268"/>
        </w:trPr>
        <w:tc>
          <w:tcPr>
            <w:tcW w:w="9633" w:type="dxa"/>
            <w:gridSpan w:val="5"/>
            <w:shd w:val="clear" w:color="auto" w:fill="FF0000"/>
          </w:tcPr>
          <w:p w14:paraId="1A8DDB74" w14:textId="77777777" w:rsidR="00F55BDD" w:rsidRDefault="009A2C2A">
            <w:pPr>
              <w:pStyle w:val="TableParagraph"/>
              <w:spacing w:line="248" w:lineRule="exact"/>
              <w:ind w:left="6"/>
              <w:jc w:val="center"/>
              <w:rPr>
                <w:rFonts w:ascii="Calibri"/>
                <w:b/>
              </w:rPr>
            </w:pPr>
            <w:r>
              <w:rPr>
                <w:rFonts w:ascii="Calibri"/>
                <w:b/>
              </w:rPr>
              <w:t>Average</w:t>
            </w:r>
            <w:r>
              <w:rPr>
                <w:rFonts w:ascii="Calibri"/>
                <w:b/>
                <w:spacing w:val="-6"/>
              </w:rPr>
              <w:t xml:space="preserve"> </w:t>
            </w:r>
            <w:r>
              <w:rPr>
                <w:rFonts w:ascii="Calibri"/>
                <w:b/>
              </w:rPr>
              <w:t>annual</w:t>
            </w:r>
            <w:r>
              <w:rPr>
                <w:rFonts w:ascii="Calibri"/>
                <w:b/>
                <w:spacing w:val="-4"/>
              </w:rPr>
              <w:t xml:space="preserve"> </w:t>
            </w:r>
            <w:r>
              <w:rPr>
                <w:rFonts w:ascii="Calibri"/>
                <w:b/>
              </w:rPr>
              <w:t>regulatory</w:t>
            </w:r>
            <w:r>
              <w:rPr>
                <w:rFonts w:ascii="Calibri"/>
                <w:b/>
                <w:spacing w:val="-5"/>
              </w:rPr>
              <w:t xml:space="preserve"> </w:t>
            </w:r>
            <w:r>
              <w:rPr>
                <w:rFonts w:ascii="Calibri"/>
                <w:b/>
              </w:rPr>
              <w:t>costs</w:t>
            </w:r>
            <w:r>
              <w:rPr>
                <w:rFonts w:ascii="Calibri"/>
                <w:b/>
                <w:spacing w:val="-4"/>
              </w:rPr>
              <w:t xml:space="preserve"> </w:t>
            </w:r>
            <w:r>
              <w:rPr>
                <w:rFonts w:ascii="Calibri"/>
                <w:b/>
              </w:rPr>
              <w:t>(from</w:t>
            </w:r>
            <w:r>
              <w:rPr>
                <w:rFonts w:ascii="Calibri"/>
                <w:b/>
                <w:spacing w:val="-4"/>
              </w:rPr>
              <w:t xml:space="preserve"> </w:t>
            </w:r>
            <w:r>
              <w:rPr>
                <w:rFonts w:ascii="Calibri"/>
                <w:b/>
              </w:rPr>
              <w:t>business</w:t>
            </w:r>
            <w:r>
              <w:rPr>
                <w:rFonts w:ascii="Calibri"/>
                <w:b/>
                <w:spacing w:val="-7"/>
              </w:rPr>
              <w:t xml:space="preserve"> </w:t>
            </w:r>
            <w:r>
              <w:rPr>
                <w:rFonts w:ascii="Calibri"/>
                <w:b/>
              </w:rPr>
              <w:t>as</w:t>
            </w:r>
            <w:r>
              <w:rPr>
                <w:rFonts w:ascii="Calibri"/>
                <w:b/>
                <w:spacing w:val="-3"/>
              </w:rPr>
              <w:t xml:space="preserve"> </w:t>
            </w:r>
            <w:r>
              <w:rPr>
                <w:rFonts w:ascii="Calibri"/>
                <w:b/>
                <w:spacing w:val="-2"/>
              </w:rPr>
              <w:t>usual)</w:t>
            </w:r>
          </w:p>
        </w:tc>
      </w:tr>
      <w:tr w:rsidR="00F55BDD" w14:paraId="1A8DDB7D" w14:textId="77777777">
        <w:trPr>
          <w:trHeight w:val="537"/>
        </w:trPr>
        <w:tc>
          <w:tcPr>
            <w:tcW w:w="1927" w:type="dxa"/>
          </w:tcPr>
          <w:p w14:paraId="1A8DDB76" w14:textId="77777777" w:rsidR="00F55BDD" w:rsidRDefault="009A2C2A">
            <w:pPr>
              <w:pStyle w:val="TableParagraph"/>
              <w:spacing w:line="268" w:lineRule="exact"/>
              <w:ind w:left="107"/>
              <w:rPr>
                <w:rFonts w:ascii="Calibri"/>
              </w:rPr>
            </w:pPr>
            <w:r>
              <w:rPr>
                <w:rFonts w:ascii="Calibri"/>
              </w:rPr>
              <w:t>Change</w:t>
            </w:r>
            <w:r>
              <w:rPr>
                <w:rFonts w:ascii="Calibri"/>
                <w:spacing w:val="-3"/>
              </w:rPr>
              <w:t xml:space="preserve"> </w:t>
            </w:r>
            <w:r>
              <w:rPr>
                <w:rFonts w:ascii="Calibri"/>
              </w:rPr>
              <w:t>in</w:t>
            </w:r>
            <w:r>
              <w:rPr>
                <w:rFonts w:ascii="Calibri"/>
                <w:spacing w:val="-3"/>
              </w:rPr>
              <w:t xml:space="preserve"> </w:t>
            </w:r>
            <w:r>
              <w:rPr>
                <w:rFonts w:ascii="Calibri"/>
                <w:spacing w:val="-2"/>
              </w:rPr>
              <w:t>Costs</w:t>
            </w:r>
          </w:p>
          <w:p w14:paraId="1A8DDB77" w14:textId="77777777" w:rsidR="00F55BDD" w:rsidRDefault="009A2C2A">
            <w:pPr>
              <w:pStyle w:val="TableParagraph"/>
              <w:spacing w:line="249" w:lineRule="exact"/>
              <w:ind w:left="107"/>
              <w:rPr>
                <w:rFonts w:ascii="Calibri"/>
              </w:rPr>
            </w:pPr>
            <w:r>
              <w:rPr>
                <w:rFonts w:ascii="Calibri"/>
              </w:rPr>
              <w:t>($</w:t>
            </w:r>
            <w:r>
              <w:rPr>
                <w:rFonts w:ascii="Calibri"/>
                <w:spacing w:val="-1"/>
              </w:rPr>
              <w:t xml:space="preserve"> </w:t>
            </w:r>
            <w:r>
              <w:rPr>
                <w:rFonts w:ascii="Calibri"/>
                <w:spacing w:val="-2"/>
              </w:rPr>
              <w:t>million)</w:t>
            </w:r>
          </w:p>
        </w:tc>
        <w:tc>
          <w:tcPr>
            <w:tcW w:w="1925" w:type="dxa"/>
          </w:tcPr>
          <w:p w14:paraId="1A8DDB78" w14:textId="77777777" w:rsidR="00F55BDD" w:rsidRDefault="009A2C2A">
            <w:pPr>
              <w:pStyle w:val="TableParagraph"/>
              <w:spacing w:before="133"/>
              <w:ind w:left="108"/>
              <w:rPr>
                <w:rFonts w:ascii="Calibri"/>
              </w:rPr>
            </w:pPr>
            <w:r>
              <w:rPr>
                <w:rFonts w:ascii="Calibri"/>
                <w:spacing w:val="-2"/>
              </w:rPr>
              <w:t>Business</w:t>
            </w:r>
          </w:p>
        </w:tc>
        <w:tc>
          <w:tcPr>
            <w:tcW w:w="1927" w:type="dxa"/>
          </w:tcPr>
          <w:p w14:paraId="1A8DDB79" w14:textId="77777777" w:rsidR="00F55BDD" w:rsidRDefault="009A2C2A">
            <w:pPr>
              <w:pStyle w:val="TableParagraph"/>
              <w:spacing w:line="268" w:lineRule="exact"/>
              <w:ind w:left="110"/>
              <w:rPr>
                <w:rFonts w:ascii="Calibri"/>
              </w:rPr>
            </w:pPr>
            <w:r>
              <w:rPr>
                <w:rFonts w:ascii="Calibri"/>
                <w:spacing w:val="-2"/>
              </w:rPr>
              <w:t>Community</w:t>
            </w:r>
          </w:p>
          <w:p w14:paraId="1A8DDB7A" w14:textId="77777777" w:rsidR="00F55BDD" w:rsidRDefault="009A2C2A">
            <w:pPr>
              <w:pStyle w:val="TableParagraph"/>
              <w:spacing w:line="249" w:lineRule="exact"/>
              <w:ind w:left="110"/>
              <w:rPr>
                <w:rFonts w:ascii="Calibri"/>
              </w:rPr>
            </w:pPr>
            <w:r>
              <w:rPr>
                <w:rFonts w:ascii="Calibri"/>
                <w:spacing w:val="-2"/>
              </w:rPr>
              <w:t>Organisations</w:t>
            </w:r>
          </w:p>
        </w:tc>
        <w:tc>
          <w:tcPr>
            <w:tcW w:w="1927" w:type="dxa"/>
          </w:tcPr>
          <w:p w14:paraId="1A8DDB7B" w14:textId="77777777" w:rsidR="00F55BDD" w:rsidRDefault="009A2C2A">
            <w:pPr>
              <w:pStyle w:val="TableParagraph"/>
              <w:spacing w:before="133"/>
              <w:ind w:left="107"/>
              <w:rPr>
                <w:rFonts w:ascii="Calibri"/>
              </w:rPr>
            </w:pPr>
            <w:r>
              <w:rPr>
                <w:rFonts w:ascii="Calibri"/>
                <w:spacing w:val="-2"/>
              </w:rPr>
              <w:t>Individuals</w:t>
            </w:r>
          </w:p>
        </w:tc>
        <w:tc>
          <w:tcPr>
            <w:tcW w:w="1927" w:type="dxa"/>
          </w:tcPr>
          <w:p w14:paraId="1A8DDB7C" w14:textId="77777777" w:rsidR="00F55BDD" w:rsidRDefault="009A2C2A">
            <w:pPr>
              <w:pStyle w:val="TableParagraph"/>
              <w:spacing w:before="133"/>
              <w:ind w:left="108"/>
              <w:rPr>
                <w:rFonts w:ascii="Calibri"/>
              </w:rPr>
            </w:pPr>
            <w:r>
              <w:rPr>
                <w:rFonts w:ascii="Calibri"/>
                <w:spacing w:val="-2"/>
              </w:rPr>
              <w:t>Total</w:t>
            </w:r>
          </w:p>
        </w:tc>
      </w:tr>
      <w:tr w:rsidR="00F55BDD" w14:paraId="1A8DDB83" w14:textId="77777777">
        <w:trPr>
          <w:trHeight w:val="268"/>
        </w:trPr>
        <w:tc>
          <w:tcPr>
            <w:tcW w:w="1927" w:type="dxa"/>
          </w:tcPr>
          <w:p w14:paraId="1A8DDB7E" w14:textId="77777777" w:rsidR="00F55BDD" w:rsidRDefault="009A2C2A">
            <w:pPr>
              <w:pStyle w:val="TableParagraph"/>
              <w:spacing w:line="248" w:lineRule="exact"/>
              <w:ind w:left="107"/>
              <w:rPr>
                <w:rFonts w:ascii="Calibri"/>
              </w:rPr>
            </w:pPr>
            <w:r>
              <w:rPr>
                <w:rFonts w:ascii="Calibri"/>
              </w:rPr>
              <w:t>Total</w:t>
            </w:r>
            <w:r>
              <w:rPr>
                <w:rFonts w:ascii="Calibri"/>
                <w:spacing w:val="-4"/>
              </w:rPr>
              <w:t xml:space="preserve"> </w:t>
            </w:r>
            <w:r>
              <w:rPr>
                <w:rFonts w:ascii="Calibri"/>
              </w:rPr>
              <w:t>by</w:t>
            </w:r>
            <w:r>
              <w:rPr>
                <w:rFonts w:ascii="Calibri"/>
                <w:spacing w:val="1"/>
              </w:rPr>
              <w:t xml:space="preserve"> </w:t>
            </w:r>
            <w:r>
              <w:rPr>
                <w:rFonts w:ascii="Calibri"/>
                <w:spacing w:val="-2"/>
              </w:rPr>
              <w:t>sector</w:t>
            </w:r>
          </w:p>
        </w:tc>
        <w:tc>
          <w:tcPr>
            <w:tcW w:w="1925" w:type="dxa"/>
          </w:tcPr>
          <w:p w14:paraId="1A8DDB7F" w14:textId="77777777" w:rsidR="00F55BDD" w:rsidRDefault="009A2C2A">
            <w:pPr>
              <w:pStyle w:val="TableParagraph"/>
              <w:spacing w:before="25" w:line="223" w:lineRule="exact"/>
              <w:ind w:left="108"/>
              <w:rPr>
                <w:rFonts w:ascii="Calibri"/>
                <w:sz w:val="20"/>
              </w:rPr>
            </w:pPr>
            <w:r>
              <w:rPr>
                <w:rFonts w:ascii="Calibri"/>
                <w:spacing w:val="-4"/>
                <w:sz w:val="20"/>
              </w:rPr>
              <w:t>0.36</w:t>
            </w:r>
          </w:p>
        </w:tc>
        <w:tc>
          <w:tcPr>
            <w:tcW w:w="1927" w:type="dxa"/>
          </w:tcPr>
          <w:p w14:paraId="1A8DDB80" w14:textId="77777777" w:rsidR="00F55BDD" w:rsidRDefault="009A2C2A">
            <w:pPr>
              <w:pStyle w:val="TableParagraph"/>
              <w:spacing w:line="248" w:lineRule="exact"/>
              <w:ind w:left="110"/>
              <w:rPr>
                <w:rFonts w:ascii="Calibri"/>
              </w:rPr>
            </w:pPr>
            <w:r>
              <w:rPr>
                <w:rFonts w:ascii="Calibri"/>
                <w:spacing w:val="-4"/>
              </w:rPr>
              <w:t>0.47</w:t>
            </w:r>
          </w:p>
        </w:tc>
        <w:tc>
          <w:tcPr>
            <w:tcW w:w="1927" w:type="dxa"/>
          </w:tcPr>
          <w:p w14:paraId="1A8DDB81" w14:textId="77777777" w:rsidR="00F55BDD" w:rsidRDefault="009A2C2A">
            <w:pPr>
              <w:pStyle w:val="TableParagraph"/>
              <w:spacing w:line="248" w:lineRule="exact"/>
              <w:ind w:right="93"/>
              <w:jc w:val="right"/>
              <w:rPr>
                <w:rFonts w:ascii="Calibri"/>
              </w:rPr>
            </w:pPr>
            <w:r>
              <w:rPr>
                <w:rFonts w:ascii="Calibri"/>
                <w:spacing w:val="-4"/>
              </w:rPr>
              <w:t>1.16</w:t>
            </w:r>
          </w:p>
        </w:tc>
        <w:tc>
          <w:tcPr>
            <w:tcW w:w="1927" w:type="dxa"/>
          </w:tcPr>
          <w:p w14:paraId="1A8DDB82" w14:textId="77777777" w:rsidR="00F55BDD" w:rsidRDefault="009A2C2A">
            <w:pPr>
              <w:pStyle w:val="TableParagraph"/>
              <w:spacing w:line="248" w:lineRule="exact"/>
              <w:ind w:right="93"/>
              <w:jc w:val="right"/>
              <w:rPr>
                <w:rFonts w:ascii="Calibri"/>
              </w:rPr>
            </w:pPr>
            <w:r>
              <w:rPr>
                <w:rFonts w:ascii="Calibri"/>
                <w:spacing w:val="-4"/>
              </w:rPr>
              <w:t>1.99</w:t>
            </w:r>
          </w:p>
        </w:tc>
      </w:tr>
    </w:tbl>
    <w:p w14:paraId="1A8DDB84" w14:textId="77777777" w:rsidR="00F55BDD" w:rsidRDefault="00F55BDD">
      <w:pPr>
        <w:spacing w:line="248" w:lineRule="exact"/>
        <w:jc w:val="right"/>
        <w:rPr>
          <w:rFonts w:ascii="Calibri"/>
        </w:rPr>
        <w:sectPr w:rsidR="00F55BDD">
          <w:pgSz w:w="11910" w:h="16840"/>
          <w:pgMar w:top="1600" w:right="860" w:bottom="1180" w:left="1020" w:header="0" w:footer="988" w:gutter="0"/>
          <w:cols w:space="720"/>
        </w:sectPr>
      </w:pPr>
    </w:p>
    <w:p w14:paraId="1A8DDB85" w14:textId="77777777" w:rsidR="00F55BDD" w:rsidRDefault="009A2C2A">
      <w:pPr>
        <w:pStyle w:val="Heading7"/>
        <w:spacing w:before="71"/>
        <w:ind w:left="405"/>
      </w:pPr>
      <w:bookmarkStart w:id="31" w:name="B.5_-_IA-equivalent_Higher_Fees_for_Impr"/>
      <w:bookmarkEnd w:id="31"/>
      <w:r>
        <w:lastRenderedPageBreak/>
        <w:t xml:space="preserve">Attachment </w:t>
      </w:r>
      <w:r>
        <w:rPr>
          <w:spacing w:val="-5"/>
        </w:rPr>
        <w:t>B.5</w:t>
      </w:r>
    </w:p>
    <w:p w14:paraId="1A8DDB86" w14:textId="77777777" w:rsidR="00F55BDD" w:rsidRDefault="00F55BDD">
      <w:pPr>
        <w:pStyle w:val="BodyText"/>
        <w:spacing w:before="80"/>
        <w:rPr>
          <w:sz w:val="24"/>
        </w:rPr>
      </w:pPr>
    </w:p>
    <w:p w14:paraId="1A8DDB87" w14:textId="77777777" w:rsidR="00F55BDD" w:rsidRDefault="009A2C2A">
      <w:pPr>
        <w:ind w:left="352"/>
        <w:rPr>
          <w:sz w:val="40"/>
        </w:rPr>
      </w:pPr>
      <w:r>
        <w:rPr>
          <w:color w:val="001F5F"/>
          <w:sz w:val="40"/>
        </w:rPr>
        <w:t>Responding to the Aged Care Taskforce Report – Higher</w:t>
      </w:r>
      <w:r>
        <w:rPr>
          <w:color w:val="001F5F"/>
          <w:spacing w:val="-5"/>
          <w:sz w:val="40"/>
        </w:rPr>
        <w:t xml:space="preserve"> </w:t>
      </w:r>
      <w:r>
        <w:rPr>
          <w:color w:val="001F5F"/>
          <w:sz w:val="40"/>
        </w:rPr>
        <w:t>Fees</w:t>
      </w:r>
      <w:r>
        <w:rPr>
          <w:color w:val="001F5F"/>
          <w:spacing w:val="-5"/>
          <w:sz w:val="40"/>
        </w:rPr>
        <w:t xml:space="preserve"> </w:t>
      </w:r>
      <w:r>
        <w:rPr>
          <w:color w:val="001F5F"/>
          <w:sz w:val="40"/>
        </w:rPr>
        <w:t>for</w:t>
      </w:r>
      <w:r>
        <w:rPr>
          <w:color w:val="001F5F"/>
          <w:spacing w:val="-5"/>
          <w:sz w:val="40"/>
        </w:rPr>
        <w:t xml:space="preserve"> </w:t>
      </w:r>
      <w:r>
        <w:rPr>
          <w:color w:val="001F5F"/>
          <w:sz w:val="40"/>
        </w:rPr>
        <w:t>Improved</w:t>
      </w:r>
      <w:r>
        <w:rPr>
          <w:color w:val="001F5F"/>
          <w:spacing w:val="-6"/>
          <w:sz w:val="40"/>
        </w:rPr>
        <w:t xml:space="preserve"> </w:t>
      </w:r>
      <w:r>
        <w:rPr>
          <w:color w:val="001F5F"/>
          <w:sz w:val="40"/>
        </w:rPr>
        <w:t>Everyday</w:t>
      </w:r>
      <w:r>
        <w:rPr>
          <w:color w:val="001F5F"/>
          <w:spacing w:val="-5"/>
          <w:sz w:val="40"/>
        </w:rPr>
        <w:t xml:space="preserve"> </w:t>
      </w:r>
      <w:r>
        <w:rPr>
          <w:color w:val="001F5F"/>
          <w:sz w:val="40"/>
        </w:rPr>
        <w:t>Living</w:t>
      </w:r>
      <w:r>
        <w:rPr>
          <w:color w:val="001F5F"/>
          <w:spacing w:val="-6"/>
          <w:sz w:val="40"/>
        </w:rPr>
        <w:t xml:space="preserve"> </w:t>
      </w:r>
      <w:r>
        <w:rPr>
          <w:color w:val="001F5F"/>
          <w:sz w:val="40"/>
        </w:rPr>
        <w:t>Services Supplementary Impact Analysis</w:t>
      </w:r>
    </w:p>
    <w:p w14:paraId="1A8DDB88" w14:textId="77777777" w:rsidR="00F55BDD" w:rsidRDefault="00F55BDD">
      <w:pPr>
        <w:pStyle w:val="BodyText"/>
        <w:spacing w:before="428"/>
        <w:rPr>
          <w:sz w:val="40"/>
        </w:rPr>
      </w:pPr>
    </w:p>
    <w:p w14:paraId="1A8DDB89" w14:textId="77777777" w:rsidR="00F55BDD" w:rsidRDefault="009A2C2A">
      <w:pPr>
        <w:ind w:left="352"/>
        <w:rPr>
          <w:sz w:val="40"/>
        </w:rPr>
      </w:pPr>
      <w:r>
        <w:rPr>
          <w:color w:val="001F5F"/>
          <w:sz w:val="40"/>
        </w:rPr>
        <w:t>Supplementary</w:t>
      </w:r>
      <w:r>
        <w:rPr>
          <w:color w:val="001F5F"/>
          <w:spacing w:val="-8"/>
          <w:sz w:val="40"/>
        </w:rPr>
        <w:t xml:space="preserve"> </w:t>
      </w:r>
      <w:r>
        <w:rPr>
          <w:color w:val="001F5F"/>
          <w:sz w:val="40"/>
        </w:rPr>
        <w:t>Impact</w:t>
      </w:r>
      <w:r>
        <w:rPr>
          <w:color w:val="001F5F"/>
          <w:spacing w:val="-8"/>
          <w:sz w:val="40"/>
        </w:rPr>
        <w:t xml:space="preserve"> </w:t>
      </w:r>
      <w:r>
        <w:rPr>
          <w:color w:val="001F5F"/>
          <w:spacing w:val="-2"/>
          <w:sz w:val="40"/>
        </w:rPr>
        <w:t>Analysis</w:t>
      </w:r>
    </w:p>
    <w:p w14:paraId="1A8DDB8A" w14:textId="77777777" w:rsidR="00F55BDD" w:rsidRDefault="00F55BDD">
      <w:pPr>
        <w:pStyle w:val="BodyText"/>
        <w:spacing w:before="326"/>
        <w:rPr>
          <w:sz w:val="40"/>
        </w:rPr>
      </w:pPr>
    </w:p>
    <w:p w14:paraId="1A8DDB8B" w14:textId="77777777" w:rsidR="00F55BDD" w:rsidRDefault="009A2C2A">
      <w:pPr>
        <w:pStyle w:val="Heading2"/>
        <w:ind w:left="352"/>
      </w:pPr>
      <w:r>
        <w:rPr>
          <w:color w:val="001F5F"/>
        </w:rPr>
        <w:t>March</w:t>
      </w:r>
      <w:r>
        <w:rPr>
          <w:color w:val="001F5F"/>
          <w:spacing w:val="-10"/>
        </w:rPr>
        <w:t xml:space="preserve"> </w:t>
      </w:r>
      <w:r>
        <w:rPr>
          <w:color w:val="001F5F"/>
          <w:spacing w:val="-4"/>
        </w:rPr>
        <w:t>2024</w:t>
      </w:r>
    </w:p>
    <w:p w14:paraId="1A8DDB8C" w14:textId="77777777" w:rsidR="00F55BDD" w:rsidRDefault="00F55BDD">
      <w:pPr>
        <w:sectPr w:rsidR="00F55BDD">
          <w:footerReference w:type="default" r:id="rId45"/>
          <w:pgSz w:w="11910" w:h="16840"/>
          <w:pgMar w:top="960" w:right="860" w:bottom="280" w:left="1020" w:header="0" w:footer="0" w:gutter="0"/>
          <w:cols w:space="720"/>
        </w:sectPr>
      </w:pPr>
    </w:p>
    <w:p w14:paraId="1A8DDB8D" w14:textId="77777777" w:rsidR="00F55BDD" w:rsidRDefault="009A2C2A">
      <w:pPr>
        <w:pStyle w:val="Heading3"/>
        <w:spacing w:before="80"/>
        <w:ind w:left="2575"/>
      </w:pPr>
      <w:bookmarkStart w:id="32" w:name="Responding_to_the_Aged_Care_Taskforce_Re"/>
      <w:bookmarkEnd w:id="32"/>
      <w:r>
        <w:lastRenderedPageBreak/>
        <w:t>Responding</w:t>
      </w:r>
      <w:r>
        <w:rPr>
          <w:spacing w:val="-7"/>
        </w:rPr>
        <w:t xml:space="preserve"> </w:t>
      </w:r>
      <w:r>
        <w:t>to</w:t>
      </w:r>
      <w:r>
        <w:rPr>
          <w:spacing w:val="-7"/>
        </w:rPr>
        <w:t xml:space="preserve"> </w:t>
      </w:r>
      <w:r>
        <w:t>the</w:t>
      </w:r>
      <w:r>
        <w:rPr>
          <w:spacing w:val="-17"/>
        </w:rPr>
        <w:t xml:space="preserve"> </w:t>
      </w:r>
      <w:r>
        <w:t>Aged</w:t>
      </w:r>
      <w:r>
        <w:rPr>
          <w:spacing w:val="-7"/>
        </w:rPr>
        <w:t xml:space="preserve"> </w:t>
      </w:r>
      <w:r>
        <w:t>Care</w:t>
      </w:r>
      <w:r>
        <w:rPr>
          <w:spacing w:val="-6"/>
        </w:rPr>
        <w:t xml:space="preserve"> </w:t>
      </w:r>
      <w:r>
        <w:t>Taskforce</w:t>
      </w:r>
      <w:r>
        <w:rPr>
          <w:spacing w:val="-6"/>
        </w:rPr>
        <w:t xml:space="preserve"> </w:t>
      </w:r>
      <w:r>
        <w:t>Report:</w:t>
      </w:r>
      <w:r>
        <w:rPr>
          <w:spacing w:val="-8"/>
        </w:rPr>
        <w:t xml:space="preserve"> </w:t>
      </w:r>
      <w:r>
        <w:t>Higher</w:t>
      </w:r>
      <w:r>
        <w:rPr>
          <w:spacing w:val="-5"/>
        </w:rPr>
        <w:t xml:space="preserve"> </w:t>
      </w:r>
      <w:r>
        <w:t>Fees</w:t>
      </w:r>
      <w:r>
        <w:rPr>
          <w:spacing w:val="-8"/>
        </w:rPr>
        <w:t xml:space="preserve"> </w:t>
      </w:r>
      <w:r>
        <w:t>for Improved Everyday Living Services</w:t>
      </w:r>
    </w:p>
    <w:p w14:paraId="1A8DDB8E" w14:textId="77777777" w:rsidR="00F55BDD" w:rsidRDefault="00F55BDD">
      <w:pPr>
        <w:pStyle w:val="BodyText"/>
        <w:spacing w:before="38"/>
        <w:rPr>
          <w:b/>
          <w:sz w:val="28"/>
        </w:rPr>
      </w:pPr>
    </w:p>
    <w:p w14:paraId="1A8DDB8F" w14:textId="77777777" w:rsidR="00F55BDD" w:rsidRDefault="009A2C2A">
      <w:pPr>
        <w:pStyle w:val="Heading9"/>
        <w:spacing w:before="1"/>
        <w:ind w:left="352"/>
        <w:rPr>
          <w:rFonts w:ascii="Arial"/>
        </w:rPr>
      </w:pPr>
      <w:r>
        <w:rPr>
          <w:rFonts w:ascii="Arial"/>
          <w:spacing w:val="-2"/>
          <w:u w:val="single"/>
        </w:rPr>
        <w:t>Introduction</w:t>
      </w:r>
    </w:p>
    <w:p w14:paraId="1A8DDB90" w14:textId="77777777" w:rsidR="00F55BDD" w:rsidRDefault="009A2C2A">
      <w:pPr>
        <w:pStyle w:val="Heading7"/>
        <w:spacing w:before="40"/>
        <w:ind w:left="352" w:right="606"/>
      </w:pPr>
      <w:r>
        <w:t>The</w:t>
      </w:r>
      <w:r>
        <w:rPr>
          <w:spacing w:val="-2"/>
        </w:rPr>
        <w:t xml:space="preserve"> </w:t>
      </w:r>
      <w:r>
        <w:t>government</w:t>
      </w:r>
      <w:r>
        <w:rPr>
          <w:spacing w:val="-2"/>
        </w:rPr>
        <w:t xml:space="preserve"> </w:t>
      </w:r>
      <w:r>
        <w:t>has</w:t>
      </w:r>
      <w:r>
        <w:rPr>
          <w:spacing w:val="-3"/>
        </w:rPr>
        <w:t xml:space="preserve"> </w:t>
      </w:r>
      <w:r>
        <w:t>invested</w:t>
      </w:r>
      <w:r>
        <w:rPr>
          <w:spacing w:val="-4"/>
        </w:rPr>
        <w:t xml:space="preserve"> </w:t>
      </w:r>
      <w:r>
        <w:t>into</w:t>
      </w:r>
      <w:r>
        <w:rPr>
          <w:spacing w:val="-4"/>
        </w:rPr>
        <w:t xml:space="preserve"> </w:t>
      </w:r>
      <w:r>
        <w:t>residential</w:t>
      </w:r>
      <w:r>
        <w:rPr>
          <w:spacing w:val="-6"/>
        </w:rPr>
        <w:t xml:space="preserve"> </w:t>
      </w:r>
      <w:r>
        <w:t>aged</w:t>
      </w:r>
      <w:r>
        <w:rPr>
          <w:spacing w:val="-2"/>
        </w:rPr>
        <w:t xml:space="preserve"> </w:t>
      </w:r>
      <w:r>
        <w:t>care</w:t>
      </w:r>
      <w:r>
        <w:rPr>
          <w:spacing w:val="-4"/>
        </w:rPr>
        <w:t xml:space="preserve"> </w:t>
      </w:r>
      <w:r>
        <w:t>to</w:t>
      </w:r>
      <w:r>
        <w:rPr>
          <w:spacing w:val="-2"/>
        </w:rPr>
        <w:t xml:space="preserve"> </w:t>
      </w:r>
      <w:r>
        <w:t>improve</w:t>
      </w:r>
      <w:r>
        <w:rPr>
          <w:spacing w:val="-2"/>
        </w:rPr>
        <w:t xml:space="preserve"> </w:t>
      </w:r>
      <w:r>
        <w:t>the</w:t>
      </w:r>
      <w:r>
        <w:rPr>
          <w:spacing w:val="-2"/>
        </w:rPr>
        <w:t xml:space="preserve"> </w:t>
      </w:r>
      <w:r>
        <w:t>quality</w:t>
      </w:r>
      <w:r>
        <w:rPr>
          <w:spacing w:val="-3"/>
        </w:rPr>
        <w:t xml:space="preserve"> </w:t>
      </w:r>
      <w:r>
        <w:t>of</w:t>
      </w:r>
      <w:r>
        <w:rPr>
          <w:spacing w:val="-2"/>
        </w:rPr>
        <w:t xml:space="preserve"> </w:t>
      </w:r>
      <w:r>
        <w:t>care provided to all residents, principally through increasing nursing time in facilities and the care minutes that each resident receives.</w:t>
      </w:r>
    </w:p>
    <w:p w14:paraId="1A8DDB91" w14:textId="77777777" w:rsidR="00F55BDD" w:rsidRDefault="009A2C2A">
      <w:pPr>
        <w:pStyle w:val="Heading7"/>
        <w:spacing w:before="274"/>
        <w:ind w:left="352" w:right="596"/>
      </w:pPr>
      <w:r>
        <w:t>Aged care residents can and do purchase services that are additional to the services funded by the government through the Basic Daily Fee paid by all residents and the Hotelling</w:t>
      </w:r>
      <w:r>
        <w:rPr>
          <w:spacing w:val="-2"/>
        </w:rPr>
        <w:t xml:space="preserve"> </w:t>
      </w:r>
      <w:r>
        <w:t>Supplement.</w:t>
      </w:r>
      <w:r>
        <w:rPr>
          <w:spacing w:val="-5"/>
        </w:rPr>
        <w:t xml:space="preserve"> </w:t>
      </w:r>
      <w:r>
        <w:t>There</w:t>
      </w:r>
      <w:r>
        <w:rPr>
          <w:spacing w:val="-2"/>
        </w:rPr>
        <w:t xml:space="preserve"> </w:t>
      </w:r>
      <w:r>
        <w:t>are</w:t>
      </w:r>
      <w:r>
        <w:rPr>
          <w:spacing w:val="-4"/>
        </w:rPr>
        <w:t xml:space="preserve"> </w:t>
      </w:r>
      <w:r>
        <w:t>currently</w:t>
      </w:r>
      <w:r>
        <w:rPr>
          <w:spacing w:val="-5"/>
        </w:rPr>
        <w:t xml:space="preserve"> </w:t>
      </w:r>
      <w:r>
        <w:t>two</w:t>
      </w:r>
      <w:r>
        <w:rPr>
          <w:spacing w:val="-2"/>
        </w:rPr>
        <w:t xml:space="preserve"> </w:t>
      </w:r>
      <w:r>
        <w:t>different</w:t>
      </w:r>
      <w:r>
        <w:rPr>
          <w:spacing w:val="-5"/>
        </w:rPr>
        <w:t xml:space="preserve"> </w:t>
      </w:r>
      <w:r>
        <w:t>fee</w:t>
      </w:r>
      <w:r>
        <w:rPr>
          <w:spacing w:val="-4"/>
        </w:rPr>
        <w:t xml:space="preserve"> </w:t>
      </w:r>
      <w:r>
        <w:t>mechanisms</w:t>
      </w:r>
      <w:r>
        <w:rPr>
          <w:spacing w:val="-3"/>
        </w:rPr>
        <w:t xml:space="preserve"> </w:t>
      </w:r>
      <w:r>
        <w:t>for</w:t>
      </w:r>
      <w:r>
        <w:rPr>
          <w:spacing w:val="-6"/>
        </w:rPr>
        <w:t xml:space="preserve"> </w:t>
      </w:r>
      <w:r>
        <w:t>providers to offer improved everyday living services such as food and recreation to aged care residents. These mechanisms are, however, confusing for residents to understand and complex for providers to administer.</w:t>
      </w:r>
    </w:p>
    <w:p w14:paraId="1A8DDB92" w14:textId="77777777" w:rsidR="00F55BDD" w:rsidRDefault="00F55BDD">
      <w:pPr>
        <w:pStyle w:val="BodyText"/>
        <w:spacing w:before="40"/>
        <w:rPr>
          <w:sz w:val="24"/>
        </w:rPr>
      </w:pPr>
    </w:p>
    <w:p w14:paraId="1A8DDB93" w14:textId="77777777" w:rsidR="00F55BDD" w:rsidRDefault="009A2C2A">
      <w:pPr>
        <w:pStyle w:val="Heading9"/>
        <w:ind w:left="352"/>
        <w:rPr>
          <w:rFonts w:ascii="Arial"/>
        </w:rPr>
      </w:pPr>
      <w:bookmarkStart w:id="33" w:name="Purpose"/>
      <w:bookmarkEnd w:id="33"/>
      <w:r>
        <w:rPr>
          <w:rFonts w:ascii="Arial"/>
          <w:color w:val="1F487C"/>
          <w:spacing w:val="-2"/>
          <w:u w:val="single" w:color="1F487C"/>
        </w:rPr>
        <w:t>Purpose</w:t>
      </w:r>
    </w:p>
    <w:p w14:paraId="1A8DDB94" w14:textId="77777777" w:rsidR="00F55BDD" w:rsidRDefault="009A2C2A">
      <w:pPr>
        <w:pStyle w:val="Heading7"/>
        <w:spacing w:before="38"/>
        <w:ind w:left="352" w:right="555"/>
      </w:pPr>
      <w:r>
        <w:t>This</w:t>
      </w:r>
      <w:r>
        <w:rPr>
          <w:spacing w:val="-3"/>
        </w:rPr>
        <w:t xml:space="preserve"> </w:t>
      </w:r>
      <w:r>
        <w:t>proposal</w:t>
      </w:r>
      <w:r>
        <w:rPr>
          <w:spacing w:val="-3"/>
        </w:rPr>
        <w:t xml:space="preserve"> </w:t>
      </w:r>
      <w:r>
        <w:t>seeks</w:t>
      </w:r>
      <w:r>
        <w:rPr>
          <w:spacing w:val="-3"/>
        </w:rPr>
        <w:t xml:space="preserve"> </w:t>
      </w:r>
      <w:r>
        <w:t>agreement</w:t>
      </w:r>
      <w:r>
        <w:rPr>
          <w:spacing w:val="-2"/>
        </w:rPr>
        <w:t xml:space="preserve"> </w:t>
      </w:r>
      <w:r>
        <w:t>to</w:t>
      </w:r>
      <w:r>
        <w:rPr>
          <w:spacing w:val="-4"/>
        </w:rPr>
        <w:t xml:space="preserve"> </w:t>
      </w:r>
      <w:r>
        <w:t>reforms</w:t>
      </w:r>
      <w:r>
        <w:rPr>
          <w:spacing w:val="-3"/>
        </w:rPr>
        <w:t xml:space="preserve"> </w:t>
      </w:r>
      <w:r>
        <w:t>to</w:t>
      </w:r>
      <w:r>
        <w:rPr>
          <w:spacing w:val="-4"/>
        </w:rPr>
        <w:t xml:space="preserve"> </w:t>
      </w:r>
      <w:r>
        <w:t>non-government</w:t>
      </w:r>
      <w:r>
        <w:rPr>
          <w:spacing w:val="-2"/>
        </w:rPr>
        <w:t xml:space="preserve"> </w:t>
      </w:r>
      <w:r>
        <w:t>fees</w:t>
      </w:r>
      <w:r>
        <w:rPr>
          <w:spacing w:val="-5"/>
        </w:rPr>
        <w:t xml:space="preserve"> </w:t>
      </w:r>
      <w:r>
        <w:t>for</w:t>
      </w:r>
      <w:r>
        <w:rPr>
          <w:spacing w:val="-4"/>
        </w:rPr>
        <w:t xml:space="preserve"> </w:t>
      </w:r>
      <w:r>
        <w:t>everyday</w:t>
      </w:r>
      <w:r>
        <w:rPr>
          <w:spacing w:val="-3"/>
        </w:rPr>
        <w:t xml:space="preserve"> </w:t>
      </w:r>
      <w:r>
        <w:t>living services to make it easier for residents and providers to agree on the fees and services. More easily allowing residents to pay for additional everyday living services (for example pay TV, wine with meals) will improve the financial viability of residential aged care providers and the quality of life of residents.</w:t>
      </w:r>
    </w:p>
    <w:p w14:paraId="1A8DDB95" w14:textId="77777777" w:rsidR="00F55BDD" w:rsidRDefault="00F55BDD">
      <w:pPr>
        <w:pStyle w:val="BodyText"/>
        <w:rPr>
          <w:sz w:val="24"/>
        </w:rPr>
      </w:pPr>
    </w:p>
    <w:p w14:paraId="1A8DDB96" w14:textId="77777777" w:rsidR="00F55BDD" w:rsidRDefault="009A2C2A">
      <w:pPr>
        <w:pStyle w:val="Heading7"/>
        <w:ind w:left="352" w:right="729"/>
      </w:pPr>
      <w:r>
        <w:t>Specifically this proposal will simplify resident fees and provider administration by replacing</w:t>
      </w:r>
      <w:r>
        <w:rPr>
          <w:spacing w:val="-4"/>
        </w:rPr>
        <w:t xml:space="preserve"> </w:t>
      </w:r>
      <w:r>
        <w:t>the</w:t>
      </w:r>
      <w:r>
        <w:rPr>
          <w:spacing w:val="-4"/>
        </w:rPr>
        <w:t xml:space="preserve"> </w:t>
      </w:r>
      <w:r>
        <w:t>Additional</w:t>
      </w:r>
      <w:r>
        <w:rPr>
          <w:spacing w:val="-4"/>
        </w:rPr>
        <w:t xml:space="preserve"> </w:t>
      </w:r>
      <w:r>
        <w:t>Service</w:t>
      </w:r>
      <w:r>
        <w:rPr>
          <w:spacing w:val="-2"/>
        </w:rPr>
        <w:t xml:space="preserve"> </w:t>
      </w:r>
      <w:r>
        <w:t>Fees</w:t>
      </w:r>
      <w:r>
        <w:rPr>
          <w:spacing w:val="-5"/>
        </w:rPr>
        <w:t xml:space="preserve"> </w:t>
      </w:r>
      <w:r>
        <w:t>(ASFs)</w:t>
      </w:r>
      <w:r>
        <w:rPr>
          <w:spacing w:val="-6"/>
        </w:rPr>
        <w:t xml:space="preserve"> </w:t>
      </w:r>
      <w:r>
        <w:t>and</w:t>
      </w:r>
      <w:r>
        <w:rPr>
          <w:spacing w:val="-4"/>
        </w:rPr>
        <w:t xml:space="preserve"> </w:t>
      </w:r>
      <w:r>
        <w:t>Extra</w:t>
      </w:r>
      <w:r>
        <w:rPr>
          <w:spacing w:val="-2"/>
        </w:rPr>
        <w:t xml:space="preserve"> </w:t>
      </w:r>
      <w:r>
        <w:t>Service</w:t>
      </w:r>
      <w:r>
        <w:rPr>
          <w:spacing w:val="-2"/>
        </w:rPr>
        <w:t xml:space="preserve"> </w:t>
      </w:r>
      <w:r>
        <w:t>Fees</w:t>
      </w:r>
      <w:r>
        <w:rPr>
          <w:spacing w:val="-3"/>
        </w:rPr>
        <w:t xml:space="preserve"> </w:t>
      </w:r>
      <w:r>
        <w:t>(ESFs)</w:t>
      </w:r>
      <w:r>
        <w:rPr>
          <w:spacing w:val="-4"/>
        </w:rPr>
        <w:t xml:space="preserve"> </w:t>
      </w:r>
      <w:r>
        <w:t>with</w:t>
      </w:r>
      <w:r>
        <w:rPr>
          <w:spacing w:val="-2"/>
        </w:rPr>
        <w:t xml:space="preserve"> </w:t>
      </w:r>
      <w:r>
        <w:t>a new Everyday Living Fee which</w:t>
      </w:r>
      <w:r>
        <w:rPr>
          <w:spacing w:val="-1"/>
        </w:rPr>
        <w:t xml:space="preserve"> </w:t>
      </w:r>
      <w:r>
        <w:t>will include improved consumer</w:t>
      </w:r>
      <w:r>
        <w:rPr>
          <w:spacing w:val="-3"/>
        </w:rPr>
        <w:t xml:space="preserve"> </w:t>
      </w:r>
      <w:r>
        <w:t>protections and</w:t>
      </w:r>
      <w:r>
        <w:rPr>
          <w:spacing w:val="-1"/>
        </w:rPr>
        <w:t xml:space="preserve"> </w:t>
      </w:r>
      <w:r>
        <w:t>be easier to administer for provider.</w:t>
      </w:r>
    </w:p>
    <w:p w14:paraId="1A8DDB97" w14:textId="77777777" w:rsidR="00F55BDD" w:rsidRDefault="00F55BDD">
      <w:pPr>
        <w:pStyle w:val="BodyText"/>
        <w:rPr>
          <w:sz w:val="24"/>
        </w:rPr>
      </w:pPr>
    </w:p>
    <w:p w14:paraId="1A8DDB98" w14:textId="77777777" w:rsidR="00F55BDD" w:rsidRDefault="00F55BDD">
      <w:pPr>
        <w:pStyle w:val="BodyText"/>
        <w:spacing w:before="153"/>
        <w:rPr>
          <w:sz w:val="24"/>
        </w:rPr>
      </w:pPr>
    </w:p>
    <w:p w14:paraId="1A8DDB99" w14:textId="77777777" w:rsidR="00F55BDD" w:rsidRDefault="009A2C2A">
      <w:pPr>
        <w:ind w:left="352"/>
      </w:pPr>
      <w:r>
        <w:rPr>
          <w:color w:val="001F5F"/>
          <w:spacing w:val="-2"/>
        </w:rPr>
        <w:t>Implementation</w:t>
      </w:r>
    </w:p>
    <w:p w14:paraId="1A8DDB9A" w14:textId="77777777" w:rsidR="00F55BDD" w:rsidRDefault="009A2C2A">
      <w:pPr>
        <w:spacing w:before="40"/>
        <w:ind w:left="352"/>
      </w:pPr>
      <w:r>
        <w:t>A</w:t>
      </w:r>
      <w:r>
        <w:rPr>
          <w:spacing w:val="-7"/>
        </w:rPr>
        <w:t xml:space="preserve"> </w:t>
      </w:r>
      <w:r>
        <w:t>phased</w:t>
      </w:r>
      <w:r>
        <w:rPr>
          <w:spacing w:val="-5"/>
        </w:rPr>
        <w:t xml:space="preserve"> </w:t>
      </w:r>
      <w:r>
        <w:t>implementation</w:t>
      </w:r>
      <w:r>
        <w:rPr>
          <w:spacing w:val="-5"/>
        </w:rPr>
        <w:t xml:space="preserve"> </w:t>
      </w:r>
      <w:r>
        <w:t>approach</w:t>
      </w:r>
      <w:r>
        <w:rPr>
          <w:spacing w:val="-7"/>
        </w:rPr>
        <w:t xml:space="preserve"> </w:t>
      </w:r>
      <w:r>
        <w:t>for</w:t>
      </w:r>
      <w:r>
        <w:rPr>
          <w:spacing w:val="-3"/>
        </w:rPr>
        <w:t xml:space="preserve"> </w:t>
      </w:r>
      <w:r>
        <w:t>each</w:t>
      </w:r>
      <w:r>
        <w:rPr>
          <w:spacing w:val="-5"/>
        </w:rPr>
        <w:t xml:space="preserve"> </w:t>
      </w:r>
      <w:r>
        <w:t>component</w:t>
      </w:r>
      <w:r>
        <w:rPr>
          <w:spacing w:val="-4"/>
        </w:rPr>
        <w:t xml:space="preserve"> </w:t>
      </w:r>
      <w:r>
        <w:t>is</w:t>
      </w:r>
      <w:r>
        <w:rPr>
          <w:spacing w:val="-4"/>
        </w:rPr>
        <w:t xml:space="preserve"> </w:t>
      </w:r>
      <w:r>
        <w:t>detailed</w:t>
      </w:r>
      <w:r>
        <w:rPr>
          <w:spacing w:val="-5"/>
        </w:rPr>
        <w:t xml:space="preserve"> </w:t>
      </w:r>
      <w:r>
        <w:t>in</w:t>
      </w:r>
      <w:r>
        <w:rPr>
          <w:spacing w:val="-5"/>
        </w:rPr>
        <w:t xml:space="preserve"> </w:t>
      </w:r>
      <w:r>
        <w:t>Table</w:t>
      </w:r>
      <w:r>
        <w:rPr>
          <w:spacing w:val="-5"/>
        </w:rPr>
        <w:t xml:space="preserve"> </w:t>
      </w:r>
      <w:r>
        <w:t>1</w:t>
      </w:r>
      <w:r>
        <w:rPr>
          <w:spacing w:val="-4"/>
        </w:rPr>
        <w:t xml:space="preserve"> </w:t>
      </w:r>
      <w:r>
        <w:rPr>
          <w:spacing w:val="-2"/>
        </w:rPr>
        <w:t>below.</w:t>
      </w:r>
    </w:p>
    <w:p w14:paraId="1A8DDB9B" w14:textId="77777777" w:rsidR="00F55BDD" w:rsidRDefault="009A2C2A">
      <w:pPr>
        <w:pStyle w:val="Heading9"/>
        <w:spacing w:before="38" w:after="47"/>
        <w:ind w:left="352"/>
        <w:rPr>
          <w:rFonts w:ascii="Arial" w:hAnsi="Arial"/>
        </w:rPr>
      </w:pPr>
      <w:r>
        <w:rPr>
          <w:rFonts w:ascii="Arial" w:hAnsi="Arial"/>
        </w:rPr>
        <w:t>Table</w:t>
      </w:r>
      <w:r>
        <w:rPr>
          <w:rFonts w:ascii="Arial" w:hAnsi="Arial"/>
          <w:spacing w:val="-3"/>
        </w:rPr>
        <w:t xml:space="preserve"> </w:t>
      </w:r>
      <w:r>
        <w:rPr>
          <w:rFonts w:ascii="Arial" w:hAnsi="Arial"/>
        </w:rPr>
        <w:t>1</w:t>
      </w:r>
      <w:r>
        <w:rPr>
          <w:rFonts w:ascii="Arial" w:hAnsi="Arial"/>
          <w:spacing w:val="-5"/>
        </w:rPr>
        <w:t xml:space="preserve"> </w:t>
      </w:r>
      <w:r>
        <w:rPr>
          <w:rFonts w:ascii="Arial" w:hAnsi="Arial"/>
        </w:rPr>
        <w:t>–</w:t>
      </w:r>
      <w:r>
        <w:rPr>
          <w:rFonts w:ascii="Arial" w:hAnsi="Arial"/>
          <w:spacing w:val="-3"/>
        </w:rPr>
        <w:t xml:space="preserve"> </w:t>
      </w:r>
      <w:r>
        <w:rPr>
          <w:rFonts w:ascii="Arial" w:hAnsi="Arial"/>
        </w:rPr>
        <w:t>Everyday</w:t>
      </w:r>
      <w:r>
        <w:rPr>
          <w:rFonts w:ascii="Arial" w:hAnsi="Arial"/>
          <w:spacing w:val="-5"/>
        </w:rPr>
        <w:t xml:space="preserve"> </w:t>
      </w:r>
      <w:r>
        <w:rPr>
          <w:rFonts w:ascii="Arial" w:hAnsi="Arial"/>
        </w:rPr>
        <w:t>Living</w:t>
      </w:r>
      <w:r>
        <w:rPr>
          <w:rFonts w:ascii="Arial" w:hAnsi="Arial"/>
          <w:spacing w:val="-2"/>
        </w:rPr>
        <w:t xml:space="preserve"> </w:t>
      </w:r>
      <w:r>
        <w:rPr>
          <w:rFonts w:ascii="Arial" w:hAnsi="Arial"/>
          <w:spacing w:val="-4"/>
        </w:rPr>
        <w:t>Fees</w:t>
      </w:r>
    </w:p>
    <w:tbl>
      <w:tblPr>
        <w:tblW w:w="0" w:type="auto"/>
        <w:tblInd w:w="3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49"/>
        <w:gridCol w:w="2254"/>
        <w:gridCol w:w="2254"/>
        <w:gridCol w:w="2249"/>
      </w:tblGrid>
      <w:tr w:rsidR="00F55BDD" w14:paraId="1A8DDBA0" w14:textId="77777777">
        <w:trPr>
          <w:trHeight w:val="506"/>
        </w:trPr>
        <w:tc>
          <w:tcPr>
            <w:tcW w:w="2249" w:type="dxa"/>
            <w:tcBorders>
              <w:top w:val="nil"/>
              <w:left w:val="nil"/>
              <w:right w:val="nil"/>
            </w:tcBorders>
            <w:shd w:val="clear" w:color="auto" w:fill="4F81BC"/>
          </w:tcPr>
          <w:p w14:paraId="1A8DDB9C" w14:textId="77777777" w:rsidR="00F55BDD" w:rsidRDefault="009A2C2A">
            <w:pPr>
              <w:pStyle w:val="TableParagraph"/>
              <w:ind w:left="103"/>
              <w:rPr>
                <w:b/>
              </w:rPr>
            </w:pPr>
            <w:r>
              <w:rPr>
                <w:b/>
                <w:color w:val="FFFFFF"/>
                <w:spacing w:val="-4"/>
              </w:rPr>
              <w:t>Stage</w:t>
            </w:r>
          </w:p>
        </w:tc>
        <w:tc>
          <w:tcPr>
            <w:tcW w:w="2254" w:type="dxa"/>
            <w:tcBorders>
              <w:top w:val="nil"/>
              <w:left w:val="nil"/>
              <w:right w:val="nil"/>
            </w:tcBorders>
            <w:shd w:val="clear" w:color="auto" w:fill="4F81BC"/>
          </w:tcPr>
          <w:p w14:paraId="1A8DDB9D" w14:textId="77777777" w:rsidR="00F55BDD" w:rsidRDefault="009A2C2A">
            <w:pPr>
              <w:pStyle w:val="TableParagraph"/>
              <w:spacing w:line="254" w:lineRule="exact"/>
              <w:ind w:left="117" w:firstLine="355"/>
              <w:rPr>
                <w:b/>
              </w:rPr>
            </w:pPr>
            <w:r>
              <w:rPr>
                <w:b/>
                <w:color w:val="FFFFFF"/>
              </w:rPr>
              <w:t>Consumer &amp; Provider</w:t>
            </w:r>
            <w:r>
              <w:rPr>
                <w:b/>
                <w:color w:val="FFFFFF"/>
                <w:spacing w:val="-16"/>
              </w:rPr>
              <w:t xml:space="preserve"> </w:t>
            </w:r>
            <w:r>
              <w:rPr>
                <w:b/>
                <w:color w:val="FFFFFF"/>
              </w:rPr>
              <w:t>Education</w:t>
            </w:r>
          </w:p>
        </w:tc>
        <w:tc>
          <w:tcPr>
            <w:tcW w:w="2254" w:type="dxa"/>
            <w:tcBorders>
              <w:top w:val="nil"/>
              <w:left w:val="nil"/>
              <w:right w:val="nil"/>
            </w:tcBorders>
            <w:shd w:val="clear" w:color="auto" w:fill="4F81BC"/>
          </w:tcPr>
          <w:p w14:paraId="1A8DDB9E" w14:textId="77777777" w:rsidR="00F55BDD" w:rsidRDefault="009A2C2A">
            <w:pPr>
              <w:pStyle w:val="TableParagraph"/>
              <w:ind w:left="594"/>
              <w:rPr>
                <w:b/>
              </w:rPr>
            </w:pPr>
            <w:r>
              <w:rPr>
                <w:b/>
                <w:color w:val="FFFFFF"/>
                <w:spacing w:val="-2"/>
              </w:rPr>
              <w:t>Transition</w:t>
            </w:r>
          </w:p>
        </w:tc>
        <w:tc>
          <w:tcPr>
            <w:tcW w:w="2249" w:type="dxa"/>
            <w:tcBorders>
              <w:top w:val="nil"/>
              <w:left w:val="nil"/>
              <w:right w:val="nil"/>
            </w:tcBorders>
            <w:shd w:val="clear" w:color="auto" w:fill="4F81BC"/>
          </w:tcPr>
          <w:p w14:paraId="1A8DDB9F" w14:textId="77777777" w:rsidR="00F55BDD" w:rsidRDefault="009A2C2A">
            <w:pPr>
              <w:pStyle w:val="TableParagraph"/>
              <w:ind w:right="496"/>
              <w:jc w:val="right"/>
              <w:rPr>
                <w:b/>
              </w:rPr>
            </w:pPr>
            <w:r>
              <w:rPr>
                <w:b/>
                <w:color w:val="FFFFFF"/>
                <w:spacing w:val="-2"/>
              </w:rPr>
              <w:t>Compliance</w:t>
            </w:r>
          </w:p>
        </w:tc>
      </w:tr>
      <w:tr w:rsidR="00F55BDD" w14:paraId="1A8DDBA7" w14:textId="77777777">
        <w:trPr>
          <w:trHeight w:val="754"/>
        </w:trPr>
        <w:tc>
          <w:tcPr>
            <w:tcW w:w="2249" w:type="dxa"/>
            <w:tcBorders>
              <w:left w:val="nil"/>
              <w:bottom w:val="single" w:sz="6" w:space="0" w:color="FFFFFF"/>
            </w:tcBorders>
            <w:shd w:val="clear" w:color="auto" w:fill="4F81BC"/>
          </w:tcPr>
          <w:p w14:paraId="1A8DDBA1" w14:textId="77777777" w:rsidR="00F55BDD" w:rsidRDefault="009A2C2A">
            <w:pPr>
              <w:pStyle w:val="TableParagraph"/>
              <w:spacing w:line="251" w:lineRule="exact"/>
              <w:ind w:left="103"/>
              <w:rPr>
                <w:b/>
              </w:rPr>
            </w:pPr>
            <w:r>
              <w:rPr>
                <w:b/>
                <w:color w:val="FFFFFF"/>
                <w:spacing w:val="-2"/>
              </w:rPr>
              <w:t>Timing</w:t>
            </w:r>
          </w:p>
        </w:tc>
        <w:tc>
          <w:tcPr>
            <w:tcW w:w="2254" w:type="dxa"/>
            <w:tcBorders>
              <w:bottom w:val="single" w:sz="6" w:space="0" w:color="FFFFFF"/>
            </w:tcBorders>
            <w:shd w:val="clear" w:color="auto" w:fill="B8CCE3"/>
          </w:tcPr>
          <w:p w14:paraId="1A8DDBA2" w14:textId="77777777" w:rsidR="00F55BDD" w:rsidRDefault="009A2C2A">
            <w:pPr>
              <w:pStyle w:val="TableParagraph"/>
              <w:spacing w:line="251" w:lineRule="exact"/>
              <w:ind w:left="102"/>
            </w:pPr>
            <w:r>
              <w:t>1</w:t>
            </w:r>
            <w:r>
              <w:rPr>
                <w:spacing w:val="-3"/>
              </w:rPr>
              <w:t xml:space="preserve"> </w:t>
            </w:r>
            <w:r>
              <w:t>July</w:t>
            </w:r>
            <w:r>
              <w:rPr>
                <w:spacing w:val="-1"/>
              </w:rPr>
              <w:t xml:space="preserve"> </w:t>
            </w:r>
            <w:r>
              <w:t>2024</w:t>
            </w:r>
            <w:r>
              <w:rPr>
                <w:spacing w:val="-4"/>
              </w:rPr>
              <w:t xml:space="preserve"> </w:t>
            </w:r>
            <w:r>
              <w:rPr>
                <w:spacing w:val="-10"/>
              </w:rPr>
              <w:t>–</w:t>
            </w:r>
          </w:p>
          <w:p w14:paraId="1A8DDBA3" w14:textId="77777777" w:rsidR="00F55BDD" w:rsidRDefault="009A2C2A">
            <w:pPr>
              <w:pStyle w:val="TableParagraph"/>
              <w:spacing w:before="1"/>
              <w:ind w:left="102"/>
            </w:pPr>
            <w:r>
              <w:t>30</w:t>
            </w:r>
            <w:r>
              <w:rPr>
                <w:spacing w:val="-2"/>
              </w:rPr>
              <w:t xml:space="preserve"> </w:t>
            </w:r>
            <w:r>
              <w:t>June</w:t>
            </w:r>
            <w:r>
              <w:rPr>
                <w:spacing w:val="-1"/>
              </w:rPr>
              <w:t xml:space="preserve"> </w:t>
            </w:r>
            <w:r>
              <w:rPr>
                <w:spacing w:val="-4"/>
              </w:rPr>
              <w:t>2026</w:t>
            </w:r>
          </w:p>
        </w:tc>
        <w:tc>
          <w:tcPr>
            <w:tcW w:w="2254" w:type="dxa"/>
            <w:tcBorders>
              <w:bottom w:val="single" w:sz="6" w:space="0" w:color="FFFFFF"/>
            </w:tcBorders>
            <w:shd w:val="clear" w:color="auto" w:fill="B8CCE3"/>
          </w:tcPr>
          <w:p w14:paraId="1A8DDBA4" w14:textId="77777777" w:rsidR="00F55BDD" w:rsidRDefault="009A2C2A">
            <w:pPr>
              <w:pStyle w:val="TableParagraph"/>
              <w:spacing w:line="251" w:lineRule="exact"/>
              <w:ind w:left="102"/>
            </w:pPr>
            <w:r>
              <w:t>15</w:t>
            </w:r>
            <w:r>
              <w:rPr>
                <w:spacing w:val="-2"/>
              </w:rPr>
              <w:t xml:space="preserve"> </w:t>
            </w:r>
            <w:r>
              <w:t>May</w:t>
            </w:r>
            <w:r>
              <w:rPr>
                <w:spacing w:val="-4"/>
              </w:rPr>
              <w:t xml:space="preserve"> </w:t>
            </w:r>
            <w:r>
              <w:t>2024</w:t>
            </w:r>
            <w:r>
              <w:rPr>
                <w:spacing w:val="-3"/>
              </w:rPr>
              <w:t xml:space="preserve"> </w:t>
            </w:r>
            <w:r>
              <w:rPr>
                <w:spacing w:val="-10"/>
              </w:rPr>
              <w:t>–</w:t>
            </w:r>
          </w:p>
          <w:p w14:paraId="1A8DDBA5" w14:textId="77777777" w:rsidR="00F55BDD" w:rsidRDefault="009A2C2A">
            <w:pPr>
              <w:pStyle w:val="TableParagraph"/>
              <w:spacing w:before="1"/>
              <w:ind w:left="102"/>
            </w:pPr>
            <w:r>
              <w:t>30</w:t>
            </w:r>
            <w:r>
              <w:rPr>
                <w:spacing w:val="-2"/>
              </w:rPr>
              <w:t xml:space="preserve"> </w:t>
            </w:r>
            <w:r>
              <w:t>June</w:t>
            </w:r>
            <w:r>
              <w:rPr>
                <w:spacing w:val="-1"/>
              </w:rPr>
              <w:t xml:space="preserve"> </w:t>
            </w:r>
            <w:r>
              <w:rPr>
                <w:spacing w:val="-4"/>
              </w:rPr>
              <w:t>2025</w:t>
            </w:r>
          </w:p>
        </w:tc>
        <w:tc>
          <w:tcPr>
            <w:tcW w:w="2249" w:type="dxa"/>
            <w:tcBorders>
              <w:bottom w:val="single" w:sz="6" w:space="0" w:color="FFFFFF"/>
              <w:right w:val="nil"/>
            </w:tcBorders>
            <w:shd w:val="clear" w:color="auto" w:fill="B8CCE3"/>
          </w:tcPr>
          <w:p w14:paraId="1A8DDBA6" w14:textId="77777777" w:rsidR="00F55BDD" w:rsidRDefault="009A2C2A">
            <w:pPr>
              <w:pStyle w:val="TableParagraph"/>
              <w:spacing w:line="251" w:lineRule="exact"/>
              <w:ind w:right="438"/>
              <w:jc w:val="right"/>
            </w:pPr>
            <w:r>
              <w:t>From</w:t>
            </w:r>
            <w:r>
              <w:rPr>
                <w:spacing w:val="-3"/>
              </w:rPr>
              <w:t xml:space="preserve"> </w:t>
            </w:r>
            <w:r>
              <w:t>1</w:t>
            </w:r>
            <w:r>
              <w:rPr>
                <w:spacing w:val="-2"/>
              </w:rPr>
              <w:t xml:space="preserve"> </w:t>
            </w:r>
            <w:r>
              <w:t>July</w:t>
            </w:r>
            <w:r>
              <w:rPr>
                <w:spacing w:val="-3"/>
              </w:rPr>
              <w:t xml:space="preserve"> </w:t>
            </w:r>
            <w:r>
              <w:rPr>
                <w:spacing w:val="-4"/>
              </w:rPr>
              <w:t>2025</w:t>
            </w:r>
          </w:p>
        </w:tc>
      </w:tr>
      <w:tr w:rsidR="00F55BDD" w14:paraId="1A8DDBAC" w14:textId="77777777">
        <w:trPr>
          <w:trHeight w:val="2273"/>
        </w:trPr>
        <w:tc>
          <w:tcPr>
            <w:tcW w:w="2249" w:type="dxa"/>
            <w:tcBorders>
              <w:top w:val="single" w:sz="6" w:space="0" w:color="FFFFFF"/>
              <w:left w:val="nil"/>
            </w:tcBorders>
            <w:shd w:val="clear" w:color="auto" w:fill="4F81BC"/>
          </w:tcPr>
          <w:p w14:paraId="1A8DDBA8" w14:textId="77777777" w:rsidR="00F55BDD" w:rsidRDefault="009A2C2A">
            <w:pPr>
              <w:pStyle w:val="TableParagraph"/>
              <w:spacing w:line="252" w:lineRule="exact"/>
              <w:ind w:left="103"/>
              <w:rPr>
                <w:b/>
              </w:rPr>
            </w:pPr>
            <w:r>
              <w:rPr>
                <w:b/>
                <w:color w:val="FFFFFF"/>
                <w:spacing w:val="-2"/>
              </w:rPr>
              <w:t>Objectives</w:t>
            </w:r>
          </w:p>
        </w:tc>
        <w:tc>
          <w:tcPr>
            <w:tcW w:w="2254" w:type="dxa"/>
            <w:tcBorders>
              <w:top w:val="single" w:sz="6" w:space="0" w:color="FFFFFF"/>
            </w:tcBorders>
            <w:shd w:val="clear" w:color="auto" w:fill="DBE4F0"/>
          </w:tcPr>
          <w:p w14:paraId="1A8DDBA9" w14:textId="77777777" w:rsidR="00F55BDD" w:rsidRDefault="009A2C2A">
            <w:pPr>
              <w:pStyle w:val="TableParagraph"/>
              <w:ind w:left="102" w:right="212"/>
            </w:pPr>
            <w:r>
              <w:t>To communicate how the new Everyday Living Fees will work to aged care consumers, their families,</w:t>
            </w:r>
            <w:r>
              <w:rPr>
                <w:spacing w:val="-16"/>
              </w:rPr>
              <w:t xml:space="preserve"> </w:t>
            </w:r>
            <w:r>
              <w:t>providers and</w:t>
            </w:r>
            <w:r>
              <w:rPr>
                <w:spacing w:val="-2"/>
              </w:rPr>
              <w:t xml:space="preserve"> stakeholders.</w:t>
            </w:r>
          </w:p>
        </w:tc>
        <w:tc>
          <w:tcPr>
            <w:tcW w:w="2254" w:type="dxa"/>
            <w:tcBorders>
              <w:top w:val="single" w:sz="6" w:space="0" w:color="FFFFFF"/>
            </w:tcBorders>
            <w:shd w:val="clear" w:color="auto" w:fill="DBE4F0"/>
          </w:tcPr>
          <w:p w14:paraId="1A8DDBAA" w14:textId="77777777" w:rsidR="00F55BDD" w:rsidRDefault="009A2C2A">
            <w:pPr>
              <w:pStyle w:val="TableParagraph"/>
              <w:ind w:left="102" w:right="212"/>
            </w:pPr>
            <w:r>
              <w:t xml:space="preserve">To ensure </w:t>
            </w:r>
            <w:r>
              <w:rPr>
                <w:spacing w:val="-2"/>
              </w:rPr>
              <w:t xml:space="preserve">appropriate </w:t>
            </w:r>
            <w:r>
              <w:t xml:space="preserve">processes are in place to enable a </w:t>
            </w:r>
            <w:r>
              <w:rPr>
                <w:spacing w:val="-2"/>
              </w:rPr>
              <w:t xml:space="preserve">successful </w:t>
            </w:r>
            <w:r>
              <w:t>implementation</w:t>
            </w:r>
            <w:r>
              <w:rPr>
                <w:spacing w:val="-16"/>
              </w:rPr>
              <w:t xml:space="preserve"> </w:t>
            </w:r>
            <w:r>
              <w:t>of the measure.</w:t>
            </w:r>
          </w:p>
        </w:tc>
        <w:tc>
          <w:tcPr>
            <w:tcW w:w="2249" w:type="dxa"/>
            <w:tcBorders>
              <w:top w:val="single" w:sz="6" w:space="0" w:color="FFFFFF"/>
              <w:right w:val="nil"/>
            </w:tcBorders>
            <w:shd w:val="clear" w:color="auto" w:fill="DBE4F0"/>
          </w:tcPr>
          <w:p w14:paraId="1A8DDBAB" w14:textId="77777777" w:rsidR="00F55BDD" w:rsidRDefault="009A2C2A">
            <w:pPr>
              <w:pStyle w:val="TableParagraph"/>
              <w:ind w:left="102" w:right="107"/>
            </w:pPr>
            <w:r>
              <w:t>To</w:t>
            </w:r>
            <w:r>
              <w:rPr>
                <w:spacing w:val="-11"/>
              </w:rPr>
              <w:t xml:space="preserve"> </w:t>
            </w:r>
            <w:r>
              <w:t>ensure</w:t>
            </w:r>
            <w:r>
              <w:rPr>
                <w:spacing w:val="-13"/>
              </w:rPr>
              <w:t xml:space="preserve"> </w:t>
            </w:r>
            <w:r>
              <w:t>aged</w:t>
            </w:r>
            <w:r>
              <w:rPr>
                <w:spacing w:val="-13"/>
              </w:rPr>
              <w:t xml:space="preserve"> </w:t>
            </w:r>
            <w:r>
              <w:t>care providers operate within the parameters of the new</w:t>
            </w:r>
            <w:r>
              <w:rPr>
                <w:spacing w:val="-11"/>
              </w:rPr>
              <w:t xml:space="preserve"> </w:t>
            </w:r>
            <w:r>
              <w:t>Everyday</w:t>
            </w:r>
            <w:r>
              <w:rPr>
                <w:spacing w:val="-13"/>
              </w:rPr>
              <w:t xml:space="preserve"> </w:t>
            </w:r>
            <w:r>
              <w:t>Living Fees framework.</w:t>
            </w:r>
          </w:p>
        </w:tc>
      </w:tr>
      <w:tr w:rsidR="00F55BDD" w14:paraId="1A8DDBB4" w14:textId="77777777">
        <w:trPr>
          <w:trHeight w:val="1264"/>
        </w:trPr>
        <w:tc>
          <w:tcPr>
            <w:tcW w:w="2249" w:type="dxa"/>
            <w:tcBorders>
              <w:left w:val="nil"/>
              <w:bottom w:val="nil"/>
            </w:tcBorders>
            <w:shd w:val="clear" w:color="auto" w:fill="4F81BC"/>
          </w:tcPr>
          <w:p w14:paraId="1A8DDBAD" w14:textId="77777777" w:rsidR="00F55BDD" w:rsidRDefault="009A2C2A">
            <w:pPr>
              <w:pStyle w:val="TableParagraph"/>
              <w:ind w:left="103" w:right="212"/>
              <w:rPr>
                <w:b/>
              </w:rPr>
            </w:pPr>
            <w:r>
              <w:rPr>
                <w:b/>
                <w:color w:val="FFFFFF"/>
                <w:spacing w:val="-2"/>
              </w:rPr>
              <w:t>Government Action</w:t>
            </w:r>
          </w:p>
        </w:tc>
        <w:tc>
          <w:tcPr>
            <w:tcW w:w="2254" w:type="dxa"/>
            <w:tcBorders>
              <w:bottom w:val="nil"/>
            </w:tcBorders>
            <w:shd w:val="clear" w:color="auto" w:fill="B8CCE3"/>
          </w:tcPr>
          <w:p w14:paraId="1A8DDBAE" w14:textId="77777777" w:rsidR="00F55BDD" w:rsidRDefault="009A2C2A">
            <w:pPr>
              <w:pStyle w:val="TableParagraph"/>
              <w:ind w:left="102"/>
            </w:pPr>
            <w:r>
              <w:t xml:space="preserve">Develop and implement a </w:t>
            </w:r>
            <w:r>
              <w:rPr>
                <w:spacing w:val="-2"/>
              </w:rPr>
              <w:t>comprehensive</w:t>
            </w:r>
          </w:p>
          <w:p w14:paraId="1A8DDBAF" w14:textId="77777777" w:rsidR="00F55BDD" w:rsidRDefault="009A2C2A">
            <w:pPr>
              <w:pStyle w:val="TableParagraph"/>
              <w:spacing w:line="252" w:lineRule="exact"/>
              <w:ind w:left="102" w:right="212"/>
            </w:pPr>
            <w:r>
              <w:rPr>
                <w:spacing w:val="-2"/>
              </w:rPr>
              <w:t xml:space="preserve">Communications </w:t>
            </w:r>
            <w:r>
              <w:t>and</w:t>
            </w:r>
            <w:r>
              <w:rPr>
                <w:spacing w:val="-16"/>
              </w:rPr>
              <w:t xml:space="preserve"> </w:t>
            </w:r>
            <w:r>
              <w:t>Change</w:t>
            </w:r>
            <w:r>
              <w:rPr>
                <w:spacing w:val="-15"/>
              </w:rPr>
              <w:t xml:space="preserve"> </w:t>
            </w:r>
            <w:r>
              <w:t>plan.</w:t>
            </w:r>
          </w:p>
        </w:tc>
        <w:tc>
          <w:tcPr>
            <w:tcW w:w="2254" w:type="dxa"/>
            <w:tcBorders>
              <w:bottom w:val="nil"/>
            </w:tcBorders>
            <w:shd w:val="clear" w:color="auto" w:fill="B8CCE3"/>
          </w:tcPr>
          <w:p w14:paraId="1A8DDBB0" w14:textId="77777777" w:rsidR="00F55BDD" w:rsidRDefault="009A2C2A">
            <w:pPr>
              <w:pStyle w:val="TableParagraph"/>
              <w:ind w:left="102" w:right="212"/>
            </w:pPr>
            <w:r>
              <w:t xml:space="preserve">Develop and </w:t>
            </w:r>
            <w:r>
              <w:rPr>
                <w:spacing w:val="-2"/>
              </w:rPr>
              <w:t xml:space="preserve">implement </w:t>
            </w:r>
            <w:r>
              <w:t>appropriate</w:t>
            </w:r>
            <w:r>
              <w:rPr>
                <w:spacing w:val="-16"/>
              </w:rPr>
              <w:t xml:space="preserve"> </w:t>
            </w:r>
            <w:r>
              <w:t>primary</w:t>
            </w:r>
          </w:p>
          <w:p w14:paraId="1A8DDBB1" w14:textId="77777777" w:rsidR="00F55BDD" w:rsidRDefault="009A2C2A">
            <w:pPr>
              <w:pStyle w:val="TableParagraph"/>
              <w:spacing w:line="252" w:lineRule="exact"/>
              <w:ind w:left="102" w:right="279"/>
            </w:pPr>
            <w:r>
              <w:t>and subordinate legislative</w:t>
            </w:r>
            <w:r>
              <w:rPr>
                <w:spacing w:val="-16"/>
              </w:rPr>
              <w:t xml:space="preserve"> </w:t>
            </w:r>
            <w:r>
              <w:t>changes</w:t>
            </w:r>
          </w:p>
        </w:tc>
        <w:tc>
          <w:tcPr>
            <w:tcW w:w="2249" w:type="dxa"/>
            <w:tcBorders>
              <w:bottom w:val="nil"/>
              <w:right w:val="nil"/>
            </w:tcBorders>
            <w:shd w:val="clear" w:color="auto" w:fill="B8CCE3"/>
          </w:tcPr>
          <w:p w14:paraId="1A8DDBB2" w14:textId="77777777" w:rsidR="00F55BDD" w:rsidRDefault="009A2C2A">
            <w:pPr>
              <w:pStyle w:val="TableParagraph"/>
              <w:ind w:left="102"/>
            </w:pPr>
            <w:r>
              <w:t>The Aged Care Quality</w:t>
            </w:r>
            <w:r>
              <w:rPr>
                <w:spacing w:val="-16"/>
              </w:rPr>
              <w:t xml:space="preserve"> </w:t>
            </w:r>
            <w:r>
              <w:t>and</w:t>
            </w:r>
            <w:r>
              <w:rPr>
                <w:spacing w:val="-15"/>
              </w:rPr>
              <w:t xml:space="preserve"> </w:t>
            </w:r>
            <w:r>
              <w:t>Safety Commission to</w:t>
            </w:r>
          </w:p>
          <w:p w14:paraId="1A8DDBB3" w14:textId="77777777" w:rsidR="00F55BDD" w:rsidRDefault="009A2C2A">
            <w:pPr>
              <w:pStyle w:val="TableParagraph"/>
              <w:spacing w:line="252" w:lineRule="exact"/>
              <w:ind w:left="102"/>
            </w:pPr>
            <w:r>
              <w:t>implement</w:t>
            </w:r>
            <w:r>
              <w:rPr>
                <w:spacing w:val="-16"/>
              </w:rPr>
              <w:t xml:space="preserve"> </w:t>
            </w:r>
            <w:r>
              <w:t>and administer the</w:t>
            </w:r>
          </w:p>
        </w:tc>
      </w:tr>
    </w:tbl>
    <w:p w14:paraId="1A8DDBB5" w14:textId="77777777" w:rsidR="00F55BDD" w:rsidRDefault="00F55BDD">
      <w:pPr>
        <w:spacing w:line="252" w:lineRule="exact"/>
        <w:sectPr w:rsidR="00F55BDD">
          <w:footerReference w:type="default" r:id="rId46"/>
          <w:pgSz w:w="11910" w:h="16840"/>
          <w:pgMar w:top="1340" w:right="860" w:bottom="280" w:left="1020" w:header="0" w:footer="0" w:gutter="0"/>
          <w:cols w:space="720"/>
        </w:sectPr>
      </w:pPr>
    </w:p>
    <w:tbl>
      <w:tblPr>
        <w:tblW w:w="0" w:type="auto"/>
        <w:tblInd w:w="3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49"/>
        <w:gridCol w:w="2254"/>
        <w:gridCol w:w="2254"/>
        <w:gridCol w:w="2249"/>
      </w:tblGrid>
      <w:tr w:rsidR="00F55BDD" w14:paraId="1A8DDBBD" w14:textId="77777777">
        <w:trPr>
          <w:trHeight w:val="2022"/>
        </w:trPr>
        <w:tc>
          <w:tcPr>
            <w:tcW w:w="2249" w:type="dxa"/>
            <w:vMerge w:val="restart"/>
            <w:tcBorders>
              <w:top w:val="nil"/>
              <w:left w:val="nil"/>
            </w:tcBorders>
            <w:shd w:val="clear" w:color="auto" w:fill="4F81BC"/>
          </w:tcPr>
          <w:p w14:paraId="1A8DDBB6" w14:textId="77777777" w:rsidR="00F55BDD" w:rsidRDefault="00F55BDD">
            <w:pPr>
              <w:pStyle w:val="TableParagraph"/>
              <w:rPr>
                <w:rFonts w:ascii="Times New Roman"/>
              </w:rPr>
            </w:pPr>
          </w:p>
        </w:tc>
        <w:tc>
          <w:tcPr>
            <w:tcW w:w="2254" w:type="dxa"/>
            <w:tcBorders>
              <w:top w:val="nil"/>
              <w:bottom w:val="nil"/>
            </w:tcBorders>
            <w:shd w:val="clear" w:color="auto" w:fill="B8CCE3"/>
          </w:tcPr>
          <w:p w14:paraId="1A8DDBB7" w14:textId="77777777" w:rsidR="00F55BDD" w:rsidRDefault="00F55BDD">
            <w:pPr>
              <w:pStyle w:val="TableParagraph"/>
              <w:spacing w:before="1"/>
              <w:rPr>
                <w:b/>
              </w:rPr>
            </w:pPr>
          </w:p>
          <w:p w14:paraId="1A8DDBB8" w14:textId="77777777" w:rsidR="00F55BDD" w:rsidRDefault="009A2C2A">
            <w:pPr>
              <w:pStyle w:val="TableParagraph"/>
              <w:ind w:left="102" w:right="107"/>
            </w:pPr>
            <w:r>
              <w:t>Facilitate ongoing engagement and education</w:t>
            </w:r>
            <w:r>
              <w:rPr>
                <w:spacing w:val="-16"/>
              </w:rPr>
              <w:t xml:space="preserve"> </w:t>
            </w:r>
            <w:r>
              <w:t>with</w:t>
            </w:r>
            <w:r>
              <w:rPr>
                <w:spacing w:val="-15"/>
              </w:rPr>
              <w:t xml:space="preserve"> </w:t>
            </w:r>
            <w:r>
              <w:t>aged care consumers, their families,</w:t>
            </w:r>
          </w:p>
          <w:p w14:paraId="1A8DDBB9" w14:textId="77777777" w:rsidR="00F55BDD" w:rsidRDefault="009A2C2A">
            <w:pPr>
              <w:pStyle w:val="TableParagraph"/>
              <w:spacing w:line="252" w:lineRule="exact"/>
              <w:ind w:left="102"/>
            </w:pPr>
            <w:r>
              <w:t>providers</w:t>
            </w:r>
            <w:r>
              <w:rPr>
                <w:spacing w:val="-16"/>
              </w:rPr>
              <w:t xml:space="preserve"> </w:t>
            </w:r>
            <w:r>
              <w:t xml:space="preserve">and </w:t>
            </w:r>
            <w:r>
              <w:rPr>
                <w:spacing w:val="-2"/>
              </w:rPr>
              <w:t>stakeholders.</w:t>
            </w:r>
          </w:p>
        </w:tc>
        <w:tc>
          <w:tcPr>
            <w:tcW w:w="2254" w:type="dxa"/>
            <w:tcBorders>
              <w:top w:val="nil"/>
              <w:bottom w:val="nil"/>
            </w:tcBorders>
            <w:shd w:val="clear" w:color="auto" w:fill="B8CCE3"/>
          </w:tcPr>
          <w:p w14:paraId="1A8DDBBA" w14:textId="77777777" w:rsidR="00F55BDD" w:rsidRDefault="009A2C2A">
            <w:pPr>
              <w:pStyle w:val="TableParagraph"/>
              <w:ind w:left="102"/>
            </w:pPr>
            <w:r>
              <w:t>via the new Aged Care</w:t>
            </w:r>
            <w:r>
              <w:rPr>
                <w:spacing w:val="-2"/>
              </w:rPr>
              <w:t xml:space="preserve"> </w:t>
            </w:r>
            <w:r>
              <w:t>Act</w:t>
            </w:r>
            <w:r>
              <w:rPr>
                <w:spacing w:val="-2"/>
              </w:rPr>
              <w:t xml:space="preserve"> process.</w:t>
            </w:r>
          </w:p>
          <w:p w14:paraId="1A8DDBBB" w14:textId="77777777" w:rsidR="00F55BDD" w:rsidRDefault="009A2C2A">
            <w:pPr>
              <w:pStyle w:val="TableParagraph"/>
              <w:spacing w:before="252"/>
              <w:ind w:left="102" w:right="107"/>
            </w:pPr>
            <w:r>
              <w:t xml:space="preserve">Develop and </w:t>
            </w:r>
            <w:r>
              <w:rPr>
                <w:spacing w:val="-2"/>
              </w:rPr>
              <w:t xml:space="preserve">implement </w:t>
            </w:r>
            <w:r>
              <w:t>appropriate</w:t>
            </w:r>
            <w:r>
              <w:rPr>
                <w:spacing w:val="-16"/>
              </w:rPr>
              <w:t xml:space="preserve"> </w:t>
            </w:r>
            <w:r>
              <w:t>changes to My Aged Care.</w:t>
            </w:r>
          </w:p>
        </w:tc>
        <w:tc>
          <w:tcPr>
            <w:tcW w:w="2249" w:type="dxa"/>
            <w:tcBorders>
              <w:top w:val="nil"/>
              <w:bottom w:val="nil"/>
              <w:right w:val="nil"/>
            </w:tcBorders>
            <w:shd w:val="clear" w:color="auto" w:fill="B8CCE3"/>
          </w:tcPr>
          <w:p w14:paraId="1A8DDBBC" w14:textId="77777777" w:rsidR="00F55BDD" w:rsidRDefault="009A2C2A">
            <w:pPr>
              <w:pStyle w:val="TableParagraph"/>
              <w:ind w:left="102" w:right="212"/>
            </w:pPr>
            <w:r>
              <w:rPr>
                <w:spacing w:val="-2"/>
              </w:rPr>
              <w:t>necessary compliance processes.</w:t>
            </w:r>
          </w:p>
        </w:tc>
      </w:tr>
      <w:tr w:rsidR="00F55BDD" w14:paraId="1A8DDBC2" w14:textId="77777777">
        <w:trPr>
          <w:trHeight w:val="1633"/>
        </w:trPr>
        <w:tc>
          <w:tcPr>
            <w:tcW w:w="2249" w:type="dxa"/>
            <w:vMerge/>
            <w:tcBorders>
              <w:top w:val="nil"/>
              <w:left w:val="nil"/>
            </w:tcBorders>
            <w:shd w:val="clear" w:color="auto" w:fill="4F81BC"/>
          </w:tcPr>
          <w:p w14:paraId="1A8DDBBE" w14:textId="77777777" w:rsidR="00F55BDD" w:rsidRDefault="00F55BDD">
            <w:pPr>
              <w:rPr>
                <w:sz w:val="2"/>
                <w:szCs w:val="2"/>
              </w:rPr>
            </w:pPr>
          </w:p>
        </w:tc>
        <w:tc>
          <w:tcPr>
            <w:tcW w:w="2254" w:type="dxa"/>
            <w:tcBorders>
              <w:top w:val="nil"/>
              <w:bottom w:val="nil"/>
            </w:tcBorders>
            <w:shd w:val="clear" w:color="auto" w:fill="B8CCE3"/>
          </w:tcPr>
          <w:p w14:paraId="1A8DDBBF" w14:textId="77777777" w:rsidR="00F55BDD" w:rsidRDefault="00F55BDD">
            <w:pPr>
              <w:pStyle w:val="TableParagraph"/>
              <w:rPr>
                <w:rFonts w:ascii="Times New Roman"/>
              </w:rPr>
            </w:pPr>
          </w:p>
        </w:tc>
        <w:tc>
          <w:tcPr>
            <w:tcW w:w="2254" w:type="dxa"/>
            <w:tcBorders>
              <w:top w:val="nil"/>
              <w:bottom w:val="nil"/>
            </w:tcBorders>
            <w:shd w:val="clear" w:color="auto" w:fill="B8CCE3"/>
          </w:tcPr>
          <w:p w14:paraId="1A8DDBC0" w14:textId="77777777" w:rsidR="00F55BDD" w:rsidRDefault="009A2C2A">
            <w:pPr>
              <w:pStyle w:val="TableParagraph"/>
              <w:ind w:left="102" w:right="107"/>
            </w:pPr>
            <w:r>
              <w:t xml:space="preserve">Develop and </w:t>
            </w:r>
            <w:r>
              <w:rPr>
                <w:spacing w:val="-2"/>
              </w:rPr>
              <w:t xml:space="preserve">implement </w:t>
            </w:r>
            <w:r>
              <w:t>appropriate</w:t>
            </w:r>
            <w:r>
              <w:rPr>
                <w:spacing w:val="-16"/>
              </w:rPr>
              <w:t xml:space="preserve"> </w:t>
            </w:r>
            <w:r>
              <w:t xml:space="preserve">changes to Aged Care Financial Reporting </w:t>
            </w:r>
            <w:r>
              <w:rPr>
                <w:spacing w:val="-2"/>
              </w:rPr>
              <w:t>processes.</w:t>
            </w:r>
          </w:p>
        </w:tc>
        <w:tc>
          <w:tcPr>
            <w:tcW w:w="2249" w:type="dxa"/>
            <w:tcBorders>
              <w:top w:val="nil"/>
              <w:bottom w:val="nil"/>
              <w:right w:val="nil"/>
            </w:tcBorders>
            <w:shd w:val="clear" w:color="auto" w:fill="B8CCE3"/>
          </w:tcPr>
          <w:p w14:paraId="1A8DDBC1" w14:textId="77777777" w:rsidR="00F55BDD" w:rsidRDefault="00F55BDD">
            <w:pPr>
              <w:pStyle w:val="TableParagraph"/>
              <w:rPr>
                <w:rFonts w:ascii="Times New Roman"/>
              </w:rPr>
            </w:pPr>
          </w:p>
        </w:tc>
      </w:tr>
      <w:tr w:rsidR="00F55BDD" w14:paraId="1A8DDBC7" w14:textId="77777777">
        <w:trPr>
          <w:trHeight w:val="2143"/>
        </w:trPr>
        <w:tc>
          <w:tcPr>
            <w:tcW w:w="2249" w:type="dxa"/>
            <w:vMerge/>
            <w:tcBorders>
              <w:top w:val="nil"/>
              <w:left w:val="nil"/>
            </w:tcBorders>
            <w:shd w:val="clear" w:color="auto" w:fill="4F81BC"/>
          </w:tcPr>
          <w:p w14:paraId="1A8DDBC3" w14:textId="77777777" w:rsidR="00F55BDD" w:rsidRDefault="00F55BDD">
            <w:pPr>
              <w:rPr>
                <w:sz w:val="2"/>
                <w:szCs w:val="2"/>
              </w:rPr>
            </w:pPr>
          </w:p>
        </w:tc>
        <w:tc>
          <w:tcPr>
            <w:tcW w:w="2254" w:type="dxa"/>
            <w:tcBorders>
              <w:top w:val="nil"/>
            </w:tcBorders>
            <w:shd w:val="clear" w:color="auto" w:fill="B8CCE3"/>
          </w:tcPr>
          <w:p w14:paraId="1A8DDBC4" w14:textId="77777777" w:rsidR="00F55BDD" w:rsidRDefault="00F55BDD">
            <w:pPr>
              <w:pStyle w:val="TableParagraph"/>
              <w:rPr>
                <w:rFonts w:ascii="Times New Roman"/>
              </w:rPr>
            </w:pPr>
          </w:p>
        </w:tc>
        <w:tc>
          <w:tcPr>
            <w:tcW w:w="2254" w:type="dxa"/>
            <w:tcBorders>
              <w:top w:val="nil"/>
            </w:tcBorders>
            <w:shd w:val="clear" w:color="auto" w:fill="B8CCE3"/>
          </w:tcPr>
          <w:p w14:paraId="1A8DDBC5" w14:textId="77777777" w:rsidR="00F55BDD" w:rsidRDefault="009A2C2A">
            <w:pPr>
              <w:pStyle w:val="TableParagraph"/>
              <w:spacing w:before="118"/>
              <w:ind w:left="102" w:right="212"/>
            </w:pPr>
            <w:r>
              <w:t>Run</w:t>
            </w:r>
            <w:r>
              <w:rPr>
                <w:spacing w:val="-16"/>
              </w:rPr>
              <w:t xml:space="preserve"> </w:t>
            </w:r>
            <w:r>
              <w:t>a</w:t>
            </w:r>
            <w:r>
              <w:rPr>
                <w:spacing w:val="-15"/>
              </w:rPr>
              <w:t xml:space="preserve"> </w:t>
            </w:r>
            <w:r>
              <w:t>consultation process to determine if Everyday Living Fees can be charged as a condition of entry.</w:t>
            </w:r>
          </w:p>
        </w:tc>
        <w:tc>
          <w:tcPr>
            <w:tcW w:w="2249" w:type="dxa"/>
            <w:tcBorders>
              <w:top w:val="nil"/>
              <w:right w:val="nil"/>
            </w:tcBorders>
            <w:shd w:val="clear" w:color="auto" w:fill="B8CCE3"/>
          </w:tcPr>
          <w:p w14:paraId="1A8DDBC6" w14:textId="77777777" w:rsidR="00F55BDD" w:rsidRDefault="00F55BDD">
            <w:pPr>
              <w:pStyle w:val="TableParagraph"/>
              <w:rPr>
                <w:rFonts w:ascii="Times New Roman"/>
              </w:rPr>
            </w:pPr>
          </w:p>
        </w:tc>
      </w:tr>
      <w:tr w:rsidR="00F55BDD" w14:paraId="1A8DDBCC" w14:textId="77777777">
        <w:trPr>
          <w:trHeight w:val="2529"/>
        </w:trPr>
        <w:tc>
          <w:tcPr>
            <w:tcW w:w="2249" w:type="dxa"/>
            <w:tcBorders>
              <w:left w:val="nil"/>
            </w:tcBorders>
            <w:shd w:val="clear" w:color="auto" w:fill="4F81BC"/>
          </w:tcPr>
          <w:p w14:paraId="1A8DDBC8" w14:textId="77777777" w:rsidR="00F55BDD" w:rsidRDefault="009A2C2A">
            <w:pPr>
              <w:pStyle w:val="TableParagraph"/>
              <w:ind w:left="103" w:right="975"/>
              <w:rPr>
                <w:b/>
              </w:rPr>
            </w:pPr>
            <w:r>
              <w:rPr>
                <w:b/>
                <w:color w:val="FFFFFF"/>
              </w:rPr>
              <w:t>Measure</w:t>
            </w:r>
            <w:r>
              <w:rPr>
                <w:b/>
                <w:color w:val="FFFFFF"/>
                <w:spacing w:val="-16"/>
              </w:rPr>
              <w:t xml:space="preserve"> </w:t>
            </w:r>
            <w:r>
              <w:rPr>
                <w:b/>
                <w:color w:val="FFFFFF"/>
              </w:rPr>
              <w:t xml:space="preserve">of </w:t>
            </w:r>
            <w:r>
              <w:rPr>
                <w:b/>
                <w:color w:val="FFFFFF"/>
                <w:spacing w:val="-2"/>
              </w:rPr>
              <w:t>success</w:t>
            </w:r>
          </w:p>
        </w:tc>
        <w:tc>
          <w:tcPr>
            <w:tcW w:w="2254" w:type="dxa"/>
            <w:shd w:val="clear" w:color="auto" w:fill="DBE4F0"/>
          </w:tcPr>
          <w:p w14:paraId="1A8DDBC9" w14:textId="77777777" w:rsidR="00F55BDD" w:rsidRDefault="009A2C2A">
            <w:pPr>
              <w:pStyle w:val="TableParagraph"/>
              <w:ind w:left="102" w:right="212"/>
            </w:pPr>
            <w:r>
              <w:t>A sound understanding by aged care consumers, their families, providers and</w:t>
            </w:r>
            <w:r>
              <w:rPr>
                <w:spacing w:val="-16"/>
              </w:rPr>
              <w:t xml:space="preserve"> </w:t>
            </w:r>
            <w:r>
              <w:t>stakeholders</w:t>
            </w:r>
            <w:r>
              <w:rPr>
                <w:spacing w:val="-15"/>
              </w:rPr>
              <w:t xml:space="preserve"> </w:t>
            </w:r>
            <w:r>
              <w:t xml:space="preserve">of the new Everyday Living Fees </w:t>
            </w:r>
            <w:r>
              <w:rPr>
                <w:spacing w:val="-2"/>
              </w:rPr>
              <w:t>framework.</w:t>
            </w:r>
          </w:p>
        </w:tc>
        <w:tc>
          <w:tcPr>
            <w:tcW w:w="2254" w:type="dxa"/>
            <w:shd w:val="clear" w:color="auto" w:fill="DBE4F0"/>
          </w:tcPr>
          <w:p w14:paraId="1A8DDBCA" w14:textId="77777777" w:rsidR="00F55BDD" w:rsidRDefault="009A2C2A">
            <w:pPr>
              <w:pStyle w:val="TableParagraph"/>
              <w:ind w:left="102" w:right="107"/>
            </w:pPr>
            <w:r>
              <w:t>Commencement of the new Everyday Living Fees framework</w:t>
            </w:r>
            <w:r>
              <w:rPr>
                <w:spacing w:val="-13"/>
              </w:rPr>
              <w:t xml:space="preserve"> </w:t>
            </w:r>
            <w:r>
              <w:t>on</w:t>
            </w:r>
            <w:r>
              <w:rPr>
                <w:spacing w:val="-11"/>
              </w:rPr>
              <w:t xml:space="preserve"> </w:t>
            </w:r>
            <w:r>
              <w:t>1</w:t>
            </w:r>
            <w:r>
              <w:rPr>
                <w:spacing w:val="-13"/>
              </w:rPr>
              <w:t xml:space="preserve"> </w:t>
            </w:r>
            <w:r>
              <w:t xml:space="preserve">July </w:t>
            </w:r>
            <w:r>
              <w:rPr>
                <w:spacing w:val="-2"/>
              </w:rPr>
              <w:t>2025.</w:t>
            </w:r>
          </w:p>
        </w:tc>
        <w:tc>
          <w:tcPr>
            <w:tcW w:w="2249" w:type="dxa"/>
            <w:tcBorders>
              <w:right w:val="nil"/>
            </w:tcBorders>
            <w:shd w:val="clear" w:color="auto" w:fill="DBE4F0"/>
          </w:tcPr>
          <w:p w14:paraId="1A8DDBCB" w14:textId="77777777" w:rsidR="00F55BDD" w:rsidRDefault="009A2C2A">
            <w:pPr>
              <w:pStyle w:val="TableParagraph"/>
              <w:ind w:left="102" w:right="842"/>
              <w:jc w:val="both"/>
            </w:pPr>
            <w:r>
              <w:t>A</w:t>
            </w:r>
            <w:r>
              <w:rPr>
                <w:spacing w:val="-13"/>
              </w:rPr>
              <w:t xml:space="preserve"> </w:t>
            </w:r>
            <w:r>
              <w:t>low</w:t>
            </w:r>
            <w:r>
              <w:rPr>
                <w:spacing w:val="-13"/>
              </w:rPr>
              <w:t xml:space="preserve"> </w:t>
            </w:r>
            <w:r>
              <w:t>level</w:t>
            </w:r>
            <w:r>
              <w:rPr>
                <w:spacing w:val="-13"/>
              </w:rPr>
              <w:t xml:space="preserve"> </w:t>
            </w:r>
            <w:r>
              <w:t>of provider</w:t>
            </w:r>
            <w:r>
              <w:rPr>
                <w:spacing w:val="-16"/>
              </w:rPr>
              <w:t xml:space="preserve"> </w:t>
            </w:r>
            <w:r>
              <w:t xml:space="preserve">non- </w:t>
            </w:r>
            <w:r>
              <w:rPr>
                <w:spacing w:val="-2"/>
              </w:rPr>
              <w:t>compliance.</w:t>
            </w:r>
          </w:p>
        </w:tc>
      </w:tr>
      <w:tr w:rsidR="00F55BDD" w14:paraId="1A8DDBD1" w14:textId="77777777">
        <w:trPr>
          <w:trHeight w:val="3035"/>
        </w:trPr>
        <w:tc>
          <w:tcPr>
            <w:tcW w:w="2249" w:type="dxa"/>
            <w:tcBorders>
              <w:left w:val="nil"/>
              <w:bottom w:val="nil"/>
            </w:tcBorders>
            <w:shd w:val="clear" w:color="auto" w:fill="4F81BC"/>
          </w:tcPr>
          <w:p w14:paraId="1A8DDBCD" w14:textId="77777777" w:rsidR="00F55BDD" w:rsidRDefault="009A2C2A">
            <w:pPr>
              <w:pStyle w:val="TableParagraph"/>
              <w:ind w:left="103"/>
              <w:rPr>
                <w:b/>
              </w:rPr>
            </w:pPr>
            <w:r>
              <w:rPr>
                <w:b/>
                <w:color w:val="FFFFFF"/>
              </w:rPr>
              <w:t>Risks</w:t>
            </w:r>
            <w:r>
              <w:rPr>
                <w:b/>
                <w:color w:val="FFFFFF"/>
                <w:spacing w:val="-2"/>
              </w:rPr>
              <w:t xml:space="preserve"> </w:t>
            </w:r>
            <w:r>
              <w:rPr>
                <w:b/>
                <w:color w:val="FFFFFF"/>
              </w:rPr>
              <w:t>&amp;</w:t>
            </w:r>
            <w:r>
              <w:rPr>
                <w:b/>
                <w:color w:val="FFFFFF"/>
                <w:spacing w:val="-4"/>
              </w:rPr>
              <w:t xml:space="preserve"> </w:t>
            </w:r>
            <w:r>
              <w:rPr>
                <w:b/>
                <w:color w:val="FFFFFF"/>
                <w:spacing w:val="-2"/>
              </w:rPr>
              <w:t>Mitigation</w:t>
            </w:r>
          </w:p>
        </w:tc>
        <w:tc>
          <w:tcPr>
            <w:tcW w:w="2254" w:type="dxa"/>
            <w:tcBorders>
              <w:bottom w:val="nil"/>
            </w:tcBorders>
            <w:shd w:val="clear" w:color="auto" w:fill="B8CCE3"/>
          </w:tcPr>
          <w:p w14:paraId="1A8DDBCE" w14:textId="77777777" w:rsidR="00F55BDD" w:rsidRDefault="009A2C2A">
            <w:pPr>
              <w:pStyle w:val="TableParagraph"/>
              <w:ind w:left="102"/>
            </w:pPr>
            <w:r>
              <w:t>The details of this initiative are quite simple and communicating</w:t>
            </w:r>
            <w:r>
              <w:rPr>
                <w:spacing w:val="-16"/>
              </w:rPr>
              <w:t xml:space="preserve"> </w:t>
            </w:r>
            <w:r>
              <w:t xml:space="preserve">them is a low risk </w:t>
            </w:r>
            <w:r>
              <w:rPr>
                <w:spacing w:val="-2"/>
              </w:rPr>
              <w:t>proposition.</w:t>
            </w:r>
          </w:p>
        </w:tc>
        <w:tc>
          <w:tcPr>
            <w:tcW w:w="2254" w:type="dxa"/>
            <w:tcBorders>
              <w:bottom w:val="nil"/>
            </w:tcBorders>
            <w:shd w:val="clear" w:color="auto" w:fill="B8CCE3"/>
          </w:tcPr>
          <w:p w14:paraId="1A8DDBCF" w14:textId="77777777" w:rsidR="00F55BDD" w:rsidRDefault="009A2C2A">
            <w:pPr>
              <w:pStyle w:val="TableParagraph"/>
              <w:ind w:left="102" w:right="170"/>
              <w:jc w:val="both"/>
            </w:pPr>
            <w:r>
              <w:t>These changes are not complex so the transition</w:t>
            </w:r>
            <w:r>
              <w:rPr>
                <w:spacing w:val="-8"/>
              </w:rPr>
              <w:t xml:space="preserve"> </w:t>
            </w:r>
            <w:r>
              <w:t>is</w:t>
            </w:r>
            <w:r>
              <w:rPr>
                <w:spacing w:val="-2"/>
              </w:rPr>
              <w:t xml:space="preserve"> </w:t>
            </w:r>
            <w:r>
              <w:t>low</w:t>
            </w:r>
            <w:r>
              <w:rPr>
                <w:spacing w:val="-3"/>
              </w:rPr>
              <w:t xml:space="preserve"> </w:t>
            </w:r>
            <w:r>
              <w:rPr>
                <w:spacing w:val="-4"/>
              </w:rPr>
              <w:t>risk.</w:t>
            </w:r>
          </w:p>
        </w:tc>
        <w:tc>
          <w:tcPr>
            <w:tcW w:w="2249" w:type="dxa"/>
            <w:tcBorders>
              <w:bottom w:val="nil"/>
              <w:right w:val="nil"/>
            </w:tcBorders>
            <w:shd w:val="clear" w:color="auto" w:fill="B8CCE3"/>
          </w:tcPr>
          <w:p w14:paraId="1A8DDBD0" w14:textId="77777777" w:rsidR="00F55BDD" w:rsidRDefault="009A2C2A">
            <w:pPr>
              <w:pStyle w:val="TableParagraph"/>
              <w:ind w:left="102" w:right="119"/>
            </w:pPr>
            <w:r>
              <w:t xml:space="preserve">Some providers </w:t>
            </w:r>
            <w:r>
              <w:rPr>
                <w:spacing w:val="-2"/>
              </w:rPr>
              <w:t xml:space="preserve">misunderstanding </w:t>
            </w:r>
            <w:r>
              <w:t>the parameters of the new Everyday Living Fees framework is an ongoing risk</w:t>
            </w:r>
            <w:r>
              <w:rPr>
                <w:spacing w:val="-1"/>
              </w:rPr>
              <w:t xml:space="preserve"> </w:t>
            </w:r>
            <w:r>
              <w:t xml:space="preserve">that will be mitigated by </w:t>
            </w:r>
            <w:r>
              <w:rPr>
                <w:spacing w:val="-2"/>
              </w:rPr>
              <w:t xml:space="preserve">ongoing </w:t>
            </w:r>
            <w:r>
              <w:t>communications</w:t>
            </w:r>
            <w:r>
              <w:rPr>
                <w:spacing w:val="-16"/>
              </w:rPr>
              <w:t xml:space="preserve"> </w:t>
            </w:r>
            <w:r>
              <w:t xml:space="preserve">and </w:t>
            </w:r>
            <w:r>
              <w:rPr>
                <w:spacing w:val="-2"/>
              </w:rPr>
              <w:t>education.</w:t>
            </w:r>
          </w:p>
        </w:tc>
      </w:tr>
    </w:tbl>
    <w:p w14:paraId="1A8DDBD2" w14:textId="77777777" w:rsidR="00F55BDD" w:rsidRDefault="00F55BDD">
      <w:pPr>
        <w:sectPr w:rsidR="00F55BDD">
          <w:footerReference w:type="default" r:id="rId47"/>
          <w:pgSz w:w="11910" w:h="16840"/>
          <w:pgMar w:top="1420" w:right="860" w:bottom="280" w:left="1020" w:header="0" w:footer="0" w:gutter="0"/>
          <w:cols w:space="720"/>
        </w:sectPr>
      </w:pPr>
    </w:p>
    <w:p w14:paraId="1A8DDBD3" w14:textId="77777777" w:rsidR="00F55BDD" w:rsidRDefault="009A2C2A">
      <w:pPr>
        <w:spacing w:before="81"/>
        <w:ind w:left="352"/>
      </w:pPr>
      <w:bookmarkStart w:id="34" w:name="Evaluation"/>
      <w:bookmarkEnd w:id="34"/>
      <w:r>
        <w:rPr>
          <w:color w:val="001F5F"/>
          <w:spacing w:val="-2"/>
        </w:rPr>
        <w:lastRenderedPageBreak/>
        <w:t>Evaluation</w:t>
      </w:r>
    </w:p>
    <w:p w14:paraId="1A8DDBD4" w14:textId="77777777" w:rsidR="00F55BDD" w:rsidRDefault="009A2C2A">
      <w:pPr>
        <w:spacing w:before="38" w:line="276" w:lineRule="auto"/>
        <w:ind w:left="352" w:right="596"/>
      </w:pPr>
      <w:r>
        <w:t>The key metrics for evaluating the success of this measure will be the number of providers offering</w:t>
      </w:r>
      <w:r>
        <w:rPr>
          <w:spacing w:val="-2"/>
        </w:rPr>
        <w:t xml:space="preserve"> </w:t>
      </w:r>
      <w:r>
        <w:t>Everyday</w:t>
      </w:r>
      <w:r>
        <w:rPr>
          <w:spacing w:val="-1"/>
        </w:rPr>
        <w:t xml:space="preserve"> </w:t>
      </w:r>
      <w:r>
        <w:t>Living</w:t>
      </w:r>
      <w:r>
        <w:rPr>
          <w:spacing w:val="-4"/>
        </w:rPr>
        <w:t xml:space="preserve"> </w:t>
      </w:r>
      <w:r>
        <w:t>Fees</w:t>
      </w:r>
      <w:r>
        <w:rPr>
          <w:spacing w:val="-1"/>
        </w:rPr>
        <w:t xml:space="preserve"> </w:t>
      </w:r>
      <w:r>
        <w:t>and</w:t>
      </w:r>
      <w:r>
        <w:rPr>
          <w:spacing w:val="-4"/>
        </w:rPr>
        <w:t xml:space="preserve"> </w:t>
      </w:r>
      <w:r>
        <w:t>the</w:t>
      </w:r>
      <w:r>
        <w:rPr>
          <w:spacing w:val="-2"/>
        </w:rPr>
        <w:t xml:space="preserve"> </w:t>
      </w:r>
      <w:r>
        <w:t>income</w:t>
      </w:r>
      <w:r>
        <w:rPr>
          <w:spacing w:val="-2"/>
        </w:rPr>
        <w:t xml:space="preserve"> </w:t>
      </w:r>
      <w:r>
        <w:t>generated</w:t>
      </w:r>
      <w:r>
        <w:rPr>
          <w:spacing w:val="-4"/>
        </w:rPr>
        <w:t xml:space="preserve"> </w:t>
      </w:r>
      <w:r>
        <w:t>for</w:t>
      </w:r>
      <w:r>
        <w:rPr>
          <w:spacing w:val="-3"/>
        </w:rPr>
        <w:t xml:space="preserve"> </w:t>
      </w:r>
      <w:r>
        <w:t>the</w:t>
      </w:r>
      <w:r>
        <w:rPr>
          <w:spacing w:val="-4"/>
        </w:rPr>
        <w:t xml:space="preserve"> </w:t>
      </w:r>
      <w:r>
        <w:t>residential</w:t>
      </w:r>
      <w:r>
        <w:rPr>
          <w:spacing w:val="-2"/>
        </w:rPr>
        <w:t xml:space="preserve"> </w:t>
      </w:r>
      <w:r>
        <w:t>aged</w:t>
      </w:r>
      <w:r>
        <w:rPr>
          <w:spacing w:val="-2"/>
        </w:rPr>
        <w:t xml:space="preserve"> </w:t>
      </w:r>
      <w:r>
        <w:t>care</w:t>
      </w:r>
      <w:r>
        <w:rPr>
          <w:spacing w:val="-4"/>
        </w:rPr>
        <w:t xml:space="preserve"> </w:t>
      </w:r>
      <w:r>
        <w:t>sector through Everyday Living Fees. This information will be reported to the Department by providers as part of their annual Aged Care Financial Reports, then reported on in the Department’s annual Financial Report on the Australian Aged Care Sector.</w:t>
      </w:r>
    </w:p>
    <w:p w14:paraId="1A8DDBD5" w14:textId="77777777" w:rsidR="00F55BDD" w:rsidRDefault="00F55BDD">
      <w:pPr>
        <w:spacing w:line="276" w:lineRule="auto"/>
        <w:sectPr w:rsidR="00F55BDD">
          <w:footerReference w:type="default" r:id="rId48"/>
          <w:pgSz w:w="11910" w:h="16840"/>
          <w:pgMar w:top="1340" w:right="860" w:bottom="280" w:left="1020" w:header="0" w:footer="0" w:gutter="0"/>
          <w:cols w:space="720"/>
        </w:sectPr>
      </w:pPr>
    </w:p>
    <w:p w14:paraId="1A8DDBD6" w14:textId="77777777" w:rsidR="00F55BDD" w:rsidRDefault="009A2C2A">
      <w:pPr>
        <w:pStyle w:val="BodyText"/>
        <w:rPr>
          <w:sz w:val="36"/>
        </w:rPr>
      </w:pPr>
      <w:r>
        <w:rPr>
          <w:noProof/>
          <w:lang w:val="en-AU" w:eastAsia="en-AU"/>
        </w:rPr>
        <w:lastRenderedPageBreak/>
        <mc:AlternateContent>
          <mc:Choice Requires="wpg">
            <w:drawing>
              <wp:anchor distT="0" distB="0" distL="0" distR="0" simplePos="0" relativeHeight="15730176" behindDoc="0" locked="0" layoutInCell="1" allowOverlap="1" wp14:anchorId="1A8DEB4F" wp14:editId="1A8DEB50">
                <wp:simplePos x="0" y="0"/>
                <wp:positionH relativeFrom="page">
                  <wp:posOffset>0</wp:posOffset>
                </wp:positionH>
                <wp:positionV relativeFrom="page">
                  <wp:posOffset>1269</wp:posOffset>
                </wp:positionV>
                <wp:extent cx="7560945" cy="15405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540510"/>
                          <a:chOff x="0" y="0"/>
                          <a:chExt cx="7560945" cy="1540510"/>
                        </a:xfrm>
                      </wpg:grpSpPr>
                      <pic:pic xmlns:pic="http://schemas.openxmlformats.org/drawingml/2006/picture">
                        <pic:nvPicPr>
                          <pic:cNvPr id="16" name="Image 16"/>
                          <pic:cNvPicPr/>
                        </pic:nvPicPr>
                        <pic:blipFill>
                          <a:blip r:embed="rId41" cstate="print"/>
                          <a:stretch>
                            <a:fillRect/>
                          </a:stretch>
                        </pic:blipFill>
                        <pic:spPr>
                          <a:xfrm>
                            <a:off x="0" y="0"/>
                            <a:ext cx="7560564" cy="1540509"/>
                          </a:xfrm>
                          <a:prstGeom prst="rect">
                            <a:avLst/>
                          </a:prstGeom>
                        </pic:spPr>
                      </pic:pic>
                      <wps:wsp>
                        <wps:cNvPr id="17" name="Textbox 17"/>
                        <wps:cNvSpPr txBox="1"/>
                        <wps:spPr>
                          <a:xfrm>
                            <a:off x="760615" y="1307194"/>
                            <a:ext cx="1055370" cy="170815"/>
                          </a:xfrm>
                          <a:prstGeom prst="rect">
                            <a:avLst/>
                          </a:prstGeom>
                        </wps:spPr>
                        <wps:txbx>
                          <w:txbxContent>
                            <w:p w14:paraId="1A8DEC2E" w14:textId="77777777" w:rsidR="00F55BDD" w:rsidRDefault="009A2C2A">
                              <w:pPr>
                                <w:spacing w:line="268" w:lineRule="exact"/>
                                <w:rPr>
                                  <w:sz w:val="24"/>
                                </w:rPr>
                              </w:pPr>
                              <w:r>
                                <w:rPr>
                                  <w:color w:val="FFFFFF"/>
                                  <w:sz w:val="24"/>
                                </w:rPr>
                                <w:t xml:space="preserve">Attachment </w:t>
                              </w:r>
                              <w:r>
                                <w:rPr>
                                  <w:color w:val="FFFFFF"/>
                                  <w:spacing w:val="-5"/>
                                  <w:sz w:val="24"/>
                                </w:rPr>
                                <w:t>B.6</w:t>
                              </w:r>
                            </w:p>
                          </w:txbxContent>
                        </wps:txbx>
                        <wps:bodyPr wrap="square" lIns="0" tIns="0" rIns="0" bIns="0" rtlCol="0">
                          <a:noAutofit/>
                        </wps:bodyPr>
                      </wps:wsp>
                    </wpg:wgp>
                  </a:graphicData>
                </a:graphic>
              </wp:anchor>
            </w:drawing>
          </mc:Choice>
          <mc:Fallback>
            <w:pict>
              <v:group w14:anchorId="1A8DEB4F" id="Group 15" o:spid="_x0000_s1029" style="position:absolute;margin-left:0;margin-top:.1pt;width:595.35pt;height:121.3pt;z-index:15730176;mso-wrap-distance-left:0;mso-wrap-distance-right:0;mso-position-horizontal-relative:page;mso-position-vertical-relative:page" coordsize="75609,1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">
                <v:shape id="Image 16" o:spid="_x0000_s1030" type="#_x0000_t75" style="position:absolute;width:7560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">
                  <v:imagedata r:id="rId42" o:title=""/>
                </v:shape>
                <v:shape id="Textbox 17" o:spid="_x0000_s1031" type="#_x0000_t202" style="position:absolute;left:7606;top:13071;width:10553;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A8DEC2E" w14:textId="77777777" w:rsidR="00F55BDD" w:rsidRDefault="009A2C2A">
                        <w:pPr>
                          <w:spacing w:line="268" w:lineRule="exact"/>
                          <w:rPr>
                            <w:sz w:val="24"/>
                          </w:rPr>
                        </w:pPr>
                        <w:r>
                          <w:rPr>
                            <w:color w:val="FFFFFF"/>
                            <w:sz w:val="24"/>
                          </w:rPr>
                          <w:t xml:space="preserve">Attachment </w:t>
                        </w:r>
                        <w:r>
                          <w:rPr>
                            <w:color w:val="FFFFFF"/>
                            <w:spacing w:val="-5"/>
                            <w:sz w:val="24"/>
                          </w:rPr>
                          <w:t>B.6</w:t>
                        </w:r>
                      </w:p>
                    </w:txbxContent>
                  </v:textbox>
                </v:shape>
                <w10:wrap anchorx="page" anchory="page"/>
              </v:group>
            </w:pict>
          </mc:Fallback>
        </mc:AlternateContent>
      </w:r>
    </w:p>
    <w:p w14:paraId="1A8DDBD7" w14:textId="77777777" w:rsidR="00F55BDD" w:rsidRDefault="00F55BDD">
      <w:pPr>
        <w:pStyle w:val="BodyText"/>
        <w:rPr>
          <w:sz w:val="36"/>
        </w:rPr>
      </w:pPr>
    </w:p>
    <w:p w14:paraId="1A8DDBD8" w14:textId="77777777" w:rsidR="00F55BDD" w:rsidRDefault="00F55BDD">
      <w:pPr>
        <w:pStyle w:val="BodyText"/>
        <w:rPr>
          <w:sz w:val="36"/>
        </w:rPr>
      </w:pPr>
    </w:p>
    <w:p w14:paraId="1A8DDBD9" w14:textId="77777777" w:rsidR="00F55BDD" w:rsidRDefault="00F55BDD">
      <w:pPr>
        <w:pStyle w:val="BodyText"/>
        <w:rPr>
          <w:sz w:val="36"/>
        </w:rPr>
      </w:pPr>
    </w:p>
    <w:p w14:paraId="1A8DDBDA" w14:textId="77777777" w:rsidR="00F55BDD" w:rsidRDefault="00F55BDD">
      <w:pPr>
        <w:pStyle w:val="BodyText"/>
        <w:rPr>
          <w:sz w:val="36"/>
        </w:rPr>
      </w:pPr>
    </w:p>
    <w:p w14:paraId="1A8DDBDB" w14:textId="77777777" w:rsidR="00F55BDD" w:rsidRDefault="00F55BDD">
      <w:pPr>
        <w:pStyle w:val="BodyText"/>
        <w:spacing w:before="351"/>
        <w:rPr>
          <w:sz w:val="36"/>
        </w:rPr>
      </w:pPr>
    </w:p>
    <w:p w14:paraId="1A8DDBDC" w14:textId="77777777" w:rsidR="00F55BDD" w:rsidRDefault="009A2C2A">
      <w:pPr>
        <w:ind w:left="112"/>
        <w:rPr>
          <w:rFonts w:ascii="Segoe UI Symbol"/>
          <w:sz w:val="36"/>
        </w:rPr>
      </w:pPr>
      <w:bookmarkStart w:id="35" w:name="B.6_-_Residential_Means_Testing_reform_Q"/>
      <w:bookmarkEnd w:id="35"/>
      <w:r>
        <w:rPr>
          <w:rFonts w:ascii="Segoe UI Symbol"/>
          <w:spacing w:val="-10"/>
          <w:sz w:val="36"/>
        </w:rPr>
        <w:t>Reform</w:t>
      </w:r>
      <w:r>
        <w:rPr>
          <w:rFonts w:ascii="Segoe UI Symbol"/>
          <w:spacing w:val="-28"/>
          <w:sz w:val="36"/>
        </w:rPr>
        <w:t xml:space="preserve"> </w:t>
      </w:r>
      <w:r>
        <w:rPr>
          <w:rFonts w:ascii="Segoe UI Symbol"/>
          <w:spacing w:val="-10"/>
          <w:sz w:val="36"/>
        </w:rPr>
        <w:t>Means</w:t>
      </w:r>
      <w:r>
        <w:rPr>
          <w:rFonts w:ascii="Segoe UI Symbol"/>
          <w:spacing w:val="-25"/>
          <w:sz w:val="36"/>
        </w:rPr>
        <w:t xml:space="preserve"> </w:t>
      </w:r>
      <w:r>
        <w:rPr>
          <w:rFonts w:ascii="Segoe UI Symbol"/>
          <w:spacing w:val="-10"/>
          <w:sz w:val="36"/>
        </w:rPr>
        <w:t>Testing</w:t>
      </w:r>
      <w:r>
        <w:rPr>
          <w:rFonts w:ascii="Segoe UI Symbol"/>
          <w:spacing w:val="-26"/>
          <w:sz w:val="36"/>
        </w:rPr>
        <w:t xml:space="preserve"> </w:t>
      </w:r>
      <w:r>
        <w:rPr>
          <w:rFonts w:ascii="Segoe UI Symbol"/>
          <w:spacing w:val="-10"/>
          <w:sz w:val="36"/>
        </w:rPr>
        <w:t>in</w:t>
      </w:r>
      <w:r>
        <w:rPr>
          <w:rFonts w:ascii="Segoe UI Symbol"/>
          <w:spacing w:val="-28"/>
          <w:sz w:val="36"/>
        </w:rPr>
        <w:t xml:space="preserve"> </w:t>
      </w:r>
      <w:r>
        <w:rPr>
          <w:rFonts w:ascii="Segoe UI Symbol"/>
          <w:spacing w:val="-10"/>
          <w:sz w:val="36"/>
        </w:rPr>
        <w:t>Residential</w:t>
      </w:r>
      <w:r>
        <w:rPr>
          <w:rFonts w:ascii="Segoe UI Symbol"/>
          <w:spacing w:val="-26"/>
          <w:sz w:val="36"/>
        </w:rPr>
        <w:t xml:space="preserve"> </w:t>
      </w:r>
      <w:r>
        <w:rPr>
          <w:rFonts w:ascii="Segoe UI Symbol"/>
          <w:spacing w:val="-10"/>
          <w:sz w:val="36"/>
        </w:rPr>
        <w:t>Care</w:t>
      </w:r>
      <w:r>
        <w:rPr>
          <w:rFonts w:ascii="Segoe UI Symbol"/>
          <w:spacing w:val="-27"/>
          <w:sz w:val="36"/>
        </w:rPr>
        <w:t xml:space="preserve"> </w:t>
      </w:r>
      <w:r>
        <w:rPr>
          <w:rFonts w:ascii="Segoe UI Symbol"/>
          <w:spacing w:val="-10"/>
          <w:sz w:val="36"/>
        </w:rPr>
        <w:t>and</w:t>
      </w:r>
      <w:r>
        <w:rPr>
          <w:rFonts w:ascii="Segoe UI Symbol"/>
          <w:spacing w:val="-26"/>
          <w:sz w:val="36"/>
        </w:rPr>
        <w:t xml:space="preserve"> </w:t>
      </w:r>
      <w:r>
        <w:rPr>
          <w:rFonts w:ascii="Segoe UI Symbol"/>
          <w:spacing w:val="-10"/>
          <w:sz w:val="36"/>
        </w:rPr>
        <w:t>Changes</w:t>
      </w:r>
      <w:r>
        <w:rPr>
          <w:rFonts w:ascii="Segoe UI Symbol"/>
          <w:spacing w:val="-25"/>
          <w:sz w:val="36"/>
        </w:rPr>
        <w:t xml:space="preserve"> </w:t>
      </w:r>
      <w:r>
        <w:rPr>
          <w:rFonts w:ascii="Segoe UI Symbol"/>
          <w:spacing w:val="-10"/>
          <w:sz w:val="36"/>
        </w:rPr>
        <w:t xml:space="preserve">to </w:t>
      </w:r>
      <w:r>
        <w:rPr>
          <w:rFonts w:ascii="Segoe UI Symbol"/>
          <w:spacing w:val="-14"/>
          <w:sz w:val="36"/>
        </w:rPr>
        <w:t>Treatment</w:t>
      </w:r>
      <w:r>
        <w:rPr>
          <w:rFonts w:ascii="Segoe UI Symbol"/>
          <w:spacing w:val="-22"/>
          <w:sz w:val="36"/>
        </w:rPr>
        <w:t xml:space="preserve"> </w:t>
      </w:r>
      <w:r>
        <w:rPr>
          <w:rFonts w:ascii="Segoe UI Symbol"/>
          <w:spacing w:val="-14"/>
          <w:sz w:val="36"/>
        </w:rPr>
        <w:t>of</w:t>
      </w:r>
      <w:r>
        <w:rPr>
          <w:rFonts w:ascii="Segoe UI Symbol"/>
          <w:spacing w:val="-26"/>
          <w:sz w:val="36"/>
        </w:rPr>
        <w:t xml:space="preserve"> </w:t>
      </w:r>
      <w:r>
        <w:rPr>
          <w:rFonts w:ascii="Segoe UI Symbol"/>
          <w:spacing w:val="-14"/>
          <w:sz w:val="36"/>
        </w:rPr>
        <w:t>Payments</w:t>
      </w:r>
      <w:r>
        <w:rPr>
          <w:rFonts w:ascii="Segoe UI Symbol"/>
          <w:spacing w:val="-22"/>
          <w:sz w:val="36"/>
        </w:rPr>
        <w:t xml:space="preserve"> </w:t>
      </w:r>
      <w:r>
        <w:rPr>
          <w:rFonts w:ascii="Segoe UI Symbol"/>
          <w:spacing w:val="-14"/>
          <w:sz w:val="36"/>
        </w:rPr>
        <w:t>for</w:t>
      </w:r>
      <w:r>
        <w:rPr>
          <w:rFonts w:ascii="Segoe UI Symbol"/>
          <w:spacing w:val="-24"/>
          <w:sz w:val="36"/>
        </w:rPr>
        <w:t xml:space="preserve"> </w:t>
      </w:r>
      <w:r>
        <w:rPr>
          <w:rFonts w:ascii="Segoe UI Symbol"/>
          <w:spacing w:val="-14"/>
          <w:sz w:val="36"/>
        </w:rPr>
        <w:t>Recipients</w:t>
      </w:r>
      <w:r>
        <w:rPr>
          <w:rFonts w:ascii="Segoe UI Symbol"/>
          <w:spacing w:val="-25"/>
          <w:sz w:val="36"/>
        </w:rPr>
        <w:t xml:space="preserve"> </w:t>
      </w:r>
      <w:r>
        <w:rPr>
          <w:rFonts w:ascii="Segoe UI Symbol"/>
          <w:spacing w:val="-14"/>
          <w:sz w:val="36"/>
        </w:rPr>
        <w:t>of</w:t>
      </w:r>
      <w:r>
        <w:rPr>
          <w:rFonts w:ascii="Segoe UI Symbol"/>
          <w:spacing w:val="-22"/>
          <w:sz w:val="36"/>
        </w:rPr>
        <w:t xml:space="preserve"> </w:t>
      </w:r>
      <w:r>
        <w:rPr>
          <w:rFonts w:ascii="Segoe UI Symbol"/>
          <w:spacing w:val="-14"/>
          <w:sz w:val="36"/>
        </w:rPr>
        <w:t>National</w:t>
      </w:r>
      <w:r>
        <w:rPr>
          <w:rFonts w:ascii="Segoe UI Symbol"/>
          <w:spacing w:val="-27"/>
          <w:sz w:val="36"/>
        </w:rPr>
        <w:t xml:space="preserve"> </w:t>
      </w:r>
      <w:r>
        <w:rPr>
          <w:rFonts w:ascii="Segoe UI Symbol"/>
          <w:spacing w:val="-14"/>
          <w:sz w:val="36"/>
        </w:rPr>
        <w:t>Redress</w:t>
      </w:r>
      <w:r>
        <w:rPr>
          <w:rFonts w:ascii="Segoe UI Symbol"/>
          <w:spacing w:val="-25"/>
          <w:sz w:val="36"/>
        </w:rPr>
        <w:t xml:space="preserve"> </w:t>
      </w:r>
      <w:r>
        <w:rPr>
          <w:rFonts w:ascii="Segoe UI Symbol"/>
          <w:spacing w:val="-14"/>
          <w:sz w:val="36"/>
        </w:rPr>
        <w:t>Scheme</w:t>
      </w:r>
    </w:p>
    <w:p w14:paraId="1A8DDBDD" w14:textId="77777777" w:rsidR="00F55BDD" w:rsidRDefault="009A2C2A">
      <w:pPr>
        <w:pStyle w:val="Heading5"/>
        <w:spacing w:before="243"/>
        <w:rPr>
          <w:rFonts w:ascii="Segoe UI Symbol"/>
        </w:rPr>
      </w:pPr>
      <w:r>
        <w:rPr>
          <w:rFonts w:ascii="Segoe UI Symbol"/>
        </w:rPr>
        <w:t>Supplementary</w:t>
      </w:r>
      <w:r>
        <w:rPr>
          <w:rFonts w:ascii="Segoe UI Symbol"/>
          <w:spacing w:val="-8"/>
        </w:rPr>
        <w:t xml:space="preserve"> </w:t>
      </w:r>
      <w:r>
        <w:rPr>
          <w:rFonts w:ascii="Segoe UI Symbol"/>
        </w:rPr>
        <w:t>Impact</w:t>
      </w:r>
      <w:r>
        <w:rPr>
          <w:rFonts w:ascii="Segoe UI Symbol"/>
          <w:spacing w:val="-9"/>
        </w:rPr>
        <w:t xml:space="preserve"> </w:t>
      </w:r>
      <w:r>
        <w:rPr>
          <w:rFonts w:ascii="Segoe UI Symbol"/>
          <w:spacing w:val="-2"/>
        </w:rPr>
        <w:t>Analysis</w:t>
      </w:r>
    </w:p>
    <w:p w14:paraId="1A8DDBDE" w14:textId="77777777" w:rsidR="00F55BDD" w:rsidRDefault="009A2C2A">
      <w:pPr>
        <w:spacing w:before="160"/>
        <w:ind w:left="112"/>
        <w:rPr>
          <w:rFonts w:ascii="Segoe UI Symbol"/>
        </w:rPr>
      </w:pPr>
      <w:r>
        <w:rPr>
          <w:rFonts w:ascii="Segoe UI Symbol"/>
        </w:rPr>
        <w:t>Department</w:t>
      </w:r>
      <w:r>
        <w:rPr>
          <w:rFonts w:ascii="Segoe UI Symbol"/>
          <w:spacing w:val="-7"/>
        </w:rPr>
        <w:t xml:space="preserve"> </w:t>
      </w:r>
      <w:r>
        <w:rPr>
          <w:rFonts w:ascii="Segoe UI Symbol"/>
        </w:rPr>
        <w:t>of</w:t>
      </w:r>
      <w:r>
        <w:rPr>
          <w:rFonts w:ascii="Segoe UI Symbol"/>
          <w:spacing w:val="-3"/>
        </w:rPr>
        <w:t xml:space="preserve"> </w:t>
      </w:r>
      <w:r>
        <w:rPr>
          <w:rFonts w:ascii="Segoe UI Symbol"/>
        </w:rPr>
        <w:t>Health</w:t>
      </w:r>
      <w:r>
        <w:rPr>
          <w:rFonts w:ascii="Segoe UI Symbol"/>
          <w:spacing w:val="-5"/>
        </w:rPr>
        <w:t xml:space="preserve"> </w:t>
      </w:r>
      <w:r>
        <w:rPr>
          <w:rFonts w:ascii="Segoe UI Symbol"/>
        </w:rPr>
        <w:t>and</w:t>
      </w:r>
      <w:r>
        <w:rPr>
          <w:rFonts w:ascii="Segoe UI Symbol"/>
          <w:spacing w:val="-4"/>
        </w:rPr>
        <w:t xml:space="preserve"> </w:t>
      </w:r>
      <w:r>
        <w:rPr>
          <w:rFonts w:ascii="Segoe UI Symbol"/>
        </w:rPr>
        <w:t>Aged</w:t>
      </w:r>
      <w:r>
        <w:rPr>
          <w:rFonts w:ascii="Segoe UI Symbol"/>
          <w:spacing w:val="-4"/>
        </w:rPr>
        <w:t xml:space="preserve"> Care</w:t>
      </w:r>
    </w:p>
    <w:p w14:paraId="1A8DDBDF" w14:textId="77777777" w:rsidR="00F55BDD" w:rsidRDefault="00F55BDD">
      <w:pPr>
        <w:pStyle w:val="BodyText"/>
        <w:rPr>
          <w:rFonts w:ascii="Segoe UI Symbol"/>
          <w:sz w:val="18"/>
        </w:rPr>
      </w:pPr>
    </w:p>
    <w:p w14:paraId="1A8DDBE0" w14:textId="77777777" w:rsidR="00F55BDD" w:rsidRDefault="00F55BDD">
      <w:pPr>
        <w:pStyle w:val="BodyText"/>
        <w:rPr>
          <w:rFonts w:ascii="Segoe UI Symbol"/>
          <w:sz w:val="18"/>
        </w:rPr>
      </w:pPr>
    </w:p>
    <w:p w14:paraId="1A8DDBE1" w14:textId="77777777" w:rsidR="00F55BDD" w:rsidRDefault="00F55BDD">
      <w:pPr>
        <w:pStyle w:val="BodyText"/>
        <w:rPr>
          <w:rFonts w:ascii="Segoe UI Symbol"/>
          <w:sz w:val="18"/>
        </w:rPr>
      </w:pPr>
    </w:p>
    <w:p w14:paraId="1A8DDBE2" w14:textId="77777777" w:rsidR="00F55BDD" w:rsidRDefault="00F55BDD">
      <w:pPr>
        <w:pStyle w:val="BodyText"/>
        <w:rPr>
          <w:rFonts w:ascii="Segoe UI Symbol"/>
          <w:sz w:val="18"/>
        </w:rPr>
      </w:pPr>
    </w:p>
    <w:p w14:paraId="1A8DDBE3" w14:textId="77777777" w:rsidR="00F55BDD" w:rsidRDefault="00F55BDD">
      <w:pPr>
        <w:pStyle w:val="BodyText"/>
        <w:rPr>
          <w:rFonts w:ascii="Segoe UI Symbol"/>
          <w:sz w:val="18"/>
        </w:rPr>
      </w:pPr>
    </w:p>
    <w:p w14:paraId="1A8DDBE4" w14:textId="77777777" w:rsidR="00F55BDD" w:rsidRDefault="00F55BDD">
      <w:pPr>
        <w:pStyle w:val="BodyText"/>
        <w:rPr>
          <w:rFonts w:ascii="Segoe UI Symbol"/>
          <w:sz w:val="18"/>
        </w:rPr>
      </w:pPr>
    </w:p>
    <w:p w14:paraId="1A8DDBE5" w14:textId="77777777" w:rsidR="00F55BDD" w:rsidRDefault="00F55BDD">
      <w:pPr>
        <w:pStyle w:val="BodyText"/>
        <w:rPr>
          <w:rFonts w:ascii="Segoe UI Symbol"/>
          <w:sz w:val="18"/>
        </w:rPr>
      </w:pPr>
    </w:p>
    <w:p w14:paraId="1A8DDBE6" w14:textId="77777777" w:rsidR="00F55BDD" w:rsidRDefault="00F55BDD">
      <w:pPr>
        <w:pStyle w:val="BodyText"/>
        <w:rPr>
          <w:rFonts w:ascii="Segoe UI Symbol"/>
          <w:sz w:val="18"/>
        </w:rPr>
      </w:pPr>
    </w:p>
    <w:p w14:paraId="1A8DDBE7" w14:textId="77777777" w:rsidR="00F55BDD" w:rsidRDefault="00F55BDD">
      <w:pPr>
        <w:pStyle w:val="BodyText"/>
        <w:rPr>
          <w:rFonts w:ascii="Segoe UI Symbol"/>
          <w:sz w:val="18"/>
        </w:rPr>
      </w:pPr>
    </w:p>
    <w:p w14:paraId="1A8DDBE8" w14:textId="77777777" w:rsidR="00F55BDD" w:rsidRDefault="00F55BDD">
      <w:pPr>
        <w:pStyle w:val="BodyText"/>
        <w:rPr>
          <w:rFonts w:ascii="Segoe UI Symbol"/>
          <w:sz w:val="18"/>
        </w:rPr>
      </w:pPr>
    </w:p>
    <w:p w14:paraId="1A8DDBE9" w14:textId="77777777" w:rsidR="00F55BDD" w:rsidRDefault="00F55BDD">
      <w:pPr>
        <w:pStyle w:val="BodyText"/>
        <w:rPr>
          <w:rFonts w:ascii="Segoe UI Symbol"/>
          <w:sz w:val="18"/>
        </w:rPr>
      </w:pPr>
    </w:p>
    <w:p w14:paraId="1A8DDBEA" w14:textId="77777777" w:rsidR="00F55BDD" w:rsidRDefault="00F55BDD">
      <w:pPr>
        <w:pStyle w:val="BodyText"/>
        <w:rPr>
          <w:rFonts w:ascii="Segoe UI Symbol"/>
          <w:sz w:val="18"/>
        </w:rPr>
      </w:pPr>
    </w:p>
    <w:p w14:paraId="1A8DDBEB" w14:textId="77777777" w:rsidR="00F55BDD" w:rsidRDefault="00F55BDD">
      <w:pPr>
        <w:pStyle w:val="BodyText"/>
        <w:rPr>
          <w:rFonts w:ascii="Segoe UI Symbol"/>
          <w:sz w:val="18"/>
        </w:rPr>
      </w:pPr>
    </w:p>
    <w:p w14:paraId="1A8DDBEC" w14:textId="77777777" w:rsidR="00F55BDD" w:rsidRDefault="00F55BDD">
      <w:pPr>
        <w:pStyle w:val="BodyText"/>
        <w:rPr>
          <w:rFonts w:ascii="Segoe UI Symbol"/>
          <w:sz w:val="18"/>
        </w:rPr>
      </w:pPr>
    </w:p>
    <w:p w14:paraId="1A8DDBED" w14:textId="77777777" w:rsidR="00F55BDD" w:rsidRDefault="00F55BDD">
      <w:pPr>
        <w:pStyle w:val="BodyText"/>
        <w:rPr>
          <w:rFonts w:ascii="Segoe UI Symbol"/>
          <w:sz w:val="18"/>
        </w:rPr>
      </w:pPr>
    </w:p>
    <w:p w14:paraId="1A8DDBEE" w14:textId="77777777" w:rsidR="00F55BDD" w:rsidRDefault="00F55BDD">
      <w:pPr>
        <w:pStyle w:val="BodyText"/>
        <w:rPr>
          <w:rFonts w:ascii="Segoe UI Symbol"/>
          <w:sz w:val="18"/>
        </w:rPr>
      </w:pPr>
    </w:p>
    <w:p w14:paraId="1A8DDBEF" w14:textId="77777777" w:rsidR="00F55BDD" w:rsidRDefault="00F55BDD">
      <w:pPr>
        <w:pStyle w:val="BodyText"/>
        <w:rPr>
          <w:rFonts w:ascii="Segoe UI Symbol"/>
          <w:sz w:val="18"/>
        </w:rPr>
      </w:pPr>
    </w:p>
    <w:p w14:paraId="1A8DDBF0" w14:textId="77777777" w:rsidR="00F55BDD" w:rsidRDefault="00F55BDD">
      <w:pPr>
        <w:pStyle w:val="BodyText"/>
        <w:rPr>
          <w:rFonts w:ascii="Segoe UI Symbol"/>
          <w:sz w:val="18"/>
        </w:rPr>
      </w:pPr>
    </w:p>
    <w:p w14:paraId="1A8DDBF1" w14:textId="77777777" w:rsidR="00F55BDD" w:rsidRDefault="00F55BDD">
      <w:pPr>
        <w:pStyle w:val="BodyText"/>
        <w:rPr>
          <w:rFonts w:ascii="Segoe UI Symbol"/>
          <w:sz w:val="18"/>
        </w:rPr>
      </w:pPr>
    </w:p>
    <w:p w14:paraId="1A8DDBF2" w14:textId="77777777" w:rsidR="00F55BDD" w:rsidRDefault="00F55BDD">
      <w:pPr>
        <w:pStyle w:val="BodyText"/>
        <w:rPr>
          <w:rFonts w:ascii="Segoe UI Symbol"/>
          <w:sz w:val="18"/>
        </w:rPr>
      </w:pPr>
    </w:p>
    <w:p w14:paraId="1A8DDBF3" w14:textId="77777777" w:rsidR="00F55BDD" w:rsidRDefault="00F55BDD">
      <w:pPr>
        <w:pStyle w:val="BodyText"/>
        <w:rPr>
          <w:rFonts w:ascii="Segoe UI Symbol"/>
          <w:sz w:val="18"/>
        </w:rPr>
      </w:pPr>
    </w:p>
    <w:p w14:paraId="1A8DDBF4" w14:textId="77777777" w:rsidR="00F55BDD" w:rsidRDefault="00F55BDD">
      <w:pPr>
        <w:pStyle w:val="BodyText"/>
        <w:rPr>
          <w:rFonts w:ascii="Segoe UI Symbol"/>
          <w:sz w:val="18"/>
        </w:rPr>
      </w:pPr>
    </w:p>
    <w:p w14:paraId="1A8DDBF5" w14:textId="77777777" w:rsidR="00F55BDD" w:rsidRDefault="00F55BDD">
      <w:pPr>
        <w:pStyle w:val="BodyText"/>
        <w:rPr>
          <w:rFonts w:ascii="Segoe UI Symbol"/>
          <w:sz w:val="18"/>
        </w:rPr>
      </w:pPr>
    </w:p>
    <w:p w14:paraId="1A8DDBF6" w14:textId="77777777" w:rsidR="00F55BDD" w:rsidRDefault="00F55BDD">
      <w:pPr>
        <w:pStyle w:val="BodyText"/>
        <w:rPr>
          <w:rFonts w:ascii="Segoe UI Symbol"/>
          <w:sz w:val="18"/>
        </w:rPr>
      </w:pPr>
    </w:p>
    <w:p w14:paraId="1A8DDBF7" w14:textId="77777777" w:rsidR="00F55BDD" w:rsidRDefault="00F55BDD">
      <w:pPr>
        <w:pStyle w:val="BodyText"/>
        <w:rPr>
          <w:rFonts w:ascii="Segoe UI Symbol"/>
          <w:sz w:val="18"/>
        </w:rPr>
      </w:pPr>
    </w:p>
    <w:p w14:paraId="1A8DDBF8" w14:textId="77777777" w:rsidR="00F55BDD" w:rsidRDefault="00F55BDD">
      <w:pPr>
        <w:pStyle w:val="BodyText"/>
        <w:rPr>
          <w:rFonts w:ascii="Segoe UI Symbol"/>
          <w:sz w:val="18"/>
        </w:rPr>
      </w:pPr>
    </w:p>
    <w:p w14:paraId="1A8DDBF9" w14:textId="77777777" w:rsidR="00F55BDD" w:rsidRDefault="00F55BDD">
      <w:pPr>
        <w:pStyle w:val="BodyText"/>
        <w:rPr>
          <w:rFonts w:ascii="Segoe UI Symbol"/>
          <w:sz w:val="18"/>
        </w:rPr>
      </w:pPr>
    </w:p>
    <w:p w14:paraId="1A8DDBFA" w14:textId="77777777" w:rsidR="00F55BDD" w:rsidRDefault="00F55BDD">
      <w:pPr>
        <w:pStyle w:val="BodyText"/>
        <w:rPr>
          <w:rFonts w:ascii="Segoe UI Symbol"/>
          <w:sz w:val="18"/>
        </w:rPr>
      </w:pPr>
    </w:p>
    <w:p w14:paraId="1A8DDBFB" w14:textId="77777777" w:rsidR="00F55BDD" w:rsidRDefault="00F55BDD">
      <w:pPr>
        <w:pStyle w:val="BodyText"/>
        <w:rPr>
          <w:rFonts w:ascii="Segoe UI Symbol"/>
          <w:sz w:val="18"/>
        </w:rPr>
      </w:pPr>
    </w:p>
    <w:p w14:paraId="1A8DDBFC" w14:textId="77777777" w:rsidR="00F55BDD" w:rsidRDefault="00F55BDD">
      <w:pPr>
        <w:pStyle w:val="BodyText"/>
        <w:rPr>
          <w:rFonts w:ascii="Segoe UI Symbol"/>
          <w:sz w:val="18"/>
        </w:rPr>
      </w:pPr>
    </w:p>
    <w:p w14:paraId="1A8DDBFD" w14:textId="77777777" w:rsidR="00F55BDD" w:rsidRDefault="00F55BDD">
      <w:pPr>
        <w:pStyle w:val="BodyText"/>
        <w:rPr>
          <w:rFonts w:ascii="Segoe UI Symbol"/>
          <w:sz w:val="18"/>
        </w:rPr>
      </w:pPr>
    </w:p>
    <w:p w14:paraId="1A8DDBFE" w14:textId="77777777" w:rsidR="00F55BDD" w:rsidRDefault="00F55BDD">
      <w:pPr>
        <w:pStyle w:val="BodyText"/>
        <w:rPr>
          <w:rFonts w:ascii="Segoe UI Symbol"/>
          <w:sz w:val="18"/>
        </w:rPr>
      </w:pPr>
    </w:p>
    <w:p w14:paraId="1A8DDBFF" w14:textId="77777777" w:rsidR="00F55BDD" w:rsidRDefault="00F55BDD">
      <w:pPr>
        <w:pStyle w:val="BodyText"/>
        <w:rPr>
          <w:rFonts w:ascii="Segoe UI Symbol"/>
          <w:sz w:val="18"/>
        </w:rPr>
      </w:pPr>
    </w:p>
    <w:p w14:paraId="1A8DDC00" w14:textId="77777777" w:rsidR="00F55BDD" w:rsidRDefault="00F55BDD">
      <w:pPr>
        <w:pStyle w:val="BodyText"/>
        <w:rPr>
          <w:rFonts w:ascii="Segoe UI Symbol"/>
          <w:sz w:val="18"/>
        </w:rPr>
      </w:pPr>
    </w:p>
    <w:p w14:paraId="1A8DDC01" w14:textId="77777777" w:rsidR="00F55BDD" w:rsidRDefault="00F55BDD">
      <w:pPr>
        <w:pStyle w:val="BodyText"/>
        <w:rPr>
          <w:rFonts w:ascii="Segoe UI Symbol"/>
          <w:sz w:val="18"/>
        </w:rPr>
      </w:pPr>
    </w:p>
    <w:p w14:paraId="1A8DDC02" w14:textId="77777777" w:rsidR="00F55BDD" w:rsidRDefault="00F55BDD">
      <w:pPr>
        <w:pStyle w:val="BodyText"/>
        <w:rPr>
          <w:rFonts w:ascii="Segoe UI Symbol"/>
          <w:sz w:val="18"/>
        </w:rPr>
      </w:pPr>
    </w:p>
    <w:p w14:paraId="1A8DDC03" w14:textId="77777777" w:rsidR="00F55BDD" w:rsidRDefault="00F55BDD">
      <w:pPr>
        <w:pStyle w:val="BodyText"/>
        <w:rPr>
          <w:rFonts w:ascii="Segoe UI Symbol"/>
          <w:sz w:val="18"/>
        </w:rPr>
      </w:pPr>
    </w:p>
    <w:p w14:paraId="1A8DDC04" w14:textId="77777777" w:rsidR="00F55BDD" w:rsidRDefault="00F55BDD">
      <w:pPr>
        <w:pStyle w:val="BodyText"/>
        <w:rPr>
          <w:rFonts w:ascii="Segoe UI Symbol"/>
          <w:sz w:val="18"/>
        </w:rPr>
      </w:pPr>
    </w:p>
    <w:p w14:paraId="1A8DDC05" w14:textId="77777777" w:rsidR="00F55BDD" w:rsidRDefault="00F55BDD">
      <w:pPr>
        <w:pStyle w:val="BodyText"/>
        <w:rPr>
          <w:rFonts w:ascii="Segoe UI Symbol"/>
          <w:sz w:val="18"/>
        </w:rPr>
      </w:pPr>
    </w:p>
    <w:p w14:paraId="1A8DDC06" w14:textId="77777777" w:rsidR="00F55BDD" w:rsidRDefault="00F55BDD">
      <w:pPr>
        <w:pStyle w:val="BodyText"/>
        <w:rPr>
          <w:rFonts w:ascii="Segoe UI Symbol"/>
          <w:sz w:val="18"/>
        </w:rPr>
      </w:pPr>
    </w:p>
    <w:p w14:paraId="1A8DDC07" w14:textId="77777777" w:rsidR="00F55BDD" w:rsidRDefault="00F55BDD">
      <w:pPr>
        <w:pStyle w:val="BodyText"/>
        <w:rPr>
          <w:rFonts w:ascii="Segoe UI Symbol"/>
          <w:sz w:val="18"/>
        </w:rPr>
      </w:pPr>
    </w:p>
    <w:p w14:paraId="1A8DDC08" w14:textId="77777777" w:rsidR="00F55BDD" w:rsidRDefault="00F55BDD">
      <w:pPr>
        <w:pStyle w:val="BodyText"/>
        <w:rPr>
          <w:rFonts w:ascii="Segoe UI Symbol"/>
          <w:sz w:val="18"/>
        </w:rPr>
      </w:pPr>
    </w:p>
    <w:p w14:paraId="1A8DDC09" w14:textId="77777777" w:rsidR="00F55BDD" w:rsidRDefault="00F55BDD">
      <w:pPr>
        <w:pStyle w:val="BodyText"/>
        <w:rPr>
          <w:rFonts w:ascii="Segoe UI Symbol"/>
          <w:sz w:val="18"/>
        </w:rPr>
      </w:pPr>
    </w:p>
    <w:p w14:paraId="1A8DDC0A" w14:textId="77777777" w:rsidR="00F55BDD" w:rsidRDefault="00F55BDD">
      <w:pPr>
        <w:pStyle w:val="BodyText"/>
        <w:spacing w:before="237"/>
        <w:rPr>
          <w:rFonts w:ascii="Segoe UI Symbol"/>
          <w:sz w:val="18"/>
        </w:rPr>
      </w:pPr>
    </w:p>
    <w:p w14:paraId="1A8DDC0B" w14:textId="77777777" w:rsidR="00F55BDD" w:rsidRDefault="009A2C2A">
      <w:pPr>
        <w:tabs>
          <w:tab w:val="right" w:pos="9752"/>
        </w:tabs>
        <w:ind w:left="112" w:right="272"/>
        <w:rPr>
          <w:rFonts w:ascii="Segoe UI"/>
          <w:sz w:val="18"/>
        </w:rPr>
      </w:pPr>
      <w:r>
        <w:rPr>
          <w:rFonts w:ascii="Segoe UI Symbol"/>
          <w:sz w:val="18"/>
        </w:rPr>
        <w:t xml:space="preserve">Reform Means Testing in Residential Care and Changes to Treatment of Payments for Recipients of National Redress </w:t>
      </w:r>
      <w:r>
        <w:rPr>
          <w:rFonts w:ascii="Segoe UI Symbol"/>
          <w:spacing w:val="-2"/>
          <w:sz w:val="18"/>
        </w:rPr>
        <w:t>Scheme</w:t>
      </w:r>
      <w:r>
        <w:rPr>
          <w:rFonts w:ascii="Segoe UI Symbol"/>
          <w:sz w:val="18"/>
        </w:rPr>
        <w:tab/>
      </w:r>
      <w:r>
        <w:rPr>
          <w:rFonts w:ascii="Segoe UI"/>
          <w:color w:val="6D6D6D"/>
          <w:spacing w:val="-10"/>
          <w:sz w:val="18"/>
        </w:rPr>
        <w:t>1</w:t>
      </w:r>
    </w:p>
    <w:p w14:paraId="1A8DDC0C" w14:textId="77777777" w:rsidR="00F55BDD" w:rsidRDefault="00F55BDD">
      <w:pPr>
        <w:rPr>
          <w:rFonts w:ascii="Segoe UI"/>
          <w:sz w:val="18"/>
        </w:rPr>
        <w:sectPr w:rsidR="00F55BDD">
          <w:footerReference w:type="default" r:id="rId49"/>
          <w:pgSz w:w="11910" w:h="16840"/>
          <w:pgMar w:top="0" w:right="860" w:bottom="280" w:left="1020" w:header="0" w:footer="0" w:gutter="0"/>
          <w:cols w:space="720"/>
        </w:sectPr>
      </w:pPr>
    </w:p>
    <w:p w14:paraId="1A8DDC0D" w14:textId="77777777" w:rsidR="00F55BDD" w:rsidRDefault="009A2C2A">
      <w:pPr>
        <w:pStyle w:val="Heading9"/>
        <w:spacing w:before="83"/>
      </w:pPr>
      <w:r>
        <w:rPr>
          <w:color w:val="1C2B39"/>
          <w:spacing w:val="-2"/>
        </w:rPr>
        <w:lastRenderedPageBreak/>
        <w:t>Introduction</w:t>
      </w:r>
    </w:p>
    <w:p w14:paraId="1A8DDC0E" w14:textId="77777777" w:rsidR="00F55BDD" w:rsidRDefault="009A2C2A">
      <w:pPr>
        <w:spacing w:before="159"/>
        <w:ind w:left="112" w:right="1052"/>
        <w:rPr>
          <w:rFonts w:ascii="Segoe UI Symbol"/>
        </w:rPr>
      </w:pPr>
      <w:r>
        <w:rPr>
          <w:rFonts w:ascii="Segoe UI Symbol"/>
        </w:rPr>
        <w:t>This</w:t>
      </w:r>
      <w:r>
        <w:rPr>
          <w:rFonts w:ascii="Segoe UI Symbol"/>
          <w:spacing w:val="-3"/>
        </w:rPr>
        <w:t xml:space="preserve"> </w:t>
      </w:r>
      <w:r>
        <w:rPr>
          <w:rFonts w:ascii="Segoe UI Symbol"/>
        </w:rPr>
        <w:t>supplementary</w:t>
      </w:r>
      <w:r>
        <w:rPr>
          <w:rFonts w:ascii="Segoe UI Symbol"/>
          <w:spacing w:val="-4"/>
        </w:rPr>
        <w:t xml:space="preserve"> </w:t>
      </w:r>
      <w:r>
        <w:rPr>
          <w:rFonts w:ascii="Segoe UI Symbol"/>
        </w:rPr>
        <w:t>Impact</w:t>
      </w:r>
      <w:r>
        <w:rPr>
          <w:rFonts w:ascii="Segoe UI Symbol"/>
          <w:spacing w:val="-3"/>
        </w:rPr>
        <w:t xml:space="preserve"> </w:t>
      </w:r>
      <w:r>
        <w:rPr>
          <w:rFonts w:ascii="Segoe UI Symbol"/>
        </w:rPr>
        <w:t>Analysis</w:t>
      </w:r>
      <w:r>
        <w:rPr>
          <w:rFonts w:ascii="Segoe UI Symbol"/>
          <w:spacing w:val="-3"/>
        </w:rPr>
        <w:t xml:space="preserve"> </w:t>
      </w:r>
      <w:r>
        <w:rPr>
          <w:rFonts w:ascii="Segoe UI Symbol"/>
        </w:rPr>
        <w:t>has</w:t>
      </w:r>
      <w:r>
        <w:rPr>
          <w:rFonts w:ascii="Segoe UI Symbol"/>
          <w:spacing w:val="-3"/>
        </w:rPr>
        <w:t xml:space="preserve"> </w:t>
      </w:r>
      <w:r>
        <w:rPr>
          <w:rFonts w:ascii="Segoe UI Symbol"/>
        </w:rPr>
        <w:t>been</w:t>
      </w:r>
      <w:r>
        <w:rPr>
          <w:rFonts w:ascii="Segoe UI Symbol"/>
          <w:spacing w:val="-3"/>
        </w:rPr>
        <w:t xml:space="preserve"> </w:t>
      </w:r>
      <w:r>
        <w:rPr>
          <w:rFonts w:ascii="Segoe UI Symbol"/>
        </w:rPr>
        <w:t>prepared</w:t>
      </w:r>
      <w:r>
        <w:rPr>
          <w:rFonts w:ascii="Segoe UI Symbol"/>
          <w:spacing w:val="-3"/>
        </w:rPr>
        <w:t xml:space="preserve"> </w:t>
      </w:r>
      <w:r>
        <w:rPr>
          <w:rFonts w:ascii="Segoe UI Symbol"/>
        </w:rPr>
        <w:t>by</w:t>
      </w:r>
      <w:r>
        <w:rPr>
          <w:rFonts w:ascii="Segoe UI Symbol"/>
          <w:spacing w:val="-2"/>
        </w:rPr>
        <w:t xml:space="preserve"> </w:t>
      </w:r>
      <w:r>
        <w:rPr>
          <w:rFonts w:ascii="Segoe UI Symbol"/>
        </w:rPr>
        <w:t>the</w:t>
      </w:r>
      <w:r>
        <w:rPr>
          <w:rFonts w:ascii="Segoe UI Symbol"/>
          <w:spacing w:val="-5"/>
        </w:rPr>
        <w:t xml:space="preserve"> </w:t>
      </w:r>
      <w:r>
        <w:rPr>
          <w:rFonts w:ascii="Segoe UI Symbol"/>
        </w:rPr>
        <w:t>Department</w:t>
      </w:r>
      <w:r>
        <w:rPr>
          <w:rFonts w:ascii="Segoe UI Symbol"/>
          <w:spacing w:val="-3"/>
        </w:rPr>
        <w:t xml:space="preserve"> </w:t>
      </w:r>
      <w:r>
        <w:rPr>
          <w:rFonts w:ascii="Segoe UI Symbol"/>
        </w:rPr>
        <w:t>of</w:t>
      </w:r>
      <w:r>
        <w:rPr>
          <w:rFonts w:ascii="Segoe UI Symbol"/>
          <w:spacing w:val="-2"/>
        </w:rPr>
        <w:t xml:space="preserve"> </w:t>
      </w:r>
      <w:r>
        <w:rPr>
          <w:rFonts w:ascii="Segoe UI Symbol"/>
        </w:rPr>
        <w:t>Health</w:t>
      </w:r>
      <w:r>
        <w:rPr>
          <w:rFonts w:ascii="Segoe UI Symbol"/>
          <w:spacing w:val="-3"/>
        </w:rPr>
        <w:t xml:space="preserve"> </w:t>
      </w:r>
      <w:r>
        <w:rPr>
          <w:rFonts w:ascii="Segoe UI Symbol"/>
        </w:rPr>
        <w:t>and Aged Care (the Department) to inform Australian Government regulatory decisions.</w:t>
      </w:r>
    </w:p>
    <w:p w14:paraId="1A8DDC0F" w14:textId="77777777" w:rsidR="00F55BDD" w:rsidRDefault="00F55BDD">
      <w:pPr>
        <w:pStyle w:val="BodyText"/>
        <w:rPr>
          <w:rFonts w:ascii="Segoe UI Symbol"/>
          <w:sz w:val="22"/>
        </w:rPr>
      </w:pPr>
    </w:p>
    <w:p w14:paraId="1A8DDC10" w14:textId="77777777" w:rsidR="00F55BDD" w:rsidRDefault="009A2C2A">
      <w:pPr>
        <w:ind w:left="112"/>
        <w:rPr>
          <w:rFonts w:ascii="Segoe UI Symbol"/>
        </w:rPr>
      </w:pPr>
      <w:r>
        <w:rPr>
          <w:rFonts w:ascii="Segoe UI Symbol"/>
        </w:rPr>
        <w:t>This</w:t>
      </w:r>
      <w:r>
        <w:rPr>
          <w:rFonts w:ascii="Segoe UI Symbol"/>
          <w:spacing w:val="-9"/>
        </w:rPr>
        <w:t xml:space="preserve"> </w:t>
      </w:r>
      <w:r>
        <w:rPr>
          <w:rFonts w:ascii="Segoe UI Symbol"/>
        </w:rPr>
        <w:t>supplementary</w:t>
      </w:r>
      <w:r>
        <w:rPr>
          <w:rFonts w:ascii="Segoe UI Symbol"/>
          <w:spacing w:val="-7"/>
        </w:rPr>
        <w:t xml:space="preserve"> </w:t>
      </w:r>
      <w:r>
        <w:rPr>
          <w:rFonts w:ascii="Segoe UI Symbol"/>
        </w:rPr>
        <w:t>analysis</w:t>
      </w:r>
      <w:r>
        <w:rPr>
          <w:rFonts w:ascii="Segoe UI Symbol"/>
          <w:spacing w:val="-7"/>
        </w:rPr>
        <w:t xml:space="preserve"> </w:t>
      </w:r>
      <w:r>
        <w:rPr>
          <w:rFonts w:ascii="Segoe UI Symbol"/>
        </w:rPr>
        <w:t>complements</w:t>
      </w:r>
      <w:r>
        <w:rPr>
          <w:rFonts w:ascii="Segoe UI Symbol"/>
          <w:spacing w:val="-6"/>
        </w:rPr>
        <w:t xml:space="preserve"> </w:t>
      </w:r>
      <w:r>
        <w:rPr>
          <w:rFonts w:ascii="Segoe UI Symbol"/>
        </w:rPr>
        <w:t>the</w:t>
      </w:r>
      <w:r>
        <w:rPr>
          <w:rFonts w:ascii="Segoe UI Symbol"/>
          <w:spacing w:val="-6"/>
        </w:rPr>
        <w:t xml:space="preserve"> </w:t>
      </w:r>
      <w:r>
        <w:rPr>
          <w:rFonts w:ascii="Segoe UI Symbol"/>
        </w:rPr>
        <w:t>certification</w:t>
      </w:r>
      <w:r>
        <w:rPr>
          <w:rFonts w:ascii="Segoe UI Symbol"/>
          <w:spacing w:val="-7"/>
        </w:rPr>
        <w:t xml:space="preserve"> </w:t>
      </w:r>
      <w:r>
        <w:rPr>
          <w:rFonts w:ascii="Segoe UI Symbol"/>
        </w:rPr>
        <w:t>by</w:t>
      </w:r>
      <w:r>
        <w:rPr>
          <w:rFonts w:ascii="Segoe UI Symbol"/>
          <w:spacing w:val="-5"/>
        </w:rPr>
        <w:t xml:space="preserve"> </w:t>
      </w:r>
      <w:r>
        <w:rPr>
          <w:rFonts w:ascii="Segoe UI Symbol"/>
        </w:rPr>
        <w:t>the</w:t>
      </w:r>
      <w:r>
        <w:rPr>
          <w:rFonts w:ascii="Segoe UI Symbol"/>
          <w:spacing w:val="-7"/>
        </w:rPr>
        <w:t xml:space="preserve"> </w:t>
      </w:r>
      <w:r>
        <w:rPr>
          <w:rFonts w:ascii="Segoe UI Symbol"/>
        </w:rPr>
        <w:t>Department</w:t>
      </w:r>
      <w:r>
        <w:rPr>
          <w:rFonts w:ascii="Segoe UI Symbol"/>
          <w:spacing w:val="-6"/>
        </w:rPr>
        <w:t xml:space="preserve"> </w:t>
      </w:r>
      <w:r>
        <w:rPr>
          <w:rFonts w:ascii="Segoe UI Symbol"/>
        </w:rPr>
        <w:t>that</w:t>
      </w:r>
      <w:r>
        <w:rPr>
          <w:rFonts w:ascii="Segoe UI Symbol"/>
          <w:spacing w:val="-6"/>
        </w:rPr>
        <w:t xml:space="preserve"> </w:t>
      </w:r>
      <w:r>
        <w:rPr>
          <w:rFonts w:ascii="Segoe UI Symbol"/>
          <w:spacing w:val="-5"/>
        </w:rPr>
        <w:t>the</w:t>
      </w:r>
    </w:p>
    <w:p w14:paraId="1A8DDC11" w14:textId="77777777" w:rsidR="00F55BDD" w:rsidRDefault="009A2C2A">
      <w:pPr>
        <w:ind w:left="112"/>
        <w:rPr>
          <w:rFonts w:ascii="Segoe UI Symbol"/>
        </w:rPr>
      </w:pPr>
      <w:r>
        <w:rPr>
          <w:rFonts w:ascii="Segoe UI Symbol"/>
        </w:rPr>
        <w:t>Aged</w:t>
      </w:r>
      <w:r>
        <w:rPr>
          <w:rFonts w:ascii="Segoe UI Symbol"/>
          <w:spacing w:val="-2"/>
        </w:rPr>
        <w:t xml:space="preserve"> </w:t>
      </w:r>
      <w:r>
        <w:rPr>
          <w:rFonts w:ascii="Segoe UI Symbol"/>
        </w:rPr>
        <w:t>Care</w:t>
      </w:r>
      <w:r>
        <w:rPr>
          <w:rFonts w:ascii="Segoe UI Symbol"/>
          <w:spacing w:val="-2"/>
        </w:rPr>
        <w:t xml:space="preserve"> </w:t>
      </w:r>
      <w:r>
        <w:rPr>
          <w:rFonts w:ascii="Segoe UI Symbol"/>
        </w:rPr>
        <w:t>Taskforce</w:t>
      </w:r>
      <w:r>
        <w:rPr>
          <w:rFonts w:ascii="Segoe UI Symbol"/>
          <w:spacing w:val="-2"/>
        </w:rPr>
        <w:t xml:space="preserve"> </w:t>
      </w:r>
      <w:r>
        <w:rPr>
          <w:rFonts w:ascii="Segoe UI Symbol"/>
        </w:rPr>
        <w:t>has</w:t>
      </w:r>
      <w:r>
        <w:rPr>
          <w:rFonts w:ascii="Segoe UI Symbol"/>
          <w:spacing w:val="-4"/>
        </w:rPr>
        <w:t xml:space="preserve"> </w:t>
      </w:r>
      <w:r>
        <w:rPr>
          <w:rFonts w:ascii="Segoe UI Symbol"/>
        </w:rPr>
        <w:t>undertaken</w:t>
      </w:r>
      <w:r>
        <w:rPr>
          <w:rFonts w:ascii="Segoe UI Symbol"/>
          <w:spacing w:val="-2"/>
        </w:rPr>
        <w:t xml:space="preserve"> </w:t>
      </w:r>
      <w:r>
        <w:rPr>
          <w:rFonts w:ascii="Segoe UI Symbol"/>
        </w:rPr>
        <w:t>process</w:t>
      </w:r>
      <w:r>
        <w:rPr>
          <w:rFonts w:ascii="Segoe UI Symbol"/>
          <w:spacing w:val="-2"/>
        </w:rPr>
        <w:t xml:space="preserve"> </w:t>
      </w:r>
      <w:r>
        <w:rPr>
          <w:rFonts w:ascii="Segoe UI Symbol"/>
        </w:rPr>
        <w:t>and</w:t>
      </w:r>
      <w:r>
        <w:rPr>
          <w:rFonts w:ascii="Segoe UI Symbol"/>
          <w:spacing w:val="-5"/>
        </w:rPr>
        <w:t xml:space="preserve"> </w:t>
      </w:r>
      <w:r>
        <w:rPr>
          <w:rFonts w:ascii="Segoe UI Symbol"/>
        </w:rPr>
        <w:t>analysis</w:t>
      </w:r>
      <w:r>
        <w:rPr>
          <w:rFonts w:ascii="Segoe UI Symbol"/>
          <w:spacing w:val="-2"/>
        </w:rPr>
        <w:t xml:space="preserve"> </w:t>
      </w:r>
      <w:r>
        <w:rPr>
          <w:rFonts w:ascii="Segoe UI Symbol"/>
        </w:rPr>
        <w:t>equivalent</w:t>
      </w:r>
      <w:r>
        <w:rPr>
          <w:rFonts w:ascii="Segoe UI Symbol"/>
          <w:spacing w:val="-2"/>
        </w:rPr>
        <w:t xml:space="preserve"> </w:t>
      </w:r>
      <w:r>
        <w:rPr>
          <w:rFonts w:ascii="Segoe UI Symbol"/>
        </w:rPr>
        <w:t>to</w:t>
      </w:r>
      <w:r>
        <w:rPr>
          <w:rFonts w:ascii="Segoe UI Symbol"/>
          <w:spacing w:val="-1"/>
        </w:rPr>
        <w:t xml:space="preserve"> </w:t>
      </w:r>
      <w:r>
        <w:rPr>
          <w:rFonts w:ascii="Segoe UI Symbol"/>
        </w:rPr>
        <w:t>an</w:t>
      </w:r>
      <w:r>
        <w:rPr>
          <w:rFonts w:ascii="Segoe UI Symbol"/>
          <w:spacing w:val="-4"/>
        </w:rPr>
        <w:t xml:space="preserve"> </w:t>
      </w:r>
      <w:r>
        <w:rPr>
          <w:rFonts w:ascii="Segoe UI Symbol"/>
        </w:rPr>
        <w:t>impact</w:t>
      </w:r>
      <w:r>
        <w:rPr>
          <w:rFonts w:ascii="Segoe UI Symbol"/>
          <w:spacing w:val="-2"/>
        </w:rPr>
        <w:t xml:space="preserve"> </w:t>
      </w:r>
      <w:r>
        <w:rPr>
          <w:rFonts w:ascii="Segoe UI Symbol"/>
        </w:rPr>
        <w:t>analysis</w:t>
      </w:r>
      <w:r>
        <w:rPr>
          <w:rFonts w:ascii="Segoe UI Symbol"/>
          <w:spacing w:val="-2"/>
        </w:rPr>
        <w:t xml:space="preserve"> </w:t>
      </w:r>
      <w:r>
        <w:rPr>
          <w:rFonts w:ascii="Segoe UI Symbol"/>
        </w:rPr>
        <w:t>(IA)</w:t>
      </w:r>
      <w:r>
        <w:rPr>
          <w:rFonts w:ascii="Segoe UI Symbol"/>
          <w:spacing w:val="-1"/>
        </w:rPr>
        <w:t xml:space="preserve"> </w:t>
      </w:r>
      <w:r>
        <w:rPr>
          <w:rFonts w:ascii="Segoe UI Symbol"/>
        </w:rPr>
        <w:t>for these regulatory changes.</w:t>
      </w:r>
    </w:p>
    <w:p w14:paraId="1A8DDC12" w14:textId="77777777" w:rsidR="00F55BDD" w:rsidRDefault="00F55BDD">
      <w:pPr>
        <w:pStyle w:val="BodyText"/>
        <w:spacing w:before="1"/>
        <w:rPr>
          <w:rFonts w:ascii="Segoe UI Symbol"/>
          <w:sz w:val="22"/>
        </w:rPr>
      </w:pPr>
    </w:p>
    <w:p w14:paraId="1A8DDC13" w14:textId="77777777" w:rsidR="00F55BDD" w:rsidRDefault="009A2C2A">
      <w:pPr>
        <w:spacing w:line="256" w:lineRule="auto"/>
        <w:ind w:left="112" w:right="729"/>
        <w:rPr>
          <w:rFonts w:ascii="Segoe UI Symbol"/>
        </w:rPr>
      </w:pPr>
      <w:r>
        <w:rPr>
          <w:rFonts w:ascii="Segoe UI Symbol"/>
        </w:rPr>
        <w:t>The Office of Impact Analysis (OIA) found the scope of the independent review covered the policy proposal for Reform Means Testing in Residential Care and Changes to Treatment of Payments</w:t>
      </w:r>
      <w:r>
        <w:rPr>
          <w:rFonts w:ascii="Segoe UI Symbol"/>
          <w:spacing w:val="-3"/>
        </w:rPr>
        <w:t xml:space="preserve"> </w:t>
      </w:r>
      <w:r>
        <w:rPr>
          <w:rFonts w:ascii="Segoe UI Symbol"/>
        </w:rPr>
        <w:t>for</w:t>
      </w:r>
      <w:r>
        <w:rPr>
          <w:rFonts w:ascii="Segoe UI Symbol"/>
          <w:spacing w:val="-3"/>
        </w:rPr>
        <w:t xml:space="preserve"> </w:t>
      </w:r>
      <w:r>
        <w:rPr>
          <w:rFonts w:ascii="Segoe UI Symbol"/>
        </w:rPr>
        <w:t>Recipients</w:t>
      </w:r>
      <w:r>
        <w:rPr>
          <w:rFonts w:ascii="Segoe UI Symbol"/>
          <w:spacing w:val="-5"/>
        </w:rPr>
        <w:t xml:space="preserve"> </w:t>
      </w:r>
      <w:r>
        <w:rPr>
          <w:rFonts w:ascii="Segoe UI Symbol"/>
        </w:rPr>
        <w:t>of</w:t>
      </w:r>
      <w:r>
        <w:rPr>
          <w:rFonts w:ascii="Segoe UI Symbol"/>
          <w:spacing w:val="-2"/>
        </w:rPr>
        <w:t xml:space="preserve"> </w:t>
      </w:r>
      <w:r>
        <w:rPr>
          <w:rFonts w:ascii="Segoe UI Symbol"/>
        </w:rPr>
        <w:t>National</w:t>
      </w:r>
      <w:r>
        <w:rPr>
          <w:rFonts w:ascii="Segoe UI Symbol"/>
          <w:spacing w:val="-3"/>
        </w:rPr>
        <w:t xml:space="preserve"> </w:t>
      </w:r>
      <w:r>
        <w:rPr>
          <w:rFonts w:ascii="Segoe UI Symbol"/>
        </w:rPr>
        <w:t>Redress</w:t>
      </w:r>
      <w:r>
        <w:rPr>
          <w:rFonts w:ascii="Segoe UI Symbol"/>
          <w:spacing w:val="-3"/>
        </w:rPr>
        <w:t xml:space="preserve"> </w:t>
      </w:r>
      <w:r>
        <w:rPr>
          <w:rFonts w:ascii="Segoe UI Symbol"/>
        </w:rPr>
        <w:t>Scheme</w:t>
      </w:r>
      <w:r>
        <w:rPr>
          <w:rFonts w:ascii="Segoe UI Symbol"/>
          <w:spacing w:val="-3"/>
        </w:rPr>
        <w:t xml:space="preserve"> </w:t>
      </w:r>
      <w:r>
        <w:rPr>
          <w:rFonts w:ascii="Segoe UI Symbol"/>
        </w:rPr>
        <w:t>and</w:t>
      </w:r>
      <w:r>
        <w:rPr>
          <w:rFonts w:ascii="Segoe UI Symbol"/>
          <w:spacing w:val="-3"/>
        </w:rPr>
        <w:t xml:space="preserve"> </w:t>
      </w:r>
      <w:r>
        <w:rPr>
          <w:rFonts w:ascii="Segoe UI Symbol"/>
        </w:rPr>
        <w:t>recommended</w:t>
      </w:r>
      <w:r>
        <w:rPr>
          <w:rFonts w:ascii="Segoe UI Symbol"/>
          <w:spacing w:val="-3"/>
        </w:rPr>
        <w:t xml:space="preserve"> </w:t>
      </w:r>
      <w:r>
        <w:rPr>
          <w:rFonts w:ascii="Segoe UI Symbol"/>
        </w:rPr>
        <w:t>that</w:t>
      </w:r>
      <w:r>
        <w:rPr>
          <w:rFonts w:ascii="Segoe UI Symbol"/>
          <w:spacing w:val="-3"/>
        </w:rPr>
        <w:t xml:space="preserve"> </w:t>
      </w:r>
      <w:r>
        <w:rPr>
          <w:rFonts w:ascii="Segoe UI Symbol"/>
        </w:rPr>
        <w:t>a</w:t>
      </w:r>
      <w:r>
        <w:rPr>
          <w:rFonts w:ascii="Segoe UI Symbol"/>
          <w:spacing w:val="-2"/>
        </w:rPr>
        <w:t xml:space="preserve"> </w:t>
      </w:r>
      <w:r>
        <w:rPr>
          <w:rFonts w:ascii="Segoe UI Symbol"/>
        </w:rPr>
        <w:t>supplementary impact analysis be prepared to address questions 6 and 7 of the Impact Analysis Framework:</w:t>
      </w:r>
    </w:p>
    <w:p w14:paraId="1A8DDC14" w14:textId="77777777" w:rsidR="00F55BDD" w:rsidRDefault="009A2C2A">
      <w:pPr>
        <w:numPr>
          <w:ilvl w:val="0"/>
          <w:numId w:val="36"/>
        </w:numPr>
        <w:tabs>
          <w:tab w:val="left" w:pos="833"/>
        </w:tabs>
        <w:spacing w:before="166"/>
        <w:ind w:right="673"/>
        <w:rPr>
          <w:rFonts w:ascii="Segoe UI Symbol" w:hAnsi="Segoe UI Symbol"/>
        </w:rPr>
      </w:pPr>
      <w:r>
        <w:rPr>
          <w:rFonts w:ascii="Segoe UI Symbol" w:hAnsi="Segoe UI Symbol"/>
        </w:rPr>
        <w:t>Question</w:t>
      </w:r>
      <w:r>
        <w:rPr>
          <w:rFonts w:ascii="Segoe UI Symbol" w:hAnsi="Segoe UI Symbol"/>
          <w:spacing w:val="-2"/>
        </w:rPr>
        <w:t xml:space="preserve"> </w:t>
      </w:r>
      <w:r>
        <w:rPr>
          <w:rFonts w:ascii="Segoe UI Symbol" w:hAnsi="Segoe UI Symbol"/>
        </w:rPr>
        <w:t>6</w:t>
      </w:r>
      <w:r>
        <w:rPr>
          <w:rFonts w:ascii="Segoe UI Symbol" w:hAnsi="Segoe UI Symbol"/>
          <w:spacing w:val="-1"/>
        </w:rPr>
        <w:t xml:space="preserve"> </w:t>
      </w:r>
      <w:r>
        <w:rPr>
          <w:rFonts w:ascii="Segoe UI Symbol" w:hAnsi="Segoe UI Symbol"/>
        </w:rPr>
        <w:t>–</w:t>
      </w:r>
      <w:r>
        <w:rPr>
          <w:rFonts w:ascii="Segoe UI Symbol" w:hAnsi="Segoe UI Symbol"/>
          <w:spacing w:val="-2"/>
        </w:rPr>
        <w:t xml:space="preserve"> </w:t>
      </w:r>
      <w:r>
        <w:rPr>
          <w:rFonts w:ascii="Segoe UI Symbol" w:hAnsi="Segoe UI Symbol"/>
        </w:rPr>
        <w:t>What</w:t>
      </w:r>
      <w:r>
        <w:rPr>
          <w:rFonts w:ascii="Segoe UI Symbol" w:hAnsi="Segoe UI Symbol"/>
          <w:spacing w:val="-2"/>
        </w:rPr>
        <w:t xml:space="preserve"> </w:t>
      </w:r>
      <w:r>
        <w:rPr>
          <w:rFonts w:ascii="Segoe UI Symbol" w:hAnsi="Segoe UI Symbol"/>
        </w:rPr>
        <w:t>is</w:t>
      </w:r>
      <w:r>
        <w:rPr>
          <w:rFonts w:ascii="Segoe UI Symbol" w:hAnsi="Segoe UI Symbol"/>
          <w:spacing w:val="-2"/>
        </w:rPr>
        <w:t xml:space="preserve"> </w:t>
      </w:r>
      <w:r>
        <w:rPr>
          <w:rFonts w:ascii="Segoe UI Symbol" w:hAnsi="Segoe UI Symbol"/>
        </w:rPr>
        <w:t>the</w:t>
      </w:r>
      <w:r>
        <w:rPr>
          <w:rFonts w:ascii="Segoe UI Symbol" w:hAnsi="Segoe UI Symbol"/>
          <w:spacing w:val="-2"/>
        </w:rPr>
        <w:t xml:space="preserve"> </w:t>
      </w:r>
      <w:r>
        <w:rPr>
          <w:rFonts w:ascii="Segoe UI Symbol" w:hAnsi="Segoe UI Symbol"/>
        </w:rPr>
        <w:t>best</w:t>
      </w:r>
      <w:r>
        <w:rPr>
          <w:rFonts w:ascii="Segoe UI Symbol" w:hAnsi="Segoe UI Symbol"/>
          <w:spacing w:val="-2"/>
        </w:rPr>
        <w:t xml:space="preserve"> </w:t>
      </w:r>
      <w:r>
        <w:rPr>
          <w:rFonts w:ascii="Segoe UI Symbol" w:hAnsi="Segoe UI Symbol"/>
        </w:rPr>
        <w:t>option</w:t>
      </w:r>
      <w:r>
        <w:rPr>
          <w:rFonts w:ascii="Segoe UI Symbol" w:hAnsi="Segoe UI Symbol"/>
          <w:spacing w:val="-2"/>
        </w:rPr>
        <w:t xml:space="preserve"> </w:t>
      </w:r>
      <w:r>
        <w:rPr>
          <w:rFonts w:ascii="Segoe UI Symbol" w:hAnsi="Segoe UI Symbol"/>
        </w:rPr>
        <w:t>from</w:t>
      </w:r>
      <w:r>
        <w:rPr>
          <w:rFonts w:ascii="Segoe UI Symbol" w:hAnsi="Segoe UI Symbol"/>
          <w:spacing w:val="-2"/>
        </w:rPr>
        <w:t xml:space="preserve"> </w:t>
      </w:r>
      <w:r>
        <w:rPr>
          <w:rFonts w:ascii="Segoe UI Symbol" w:hAnsi="Segoe UI Symbol"/>
        </w:rPr>
        <w:t>those</w:t>
      </w:r>
      <w:r>
        <w:rPr>
          <w:rFonts w:ascii="Segoe UI Symbol" w:hAnsi="Segoe UI Symbol"/>
          <w:spacing w:val="-2"/>
        </w:rPr>
        <w:t xml:space="preserve"> </w:t>
      </w:r>
      <w:r>
        <w:rPr>
          <w:rFonts w:ascii="Segoe UI Symbol" w:hAnsi="Segoe UI Symbol"/>
        </w:rPr>
        <w:t>you</w:t>
      </w:r>
      <w:r>
        <w:rPr>
          <w:rFonts w:ascii="Segoe UI Symbol" w:hAnsi="Segoe UI Symbol"/>
          <w:spacing w:val="-2"/>
        </w:rPr>
        <w:t xml:space="preserve"> </w:t>
      </w:r>
      <w:r>
        <w:rPr>
          <w:rFonts w:ascii="Segoe UI Symbol" w:hAnsi="Segoe UI Symbol"/>
        </w:rPr>
        <w:t>have</w:t>
      </w:r>
      <w:r>
        <w:rPr>
          <w:rFonts w:ascii="Segoe UI Symbol" w:hAnsi="Segoe UI Symbol"/>
          <w:spacing w:val="-2"/>
        </w:rPr>
        <w:t xml:space="preserve"> </w:t>
      </w:r>
      <w:r>
        <w:rPr>
          <w:rFonts w:ascii="Segoe UI Symbol" w:hAnsi="Segoe UI Symbol"/>
        </w:rPr>
        <w:t>considered</w:t>
      </w:r>
      <w:r>
        <w:rPr>
          <w:rFonts w:ascii="Segoe UI Symbol" w:hAnsi="Segoe UI Symbol"/>
          <w:spacing w:val="-2"/>
        </w:rPr>
        <w:t xml:space="preserve"> </w:t>
      </w:r>
      <w:r>
        <w:rPr>
          <w:rFonts w:ascii="Segoe UI Symbol" w:hAnsi="Segoe UI Symbol"/>
        </w:rPr>
        <w:t>and</w:t>
      </w:r>
      <w:r>
        <w:rPr>
          <w:rFonts w:ascii="Segoe UI Symbol" w:hAnsi="Segoe UI Symbol"/>
          <w:spacing w:val="-5"/>
        </w:rPr>
        <w:t xml:space="preserve"> </w:t>
      </w:r>
      <w:r>
        <w:rPr>
          <w:rFonts w:ascii="Segoe UI Symbol" w:hAnsi="Segoe UI Symbol"/>
        </w:rPr>
        <w:t>how</w:t>
      </w:r>
      <w:r>
        <w:rPr>
          <w:rFonts w:ascii="Segoe UI Symbol" w:hAnsi="Segoe UI Symbol"/>
          <w:spacing w:val="-3"/>
        </w:rPr>
        <w:t xml:space="preserve"> </w:t>
      </w:r>
      <w:r>
        <w:rPr>
          <w:rFonts w:ascii="Segoe UI Symbol" w:hAnsi="Segoe UI Symbol"/>
        </w:rPr>
        <w:t>will</w:t>
      </w:r>
      <w:r>
        <w:rPr>
          <w:rFonts w:ascii="Segoe UI Symbol" w:hAnsi="Segoe UI Symbol"/>
          <w:spacing w:val="-2"/>
        </w:rPr>
        <w:t xml:space="preserve"> </w:t>
      </w:r>
      <w:r>
        <w:rPr>
          <w:rFonts w:ascii="Segoe UI Symbol" w:hAnsi="Segoe UI Symbol"/>
        </w:rPr>
        <w:t>it</w:t>
      </w:r>
      <w:r>
        <w:rPr>
          <w:rFonts w:ascii="Segoe UI Symbol" w:hAnsi="Segoe UI Symbol"/>
          <w:spacing w:val="-3"/>
        </w:rPr>
        <w:t xml:space="preserve"> </w:t>
      </w:r>
      <w:r>
        <w:rPr>
          <w:rFonts w:ascii="Segoe UI Symbol" w:hAnsi="Segoe UI Symbol"/>
        </w:rPr>
        <w:t xml:space="preserve">be </w:t>
      </w:r>
      <w:r>
        <w:rPr>
          <w:rFonts w:ascii="Segoe UI Symbol" w:hAnsi="Segoe UI Symbol"/>
          <w:spacing w:val="-2"/>
        </w:rPr>
        <w:t>implemented?</w:t>
      </w:r>
    </w:p>
    <w:p w14:paraId="1A8DDC15" w14:textId="77777777" w:rsidR="00F55BDD" w:rsidRDefault="009A2C2A">
      <w:pPr>
        <w:numPr>
          <w:ilvl w:val="0"/>
          <w:numId w:val="36"/>
        </w:numPr>
        <w:tabs>
          <w:tab w:val="left" w:pos="833"/>
        </w:tabs>
        <w:ind w:hanging="360"/>
        <w:rPr>
          <w:rFonts w:ascii="Segoe UI Symbol" w:hAnsi="Segoe UI Symbol"/>
        </w:rPr>
      </w:pPr>
      <w:r>
        <w:rPr>
          <w:rFonts w:ascii="Segoe UI Symbol" w:hAnsi="Segoe UI Symbol"/>
        </w:rPr>
        <w:t>Question</w:t>
      </w:r>
      <w:r>
        <w:rPr>
          <w:rFonts w:ascii="Segoe UI Symbol" w:hAnsi="Segoe UI Symbol"/>
          <w:spacing w:val="-7"/>
        </w:rPr>
        <w:t xml:space="preserve"> </w:t>
      </w:r>
      <w:r>
        <w:rPr>
          <w:rFonts w:ascii="Segoe UI Symbol" w:hAnsi="Segoe UI Symbol"/>
        </w:rPr>
        <w:t>7</w:t>
      </w:r>
      <w:r>
        <w:rPr>
          <w:rFonts w:ascii="Segoe UI Symbol" w:hAnsi="Segoe UI Symbol"/>
          <w:spacing w:val="-3"/>
        </w:rPr>
        <w:t xml:space="preserve"> </w:t>
      </w:r>
      <w:r>
        <w:rPr>
          <w:rFonts w:ascii="Segoe UI Symbol" w:hAnsi="Segoe UI Symbol"/>
        </w:rPr>
        <w:t>–</w:t>
      </w:r>
      <w:r>
        <w:rPr>
          <w:rFonts w:ascii="Segoe UI Symbol" w:hAnsi="Segoe UI Symbol"/>
          <w:spacing w:val="-4"/>
        </w:rPr>
        <w:t xml:space="preserve"> </w:t>
      </w:r>
      <w:r>
        <w:rPr>
          <w:rFonts w:ascii="Segoe UI Symbol" w:hAnsi="Segoe UI Symbol"/>
        </w:rPr>
        <w:t>How</w:t>
      </w:r>
      <w:r>
        <w:rPr>
          <w:rFonts w:ascii="Segoe UI Symbol" w:hAnsi="Segoe UI Symbol"/>
          <w:spacing w:val="-2"/>
        </w:rPr>
        <w:t xml:space="preserve"> </w:t>
      </w:r>
      <w:r>
        <w:rPr>
          <w:rFonts w:ascii="Segoe UI Symbol" w:hAnsi="Segoe UI Symbol"/>
        </w:rPr>
        <w:t>will</w:t>
      </w:r>
      <w:r>
        <w:rPr>
          <w:rFonts w:ascii="Segoe UI Symbol" w:hAnsi="Segoe UI Symbol"/>
          <w:spacing w:val="-4"/>
        </w:rPr>
        <w:t xml:space="preserve"> </w:t>
      </w:r>
      <w:r>
        <w:rPr>
          <w:rFonts w:ascii="Segoe UI Symbol" w:hAnsi="Segoe UI Symbol"/>
        </w:rPr>
        <w:t>you</w:t>
      </w:r>
      <w:r>
        <w:rPr>
          <w:rFonts w:ascii="Segoe UI Symbol" w:hAnsi="Segoe UI Symbol"/>
          <w:spacing w:val="-4"/>
        </w:rPr>
        <w:t xml:space="preserve"> </w:t>
      </w:r>
      <w:r>
        <w:rPr>
          <w:rFonts w:ascii="Segoe UI Symbol" w:hAnsi="Segoe UI Symbol"/>
        </w:rPr>
        <w:t>implement</w:t>
      </w:r>
      <w:r>
        <w:rPr>
          <w:rFonts w:ascii="Segoe UI Symbol" w:hAnsi="Segoe UI Symbol"/>
          <w:spacing w:val="-4"/>
        </w:rPr>
        <w:t xml:space="preserve"> </w:t>
      </w:r>
      <w:r>
        <w:rPr>
          <w:rFonts w:ascii="Segoe UI Symbol" w:hAnsi="Segoe UI Symbol"/>
        </w:rPr>
        <w:t>and</w:t>
      </w:r>
      <w:r>
        <w:rPr>
          <w:rFonts w:ascii="Segoe UI Symbol" w:hAnsi="Segoe UI Symbol"/>
          <w:spacing w:val="-4"/>
        </w:rPr>
        <w:t xml:space="preserve"> </w:t>
      </w:r>
      <w:r>
        <w:rPr>
          <w:rFonts w:ascii="Segoe UI Symbol" w:hAnsi="Segoe UI Symbol"/>
        </w:rPr>
        <w:t>evaluate</w:t>
      </w:r>
      <w:r>
        <w:rPr>
          <w:rFonts w:ascii="Segoe UI Symbol" w:hAnsi="Segoe UI Symbol"/>
          <w:spacing w:val="-5"/>
        </w:rPr>
        <w:t xml:space="preserve"> </w:t>
      </w:r>
      <w:r>
        <w:rPr>
          <w:rFonts w:ascii="Segoe UI Symbol" w:hAnsi="Segoe UI Symbol"/>
        </w:rPr>
        <w:t>your</w:t>
      </w:r>
      <w:r>
        <w:rPr>
          <w:rFonts w:ascii="Segoe UI Symbol" w:hAnsi="Segoe UI Symbol"/>
          <w:spacing w:val="-5"/>
        </w:rPr>
        <w:t xml:space="preserve"> </w:t>
      </w:r>
      <w:r>
        <w:rPr>
          <w:rFonts w:ascii="Segoe UI Symbol" w:hAnsi="Segoe UI Symbol"/>
        </w:rPr>
        <w:t>chosen</w:t>
      </w:r>
      <w:r>
        <w:rPr>
          <w:rFonts w:ascii="Segoe UI Symbol" w:hAnsi="Segoe UI Symbol"/>
          <w:spacing w:val="-6"/>
        </w:rPr>
        <w:t xml:space="preserve"> </w:t>
      </w:r>
      <w:r>
        <w:rPr>
          <w:rFonts w:ascii="Segoe UI Symbol" w:hAnsi="Segoe UI Symbol"/>
          <w:spacing w:val="-2"/>
        </w:rPr>
        <w:t>option?</w:t>
      </w:r>
    </w:p>
    <w:p w14:paraId="1A8DDC16" w14:textId="77777777" w:rsidR="00F55BDD" w:rsidRDefault="00F55BDD">
      <w:pPr>
        <w:rPr>
          <w:rFonts w:ascii="Segoe UI Symbol" w:hAnsi="Segoe UI Symbol"/>
        </w:rPr>
        <w:sectPr w:rsidR="00F55BDD">
          <w:footerReference w:type="default" r:id="rId50"/>
          <w:pgSz w:w="11910" w:h="16840"/>
          <w:pgMar w:top="1600" w:right="860" w:bottom="1420" w:left="1020" w:header="0" w:footer="1228" w:gutter="0"/>
          <w:pgNumType w:start="2"/>
          <w:cols w:space="720"/>
        </w:sectPr>
      </w:pPr>
    </w:p>
    <w:p w14:paraId="1A8DDC17" w14:textId="77777777" w:rsidR="00F55BDD" w:rsidRDefault="009A2C2A">
      <w:pPr>
        <w:spacing w:before="83"/>
        <w:ind w:left="112"/>
        <w:rPr>
          <w:rFonts w:ascii="Segoe UI Symbol"/>
        </w:rPr>
      </w:pPr>
      <w:r>
        <w:rPr>
          <w:rFonts w:ascii="Segoe UI Symbol"/>
          <w:color w:val="1C2B39"/>
          <w:spacing w:val="-2"/>
          <w:u w:val="single" w:color="1C2B39"/>
        </w:rPr>
        <w:lastRenderedPageBreak/>
        <w:t>Background</w:t>
      </w:r>
    </w:p>
    <w:p w14:paraId="1A8DDC18" w14:textId="77777777" w:rsidR="00F55BDD" w:rsidRDefault="009A2C2A">
      <w:pPr>
        <w:pStyle w:val="Heading9"/>
        <w:spacing w:before="238"/>
      </w:pPr>
      <w:r>
        <w:rPr>
          <w:color w:val="1C2B39"/>
        </w:rPr>
        <w:t>Reforming</w:t>
      </w:r>
      <w:r>
        <w:rPr>
          <w:color w:val="1C2B39"/>
          <w:spacing w:val="-5"/>
        </w:rPr>
        <w:t xml:space="preserve"> </w:t>
      </w:r>
      <w:r>
        <w:rPr>
          <w:color w:val="1C2B39"/>
        </w:rPr>
        <w:t>means</w:t>
      </w:r>
      <w:r>
        <w:rPr>
          <w:color w:val="1C2B39"/>
          <w:spacing w:val="-5"/>
        </w:rPr>
        <w:t xml:space="preserve"> </w:t>
      </w:r>
      <w:r>
        <w:rPr>
          <w:color w:val="1C2B39"/>
          <w:spacing w:val="-2"/>
        </w:rPr>
        <w:t>testing</w:t>
      </w:r>
    </w:p>
    <w:p w14:paraId="1A8DDC19" w14:textId="77777777" w:rsidR="00F55BDD" w:rsidRDefault="009A2C2A">
      <w:pPr>
        <w:spacing w:before="190"/>
        <w:ind w:left="112" w:right="358"/>
        <w:rPr>
          <w:rFonts w:ascii="Segoe UI Symbol"/>
        </w:rPr>
      </w:pPr>
      <w:r>
        <w:rPr>
          <w:rFonts w:ascii="Segoe UI Symbol"/>
        </w:rPr>
        <w:t>Residential aged care funding is made up of three components: care, accommodation (room and capital expenses) and everyday living (food, cleaning and laundry). Each component has different funding arrangements. Government largely funds care and provides a supplementary funding for the</w:t>
      </w:r>
      <w:r>
        <w:rPr>
          <w:rFonts w:ascii="Segoe UI Symbol"/>
          <w:spacing w:val="-3"/>
        </w:rPr>
        <w:t xml:space="preserve"> </w:t>
      </w:r>
      <w:r>
        <w:rPr>
          <w:rFonts w:ascii="Segoe UI Symbol"/>
        </w:rPr>
        <w:t>other</w:t>
      </w:r>
      <w:r>
        <w:rPr>
          <w:rFonts w:ascii="Segoe UI Symbol"/>
          <w:spacing w:val="-3"/>
        </w:rPr>
        <w:t xml:space="preserve"> </w:t>
      </w:r>
      <w:r>
        <w:rPr>
          <w:rFonts w:ascii="Segoe UI Symbol"/>
        </w:rPr>
        <w:t>components</w:t>
      </w:r>
      <w:r>
        <w:rPr>
          <w:rFonts w:ascii="Segoe UI Symbol"/>
          <w:spacing w:val="-3"/>
        </w:rPr>
        <w:t xml:space="preserve"> </w:t>
      </w:r>
      <w:r>
        <w:rPr>
          <w:rFonts w:ascii="Segoe UI Symbol"/>
        </w:rPr>
        <w:t>for</w:t>
      </w:r>
      <w:r>
        <w:rPr>
          <w:rFonts w:ascii="Segoe UI Symbol"/>
          <w:spacing w:val="-3"/>
        </w:rPr>
        <w:t xml:space="preserve"> </w:t>
      </w:r>
      <w:r>
        <w:rPr>
          <w:rFonts w:ascii="Segoe UI Symbol"/>
        </w:rPr>
        <w:t>lower</w:t>
      </w:r>
      <w:r>
        <w:rPr>
          <w:rFonts w:ascii="Segoe UI Symbol"/>
          <w:spacing w:val="-3"/>
        </w:rPr>
        <w:t xml:space="preserve"> </w:t>
      </w:r>
      <w:r>
        <w:rPr>
          <w:rFonts w:ascii="Segoe UI Symbol"/>
        </w:rPr>
        <w:t>means</w:t>
      </w:r>
      <w:r>
        <w:rPr>
          <w:rFonts w:ascii="Segoe UI Symbol"/>
          <w:spacing w:val="-3"/>
        </w:rPr>
        <w:t xml:space="preserve"> </w:t>
      </w:r>
      <w:r>
        <w:rPr>
          <w:rFonts w:ascii="Segoe UI Symbol"/>
        </w:rPr>
        <w:t>residents,</w:t>
      </w:r>
      <w:r>
        <w:rPr>
          <w:rFonts w:ascii="Segoe UI Symbol"/>
          <w:spacing w:val="-4"/>
        </w:rPr>
        <w:t xml:space="preserve"> </w:t>
      </w:r>
      <w:r>
        <w:rPr>
          <w:rFonts w:ascii="Segoe UI Symbol"/>
        </w:rPr>
        <w:t>although</w:t>
      </w:r>
      <w:r>
        <w:rPr>
          <w:rFonts w:ascii="Segoe UI Symbol"/>
          <w:spacing w:val="-3"/>
        </w:rPr>
        <w:t xml:space="preserve"> </w:t>
      </w:r>
      <w:r>
        <w:rPr>
          <w:rFonts w:ascii="Segoe UI Symbol"/>
        </w:rPr>
        <w:t>they</w:t>
      </w:r>
      <w:r>
        <w:rPr>
          <w:rFonts w:ascii="Segoe UI Symbol"/>
          <w:spacing w:val="-4"/>
        </w:rPr>
        <w:t xml:space="preserve"> </w:t>
      </w:r>
      <w:r>
        <w:rPr>
          <w:rFonts w:ascii="Segoe UI Symbol"/>
        </w:rPr>
        <w:t>are</w:t>
      </w:r>
      <w:r>
        <w:rPr>
          <w:rFonts w:ascii="Segoe UI Symbol"/>
          <w:spacing w:val="-3"/>
        </w:rPr>
        <w:t xml:space="preserve"> </w:t>
      </w:r>
      <w:r>
        <w:rPr>
          <w:rFonts w:ascii="Segoe UI Symbol"/>
        </w:rPr>
        <w:t>intended</w:t>
      </w:r>
      <w:r>
        <w:rPr>
          <w:rFonts w:ascii="Segoe UI Symbol"/>
          <w:spacing w:val="-3"/>
        </w:rPr>
        <w:t xml:space="preserve"> </w:t>
      </w:r>
      <w:r>
        <w:rPr>
          <w:rFonts w:ascii="Segoe UI Symbol"/>
        </w:rPr>
        <w:t>to</w:t>
      </w:r>
      <w:r>
        <w:rPr>
          <w:rFonts w:ascii="Segoe UI Symbol"/>
          <w:spacing w:val="-2"/>
        </w:rPr>
        <w:t xml:space="preserve"> </w:t>
      </w:r>
      <w:r>
        <w:rPr>
          <w:rFonts w:ascii="Segoe UI Symbol"/>
        </w:rPr>
        <w:t>be</w:t>
      </w:r>
      <w:r>
        <w:rPr>
          <w:rFonts w:ascii="Segoe UI Symbol"/>
          <w:spacing w:val="-3"/>
        </w:rPr>
        <w:t xml:space="preserve"> </w:t>
      </w:r>
      <w:r>
        <w:rPr>
          <w:rFonts w:ascii="Segoe UI Symbol"/>
        </w:rPr>
        <w:t>largely</w:t>
      </w:r>
      <w:r>
        <w:rPr>
          <w:rFonts w:ascii="Segoe UI Symbol"/>
          <w:spacing w:val="-2"/>
        </w:rPr>
        <w:t xml:space="preserve"> </w:t>
      </w:r>
      <w:r>
        <w:rPr>
          <w:rFonts w:ascii="Segoe UI Symbol"/>
        </w:rPr>
        <w:t>funded by residents where they have the means to do so.</w:t>
      </w:r>
    </w:p>
    <w:p w14:paraId="1A8DDC1A" w14:textId="77777777" w:rsidR="00F55BDD" w:rsidRDefault="009A2C2A">
      <w:pPr>
        <w:spacing w:before="121"/>
        <w:ind w:left="113" w:right="344"/>
        <w:rPr>
          <w:rFonts w:ascii="Segoe UI Symbol"/>
        </w:rPr>
      </w:pPr>
      <w:r>
        <w:rPr>
          <w:rFonts w:ascii="Segoe UI Symbol"/>
        </w:rPr>
        <w:t>All</w:t>
      </w:r>
      <w:r>
        <w:rPr>
          <w:rFonts w:ascii="Segoe UI Symbol"/>
          <w:spacing w:val="-2"/>
        </w:rPr>
        <w:t xml:space="preserve"> </w:t>
      </w:r>
      <w:r>
        <w:rPr>
          <w:rFonts w:ascii="Segoe UI Symbol"/>
        </w:rPr>
        <w:t>residents</w:t>
      </w:r>
      <w:r>
        <w:rPr>
          <w:rFonts w:ascii="Segoe UI Symbol"/>
          <w:spacing w:val="-2"/>
        </w:rPr>
        <w:t xml:space="preserve"> </w:t>
      </w:r>
      <w:r>
        <w:rPr>
          <w:rFonts w:ascii="Segoe UI Symbol"/>
        </w:rPr>
        <w:t>are</w:t>
      </w:r>
      <w:r>
        <w:rPr>
          <w:rFonts w:ascii="Segoe UI Symbol"/>
          <w:spacing w:val="-2"/>
        </w:rPr>
        <w:t xml:space="preserve"> </w:t>
      </w:r>
      <w:r>
        <w:rPr>
          <w:rFonts w:ascii="Segoe UI Symbol"/>
        </w:rPr>
        <w:t>required</w:t>
      </w:r>
      <w:r>
        <w:rPr>
          <w:rFonts w:ascii="Segoe UI Symbol"/>
          <w:spacing w:val="-2"/>
        </w:rPr>
        <w:t xml:space="preserve"> </w:t>
      </w:r>
      <w:r>
        <w:rPr>
          <w:rFonts w:ascii="Segoe UI Symbol"/>
        </w:rPr>
        <w:t>to</w:t>
      </w:r>
      <w:r>
        <w:rPr>
          <w:rFonts w:ascii="Segoe UI Symbol"/>
          <w:spacing w:val="-1"/>
        </w:rPr>
        <w:t xml:space="preserve"> </w:t>
      </w:r>
      <w:r>
        <w:rPr>
          <w:rFonts w:ascii="Segoe UI Symbol"/>
        </w:rPr>
        <w:t>pay</w:t>
      </w:r>
      <w:r>
        <w:rPr>
          <w:rFonts w:ascii="Segoe UI Symbol"/>
          <w:spacing w:val="-1"/>
        </w:rPr>
        <w:t xml:space="preserve"> </w:t>
      </w:r>
      <w:r>
        <w:rPr>
          <w:rFonts w:ascii="Segoe UI Symbol"/>
        </w:rPr>
        <w:t>a</w:t>
      </w:r>
      <w:r>
        <w:rPr>
          <w:rFonts w:ascii="Segoe UI Symbol"/>
          <w:spacing w:val="-1"/>
        </w:rPr>
        <w:t xml:space="preserve"> </w:t>
      </w:r>
      <w:r>
        <w:rPr>
          <w:rFonts w:ascii="Segoe UI Symbol"/>
        </w:rPr>
        <w:t>basic daily</w:t>
      </w:r>
      <w:r>
        <w:rPr>
          <w:rFonts w:ascii="Segoe UI Symbol"/>
          <w:spacing w:val="-1"/>
        </w:rPr>
        <w:t xml:space="preserve"> </w:t>
      </w:r>
      <w:r>
        <w:rPr>
          <w:rFonts w:ascii="Segoe UI Symbol"/>
        </w:rPr>
        <w:t>fee</w:t>
      </w:r>
      <w:r>
        <w:rPr>
          <w:rFonts w:ascii="Segoe UI Symbol"/>
          <w:spacing w:val="-2"/>
        </w:rPr>
        <w:t xml:space="preserve"> </w:t>
      </w:r>
      <w:r>
        <w:rPr>
          <w:rFonts w:ascii="Segoe UI Symbol"/>
        </w:rPr>
        <w:t>(BDF)</w:t>
      </w:r>
      <w:r>
        <w:rPr>
          <w:rFonts w:ascii="Segoe UI Symbol"/>
          <w:spacing w:val="-1"/>
        </w:rPr>
        <w:t xml:space="preserve"> </w:t>
      </w:r>
      <w:r>
        <w:rPr>
          <w:rFonts w:ascii="Segoe UI Symbol"/>
        </w:rPr>
        <w:t>which</w:t>
      </w:r>
      <w:r>
        <w:rPr>
          <w:rFonts w:ascii="Segoe UI Symbol"/>
          <w:spacing w:val="-2"/>
        </w:rPr>
        <w:t xml:space="preserve"> </w:t>
      </w:r>
      <w:r>
        <w:rPr>
          <w:rFonts w:ascii="Segoe UI Symbol"/>
        </w:rPr>
        <w:t>is</w:t>
      </w:r>
      <w:r>
        <w:rPr>
          <w:rFonts w:ascii="Segoe UI Symbol"/>
          <w:spacing w:val="-2"/>
        </w:rPr>
        <w:t xml:space="preserve"> </w:t>
      </w:r>
      <w:r>
        <w:rPr>
          <w:rFonts w:ascii="Segoe UI Symbol"/>
        </w:rPr>
        <w:t>set</w:t>
      </w:r>
      <w:r>
        <w:rPr>
          <w:rFonts w:ascii="Segoe UI Symbol"/>
          <w:spacing w:val="-2"/>
        </w:rPr>
        <w:t xml:space="preserve"> </w:t>
      </w:r>
      <w:r>
        <w:rPr>
          <w:rFonts w:ascii="Segoe UI Symbol"/>
        </w:rPr>
        <w:t>by</w:t>
      </w:r>
      <w:r>
        <w:rPr>
          <w:rFonts w:ascii="Segoe UI Symbol"/>
          <w:spacing w:val="-1"/>
        </w:rPr>
        <w:t xml:space="preserve"> </w:t>
      </w:r>
      <w:r>
        <w:rPr>
          <w:rFonts w:ascii="Segoe UI Symbol"/>
        </w:rPr>
        <w:t>government</w:t>
      </w:r>
      <w:r>
        <w:rPr>
          <w:rFonts w:ascii="Segoe UI Symbol"/>
          <w:spacing w:val="-2"/>
        </w:rPr>
        <w:t xml:space="preserve"> </w:t>
      </w:r>
      <w:r>
        <w:rPr>
          <w:rFonts w:ascii="Segoe UI Symbol"/>
        </w:rPr>
        <w:t>at</w:t>
      </w:r>
      <w:r>
        <w:rPr>
          <w:rFonts w:ascii="Segoe UI Symbol"/>
          <w:spacing w:val="-2"/>
        </w:rPr>
        <w:t xml:space="preserve"> </w:t>
      </w:r>
      <w:r>
        <w:rPr>
          <w:rFonts w:ascii="Segoe UI Symbol"/>
        </w:rPr>
        <w:t>85%</w:t>
      </w:r>
      <w:r>
        <w:rPr>
          <w:rFonts w:ascii="Segoe UI Symbol"/>
          <w:spacing w:val="-2"/>
        </w:rPr>
        <w:t xml:space="preserve"> </w:t>
      </w:r>
      <w:r>
        <w:rPr>
          <w:rFonts w:ascii="Segoe UI Symbol"/>
        </w:rPr>
        <w:t>of</w:t>
      </w:r>
      <w:r>
        <w:rPr>
          <w:rFonts w:ascii="Segoe UI Symbol"/>
          <w:spacing w:val="-1"/>
        </w:rPr>
        <w:t xml:space="preserve"> </w:t>
      </w:r>
      <w:r>
        <w:rPr>
          <w:rFonts w:ascii="Segoe UI Symbol"/>
        </w:rPr>
        <w:t>the single base rate of the Age Pension. Because this fee does not cover the full cost of hotelling services, since 2023 the government has topped up hotelling funding through the Hotelling Supplement which is not</w:t>
      </w:r>
      <w:r>
        <w:rPr>
          <w:rFonts w:ascii="Segoe UI Symbol"/>
          <w:spacing w:val="-3"/>
        </w:rPr>
        <w:t xml:space="preserve"> </w:t>
      </w:r>
      <w:r>
        <w:rPr>
          <w:rFonts w:ascii="Segoe UI Symbol"/>
        </w:rPr>
        <w:t>means tested (currently the government pays the</w:t>
      </w:r>
      <w:r>
        <w:rPr>
          <w:rFonts w:ascii="Segoe UI Symbol"/>
          <w:spacing w:val="-2"/>
        </w:rPr>
        <w:t xml:space="preserve"> </w:t>
      </w:r>
      <w:r>
        <w:rPr>
          <w:rFonts w:ascii="Segoe UI Symbol"/>
        </w:rPr>
        <w:t>full amount for every resident regardless of means).</w:t>
      </w:r>
    </w:p>
    <w:p w14:paraId="1A8DDC1B" w14:textId="77777777" w:rsidR="00F55BDD" w:rsidRDefault="009A2C2A">
      <w:pPr>
        <w:spacing w:before="121"/>
        <w:ind w:left="112" w:right="296"/>
        <w:rPr>
          <w:rFonts w:ascii="Segoe UI Symbol"/>
        </w:rPr>
      </w:pPr>
      <w:r>
        <w:rPr>
          <w:rFonts w:ascii="Segoe UI Symbol"/>
        </w:rPr>
        <w:t>Funding for accommodation is tightly targeted to those with limited financial means. Residents</w:t>
      </w:r>
      <w:r>
        <w:rPr>
          <w:rFonts w:ascii="Segoe UI Symbol"/>
          <w:spacing w:val="40"/>
        </w:rPr>
        <w:t xml:space="preserve"> </w:t>
      </w:r>
      <w:r>
        <w:rPr>
          <w:rFonts w:ascii="Segoe UI Symbol"/>
        </w:rPr>
        <w:t>with assets under $59,500 or income under $32,820 receive a full Accommodation Supplement. Residents</w:t>
      </w:r>
      <w:r>
        <w:rPr>
          <w:rFonts w:ascii="Segoe UI Symbol"/>
          <w:spacing w:val="-2"/>
        </w:rPr>
        <w:t xml:space="preserve"> </w:t>
      </w:r>
      <w:r>
        <w:rPr>
          <w:rFonts w:ascii="Segoe UI Symbol"/>
        </w:rPr>
        <w:t>with</w:t>
      </w:r>
      <w:r>
        <w:rPr>
          <w:rFonts w:ascii="Segoe UI Symbol"/>
          <w:spacing w:val="-2"/>
        </w:rPr>
        <w:t xml:space="preserve"> </w:t>
      </w:r>
      <w:r>
        <w:rPr>
          <w:rFonts w:ascii="Segoe UI Symbol"/>
        </w:rPr>
        <w:t>assets</w:t>
      </w:r>
      <w:r>
        <w:rPr>
          <w:rFonts w:ascii="Segoe UI Symbol"/>
          <w:spacing w:val="-4"/>
        </w:rPr>
        <w:t xml:space="preserve"> </w:t>
      </w:r>
      <w:r>
        <w:rPr>
          <w:rFonts w:ascii="Segoe UI Symbol"/>
        </w:rPr>
        <w:t>over</w:t>
      </w:r>
      <w:r>
        <w:rPr>
          <w:rFonts w:ascii="Segoe UI Symbol"/>
          <w:spacing w:val="-2"/>
        </w:rPr>
        <w:t xml:space="preserve"> </w:t>
      </w:r>
      <w:r>
        <w:rPr>
          <w:rFonts w:ascii="Segoe UI Symbol"/>
        </w:rPr>
        <w:t>$59,500,</w:t>
      </w:r>
      <w:r>
        <w:rPr>
          <w:rFonts w:ascii="Segoe UI Symbol"/>
          <w:spacing w:val="-2"/>
        </w:rPr>
        <w:t xml:space="preserve"> </w:t>
      </w:r>
      <w:r>
        <w:rPr>
          <w:rFonts w:ascii="Segoe UI Symbol"/>
        </w:rPr>
        <w:t>income</w:t>
      </w:r>
      <w:r>
        <w:rPr>
          <w:rFonts w:ascii="Segoe UI Symbol"/>
          <w:spacing w:val="-2"/>
        </w:rPr>
        <w:t xml:space="preserve"> </w:t>
      </w:r>
      <w:r>
        <w:rPr>
          <w:rFonts w:ascii="Segoe UI Symbol"/>
        </w:rPr>
        <w:t>over</w:t>
      </w:r>
      <w:r>
        <w:rPr>
          <w:rFonts w:ascii="Segoe UI Symbol"/>
          <w:spacing w:val="-4"/>
        </w:rPr>
        <w:t xml:space="preserve"> </w:t>
      </w:r>
      <w:r>
        <w:rPr>
          <w:rFonts w:ascii="Segoe UI Symbol"/>
        </w:rPr>
        <w:t>$32,820</w:t>
      </w:r>
      <w:r>
        <w:rPr>
          <w:rFonts w:ascii="Segoe UI Symbol"/>
          <w:spacing w:val="-1"/>
        </w:rPr>
        <w:t xml:space="preserve"> </w:t>
      </w:r>
      <w:r>
        <w:rPr>
          <w:rFonts w:ascii="Segoe UI Symbol"/>
        </w:rPr>
        <w:t>or</w:t>
      </w:r>
      <w:r>
        <w:rPr>
          <w:rFonts w:ascii="Segoe UI Symbol"/>
          <w:spacing w:val="-4"/>
        </w:rPr>
        <w:t xml:space="preserve"> </w:t>
      </w:r>
      <w:r>
        <w:rPr>
          <w:rFonts w:ascii="Segoe UI Symbol"/>
        </w:rPr>
        <w:t>a</w:t>
      </w:r>
      <w:r>
        <w:rPr>
          <w:rFonts w:ascii="Segoe UI Symbol"/>
          <w:spacing w:val="-1"/>
        </w:rPr>
        <w:t xml:space="preserve"> </w:t>
      </w:r>
      <w:r>
        <w:rPr>
          <w:rFonts w:ascii="Segoe UI Symbol"/>
        </w:rPr>
        <w:t>combination</w:t>
      </w:r>
      <w:r>
        <w:rPr>
          <w:rFonts w:ascii="Segoe UI Symbol"/>
          <w:spacing w:val="-4"/>
        </w:rPr>
        <w:t xml:space="preserve"> </w:t>
      </w:r>
      <w:r>
        <w:rPr>
          <w:rFonts w:ascii="Segoe UI Symbol"/>
        </w:rPr>
        <w:t>of</w:t>
      </w:r>
      <w:r>
        <w:rPr>
          <w:rFonts w:ascii="Segoe UI Symbol"/>
          <w:spacing w:val="-1"/>
        </w:rPr>
        <w:t xml:space="preserve"> </w:t>
      </w:r>
      <w:r>
        <w:rPr>
          <w:rFonts w:ascii="Segoe UI Symbol"/>
        </w:rPr>
        <w:t>the</w:t>
      </w:r>
      <w:r>
        <w:rPr>
          <w:rFonts w:ascii="Segoe UI Symbol"/>
          <w:spacing w:val="-2"/>
        </w:rPr>
        <w:t xml:space="preserve"> </w:t>
      </w:r>
      <w:r>
        <w:rPr>
          <w:rFonts w:ascii="Segoe UI Symbol"/>
        </w:rPr>
        <w:t>two</w:t>
      </w:r>
      <w:r>
        <w:rPr>
          <w:rFonts w:ascii="Segoe UI Symbol"/>
          <w:spacing w:val="-1"/>
        </w:rPr>
        <w:t xml:space="preserve"> </w:t>
      </w:r>
      <w:r>
        <w:rPr>
          <w:rFonts w:ascii="Segoe UI Symbol"/>
        </w:rPr>
        <w:t>have</w:t>
      </w:r>
      <w:r>
        <w:rPr>
          <w:rFonts w:ascii="Segoe UI Symbol"/>
          <w:spacing w:val="-2"/>
        </w:rPr>
        <w:t xml:space="preserve"> </w:t>
      </w:r>
      <w:r>
        <w:rPr>
          <w:rFonts w:ascii="Segoe UI Symbol"/>
        </w:rPr>
        <w:t>a</w:t>
      </w:r>
      <w:r>
        <w:rPr>
          <w:rFonts w:ascii="Segoe UI Symbol"/>
          <w:spacing w:val="-1"/>
        </w:rPr>
        <w:t xml:space="preserve"> </w:t>
      </w:r>
      <w:r>
        <w:rPr>
          <w:rFonts w:ascii="Segoe UI Symbol"/>
        </w:rPr>
        <w:t>means tested Accommodation Supplement paid by the government on their behalf. Residents with assets of $201,231, income of $82,426 or a combination of the two are responsible for paying all of their accommodation as negotiated with their provider.</w:t>
      </w:r>
    </w:p>
    <w:p w14:paraId="1A8DDC1C" w14:textId="77777777" w:rsidR="00F55BDD" w:rsidRDefault="009A2C2A">
      <w:pPr>
        <w:spacing w:before="118"/>
        <w:ind w:left="112" w:right="302"/>
        <w:rPr>
          <w:rFonts w:ascii="Segoe UI Symbol"/>
        </w:rPr>
      </w:pPr>
      <w:r>
        <w:rPr>
          <w:rFonts w:ascii="Segoe UI Symbol"/>
        </w:rPr>
        <w:t>Residents</w:t>
      </w:r>
      <w:r>
        <w:rPr>
          <w:rFonts w:ascii="Segoe UI Symbol"/>
          <w:spacing w:val="-3"/>
        </w:rPr>
        <w:t xml:space="preserve"> </w:t>
      </w:r>
      <w:r>
        <w:rPr>
          <w:rFonts w:ascii="Segoe UI Symbol"/>
        </w:rPr>
        <w:t>with</w:t>
      </w:r>
      <w:r>
        <w:rPr>
          <w:rFonts w:ascii="Segoe UI Symbol"/>
          <w:spacing w:val="-3"/>
        </w:rPr>
        <w:t xml:space="preserve"> </w:t>
      </w:r>
      <w:r>
        <w:rPr>
          <w:rFonts w:ascii="Segoe UI Symbol"/>
        </w:rPr>
        <w:t>assets</w:t>
      </w:r>
      <w:r>
        <w:rPr>
          <w:rFonts w:ascii="Segoe UI Symbol"/>
          <w:spacing w:val="-4"/>
        </w:rPr>
        <w:t xml:space="preserve"> </w:t>
      </w:r>
      <w:r>
        <w:rPr>
          <w:rFonts w:ascii="Segoe UI Symbol"/>
        </w:rPr>
        <w:t>over</w:t>
      </w:r>
      <w:r>
        <w:rPr>
          <w:rFonts w:ascii="Segoe UI Symbol"/>
          <w:spacing w:val="-3"/>
        </w:rPr>
        <w:t xml:space="preserve"> </w:t>
      </w:r>
      <w:r>
        <w:rPr>
          <w:rFonts w:ascii="Segoe UI Symbol"/>
        </w:rPr>
        <w:t>$201,231</w:t>
      </w:r>
      <w:r>
        <w:rPr>
          <w:rFonts w:ascii="Segoe UI Symbol"/>
          <w:spacing w:val="-2"/>
        </w:rPr>
        <w:t xml:space="preserve"> </w:t>
      </w:r>
      <w:r>
        <w:rPr>
          <w:rFonts w:ascii="Segoe UI Symbol"/>
        </w:rPr>
        <w:t>(excluding</w:t>
      </w:r>
      <w:r>
        <w:rPr>
          <w:rFonts w:ascii="Segoe UI Symbol"/>
          <w:spacing w:val="-3"/>
        </w:rPr>
        <w:t xml:space="preserve"> </w:t>
      </w:r>
      <w:r>
        <w:rPr>
          <w:rFonts w:ascii="Segoe UI Symbol"/>
        </w:rPr>
        <w:t>the</w:t>
      </w:r>
      <w:r>
        <w:rPr>
          <w:rFonts w:ascii="Segoe UI Symbol"/>
          <w:spacing w:val="-4"/>
        </w:rPr>
        <w:t xml:space="preserve"> </w:t>
      </w:r>
      <w:r>
        <w:rPr>
          <w:rFonts w:ascii="Segoe UI Symbol"/>
        </w:rPr>
        <w:t>former</w:t>
      </w:r>
      <w:r>
        <w:rPr>
          <w:rFonts w:ascii="Segoe UI Symbol"/>
          <w:spacing w:val="-3"/>
        </w:rPr>
        <w:t xml:space="preserve"> </w:t>
      </w:r>
      <w:r>
        <w:rPr>
          <w:rFonts w:ascii="Segoe UI Symbol"/>
        </w:rPr>
        <w:t>family</w:t>
      </w:r>
      <w:r>
        <w:rPr>
          <w:rFonts w:ascii="Segoe UI Symbol"/>
          <w:spacing w:val="-2"/>
        </w:rPr>
        <w:t xml:space="preserve"> </w:t>
      </w:r>
      <w:r>
        <w:rPr>
          <w:rFonts w:ascii="Segoe UI Symbol"/>
        </w:rPr>
        <w:t>home),</w:t>
      </w:r>
      <w:r>
        <w:rPr>
          <w:rFonts w:ascii="Segoe UI Symbol"/>
          <w:spacing w:val="-3"/>
        </w:rPr>
        <w:t xml:space="preserve"> </w:t>
      </w:r>
      <w:r>
        <w:rPr>
          <w:rFonts w:ascii="Segoe UI Symbol"/>
        </w:rPr>
        <w:t>income</w:t>
      </w:r>
      <w:r>
        <w:rPr>
          <w:rFonts w:ascii="Segoe UI Symbol"/>
          <w:spacing w:val="-3"/>
        </w:rPr>
        <w:t xml:space="preserve"> </w:t>
      </w:r>
      <w:r>
        <w:rPr>
          <w:rFonts w:ascii="Segoe UI Symbol"/>
        </w:rPr>
        <w:t>of</w:t>
      </w:r>
      <w:r>
        <w:rPr>
          <w:rFonts w:ascii="Segoe UI Symbol"/>
          <w:spacing w:val="-2"/>
        </w:rPr>
        <w:t xml:space="preserve"> </w:t>
      </w:r>
      <w:r>
        <w:rPr>
          <w:rFonts w:ascii="Segoe UI Symbol"/>
        </w:rPr>
        <w:t>over</w:t>
      </w:r>
      <w:r>
        <w:rPr>
          <w:rFonts w:ascii="Segoe UI Symbol"/>
          <w:spacing w:val="-4"/>
        </w:rPr>
        <w:t xml:space="preserve"> </w:t>
      </w:r>
      <w:r>
        <w:rPr>
          <w:rFonts w:ascii="Segoe UI Symbol"/>
        </w:rPr>
        <w:t>$81,063</w:t>
      </w:r>
      <w:r>
        <w:rPr>
          <w:rFonts w:ascii="Segoe UI Symbol"/>
          <w:spacing w:val="-2"/>
        </w:rPr>
        <w:t xml:space="preserve"> </w:t>
      </w:r>
      <w:r>
        <w:rPr>
          <w:rFonts w:ascii="Segoe UI Symbol"/>
        </w:rPr>
        <w:t>or a combination of the two also make a contribution towards their care.</w:t>
      </w:r>
    </w:p>
    <w:p w14:paraId="1A8DDC1D" w14:textId="77777777" w:rsidR="00F55BDD" w:rsidRDefault="009A2C2A">
      <w:pPr>
        <w:spacing w:before="121"/>
        <w:ind w:left="112"/>
        <w:rPr>
          <w:rFonts w:ascii="Segoe UI Symbol"/>
        </w:rPr>
      </w:pPr>
      <w:r>
        <w:rPr>
          <w:rFonts w:ascii="Segoe UI Symbol"/>
        </w:rPr>
        <w:t>The</w:t>
      </w:r>
      <w:r>
        <w:rPr>
          <w:rFonts w:ascii="Segoe UI Symbol"/>
          <w:spacing w:val="-8"/>
        </w:rPr>
        <w:t xml:space="preserve"> </w:t>
      </w:r>
      <w:r>
        <w:rPr>
          <w:rFonts w:ascii="Segoe UI Symbol"/>
        </w:rPr>
        <w:t>current</w:t>
      </w:r>
      <w:r>
        <w:rPr>
          <w:rFonts w:ascii="Segoe UI Symbol"/>
          <w:spacing w:val="-6"/>
        </w:rPr>
        <w:t xml:space="preserve"> </w:t>
      </w:r>
      <w:r>
        <w:rPr>
          <w:rFonts w:ascii="Segoe UI Symbol"/>
        </w:rPr>
        <w:t>means</w:t>
      </w:r>
      <w:r>
        <w:rPr>
          <w:rFonts w:ascii="Segoe UI Symbol"/>
          <w:spacing w:val="-6"/>
        </w:rPr>
        <w:t xml:space="preserve"> </w:t>
      </w:r>
      <w:r>
        <w:rPr>
          <w:rFonts w:ascii="Segoe UI Symbol"/>
        </w:rPr>
        <w:t>assessment</w:t>
      </w:r>
      <w:r>
        <w:rPr>
          <w:rFonts w:ascii="Segoe UI Symbol"/>
          <w:spacing w:val="-5"/>
        </w:rPr>
        <w:t xml:space="preserve"> </w:t>
      </w:r>
      <w:r>
        <w:rPr>
          <w:rFonts w:ascii="Segoe UI Symbol"/>
          <w:spacing w:val="-2"/>
        </w:rPr>
        <w:t>includes:</w:t>
      </w:r>
    </w:p>
    <w:p w14:paraId="1A8DDC1E" w14:textId="77777777" w:rsidR="00F55BDD" w:rsidRDefault="009A2C2A">
      <w:pPr>
        <w:numPr>
          <w:ilvl w:val="0"/>
          <w:numId w:val="35"/>
        </w:numPr>
        <w:tabs>
          <w:tab w:val="left" w:pos="679"/>
        </w:tabs>
        <w:spacing w:before="120"/>
        <w:rPr>
          <w:rFonts w:ascii="Segoe UI Symbol"/>
        </w:rPr>
      </w:pPr>
      <w:r>
        <w:rPr>
          <w:rFonts w:ascii="Segoe UI Symbol"/>
        </w:rPr>
        <w:t>Income</w:t>
      </w:r>
      <w:r>
        <w:rPr>
          <w:rFonts w:ascii="Segoe UI Symbol"/>
          <w:spacing w:val="-5"/>
        </w:rPr>
        <w:t xml:space="preserve"> </w:t>
      </w:r>
      <w:r>
        <w:rPr>
          <w:rFonts w:ascii="Segoe UI Symbol"/>
        </w:rPr>
        <w:t>test,</w:t>
      </w:r>
      <w:r>
        <w:rPr>
          <w:rFonts w:ascii="Segoe UI Symbol"/>
          <w:spacing w:val="-5"/>
        </w:rPr>
        <w:t xml:space="preserve"> </w:t>
      </w:r>
      <w:r>
        <w:rPr>
          <w:rFonts w:ascii="Segoe UI Symbol"/>
        </w:rPr>
        <w:t>each</w:t>
      </w:r>
      <w:r>
        <w:rPr>
          <w:rFonts w:ascii="Segoe UI Symbol"/>
          <w:spacing w:val="-5"/>
        </w:rPr>
        <w:t xml:space="preserve"> </w:t>
      </w:r>
      <w:r>
        <w:rPr>
          <w:rFonts w:ascii="Segoe UI Symbol"/>
        </w:rPr>
        <w:t>year</w:t>
      </w:r>
      <w:r>
        <w:rPr>
          <w:rFonts w:ascii="Segoe UI Symbol"/>
          <w:spacing w:val="-5"/>
        </w:rPr>
        <w:t xml:space="preserve"> </w:t>
      </w:r>
      <w:r>
        <w:rPr>
          <w:rFonts w:ascii="Segoe UI Symbol"/>
        </w:rPr>
        <w:t>residents</w:t>
      </w:r>
      <w:r>
        <w:rPr>
          <w:rFonts w:ascii="Segoe UI Symbol"/>
          <w:spacing w:val="-5"/>
        </w:rPr>
        <w:t xml:space="preserve"> </w:t>
      </w:r>
      <w:r>
        <w:rPr>
          <w:rFonts w:ascii="Segoe UI Symbol"/>
          <w:spacing w:val="-2"/>
        </w:rPr>
        <w:t>contribute:</w:t>
      </w:r>
    </w:p>
    <w:p w14:paraId="1A8DDC1F" w14:textId="77777777" w:rsidR="00F55BDD" w:rsidRDefault="009A2C2A">
      <w:pPr>
        <w:numPr>
          <w:ilvl w:val="1"/>
          <w:numId w:val="35"/>
        </w:numPr>
        <w:tabs>
          <w:tab w:val="left" w:pos="1245"/>
        </w:tabs>
        <w:spacing w:before="144"/>
        <w:ind w:hanging="566"/>
        <w:rPr>
          <w:rFonts w:ascii="Segoe UI Symbol"/>
        </w:rPr>
      </w:pPr>
      <w:r>
        <w:rPr>
          <w:rFonts w:ascii="Segoe UI Symbol"/>
        </w:rPr>
        <w:t>50%</w:t>
      </w:r>
      <w:r>
        <w:rPr>
          <w:rFonts w:ascii="Segoe UI Symbol"/>
          <w:spacing w:val="-6"/>
        </w:rPr>
        <w:t xml:space="preserve"> </w:t>
      </w:r>
      <w:r>
        <w:rPr>
          <w:rFonts w:ascii="Segoe UI Symbol"/>
        </w:rPr>
        <w:t>of</w:t>
      </w:r>
      <w:r>
        <w:rPr>
          <w:rFonts w:ascii="Segoe UI Symbol"/>
          <w:spacing w:val="-2"/>
        </w:rPr>
        <w:t xml:space="preserve"> </w:t>
      </w:r>
      <w:r>
        <w:rPr>
          <w:rFonts w:ascii="Segoe UI Symbol"/>
        </w:rPr>
        <w:t>all</w:t>
      </w:r>
      <w:r>
        <w:rPr>
          <w:rFonts w:ascii="Segoe UI Symbol"/>
          <w:spacing w:val="-3"/>
        </w:rPr>
        <w:t xml:space="preserve"> </w:t>
      </w:r>
      <w:r>
        <w:rPr>
          <w:rFonts w:ascii="Segoe UI Symbol"/>
        </w:rPr>
        <w:t>income</w:t>
      </w:r>
      <w:r>
        <w:rPr>
          <w:rFonts w:ascii="Segoe UI Symbol"/>
          <w:spacing w:val="-5"/>
        </w:rPr>
        <w:t xml:space="preserve"> </w:t>
      </w:r>
      <w:r>
        <w:rPr>
          <w:rFonts w:ascii="Segoe UI Symbol"/>
        </w:rPr>
        <w:t>above</w:t>
      </w:r>
      <w:r>
        <w:rPr>
          <w:rFonts w:ascii="Segoe UI Symbol"/>
          <w:spacing w:val="-5"/>
        </w:rPr>
        <w:t xml:space="preserve"> </w:t>
      </w:r>
      <w:r>
        <w:rPr>
          <w:rFonts w:ascii="Segoe UI Symbol"/>
        </w:rPr>
        <w:t>the</w:t>
      </w:r>
      <w:r>
        <w:rPr>
          <w:rFonts w:ascii="Segoe UI Symbol"/>
          <w:spacing w:val="-3"/>
        </w:rPr>
        <w:t xml:space="preserve"> </w:t>
      </w:r>
      <w:r>
        <w:rPr>
          <w:rFonts w:ascii="Segoe UI Symbol"/>
        </w:rPr>
        <w:t>income</w:t>
      </w:r>
      <w:r>
        <w:rPr>
          <w:rFonts w:ascii="Segoe UI Symbol"/>
          <w:spacing w:val="-3"/>
        </w:rPr>
        <w:t xml:space="preserve"> </w:t>
      </w:r>
      <w:r>
        <w:rPr>
          <w:rFonts w:ascii="Segoe UI Symbol"/>
        </w:rPr>
        <w:t>free</w:t>
      </w:r>
      <w:r>
        <w:rPr>
          <w:rFonts w:ascii="Segoe UI Symbol"/>
          <w:spacing w:val="-5"/>
        </w:rPr>
        <w:t xml:space="preserve"> </w:t>
      </w:r>
      <w:r>
        <w:rPr>
          <w:rFonts w:ascii="Segoe UI Symbol"/>
        </w:rPr>
        <w:t>area</w:t>
      </w:r>
      <w:r>
        <w:rPr>
          <w:rFonts w:ascii="Segoe UI Symbol"/>
          <w:spacing w:val="-2"/>
        </w:rPr>
        <w:t xml:space="preserve"> </w:t>
      </w:r>
      <w:r>
        <w:rPr>
          <w:rFonts w:ascii="Segoe UI Symbol"/>
        </w:rPr>
        <w:t>($32,820</w:t>
      </w:r>
      <w:r>
        <w:rPr>
          <w:rFonts w:ascii="Segoe UI Symbol"/>
          <w:spacing w:val="-4"/>
        </w:rPr>
        <w:t xml:space="preserve"> </w:t>
      </w:r>
      <w:r>
        <w:rPr>
          <w:rFonts w:ascii="Segoe UI Symbol"/>
        </w:rPr>
        <w:t>for</w:t>
      </w:r>
      <w:r>
        <w:rPr>
          <w:rFonts w:ascii="Segoe UI Symbol"/>
          <w:spacing w:val="-3"/>
        </w:rPr>
        <w:t xml:space="preserve"> </w:t>
      </w:r>
      <w:r>
        <w:rPr>
          <w:rFonts w:ascii="Segoe UI Symbol"/>
          <w:spacing w:val="-2"/>
        </w:rPr>
        <w:t>singles)</w:t>
      </w:r>
    </w:p>
    <w:p w14:paraId="1A8DDC20" w14:textId="77777777" w:rsidR="00F55BDD" w:rsidRDefault="009A2C2A">
      <w:pPr>
        <w:numPr>
          <w:ilvl w:val="0"/>
          <w:numId w:val="35"/>
        </w:numPr>
        <w:tabs>
          <w:tab w:val="left" w:pos="679"/>
        </w:tabs>
        <w:spacing w:before="142"/>
        <w:ind w:hanging="566"/>
        <w:rPr>
          <w:rFonts w:ascii="Segoe UI Symbol"/>
        </w:rPr>
      </w:pPr>
      <w:r>
        <w:rPr>
          <w:rFonts w:ascii="Segoe UI Symbol"/>
        </w:rPr>
        <w:t>Assets</w:t>
      </w:r>
      <w:r>
        <w:rPr>
          <w:rFonts w:ascii="Segoe UI Symbol"/>
          <w:spacing w:val="-6"/>
        </w:rPr>
        <w:t xml:space="preserve"> </w:t>
      </w:r>
      <w:r>
        <w:rPr>
          <w:rFonts w:ascii="Segoe UI Symbol"/>
        </w:rPr>
        <w:t>test,</w:t>
      </w:r>
      <w:r>
        <w:rPr>
          <w:rFonts w:ascii="Segoe UI Symbol"/>
          <w:spacing w:val="-5"/>
        </w:rPr>
        <w:t xml:space="preserve"> </w:t>
      </w:r>
      <w:r>
        <w:rPr>
          <w:rFonts w:ascii="Segoe UI Symbol"/>
        </w:rPr>
        <w:t>each</w:t>
      </w:r>
      <w:r>
        <w:rPr>
          <w:rFonts w:ascii="Segoe UI Symbol"/>
          <w:spacing w:val="-6"/>
        </w:rPr>
        <w:t xml:space="preserve"> </w:t>
      </w:r>
      <w:r>
        <w:rPr>
          <w:rFonts w:ascii="Segoe UI Symbol"/>
        </w:rPr>
        <w:t>year</w:t>
      </w:r>
      <w:r>
        <w:rPr>
          <w:rFonts w:ascii="Segoe UI Symbol"/>
          <w:spacing w:val="-5"/>
        </w:rPr>
        <w:t xml:space="preserve"> </w:t>
      </w:r>
      <w:r>
        <w:rPr>
          <w:rFonts w:ascii="Segoe UI Symbol"/>
        </w:rPr>
        <w:t>residents</w:t>
      </w:r>
      <w:r>
        <w:rPr>
          <w:rFonts w:ascii="Segoe UI Symbol"/>
          <w:spacing w:val="-5"/>
        </w:rPr>
        <w:t xml:space="preserve"> </w:t>
      </w:r>
      <w:r>
        <w:rPr>
          <w:rFonts w:ascii="Segoe UI Symbol"/>
          <w:spacing w:val="-2"/>
        </w:rPr>
        <w:t>contribute:</w:t>
      </w:r>
    </w:p>
    <w:p w14:paraId="1A8DDC21" w14:textId="77777777" w:rsidR="00F55BDD" w:rsidRDefault="009A2C2A">
      <w:pPr>
        <w:numPr>
          <w:ilvl w:val="1"/>
          <w:numId w:val="35"/>
        </w:numPr>
        <w:tabs>
          <w:tab w:val="left" w:pos="1245"/>
        </w:tabs>
        <w:spacing w:before="144"/>
        <w:ind w:hanging="566"/>
        <w:rPr>
          <w:rFonts w:ascii="Segoe UI Symbol"/>
        </w:rPr>
      </w:pPr>
      <w:r>
        <w:rPr>
          <w:rFonts w:ascii="Segoe UI Symbol"/>
        </w:rPr>
        <w:t>17.5%</w:t>
      </w:r>
      <w:r>
        <w:rPr>
          <w:rFonts w:ascii="Segoe UI Symbol"/>
          <w:spacing w:val="-5"/>
        </w:rPr>
        <w:t xml:space="preserve"> </w:t>
      </w:r>
      <w:r>
        <w:rPr>
          <w:rFonts w:ascii="Segoe UI Symbol"/>
        </w:rPr>
        <w:t>of</w:t>
      </w:r>
      <w:r>
        <w:rPr>
          <w:rFonts w:ascii="Segoe UI Symbol"/>
          <w:spacing w:val="-6"/>
        </w:rPr>
        <w:t xml:space="preserve"> </w:t>
      </w:r>
      <w:r>
        <w:rPr>
          <w:rFonts w:ascii="Segoe UI Symbol"/>
        </w:rPr>
        <w:t>assets</w:t>
      </w:r>
      <w:r>
        <w:rPr>
          <w:rFonts w:ascii="Segoe UI Symbol"/>
          <w:spacing w:val="-5"/>
        </w:rPr>
        <w:t xml:space="preserve"> </w:t>
      </w:r>
      <w:r>
        <w:rPr>
          <w:rFonts w:ascii="Segoe UI Symbol"/>
        </w:rPr>
        <w:t>valued</w:t>
      </w:r>
      <w:r>
        <w:rPr>
          <w:rFonts w:ascii="Segoe UI Symbol"/>
          <w:spacing w:val="-4"/>
        </w:rPr>
        <w:t xml:space="preserve"> </w:t>
      </w:r>
      <w:r>
        <w:rPr>
          <w:rFonts w:ascii="Segoe UI Symbol"/>
        </w:rPr>
        <w:t>between</w:t>
      </w:r>
      <w:r>
        <w:rPr>
          <w:rFonts w:ascii="Segoe UI Symbol"/>
          <w:spacing w:val="-5"/>
        </w:rPr>
        <w:t xml:space="preserve"> </w:t>
      </w:r>
      <w:r>
        <w:rPr>
          <w:rFonts w:ascii="Segoe UI Symbol"/>
        </w:rPr>
        <w:t>$59,500</w:t>
      </w:r>
      <w:r>
        <w:rPr>
          <w:rFonts w:ascii="Segoe UI Symbol"/>
          <w:spacing w:val="-5"/>
        </w:rPr>
        <w:t xml:space="preserve"> </w:t>
      </w:r>
      <w:r>
        <w:rPr>
          <w:rFonts w:ascii="Segoe UI Symbol"/>
        </w:rPr>
        <w:t>and</w:t>
      </w:r>
      <w:r>
        <w:rPr>
          <w:rFonts w:ascii="Segoe UI Symbol"/>
          <w:spacing w:val="-4"/>
        </w:rPr>
        <w:t xml:space="preserve"> </w:t>
      </w:r>
      <w:r>
        <w:rPr>
          <w:rFonts w:ascii="Segoe UI Symbol"/>
          <w:spacing w:val="-2"/>
        </w:rPr>
        <w:t>$201,231</w:t>
      </w:r>
    </w:p>
    <w:p w14:paraId="1A8DDC22" w14:textId="77777777" w:rsidR="00F55BDD" w:rsidRDefault="009A2C2A">
      <w:pPr>
        <w:numPr>
          <w:ilvl w:val="1"/>
          <w:numId w:val="35"/>
        </w:numPr>
        <w:tabs>
          <w:tab w:val="left" w:pos="1245"/>
        </w:tabs>
        <w:spacing w:before="142"/>
        <w:ind w:hanging="566"/>
        <w:rPr>
          <w:rFonts w:ascii="Segoe UI Symbol"/>
        </w:rPr>
      </w:pPr>
      <w:r>
        <w:rPr>
          <w:rFonts w:ascii="Segoe UI Symbol"/>
        </w:rPr>
        <w:t>1%</w:t>
      </w:r>
      <w:r>
        <w:rPr>
          <w:rFonts w:ascii="Segoe UI Symbol"/>
          <w:spacing w:val="-5"/>
        </w:rPr>
        <w:t xml:space="preserve"> </w:t>
      </w:r>
      <w:r>
        <w:rPr>
          <w:rFonts w:ascii="Segoe UI Symbol"/>
        </w:rPr>
        <w:t>of</w:t>
      </w:r>
      <w:r>
        <w:rPr>
          <w:rFonts w:ascii="Segoe UI Symbol"/>
          <w:spacing w:val="-4"/>
        </w:rPr>
        <w:t xml:space="preserve"> </w:t>
      </w:r>
      <w:r>
        <w:rPr>
          <w:rFonts w:ascii="Segoe UI Symbol"/>
        </w:rPr>
        <w:t>assets</w:t>
      </w:r>
      <w:r>
        <w:rPr>
          <w:rFonts w:ascii="Segoe UI Symbol"/>
          <w:spacing w:val="-5"/>
        </w:rPr>
        <w:t xml:space="preserve"> </w:t>
      </w:r>
      <w:r>
        <w:rPr>
          <w:rFonts w:ascii="Segoe UI Symbol"/>
        </w:rPr>
        <w:t>between</w:t>
      </w:r>
      <w:r>
        <w:rPr>
          <w:rFonts w:ascii="Segoe UI Symbol"/>
          <w:spacing w:val="-4"/>
        </w:rPr>
        <w:t xml:space="preserve"> </w:t>
      </w:r>
      <w:r>
        <w:rPr>
          <w:rFonts w:ascii="Segoe UI Symbol"/>
        </w:rPr>
        <w:t>$201,231</w:t>
      </w:r>
      <w:r>
        <w:rPr>
          <w:rFonts w:ascii="Segoe UI Symbol"/>
          <w:spacing w:val="-4"/>
        </w:rPr>
        <w:t xml:space="preserve"> </w:t>
      </w:r>
      <w:r>
        <w:rPr>
          <w:rFonts w:ascii="Segoe UI Symbol"/>
        </w:rPr>
        <w:t>and</w:t>
      </w:r>
      <w:r>
        <w:rPr>
          <w:rFonts w:ascii="Segoe UI Symbol"/>
          <w:spacing w:val="-7"/>
        </w:rPr>
        <w:t xml:space="preserve"> </w:t>
      </w:r>
      <w:r>
        <w:rPr>
          <w:rFonts w:ascii="Segoe UI Symbol"/>
          <w:spacing w:val="-2"/>
        </w:rPr>
        <w:t>$484,694</w:t>
      </w:r>
    </w:p>
    <w:p w14:paraId="1A8DDC23" w14:textId="77777777" w:rsidR="00F55BDD" w:rsidRDefault="009A2C2A">
      <w:pPr>
        <w:numPr>
          <w:ilvl w:val="1"/>
          <w:numId w:val="35"/>
        </w:numPr>
        <w:tabs>
          <w:tab w:val="left" w:pos="1245"/>
        </w:tabs>
        <w:spacing w:before="144"/>
        <w:ind w:hanging="566"/>
        <w:rPr>
          <w:rFonts w:ascii="Segoe UI Symbol"/>
        </w:rPr>
      </w:pPr>
      <w:r>
        <w:rPr>
          <w:rFonts w:ascii="Segoe UI Symbol"/>
        </w:rPr>
        <w:t>2%</w:t>
      </w:r>
      <w:r>
        <w:rPr>
          <w:rFonts w:ascii="Segoe UI Symbol"/>
          <w:spacing w:val="-3"/>
        </w:rPr>
        <w:t xml:space="preserve"> </w:t>
      </w:r>
      <w:r>
        <w:rPr>
          <w:rFonts w:ascii="Segoe UI Symbol"/>
        </w:rPr>
        <w:t>of</w:t>
      </w:r>
      <w:r>
        <w:rPr>
          <w:rFonts w:ascii="Segoe UI Symbol"/>
          <w:spacing w:val="-3"/>
        </w:rPr>
        <w:t xml:space="preserve"> </w:t>
      </w:r>
      <w:r>
        <w:rPr>
          <w:rFonts w:ascii="Segoe UI Symbol"/>
        </w:rPr>
        <w:t>assets</w:t>
      </w:r>
      <w:r>
        <w:rPr>
          <w:rFonts w:ascii="Segoe UI Symbol"/>
          <w:spacing w:val="-3"/>
        </w:rPr>
        <w:t xml:space="preserve"> </w:t>
      </w:r>
      <w:r>
        <w:rPr>
          <w:rFonts w:ascii="Segoe UI Symbol"/>
        </w:rPr>
        <w:t>above</w:t>
      </w:r>
      <w:r>
        <w:rPr>
          <w:rFonts w:ascii="Segoe UI Symbol"/>
          <w:spacing w:val="-4"/>
        </w:rPr>
        <w:t xml:space="preserve"> </w:t>
      </w:r>
      <w:r>
        <w:rPr>
          <w:rFonts w:ascii="Segoe UI Symbol"/>
          <w:spacing w:val="-2"/>
        </w:rPr>
        <w:t>484,694</w:t>
      </w:r>
    </w:p>
    <w:p w14:paraId="1A8DDC24" w14:textId="77777777" w:rsidR="00F55BDD" w:rsidRDefault="009A2C2A">
      <w:pPr>
        <w:numPr>
          <w:ilvl w:val="1"/>
          <w:numId w:val="35"/>
        </w:numPr>
        <w:tabs>
          <w:tab w:val="left" w:pos="1245"/>
        </w:tabs>
        <w:spacing w:before="141" w:line="259" w:lineRule="auto"/>
        <w:ind w:right="346"/>
        <w:rPr>
          <w:rFonts w:ascii="Segoe UI Symbol"/>
        </w:rPr>
      </w:pPr>
      <w:r>
        <w:rPr>
          <w:rFonts w:ascii="Segoe UI Symbol"/>
        </w:rPr>
        <w:t>For the assets test, the family home is only considered if not occupied by a protected person</w:t>
      </w:r>
      <w:r>
        <w:rPr>
          <w:rFonts w:ascii="Segoe UI Symbol"/>
          <w:spacing w:val="-3"/>
        </w:rPr>
        <w:t xml:space="preserve"> </w:t>
      </w:r>
      <w:r>
        <w:rPr>
          <w:rFonts w:ascii="Segoe UI Symbol"/>
        </w:rPr>
        <w:t>(such</w:t>
      </w:r>
      <w:r>
        <w:rPr>
          <w:rFonts w:ascii="Segoe UI Symbol"/>
          <w:spacing w:val="-3"/>
        </w:rPr>
        <w:t xml:space="preserve"> </w:t>
      </w:r>
      <w:r>
        <w:rPr>
          <w:rFonts w:ascii="Segoe UI Symbol"/>
        </w:rPr>
        <w:t>as</w:t>
      </w:r>
      <w:r>
        <w:rPr>
          <w:rFonts w:ascii="Segoe UI Symbol"/>
          <w:spacing w:val="-3"/>
        </w:rPr>
        <w:t xml:space="preserve"> </w:t>
      </w:r>
      <w:r>
        <w:rPr>
          <w:rFonts w:ascii="Segoe UI Symbol"/>
        </w:rPr>
        <w:t>domestic</w:t>
      </w:r>
      <w:r>
        <w:rPr>
          <w:rFonts w:ascii="Segoe UI Symbol"/>
          <w:spacing w:val="-3"/>
        </w:rPr>
        <w:t xml:space="preserve"> </w:t>
      </w:r>
      <w:r>
        <w:rPr>
          <w:rFonts w:ascii="Segoe UI Symbol"/>
        </w:rPr>
        <w:t>partner</w:t>
      </w:r>
      <w:r>
        <w:rPr>
          <w:rFonts w:ascii="Segoe UI Symbol"/>
          <w:spacing w:val="-3"/>
        </w:rPr>
        <w:t xml:space="preserve"> </w:t>
      </w:r>
      <w:r>
        <w:rPr>
          <w:rFonts w:ascii="Segoe UI Symbol"/>
        </w:rPr>
        <w:t>or</w:t>
      </w:r>
      <w:r>
        <w:rPr>
          <w:rFonts w:ascii="Segoe UI Symbol"/>
          <w:spacing w:val="-3"/>
        </w:rPr>
        <w:t xml:space="preserve"> </w:t>
      </w:r>
      <w:r>
        <w:rPr>
          <w:rFonts w:ascii="Segoe UI Symbol"/>
        </w:rPr>
        <w:t>dependent</w:t>
      </w:r>
      <w:r>
        <w:rPr>
          <w:rFonts w:ascii="Segoe UI Symbol"/>
          <w:spacing w:val="-5"/>
        </w:rPr>
        <w:t xml:space="preserve"> </w:t>
      </w:r>
      <w:r>
        <w:rPr>
          <w:rFonts w:ascii="Segoe UI Symbol"/>
        </w:rPr>
        <w:t>child)</w:t>
      </w:r>
      <w:r>
        <w:rPr>
          <w:rFonts w:ascii="Segoe UI Symbol"/>
          <w:spacing w:val="-2"/>
        </w:rPr>
        <w:t xml:space="preserve"> </w:t>
      </w:r>
      <w:r>
        <w:rPr>
          <w:rFonts w:ascii="Segoe UI Symbol"/>
        </w:rPr>
        <w:t>and</w:t>
      </w:r>
      <w:r>
        <w:rPr>
          <w:rFonts w:ascii="Segoe UI Symbol"/>
          <w:spacing w:val="-3"/>
        </w:rPr>
        <w:t xml:space="preserve"> </w:t>
      </w:r>
      <w:r>
        <w:rPr>
          <w:rFonts w:ascii="Segoe UI Symbol"/>
        </w:rPr>
        <w:t>only</w:t>
      </w:r>
      <w:r>
        <w:rPr>
          <w:rFonts w:ascii="Segoe UI Symbol"/>
          <w:spacing w:val="-2"/>
        </w:rPr>
        <w:t xml:space="preserve"> </w:t>
      </w:r>
      <w:r>
        <w:rPr>
          <w:rFonts w:ascii="Segoe UI Symbol"/>
        </w:rPr>
        <w:t>up</w:t>
      </w:r>
      <w:r>
        <w:rPr>
          <w:rFonts w:ascii="Segoe UI Symbol"/>
          <w:spacing w:val="-3"/>
        </w:rPr>
        <w:t xml:space="preserve"> </w:t>
      </w:r>
      <w:r>
        <w:rPr>
          <w:rFonts w:ascii="Segoe UI Symbol"/>
        </w:rPr>
        <w:t>to</w:t>
      </w:r>
      <w:r>
        <w:rPr>
          <w:rFonts w:ascii="Segoe UI Symbol"/>
          <w:spacing w:val="-4"/>
        </w:rPr>
        <w:t xml:space="preserve"> </w:t>
      </w:r>
      <w:r>
        <w:rPr>
          <w:rFonts w:ascii="Segoe UI Symbol"/>
        </w:rPr>
        <w:t>a</w:t>
      </w:r>
      <w:r>
        <w:rPr>
          <w:rFonts w:ascii="Segoe UI Symbol"/>
          <w:spacing w:val="-2"/>
        </w:rPr>
        <w:t xml:space="preserve"> </w:t>
      </w:r>
      <w:r>
        <w:rPr>
          <w:rFonts w:ascii="Segoe UI Symbol"/>
        </w:rPr>
        <w:t>maximum</w:t>
      </w:r>
      <w:r>
        <w:rPr>
          <w:rFonts w:ascii="Segoe UI Symbol"/>
          <w:spacing w:val="-3"/>
        </w:rPr>
        <w:t xml:space="preserve"> </w:t>
      </w:r>
      <w:r>
        <w:rPr>
          <w:rFonts w:ascii="Segoe UI Symbol"/>
        </w:rPr>
        <w:t>value of $201,231)</w:t>
      </w:r>
    </w:p>
    <w:p w14:paraId="1A8DDC25" w14:textId="77777777" w:rsidR="00F55BDD" w:rsidRDefault="009A2C2A">
      <w:pPr>
        <w:pStyle w:val="Heading8"/>
        <w:spacing w:line="247" w:lineRule="auto"/>
      </w:pPr>
      <w:r>
        <w:rPr>
          <w:spacing w:val="-4"/>
        </w:rPr>
        <w:t>Note:</w:t>
      </w:r>
      <w:r>
        <w:rPr>
          <w:spacing w:val="-7"/>
        </w:rPr>
        <w:t xml:space="preserve"> </w:t>
      </w:r>
      <w:r>
        <w:rPr>
          <w:spacing w:val="-4"/>
        </w:rPr>
        <w:t>the</w:t>
      </w:r>
      <w:r>
        <w:rPr>
          <w:spacing w:val="-8"/>
        </w:rPr>
        <w:t xml:space="preserve"> </w:t>
      </w:r>
      <w:r>
        <w:rPr>
          <w:spacing w:val="-4"/>
        </w:rPr>
        <w:t>high</w:t>
      </w:r>
      <w:r>
        <w:rPr>
          <w:spacing w:val="-8"/>
        </w:rPr>
        <w:t xml:space="preserve"> </w:t>
      </w:r>
      <w:r>
        <w:rPr>
          <w:spacing w:val="-4"/>
        </w:rPr>
        <w:t>initial</w:t>
      </w:r>
      <w:r>
        <w:rPr>
          <w:spacing w:val="-8"/>
        </w:rPr>
        <w:t xml:space="preserve"> </w:t>
      </w:r>
      <w:r>
        <w:rPr>
          <w:spacing w:val="-4"/>
        </w:rPr>
        <w:t>taper</w:t>
      </w:r>
      <w:r>
        <w:rPr>
          <w:spacing w:val="-7"/>
        </w:rPr>
        <w:t xml:space="preserve"> </w:t>
      </w:r>
      <w:r>
        <w:rPr>
          <w:spacing w:val="-4"/>
        </w:rPr>
        <w:t>rate</w:t>
      </w:r>
      <w:r>
        <w:rPr>
          <w:spacing w:val="-8"/>
        </w:rPr>
        <w:t xml:space="preserve"> </w:t>
      </w:r>
      <w:r>
        <w:rPr>
          <w:spacing w:val="-4"/>
        </w:rPr>
        <w:t>ensures</w:t>
      </w:r>
      <w:r>
        <w:rPr>
          <w:spacing w:val="-8"/>
        </w:rPr>
        <w:t xml:space="preserve"> </w:t>
      </w:r>
      <w:r>
        <w:rPr>
          <w:spacing w:val="-4"/>
        </w:rPr>
        <w:t>that</w:t>
      </w:r>
      <w:r>
        <w:rPr>
          <w:spacing w:val="-10"/>
        </w:rPr>
        <w:t xml:space="preserve"> </w:t>
      </w:r>
      <w:r>
        <w:rPr>
          <w:spacing w:val="-4"/>
        </w:rPr>
        <w:t>any</w:t>
      </w:r>
      <w:r>
        <w:rPr>
          <w:spacing w:val="-6"/>
        </w:rPr>
        <w:t xml:space="preserve"> </w:t>
      </w:r>
      <w:r>
        <w:rPr>
          <w:spacing w:val="-4"/>
        </w:rPr>
        <w:t>resident</w:t>
      </w:r>
      <w:r>
        <w:rPr>
          <w:spacing w:val="-8"/>
        </w:rPr>
        <w:t xml:space="preserve"> </w:t>
      </w:r>
      <w:r>
        <w:rPr>
          <w:spacing w:val="-4"/>
        </w:rPr>
        <w:t>with</w:t>
      </w:r>
      <w:r>
        <w:rPr>
          <w:spacing w:val="-8"/>
        </w:rPr>
        <w:t xml:space="preserve"> </w:t>
      </w:r>
      <w:r>
        <w:rPr>
          <w:spacing w:val="-4"/>
        </w:rPr>
        <w:t>$201,231</w:t>
      </w:r>
      <w:r>
        <w:rPr>
          <w:spacing w:val="-6"/>
        </w:rPr>
        <w:t xml:space="preserve"> </w:t>
      </w:r>
      <w:r>
        <w:rPr>
          <w:spacing w:val="-4"/>
        </w:rPr>
        <w:t>of</w:t>
      </w:r>
      <w:r>
        <w:rPr>
          <w:spacing w:val="-9"/>
        </w:rPr>
        <w:t xml:space="preserve"> </w:t>
      </w:r>
      <w:r>
        <w:rPr>
          <w:spacing w:val="-4"/>
        </w:rPr>
        <w:t>assessable</w:t>
      </w:r>
      <w:r>
        <w:rPr>
          <w:spacing w:val="-8"/>
        </w:rPr>
        <w:t xml:space="preserve"> </w:t>
      </w:r>
      <w:r>
        <w:rPr>
          <w:spacing w:val="-4"/>
        </w:rPr>
        <w:t>assets</w:t>
      </w:r>
      <w:r>
        <w:rPr>
          <w:spacing w:val="-8"/>
        </w:rPr>
        <w:t xml:space="preserve"> </w:t>
      </w:r>
      <w:r>
        <w:rPr>
          <w:spacing w:val="-4"/>
        </w:rPr>
        <w:t xml:space="preserve">fully </w:t>
      </w:r>
      <w:r>
        <w:rPr>
          <w:spacing w:val="-2"/>
        </w:rPr>
        <w:t>funds</w:t>
      </w:r>
      <w:r>
        <w:rPr>
          <w:spacing w:val="-12"/>
        </w:rPr>
        <w:t xml:space="preserve"> </w:t>
      </w:r>
      <w:r>
        <w:rPr>
          <w:spacing w:val="-2"/>
        </w:rPr>
        <w:t>their</w:t>
      </w:r>
      <w:r>
        <w:rPr>
          <w:spacing w:val="-11"/>
        </w:rPr>
        <w:t xml:space="preserve"> </w:t>
      </w:r>
      <w:r>
        <w:rPr>
          <w:spacing w:val="-2"/>
        </w:rPr>
        <w:t>accommodation.</w:t>
      </w:r>
      <w:r>
        <w:rPr>
          <w:spacing w:val="-11"/>
        </w:rPr>
        <w:t xml:space="preserve"> </w:t>
      </w:r>
      <w:r>
        <w:rPr>
          <w:spacing w:val="-2"/>
        </w:rPr>
        <w:t>Lower</w:t>
      </w:r>
      <w:r>
        <w:rPr>
          <w:spacing w:val="-11"/>
        </w:rPr>
        <w:t xml:space="preserve"> </w:t>
      </w:r>
      <w:r>
        <w:rPr>
          <w:spacing w:val="-2"/>
        </w:rPr>
        <w:t>taper</w:t>
      </w:r>
      <w:r>
        <w:rPr>
          <w:spacing w:val="-11"/>
        </w:rPr>
        <w:t xml:space="preserve"> </w:t>
      </w:r>
      <w:r>
        <w:rPr>
          <w:spacing w:val="-2"/>
        </w:rPr>
        <w:t>rates</w:t>
      </w:r>
      <w:r>
        <w:rPr>
          <w:spacing w:val="-13"/>
        </w:rPr>
        <w:t xml:space="preserve"> </w:t>
      </w:r>
      <w:r>
        <w:rPr>
          <w:spacing w:val="-2"/>
        </w:rPr>
        <w:t>after</w:t>
      </w:r>
      <w:r>
        <w:rPr>
          <w:spacing w:val="-11"/>
        </w:rPr>
        <w:t xml:space="preserve"> </w:t>
      </w:r>
      <w:r>
        <w:rPr>
          <w:spacing w:val="-2"/>
        </w:rPr>
        <w:t>this</w:t>
      </w:r>
      <w:r>
        <w:rPr>
          <w:spacing w:val="-12"/>
        </w:rPr>
        <w:t xml:space="preserve"> </w:t>
      </w:r>
      <w:r>
        <w:rPr>
          <w:spacing w:val="-2"/>
        </w:rPr>
        <w:t>point</w:t>
      </w:r>
      <w:r>
        <w:rPr>
          <w:spacing w:val="-12"/>
        </w:rPr>
        <w:t xml:space="preserve"> </w:t>
      </w:r>
      <w:r>
        <w:rPr>
          <w:spacing w:val="-2"/>
        </w:rPr>
        <w:t>reduce</w:t>
      </w:r>
      <w:r>
        <w:rPr>
          <w:spacing w:val="-12"/>
        </w:rPr>
        <w:t xml:space="preserve"> </w:t>
      </w:r>
      <w:r>
        <w:rPr>
          <w:spacing w:val="-2"/>
        </w:rPr>
        <w:t>the</w:t>
      </w:r>
      <w:r>
        <w:rPr>
          <w:spacing w:val="-12"/>
        </w:rPr>
        <w:t xml:space="preserve"> </w:t>
      </w:r>
      <w:r>
        <w:rPr>
          <w:spacing w:val="-2"/>
        </w:rPr>
        <w:t>rate</w:t>
      </w:r>
      <w:r>
        <w:rPr>
          <w:spacing w:val="-12"/>
        </w:rPr>
        <w:t xml:space="preserve"> </w:t>
      </w:r>
      <w:r>
        <w:rPr>
          <w:spacing w:val="-2"/>
        </w:rPr>
        <w:t>at</w:t>
      </w:r>
      <w:r>
        <w:rPr>
          <w:spacing w:val="-12"/>
        </w:rPr>
        <w:t xml:space="preserve"> </w:t>
      </w:r>
      <w:r>
        <w:rPr>
          <w:spacing w:val="-2"/>
        </w:rPr>
        <w:t>which</w:t>
      </w:r>
      <w:r>
        <w:rPr>
          <w:spacing w:val="-12"/>
        </w:rPr>
        <w:t xml:space="preserve"> </w:t>
      </w:r>
      <w:r>
        <w:rPr>
          <w:spacing w:val="-2"/>
        </w:rPr>
        <w:t>they</w:t>
      </w:r>
      <w:r>
        <w:rPr>
          <w:spacing w:val="-10"/>
        </w:rPr>
        <w:t xml:space="preserve"> </w:t>
      </w:r>
      <w:r>
        <w:rPr>
          <w:spacing w:val="-2"/>
        </w:rPr>
        <w:t xml:space="preserve">are </w:t>
      </w:r>
      <w:r>
        <w:t>required</w:t>
      </w:r>
      <w:r>
        <w:rPr>
          <w:spacing w:val="-2"/>
        </w:rPr>
        <w:t xml:space="preserve"> </w:t>
      </w:r>
      <w:r>
        <w:t>to</w:t>
      </w:r>
      <w:r>
        <w:rPr>
          <w:spacing w:val="-1"/>
        </w:rPr>
        <w:t xml:space="preserve"> </w:t>
      </w:r>
      <w:r>
        <w:t>contribute</w:t>
      </w:r>
      <w:r>
        <w:rPr>
          <w:spacing w:val="-2"/>
        </w:rPr>
        <w:t xml:space="preserve"> </w:t>
      </w:r>
      <w:r>
        <w:t>to</w:t>
      </w:r>
      <w:r>
        <w:rPr>
          <w:spacing w:val="-4"/>
        </w:rPr>
        <w:t xml:space="preserve"> </w:t>
      </w:r>
      <w:r>
        <w:t>care</w:t>
      </w:r>
      <w:r>
        <w:rPr>
          <w:spacing w:val="-4"/>
        </w:rPr>
        <w:t xml:space="preserve"> </w:t>
      </w:r>
      <w:r>
        <w:t>costs.</w:t>
      </w:r>
    </w:p>
    <w:p w14:paraId="1A8DDC26" w14:textId="77777777" w:rsidR="00F55BDD" w:rsidRDefault="00F55BDD">
      <w:pPr>
        <w:spacing w:line="247" w:lineRule="auto"/>
        <w:sectPr w:rsidR="00F55BDD">
          <w:pgSz w:w="11910" w:h="16840"/>
          <w:pgMar w:top="1600" w:right="860" w:bottom="1420" w:left="1020" w:header="0" w:footer="1228" w:gutter="0"/>
          <w:cols w:space="720"/>
        </w:sectPr>
      </w:pPr>
    </w:p>
    <w:p w14:paraId="1A8DDC27" w14:textId="77777777" w:rsidR="00F55BDD" w:rsidRDefault="009A2C2A">
      <w:pPr>
        <w:pStyle w:val="Heading9"/>
        <w:spacing w:before="83"/>
      </w:pPr>
      <w:r>
        <w:rPr>
          <w:color w:val="1C2B39"/>
        </w:rPr>
        <w:lastRenderedPageBreak/>
        <w:t>National</w:t>
      </w:r>
      <w:r>
        <w:rPr>
          <w:color w:val="1C2B39"/>
          <w:spacing w:val="-5"/>
        </w:rPr>
        <w:t xml:space="preserve"> </w:t>
      </w:r>
      <w:r>
        <w:rPr>
          <w:color w:val="1C2B39"/>
        </w:rPr>
        <w:t>Redress</w:t>
      </w:r>
      <w:r>
        <w:rPr>
          <w:color w:val="1C2B39"/>
          <w:spacing w:val="-5"/>
        </w:rPr>
        <w:t xml:space="preserve"> </w:t>
      </w:r>
      <w:r>
        <w:rPr>
          <w:color w:val="1C2B39"/>
          <w:spacing w:val="-2"/>
        </w:rPr>
        <w:t>Scheme</w:t>
      </w:r>
    </w:p>
    <w:p w14:paraId="1A8DDC28" w14:textId="77777777" w:rsidR="00F55BDD" w:rsidRDefault="009A2C2A">
      <w:pPr>
        <w:spacing w:before="187"/>
        <w:ind w:left="112" w:right="302"/>
        <w:rPr>
          <w:rFonts w:ascii="Segoe UI Symbol"/>
        </w:rPr>
      </w:pPr>
      <w:r>
        <w:rPr>
          <w:rFonts w:ascii="Segoe UI Symbol"/>
        </w:rPr>
        <w:t>Under</w:t>
      </w:r>
      <w:r>
        <w:rPr>
          <w:rFonts w:ascii="Segoe UI Symbol"/>
          <w:spacing w:val="-3"/>
        </w:rPr>
        <w:t xml:space="preserve"> </w:t>
      </w:r>
      <w:r>
        <w:rPr>
          <w:rFonts w:ascii="Segoe UI Symbol"/>
        </w:rPr>
        <w:t>the</w:t>
      </w:r>
      <w:r>
        <w:rPr>
          <w:rFonts w:ascii="Segoe UI Symbol"/>
          <w:spacing w:val="-3"/>
        </w:rPr>
        <w:t xml:space="preserve"> </w:t>
      </w:r>
      <w:r>
        <w:rPr>
          <w:rFonts w:ascii="Segoe UI Symbol"/>
        </w:rPr>
        <w:t>National</w:t>
      </w:r>
      <w:r>
        <w:rPr>
          <w:rFonts w:ascii="Segoe UI Symbol"/>
          <w:spacing w:val="-3"/>
        </w:rPr>
        <w:t xml:space="preserve"> </w:t>
      </w:r>
      <w:r>
        <w:rPr>
          <w:rFonts w:ascii="Segoe UI Symbol"/>
        </w:rPr>
        <w:t>Redress</w:t>
      </w:r>
      <w:r>
        <w:rPr>
          <w:rFonts w:ascii="Segoe UI Symbol"/>
          <w:spacing w:val="-3"/>
        </w:rPr>
        <w:t xml:space="preserve"> </w:t>
      </w:r>
      <w:r>
        <w:rPr>
          <w:rFonts w:ascii="Segoe UI Symbol"/>
        </w:rPr>
        <w:t>Scheme,</w:t>
      </w:r>
      <w:r>
        <w:rPr>
          <w:rFonts w:ascii="Segoe UI Symbol"/>
          <w:spacing w:val="-3"/>
        </w:rPr>
        <w:t xml:space="preserve"> </w:t>
      </w:r>
      <w:r>
        <w:rPr>
          <w:rFonts w:ascii="Segoe UI Symbol"/>
        </w:rPr>
        <w:t>a</w:t>
      </w:r>
      <w:r>
        <w:rPr>
          <w:rFonts w:ascii="Segoe UI Symbol"/>
          <w:spacing w:val="-2"/>
        </w:rPr>
        <w:t xml:space="preserve"> </w:t>
      </w:r>
      <w:r>
        <w:rPr>
          <w:rFonts w:ascii="Segoe UI Symbol"/>
        </w:rPr>
        <w:t>person</w:t>
      </w:r>
      <w:r>
        <w:rPr>
          <w:rFonts w:ascii="Segoe UI Symbol"/>
          <w:spacing w:val="-5"/>
        </w:rPr>
        <w:t xml:space="preserve"> </w:t>
      </w:r>
      <w:r>
        <w:rPr>
          <w:rFonts w:ascii="Segoe UI Symbol"/>
        </w:rPr>
        <w:t>who</w:t>
      </w:r>
      <w:r>
        <w:rPr>
          <w:rFonts w:ascii="Segoe UI Symbol"/>
          <w:spacing w:val="-2"/>
        </w:rPr>
        <w:t xml:space="preserve"> </w:t>
      </w:r>
      <w:r>
        <w:rPr>
          <w:rFonts w:ascii="Segoe UI Symbol"/>
        </w:rPr>
        <w:t>has</w:t>
      </w:r>
      <w:r>
        <w:rPr>
          <w:rFonts w:ascii="Segoe UI Symbol"/>
          <w:spacing w:val="-3"/>
        </w:rPr>
        <w:t xml:space="preserve"> </w:t>
      </w:r>
      <w:r>
        <w:rPr>
          <w:rFonts w:ascii="Segoe UI Symbol"/>
        </w:rPr>
        <w:t>experienced</w:t>
      </w:r>
      <w:r>
        <w:rPr>
          <w:rFonts w:ascii="Segoe UI Symbol"/>
          <w:spacing w:val="-3"/>
        </w:rPr>
        <w:t xml:space="preserve"> </w:t>
      </w:r>
      <w:r>
        <w:rPr>
          <w:rFonts w:ascii="Segoe UI Symbol"/>
        </w:rPr>
        <w:t>institutional</w:t>
      </w:r>
      <w:r>
        <w:rPr>
          <w:rFonts w:ascii="Segoe UI Symbol"/>
          <w:spacing w:val="-3"/>
        </w:rPr>
        <w:t xml:space="preserve"> </w:t>
      </w:r>
      <w:r>
        <w:rPr>
          <w:rFonts w:ascii="Segoe UI Symbol"/>
        </w:rPr>
        <w:t>child</w:t>
      </w:r>
      <w:r>
        <w:rPr>
          <w:rFonts w:ascii="Segoe UI Symbol"/>
          <w:spacing w:val="-3"/>
        </w:rPr>
        <w:t xml:space="preserve"> </w:t>
      </w:r>
      <w:r>
        <w:rPr>
          <w:rFonts w:ascii="Segoe UI Symbol"/>
        </w:rPr>
        <w:t>sexual</w:t>
      </w:r>
      <w:r>
        <w:rPr>
          <w:rFonts w:ascii="Segoe UI Symbol"/>
          <w:spacing w:val="-3"/>
        </w:rPr>
        <w:t xml:space="preserve"> </w:t>
      </w:r>
      <w:r>
        <w:rPr>
          <w:rFonts w:ascii="Segoe UI Symbol"/>
        </w:rPr>
        <w:t>abuse can receive a Redress payment of up to $150,000. By default these payments are considered an assessable asset for aged care purposes. Including this payment in the aged care means test increases the accommodation and care fees that these residents must pay.</w:t>
      </w:r>
    </w:p>
    <w:p w14:paraId="1A8DDC29" w14:textId="77777777" w:rsidR="00F55BDD" w:rsidRDefault="00F55BDD">
      <w:pPr>
        <w:pStyle w:val="BodyText"/>
        <w:spacing w:before="68"/>
        <w:rPr>
          <w:rFonts w:ascii="Segoe UI Symbol"/>
          <w:sz w:val="22"/>
        </w:rPr>
      </w:pPr>
    </w:p>
    <w:p w14:paraId="1A8DDC2A" w14:textId="77777777" w:rsidR="00F55BDD" w:rsidRDefault="009A2C2A">
      <w:pPr>
        <w:pStyle w:val="Heading9"/>
        <w:spacing w:before="1"/>
        <w:ind w:right="1052"/>
      </w:pPr>
      <w:r>
        <w:rPr>
          <w:color w:val="1C2B39"/>
        </w:rPr>
        <w:t>Question</w:t>
      </w:r>
      <w:r>
        <w:rPr>
          <w:color w:val="1C2B39"/>
          <w:spacing w:val="-2"/>
        </w:rPr>
        <w:t xml:space="preserve"> </w:t>
      </w:r>
      <w:r>
        <w:rPr>
          <w:color w:val="1C2B39"/>
        </w:rPr>
        <w:t>6:</w:t>
      </w:r>
      <w:r>
        <w:rPr>
          <w:color w:val="1C2B39"/>
          <w:spacing w:val="-2"/>
        </w:rPr>
        <w:t xml:space="preserve"> </w:t>
      </w:r>
      <w:r>
        <w:rPr>
          <w:color w:val="1C2B39"/>
        </w:rPr>
        <w:t>What</w:t>
      </w:r>
      <w:r>
        <w:rPr>
          <w:color w:val="1C2B39"/>
          <w:spacing w:val="-2"/>
        </w:rPr>
        <w:t xml:space="preserve"> </w:t>
      </w:r>
      <w:r>
        <w:rPr>
          <w:color w:val="1C2B39"/>
        </w:rPr>
        <w:t>is</w:t>
      </w:r>
      <w:r>
        <w:rPr>
          <w:color w:val="1C2B39"/>
          <w:spacing w:val="-2"/>
        </w:rPr>
        <w:t xml:space="preserve"> </w:t>
      </w:r>
      <w:r>
        <w:rPr>
          <w:color w:val="1C2B39"/>
        </w:rPr>
        <w:t>the</w:t>
      </w:r>
      <w:r>
        <w:rPr>
          <w:color w:val="1C2B39"/>
          <w:spacing w:val="-2"/>
        </w:rPr>
        <w:t xml:space="preserve"> </w:t>
      </w:r>
      <w:r>
        <w:rPr>
          <w:color w:val="1C2B39"/>
        </w:rPr>
        <w:t>best</w:t>
      </w:r>
      <w:r>
        <w:rPr>
          <w:color w:val="1C2B39"/>
          <w:spacing w:val="-2"/>
        </w:rPr>
        <w:t xml:space="preserve"> </w:t>
      </w:r>
      <w:r>
        <w:rPr>
          <w:color w:val="1C2B39"/>
        </w:rPr>
        <w:t>option</w:t>
      </w:r>
      <w:r>
        <w:rPr>
          <w:color w:val="1C2B39"/>
          <w:spacing w:val="-2"/>
        </w:rPr>
        <w:t xml:space="preserve"> </w:t>
      </w:r>
      <w:r>
        <w:rPr>
          <w:color w:val="1C2B39"/>
        </w:rPr>
        <w:t>from</w:t>
      </w:r>
      <w:r>
        <w:rPr>
          <w:color w:val="1C2B39"/>
          <w:spacing w:val="-2"/>
        </w:rPr>
        <w:t xml:space="preserve"> </w:t>
      </w:r>
      <w:r>
        <w:rPr>
          <w:color w:val="1C2B39"/>
        </w:rPr>
        <w:t>those</w:t>
      </w:r>
      <w:r>
        <w:rPr>
          <w:color w:val="1C2B39"/>
          <w:spacing w:val="-2"/>
        </w:rPr>
        <w:t xml:space="preserve"> </w:t>
      </w:r>
      <w:r>
        <w:rPr>
          <w:color w:val="1C2B39"/>
        </w:rPr>
        <w:t>you</w:t>
      </w:r>
      <w:r>
        <w:rPr>
          <w:color w:val="1C2B39"/>
          <w:spacing w:val="-2"/>
        </w:rPr>
        <w:t xml:space="preserve"> </w:t>
      </w:r>
      <w:r>
        <w:rPr>
          <w:color w:val="1C2B39"/>
        </w:rPr>
        <w:t>have</w:t>
      </w:r>
      <w:r>
        <w:rPr>
          <w:color w:val="1C2B39"/>
          <w:spacing w:val="-2"/>
        </w:rPr>
        <w:t xml:space="preserve"> </w:t>
      </w:r>
      <w:r>
        <w:rPr>
          <w:color w:val="1C2B39"/>
        </w:rPr>
        <w:t>considered</w:t>
      </w:r>
      <w:r>
        <w:rPr>
          <w:color w:val="1C2B39"/>
          <w:spacing w:val="-2"/>
        </w:rPr>
        <w:t xml:space="preserve"> </w:t>
      </w:r>
      <w:r>
        <w:rPr>
          <w:color w:val="1C2B39"/>
        </w:rPr>
        <w:t>and</w:t>
      </w:r>
      <w:r>
        <w:rPr>
          <w:color w:val="1C2B39"/>
          <w:spacing w:val="-5"/>
        </w:rPr>
        <w:t xml:space="preserve"> </w:t>
      </w:r>
      <w:r>
        <w:rPr>
          <w:color w:val="1C2B39"/>
        </w:rPr>
        <w:t>how</w:t>
      </w:r>
      <w:r>
        <w:rPr>
          <w:color w:val="1C2B39"/>
          <w:spacing w:val="-3"/>
        </w:rPr>
        <w:t xml:space="preserve"> </w:t>
      </w:r>
      <w:r>
        <w:rPr>
          <w:color w:val="1C2B39"/>
        </w:rPr>
        <w:t>will it</w:t>
      </w:r>
      <w:r>
        <w:rPr>
          <w:color w:val="1C2B39"/>
          <w:spacing w:val="-2"/>
        </w:rPr>
        <w:t xml:space="preserve"> </w:t>
      </w:r>
      <w:r>
        <w:rPr>
          <w:color w:val="1C2B39"/>
        </w:rPr>
        <w:t xml:space="preserve">be </w:t>
      </w:r>
      <w:r>
        <w:rPr>
          <w:color w:val="1C2B39"/>
          <w:spacing w:val="-2"/>
        </w:rPr>
        <w:t>implemented?</w:t>
      </w:r>
    </w:p>
    <w:p w14:paraId="1A8DDC2B" w14:textId="77777777" w:rsidR="00F55BDD" w:rsidRDefault="009A2C2A">
      <w:pPr>
        <w:pStyle w:val="BodyText"/>
        <w:spacing w:before="3"/>
        <w:rPr>
          <w:rFonts w:ascii="Segoe UI Symbol"/>
          <w:b/>
          <w:sz w:val="10"/>
        </w:rPr>
      </w:pPr>
      <w:r>
        <w:rPr>
          <w:noProof/>
          <w:lang w:val="en-AU" w:eastAsia="en-AU"/>
        </w:rPr>
        <mc:AlternateContent>
          <mc:Choice Requires="wps">
            <w:drawing>
              <wp:anchor distT="0" distB="0" distL="0" distR="0" simplePos="0" relativeHeight="487589888" behindDoc="1" locked="0" layoutInCell="1" allowOverlap="1" wp14:anchorId="1A8DEB51" wp14:editId="1A8DEB52">
                <wp:simplePos x="0" y="0"/>
                <wp:positionH relativeFrom="page">
                  <wp:posOffset>719327</wp:posOffset>
                </wp:positionH>
                <wp:positionV relativeFrom="paragraph">
                  <wp:posOffset>102147</wp:posOffset>
                </wp:positionV>
                <wp:extent cx="6120765" cy="38100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81000"/>
                        </a:xfrm>
                        <a:prstGeom prst="rect">
                          <a:avLst/>
                        </a:prstGeom>
                        <a:solidFill>
                          <a:srgbClr val="DFE8F1"/>
                        </a:solidFill>
                      </wps:spPr>
                      <wps:txbx>
                        <w:txbxContent>
                          <w:p w14:paraId="1A8DEC2F" w14:textId="77777777" w:rsidR="00F55BDD" w:rsidRDefault="009A2C2A">
                            <w:pPr>
                              <w:spacing w:before="139"/>
                              <w:ind w:left="228"/>
                              <w:rPr>
                                <w:rFonts w:ascii="Segoe UI Symbol"/>
                                <w:b/>
                                <w:color w:val="000000"/>
                              </w:rPr>
                            </w:pPr>
                            <w:r>
                              <w:rPr>
                                <w:rFonts w:ascii="Segoe UI Symbol"/>
                                <w:b/>
                                <w:color w:val="1C2B39"/>
                              </w:rPr>
                              <w:t>Indicate</w:t>
                            </w:r>
                            <w:r>
                              <w:rPr>
                                <w:rFonts w:ascii="Segoe UI Symbol"/>
                                <w:b/>
                                <w:color w:val="1C2B39"/>
                                <w:spacing w:val="-8"/>
                              </w:rPr>
                              <w:t xml:space="preserve"> </w:t>
                            </w:r>
                            <w:r>
                              <w:rPr>
                                <w:rFonts w:ascii="Segoe UI Symbol"/>
                                <w:b/>
                                <w:color w:val="1C2B39"/>
                              </w:rPr>
                              <w:t>which</w:t>
                            </w:r>
                            <w:r>
                              <w:rPr>
                                <w:rFonts w:ascii="Segoe UI Symbol"/>
                                <w:b/>
                                <w:color w:val="1C2B39"/>
                                <w:spacing w:val="-3"/>
                              </w:rPr>
                              <w:t xml:space="preserve"> </w:t>
                            </w:r>
                            <w:r>
                              <w:rPr>
                                <w:rFonts w:ascii="Segoe UI Symbol"/>
                                <w:b/>
                                <w:color w:val="1C2B39"/>
                              </w:rPr>
                              <w:t>of</w:t>
                            </w:r>
                            <w:r>
                              <w:rPr>
                                <w:rFonts w:ascii="Segoe UI Symbol"/>
                                <w:b/>
                                <w:color w:val="1C2B39"/>
                                <w:spacing w:val="-2"/>
                              </w:rPr>
                              <w:t xml:space="preserve"> </w:t>
                            </w:r>
                            <w:r>
                              <w:rPr>
                                <w:rFonts w:ascii="Segoe UI Symbol"/>
                                <w:b/>
                                <w:color w:val="1C2B39"/>
                              </w:rPr>
                              <w:t>the</w:t>
                            </w:r>
                            <w:r>
                              <w:rPr>
                                <w:rFonts w:ascii="Segoe UI Symbol"/>
                                <w:b/>
                                <w:color w:val="1C2B39"/>
                                <w:spacing w:val="-3"/>
                              </w:rPr>
                              <w:t xml:space="preserve"> </w:t>
                            </w:r>
                            <w:r>
                              <w:rPr>
                                <w:rFonts w:ascii="Segoe UI Symbol"/>
                                <w:b/>
                                <w:color w:val="1C2B39"/>
                              </w:rPr>
                              <w:t>identified</w:t>
                            </w:r>
                            <w:r>
                              <w:rPr>
                                <w:rFonts w:ascii="Segoe UI Symbol"/>
                                <w:b/>
                                <w:color w:val="1C2B39"/>
                                <w:spacing w:val="-4"/>
                              </w:rPr>
                              <w:t xml:space="preserve"> </w:t>
                            </w:r>
                            <w:r>
                              <w:rPr>
                                <w:rFonts w:ascii="Segoe UI Symbol"/>
                                <w:b/>
                                <w:color w:val="1C2B39"/>
                              </w:rPr>
                              <w:t>options</w:t>
                            </w:r>
                            <w:r>
                              <w:rPr>
                                <w:rFonts w:ascii="Segoe UI Symbol"/>
                                <w:b/>
                                <w:color w:val="1C2B39"/>
                                <w:spacing w:val="-3"/>
                              </w:rPr>
                              <w:t xml:space="preserve"> </w:t>
                            </w:r>
                            <w:r>
                              <w:rPr>
                                <w:rFonts w:ascii="Segoe UI Symbol"/>
                                <w:b/>
                                <w:color w:val="1C2B39"/>
                              </w:rPr>
                              <w:t>you</w:t>
                            </w:r>
                            <w:r>
                              <w:rPr>
                                <w:rFonts w:ascii="Segoe UI Symbol"/>
                                <w:b/>
                                <w:color w:val="1C2B39"/>
                                <w:spacing w:val="-3"/>
                              </w:rPr>
                              <w:t xml:space="preserve"> </w:t>
                            </w:r>
                            <w:r>
                              <w:rPr>
                                <w:rFonts w:ascii="Segoe UI Symbol"/>
                                <w:b/>
                                <w:color w:val="1C2B39"/>
                              </w:rPr>
                              <w:t>are</w:t>
                            </w:r>
                            <w:r>
                              <w:rPr>
                                <w:rFonts w:ascii="Segoe UI Symbol"/>
                                <w:b/>
                                <w:color w:val="1C2B39"/>
                                <w:spacing w:val="-3"/>
                              </w:rPr>
                              <w:t xml:space="preserve"> </w:t>
                            </w:r>
                            <w:r>
                              <w:rPr>
                                <w:rFonts w:ascii="Segoe UI Symbol"/>
                                <w:b/>
                                <w:color w:val="1C2B39"/>
                                <w:spacing w:val="-2"/>
                              </w:rPr>
                              <w:t>recommending.</w:t>
                            </w:r>
                          </w:p>
                        </w:txbxContent>
                      </wps:txbx>
                      <wps:bodyPr wrap="square" lIns="0" tIns="0" rIns="0" bIns="0" rtlCol="0">
                        <a:noAutofit/>
                      </wps:bodyPr>
                    </wps:wsp>
                  </a:graphicData>
                </a:graphic>
              </wp:anchor>
            </w:drawing>
          </mc:Choice>
          <mc:Fallback>
            <w:pict>
              <v:shape w14:anchorId="1A8DEB51" id="Textbox 20" o:spid="_x0000_s1032" type="#_x0000_t202" style="position:absolute;margin-left:56.65pt;margin-top:8.05pt;width:481.95pt;height:30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" fillcolor="#dfe8f1" stroked="f">
                <v:path arrowok="t"/>
                <v:textbox inset="0,0,0,0">
                  <w:txbxContent>
                    <w:p w14:paraId="1A8DEC2F" w14:textId="77777777" w:rsidR="00F55BDD" w:rsidRDefault="009A2C2A">
                      <w:pPr>
                        <w:spacing w:before="139"/>
                        <w:ind w:left="228"/>
                        <w:rPr>
                          <w:rFonts w:ascii="Segoe UI Symbol"/>
                          <w:b/>
                          <w:color w:val="000000"/>
                        </w:rPr>
                      </w:pPr>
                      <w:r>
                        <w:rPr>
                          <w:rFonts w:ascii="Segoe UI Symbol"/>
                          <w:b/>
                          <w:color w:val="1C2B39"/>
                        </w:rPr>
                        <w:t>Indicate</w:t>
                      </w:r>
                      <w:r>
                        <w:rPr>
                          <w:rFonts w:ascii="Segoe UI Symbol"/>
                          <w:b/>
                          <w:color w:val="1C2B39"/>
                          <w:spacing w:val="-8"/>
                        </w:rPr>
                        <w:t xml:space="preserve"> </w:t>
                      </w:r>
                      <w:r>
                        <w:rPr>
                          <w:rFonts w:ascii="Segoe UI Symbol"/>
                          <w:b/>
                          <w:color w:val="1C2B39"/>
                        </w:rPr>
                        <w:t>which</w:t>
                      </w:r>
                      <w:r>
                        <w:rPr>
                          <w:rFonts w:ascii="Segoe UI Symbol"/>
                          <w:b/>
                          <w:color w:val="1C2B39"/>
                          <w:spacing w:val="-3"/>
                        </w:rPr>
                        <w:t xml:space="preserve"> </w:t>
                      </w:r>
                      <w:r>
                        <w:rPr>
                          <w:rFonts w:ascii="Segoe UI Symbol"/>
                          <w:b/>
                          <w:color w:val="1C2B39"/>
                        </w:rPr>
                        <w:t>of</w:t>
                      </w:r>
                      <w:r>
                        <w:rPr>
                          <w:rFonts w:ascii="Segoe UI Symbol"/>
                          <w:b/>
                          <w:color w:val="1C2B39"/>
                          <w:spacing w:val="-2"/>
                        </w:rPr>
                        <w:t xml:space="preserve"> </w:t>
                      </w:r>
                      <w:r>
                        <w:rPr>
                          <w:rFonts w:ascii="Segoe UI Symbol"/>
                          <w:b/>
                          <w:color w:val="1C2B39"/>
                        </w:rPr>
                        <w:t>the</w:t>
                      </w:r>
                      <w:r>
                        <w:rPr>
                          <w:rFonts w:ascii="Segoe UI Symbol"/>
                          <w:b/>
                          <w:color w:val="1C2B39"/>
                          <w:spacing w:val="-3"/>
                        </w:rPr>
                        <w:t xml:space="preserve"> </w:t>
                      </w:r>
                      <w:r>
                        <w:rPr>
                          <w:rFonts w:ascii="Segoe UI Symbol"/>
                          <w:b/>
                          <w:color w:val="1C2B39"/>
                        </w:rPr>
                        <w:t>identified</w:t>
                      </w:r>
                      <w:r>
                        <w:rPr>
                          <w:rFonts w:ascii="Segoe UI Symbol"/>
                          <w:b/>
                          <w:color w:val="1C2B39"/>
                          <w:spacing w:val="-4"/>
                        </w:rPr>
                        <w:t xml:space="preserve"> </w:t>
                      </w:r>
                      <w:r>
                        <w:rPr>
                          <w:rFonts w:ascii="Segoe UI Symbol"/>
                          <w:b/>
                          <w:color w:val="1C2B39"/>
                        </w:rPr>
                        <w:t>options</w:t>
                      </w:r>
                      <w:r>
                        <w:rPr>
                          <w:rFonts w:ascii="Segoe UI Symbol"/>
                          <w:b/>
                          <w:color w:val="1C2B39"/>
                          <w:spacing w:val="-3"/>
                        </w:rPr>
                        <w:t xml:space="preserve"> </w:t>
                      </w:r>
                      <w:r>
                        <w:rPr>
                          <w:rFonts w:ascii="Segoe UI Symbol"/>
                          <w:b/>
                          <w:color w:val="1C2B39"/>
                        </w:rPr>
                        <w:t>you</w:t>
                      </w:r>
                      <w:r>
                        <w:rPr>
                          <w:rFonts w:ascii="Segoe UI Symbol"/>
                          <w:b/>
                          <w:color w:val="1C2B39"/>
                          <w:spacing w:val="-3"/>
                        </w:rPr>
                        <w:t xml:space="preserve"> </w:t>
                      </w:r>
                      <w:r>
                        <w:rPr>
                          <w:rFonts w:ascii="Segoe UI Symbol"/>
                          <w:b/>
                          <w:color w:val="1C2B39"/>
                        </w:rPr>
                        <w:t>are</w:t>
                      </w:r>
                      <w:r>
                        <w:rPr>
                          <w:rFonts w:ascii="Segoe UI Symbol"/>
                          <w:b/>
                          <w:color w:val="1C2B39"/>
                          <w:spacing w:val="-3"/>
                        </w:rPr>
                        <w:t xml:space="preserve"> </w:t>
                      </w:r>
                      <w:r>
                        <w:rPr>
                          <w:rFonts w:ascii="Segoe UI Symbol"/>
                          <w:b/>
                          <w:color w:val="1C2B39"/>
                          <w:spacing w:val="-2"/>
                        </w:rPr>
                        <w:t>recommending.</w:t>
                      </w:r>
                    </w:p>
                  </w:txbxContent>
                </v:textbox>
                <w10:wrap type="topAndBottom" anchorx="page"/>
              </v:shape>
            </w:pict>
          </mc:Fallback>
        </mc:AlternateContent>
      </w:r>
    </w:p>
    <w:p w14:paraId="1A8DDC2C" w14:textId="77777777" w:rsidR="00F55BDD" w:rsidRDefault="009A2C2A">
      <w:pPr>
        <w:spacing w:before="240"/>
        <w:ind w:left="112"/>
        <w:rPr>
          <w:rFonts w:ascii="Segoe UI Symbol"/>
        </w:rPr>
      </w:pPr>
      <w:r>
        <w:rPr>
          <w:rFonts w:ascii="Segoe UI Symbol"/>
          <w:color w:val="1C2B39"/>
          <w:u w:val="single" w:color="1C2B39"/>
        </w:rPr>
        <w:t>Reforming</w:t>
      </w:r>
      <w:r>
        <w:rPr>
          <w:rFonts w:ascii="Segoe UI Symbol"/>
          <w:color w:val="1C2B39"/>
          <w:spacing w:val="-6"/>
          <w:u w:val="single" w:color="1C2B39"/>
        </w:rPr>
        <w:t xml:space="preserve"> </w:t>
      </w:r>
      <w:r>
        <w:rPr>
          <w:rFonts w:ascii="Segoe UI Symbol"/>
          <w:color w:val="1C2B39"/>
          <w:u w:val="single" w:color="1C2B39"/>
        </w:rPr>
        <w:t>Means</w:t>
      </w:r>
      <w:r>
        <w:rPr>
          <w:rFonts w:ascii="Segoe UI Symbol"/>
          <w:color w:val="1C2B39"/>
          <w:spacing w:val="-5"/>
          <w:u w:val="single" w:color="1C2B39"/>
        </w:rPr>
        <w:t xml:space="preserve"> </w:t>
      </w:r>
      <w:r>
        <w:rPr>
          <w:rFonts w:ascii="Segoe UI Symbol"/>
          <w:color w:val="1C2B39"/>
          <w:spacing w:val="-2"/>
          <w:u w:val="single" w:color="1C2B39"/>
        </w:rPr>
        <w:t>Testing</w:t>
      </w:r>
    </w:p>
    <w:p w14:paraId="1A8DDC2D" w14:textId="77777777" w:rsidR="00F55BDD" w:rsidRDefault="009A2C2A">
      <w:pPr>
        <w:spacing w:before="269"/>
        <w:ind w:left="112"/>
        <w:rPr>
          <w:rFonts w:ascii="Segoe UI Symbol"/>
        </w:rPr>
      </w:pPr>
      <w:bookmarkStart w:id="36" w:name="Introduce_a_means_tested_hoteling_fee"/>
      <w:bookmarkEnd w:id="36"/>
      <w:r>
        <w:rPr>
          <w:rFonts w:ascii="Segoe UI Symbol"/>
          <w:color w:val="004260"/>
        </w:rPr>
        <w:t>Introduce</w:t>
      </w:r>
      <w:r>
        <w:rPr>
          <w:rFonts w:ascii="Segoe UI Symbol"/>
          <w:color w:val="004260"/>
          <w:spacing w:val="-6"/>
        </w:rPr>
        <w:t xml:space="preserve"> </w:t>
      </w:r>
      <w:r>
        <w:rPr>
          <w:rFonts w:ascii="Segoe UI Symbol"/>
          <w:color w:val="004260"/>
        </w:rPr>
        <w:t>a</w:t>
      </w:r>
      <w:r>
        <w:rPr>
          <w:rFonts w:ascii="Segoe UI Symbol"/>
          <w:color w:val="004260"/>
          <w:spacing w:val="-4"/>
        </w:rPr>
        <w:t xml:space="preserve"> </w:t>
      </w:r>
      <w:r>
        <w:rPr>
          <w:rFonts w:ascii="Segoe UI Symbol"/>
          <w:color w:val="004260"/>
        </w:rPr>
        <w:t>means</w:t>
      </w:r>
      <w:r>
        <w:rPr>
          <w:rFonts w:ascii="Segoe UI Symbol"/>
          <w:color w:val="004260"/>
          <w:spacing w:val="-6"/>
        </w:rPr>
        <w:t xml:space="preserve"> </w:t>
      </w:r>
      <w:r>
        <w:rPr>
          <w:rFonts w:ascii="Segoe UI Symbol"/>
          <w:color w:val="004260"/>
        </w:rPr>
        <w:t>tested</w:t>
      </w:r>
      <w:r>
        <w:rPr>
          <w:rFonts w:ascii="Segoe UI Symbol"/>
          <w:color w:val="004260"/>
          <w:spacing w:val="-5"/>
        </w:rPr>
        <w:t xml:space="preserve"> </w:t>
      </w:r>
      <w:r>
        <w:rPr>
          <w:rFonts w:ascii="Segoe UI Symbol"/>
          <w:color w:val="004260"/>
        </w:rPr>
        <w:t>hoteling</w:t>
      </w:r>
      <w:r>
        <w:rPr>
          <w:rFonts w:ascii="Segoe UI Symbol"/>
          <w:color w:val="004260"/>
          <w:spacing w:val="-5"/>
        </w:rPr>
        <w:t xml:space="preserve"> fee</w:t>
      </w:r>
    </w:p>
    <w:p w14:paraId="1A8DDC2E" w14:textId="77777777" w:rsidR="00F55BDD" w:rsidRDefault="009A2C2A">
      <w:pPr>
        <w:spacing w:before="190"/>
        <w:ind w:left="113" w:right="344" w:hanging="1"/>
        <w:rPr>
          <w:rFonts w:ascii="Segoe UI Symbol"/>
        </w:rPr>
      </w:pPr>
      <w:r>
        <w:rPr>
          <w:rFonts w:ascii="Segoe UI Symbol"/>
        </w:rPr>
        <w:t>Means</w:t>
      </w:r>
      <w:r>
        <w:rPr>
          <w:rFonts w:ascii="Segoe UI Symbol"/>
          <w:spacing w:val="-2"/>
        </w:rPr>
        <w:t xml:space="preserve"> </w:t>
      </w:r>
      <w:r>
        <w:rPr>
          <w:rFonts w:ascii="Segoe UI Symbol"/>
        </w:rPr>
        <w:t>test</w:t>
      </w:r>
      <w:r>
        <w:rPr>
          <w:rFonts w:ascii="Segoe UI Symbol"/>
          <w:spacing w:val="-2"/>
        </w:rPr>
        <w:t xml:space="preserve"> </w:t>
      </w:r>
      <w:r>
        <w:rPr>
          <w:rFonts w:ascii="Segoe UI Symbol"/>
        </w:rPr>
        <w:t>the</w:t>
      </w:r>
      <w:r>
        <w:rPr>
          <w:rFonts w:ascii="Segoe UI Symbol"/>
          <w:spacing w:val="-2"/>
        </w:rPr>
        <w:t xml:space="preserve"> </w:t>
      </w:r>
      <w:r>
        <w:rPr>
          <w:rFonts w:ascii="Segoe UI Symbol"/>
        </w:rPr>
        <w:t>Hotelling</w:t>
      </w:r>
      <w:r>
        <w:rPr>
          <w:rFonts w:ascii="Segoe UI Symbol"/>
          <w:spacing w:val="-5"/>
        </w:rPr>
        <w:t xml:space="preserve"> </w:t>
      </w:r>
      <w:r>
        <w:rPr>
          <w:rFonts w:ascii="Segoe UI Symbol"/>
        </w:rPr>
        <w:t>Supplement</w:t>
      </w:r>
      <w:r>
        <w:rPr>
          <w:rFonts w:ascii="Segoe UI Symbol"/>
          <w:spacing w:val="-2"/>
        </w:rPr>
        <w:t xml:space="preserve"> </w:t>
      </w:r>
      <w:r>
        <w:rPr>
          <w:rFonts w:ascii="Segoe UI Symbol"/>
        </w:rPr>
        <w:t>so</w:t>
      </w:r>
      <w:r>
        <w:rPr>
          <w:rFonts w:ascii="Segoe UI Symbol"/>
          <w:spacing w:val="-1"/>
        </w:rPr>
        <w:t xml:space="preserve"> </w:t>
      </w:r>
      <w:r>
        <w:rPr>
          <w:rFonts w:ascii="Segoe UI Symbol"/>
        </w:rPr>
        <w:t>that</w:t>
      </w:r>
      <w:r>
        <w:rPr>
          <w:rFonts w:ascii="Segoe UI Symbol"/>
          <w:spacing w:val="-2"/>
        </w:rPr>
        <w:t xml:space="preserve"> </w:t>
      </w:r>
      <w:r>
        <w:rPr>
          <w:rFonts w:ascii="Segoe UI Symbol"/>
        </w:rPr>
        <w:t>residents</w:t>
      </w:r>
      <w:r>
        <w:rPr>
          <w:rFonts w:ascii="Segoe UI Symbol"/>
          <w:spacing w:val="-2"/>
        </w:rPr>
        <w:t xml:space="preserve"> </w:t>
      </w:r>
      <w:r>
        <w:rPr>
          <w:rFonts w:ascii="Segoe UI Symbol"/>
        </w:rPr>
        <w:t>contribute</w:t>
      </w:r>
      <w:r>
        <w:rPr>
          <w:rFonts w:ascii="Segoe UI Symbol"/>
          <w:spacing w:val="-5"/>
        </w:rPr>
        <w:t xml:space="preserve"> </w:t>
      </w:r>
      <w:r>
        <w:rPr>
          <w:rFonts w:ascii="Segoe UI Symbol"/>
        </w:rPr>
        <w:t>7.8%</w:t>
      </w:r>
      <w:r>
        <w:rPr>
          <w:rFonts w:ascii="Segoe UI Symbol"/>
          <w:spacing w:val="-5"/>
        </w:rPr>
        <w:t xml:space="preserve"> </w:t>
      </w:r>
      <w:r>
        <w:rPr>
          <w:rFonts w:ascii="Segoe UI Symbol"/>
        </w:rPr>
        <w:t>of</w:t>
      </w:r>
      <w:r>
        <w:rPr>
          <w:rFonts w:ascii="Segoe UI Symbol"/>
          <w:spacing w:val="-1"/>
        </w:rPr>
        <w:t xml:space="preserve"> </w:t>
      </w:r>
      <w:r>
        <w:rPr>
          <w:rFonts w:ascii="Segoe UI Symbol"/>
        </w:rPr>
        <w:t>assets</w:t>
      </w:r>
      <w:r>
        <w:rPr>
          <w:rFonts w:ascii="Segoe UI Symbol"/>
          <w:spacing w:val="-2"/>
        </w:rPr>
        <w:t xml:space="preserve"> </w:t>
      </w:r>
      <w:r>
        <w:rPr>
          <w:rFonts w:ascii="Segoe UI Symbol"/>
        </w:rPr>
        <w:t>over</w:t>
      </w:r>
      <w:r>
        <w:rPr>
          <w:rFonts w:ascii="Segoe UI Symbol"/>
          <w:spacing w:val="-2"/>
        </w:rPr>
        <w:t xml:space="preserve"> </w:t>
      </w:r>
      <w:r>
        <w:rPr>
          <w:rFonts w:ascii="Segoe UI Symbol"/>
        </w:rPr>
        <w:t>$238,000</w:t>
      </w:r>
      <w:r>
        <w:rPr>
          <w:rFonts w:ascii="Segoe UI Symbol"/>
          <w:spacing w:val="-1"/>
        </w:rPr>
        <w:t xml:space="preserve"> </w:t>
      </w:r>
      <w:r>
        <w:rPr>
          <w:rFonts w:ascii="Segoe UI Symbol"/>
        </w:rPr>
        <w:t>or 50% of income over $95,400 (or a combination of both), up to a limit of the hoteling supplement (currently $11.24 per day).</w:t>
      </w:r>
    </w:p>
    <w:p w14:paraId="1A8DDC2F" w14:textId="77777777" w:rsidR="00F55BDD" w:rsidRDefault="009A2C2A">
      <w:pPr>
        <w:spacing w:before="240"/>
        <w:ind w:left="113"/>
        <w:rPr>
          <w:rFonts w:ascii="Segoe UI Symbol"/>
        </w:rPr>
      </w:pPr>
      <w:bookmarkStart w:id="37" w:name="Abolish_the_means_tested_care_fee_and_in"/>
      <w:bookmarkEnd w:id="37"/>
      <w:r>
        <w:rPr>
          <w:rFonts w:ascii="Segoe UI Symbol"/>
          <w:color w:val="004260"/>
        </w:rPr>
        <w:t>Abolish</w:t>
      </w:r>
      <w:r>
        <w:rPr>
          <w:rFonts w:ascii="Segoe UI Symbol"/>
          <w:color w:val="004260"/>
          <w:spacing w:val="-6"/>
        </w:rPr>
        <w:t xml:space="preserve"> </w:t>
      </w:r>
      <w:r>
        <w:rPr>
          <w:rFonts w:ascii="Segoe UI Symbol"/>
          <w:color w:val="004260"/>
        </w:rPr>
        <w:t>the</w:t>
      </w:r>
      <w:r>
        <w:rPr>
          <w:rFonts w:ascii="Segoe UI Symbol"/>
          <w:color w:val="004260"/>
          <w:spacing w:val="-4"/>
        </w:rPr>
        <w:t xml:space="preserve"> </w:t>
      </w:r>
      <w:r>
        <w:rPr>
          <w:rFonts w:ascii="Segoe UI Symbol"/>
          <w:color w:val="004260"/>
        </w:rPr>
        <w:t>means</w:t>
      </w:r>
      <w:r>
        <w:rPr>
          <w:rFonts w:ascii="Segoe UI Symbol"/>
          <w:color w:val="004260"/>
          <w:spacing w:val="-4"/>
        </w:rPr>
        <w:t xml:space="preserve"> </w:t>
      </w:r>
      <w:r>
        <w:rPr>
          <w:rFonts w:ascii="Segoe UI Symbol"/>
          <w:color w:val="004260"/>
        </w:rPr>
        <w:t>tested</w:t>
      </w:r>
      <w:r>
        <w:rPr>
          <w:rFonts w:ascii="Segoe UI Symbol"/>
          <w:color w:val="004260"/>
          <w:spacing w:val="-7"/>
        </w:rPr>
        <w:t xml:space="preserve"> </w:t>
      </w:r>
      <w:r>
        <w:rPr>
          <w:rFonts w:ascii="Segoe UI Symbol"/>
          <w:color w:val="004260"/>
        </w:rPr>
        <w:t>care</w:t>
      </w:r>
      <w:r>
        <w:rPr>
          <w:rFonts w:ascii="Segoe UI Symbol"/>
          <w:color w:val="004260"/>
          <w:spacing w:val="-4"/>
        </w:rPr>
        <w:t xml:space="preserve"> </w:t>
      </w:r>
      <w:r>
        <w:rPr>
          <w:rFonts w:ascii="Segoe UI Symbol"/>
          <w:color w:val="004260"/>
        </w:rPr>
        <w:t>fee</w:t>
      </w:r>
      <w:r>
        <w:rPr>
          <w:rFonts w:ascii="Segoe UI Symbol"/>
          <w:color w:val="004260"/>
          <w:spacing w:val="-5"/>
        </w:rPr>
        <w:t xml:space="preserve"> </w:t>
      </w:r>
      <w:r>
        <w:rPr>
          <w:rFonts w:ascii="Segoe UI Symbol"/>
          <w:color w:val="004260"/>
        </w:rPr>
        <w:t>and</w:t>
      </w:r>
      <w:r>
        <w:rPr>
          <w:rFonts w:ascii="Segoe UI Symbol"/>
          <w:color w:val="004260"/>
          <w:spacing w:val="-4"/>
        </w:rPr>
        <w:t xml:space="preserve"> </w:t>
      </w:r>
      <w:r>
        <w:rPr>
          <w:rFonts w:ascii="Segoe UI Symbol"/>
          <w:color w:val="004260"/>
        </w:rPr>
        <w:t>introduce</w:t>
      </w:r>
      <w:r>
        <w:rPr>
          <w:rFonts w:ascii="Segoe UI Symbol"/>
          <w:color w:val="004260"/>
          <w:spacing w:val="-4"/>
        </w:rPr>
        <w:t xml:space="preserve"> </w:t>
      </w:r>
      <w:r>
        <w:rPr>
          <w:rFonts w:ascii="Segoe UI Symbol"/>
          <w:color w:val="004260"/>
        </w:rPr>
        <w:t>a</w:t>
      </w:r>
      <w:r>
        <w:rPr>
          <w:rFonts w:ascii="Segoe UI Symbol"/>
          <w:color w:val="004260"/>
          <w:spacing w:val="-6"/>
        </w:rPr>
        <w:t xml:space="preserve"> </w:t>
      </w:r>
      <w:r>
        <w:rPr>
          <w:rFonts w:ascii="Segoe UI Symbol"/>
          <w:color w:val="004260"/>
        </w:rPr>
        <w:t>non-clinical</w:t>
      </w:r>
      <w:r>
        <w:rPr>
          <w:rFonts w:ascii="Segoe UI Symbol"/>
          <w:color w:val="004260"/>
          <w:spacing w:val="-4"/>
        </w:rPr>
        <w:t xml:space="preserve"> </w:t>
      </w:r>
      <w:r>
        <w:rPr>
          <w:rFonts w:ascii="Segoe UI Symbol"/>
          <w:color w:val="004260"/>
        </w:rPr>
        <w:t>care</w:t>
      </w:r>
      <w:r>
        <w:rPr>
          <w:rFonts w:ascii="Segoe UI Symbol"/>
          <w:color w:val="004260"/>
          <w:spacing w:val="-3"/>
        </w:rPr>
        <w:t xml:space="preserve"> </w:t>
      </w:r>
      <w:r>
        <w:rPr>
          <w:rFonts w:ascii="Segoe UI Symbol"/>
          <w:color w:val="004260"/>
          <w:spacing w:val="-5"/>
        </w:rPr>
        <w:t>fee</w:t>
      </w:r>
    </w:p>
    <w:p w14:paraId="1A8DDC30" w14:textId="77777777" w:rsidR="00F55BDD" w:rsidRDefault="009A2C2A">
      <w:pPr>
        <w:spacing w:before="190"/>
        <w:ind w:left="112" w:right="302"/>
        <w:rPr>
          <w:rFonts w:ascii="Segoe UI Symbol"/>
        </w:rPr>
      </w:pPr>
      <w:r>
        <w:rPr>
          <w:rFonts w:ascii="Segoe UI Symbol"/>
        </w:rPr>
        <w:t>Abolish the means tested care fee and replace it with a new part contribution to the non-clinical component</w:t>
      </w:r>
      <w:r>
        <w:rPr>
          <w:rFonts w:ascii="Segoe UI Symbol"/>
          <w:spacing w:val="-2"/>
        </w:rPr>
        <w:t xml:space="preserve"> </w:t>
      </w:r>
      <w:r>
        <w:rPr>
          <w:rFonts w:ascii="Segoe UI Symbol"/>
        </w:rPr>
        <w:t>of</w:t>
      </w:r>
      <w:r>
        <w:rPr>
          <w:rFonts w:ascii="Segoe UI Symbol"/>
          <w:spacing w:val="-4"/>
        </w:rPr>
        <w:t xml:space="preserve"> </w:t>
      </w:r>
      <w:r>
        <w:rPr>
          <w:rFonts w:ascii="Segoe UI Symbol"/>
        </w:rPr>
        <w:t>care</w:t>
      </w:r>
      <w:r>
        <w:rPr>
          <w:rFonts w:ascii="Segoe UI Symbol"/>
          <w:spacing w:val="-4"/>
        </w:rPr>
        <w:t xml:space="preserve"> </w:t>
      </w:r>
      <w:r>
        <w:rPr>
          <w:rFonts w:ascii="Segoe UI Symbol"/>
        </w:rPr>
        <w:t>which</w:t>
      </w:r>
      <w:r>
        <w:rPr>
          <w:rFonts w:ascii="Segoe UI Symbol"/>
          <w:spacing w:val="-2"/>
        </w:rPr>
        <w:t xml:space="preserve"> </w:t>
      </w:r>
      <w:r>
        <w:rPr>
          <w:rFonts w:ascii="Segoe UI Symbol"/>
        </w:rPr>
        <w:t>involves</w:t>
      </w:r>
      <w:r>
        <w:rPr>
          <w:rFonts w:ascii="Segoe UI Symbol"/>
          <w:spacing w:val="-2"/>
        </w:rPr>
        <w:t xml:space="preserve"> </w:t>
      </w:r>
      <w:r>
        <w:rPr>
          <w:rFonts w:ascii="Segoe UI Symbol"/>
        </w:rPr>
        <w:t>residents</w:t>
      </w:r>
      <w:r>
        <w:rPr>
          <w:rFonts w:ascii="Segoe UI Symbol"/>
          <w:spacing w:val="-2"/>
        </w:rPr>
        <w:t xml:space="preserve"> </w:t>
      </w:r>
      <w:r>
        <w:rPr>
          <w:rFonts w:ascii="Segoe UI Symbol"/>
        </w:rPr>
        <w:t>contributing</w:t>
      </w:r>
      <w:r>
        <w:rPr>
          <w:rFonts w:ascii="Segoe UI Symbol"/>
          <w:spacing w:val="-2"/>
        </w:rPr>
        <w:t xml:space="preserve"> </w:t>
      </w:r>
      <w:r>
        <w:rPr>
          <w:rFonts w:ascii="Segoe UI Symbol"/>
        </w:rPr>
        <w:t>7.8%</w:t>
      </w:r>
      <w:r>
        <w:rPr>
          <w:rFonts w:ascii="Segoe UI Symbol"/>
          <w:spacing w:val="-2"/>
        </w:rPr>
        <w:t xml:space="preserve"> </w:t>
      </w:r>
      <w:r>
        <w:rPr>
          <w:rFonts w:ascii="Segoe UI Symbol"/>
        </w:rPr>
        <w:t>of</w:t>
      </w:r>
      <w:r>
        <w:rPr>
          <w:rFonts w:ascii="Segoe UI Symbol"/>
          <w:spacing w:val="-1"/>
        </w:rPr>
        <w:t xml:space="preserve"> </w:t>
      </w:r>
      <w:r>
        <w:rPr>
          <w:rFonts w:ascii="Segoe UI Symbol"/>
        </w:rPr>
        <w:t>their</w:t>
      </w:r>
      <w:r>
        <w:rPr>
          <w:rFonts w:ascii="Segoe UI Symbol"/>
          <w:spacing w:val="-2"/>
        </w:rPr>
        <w:t xml:space="preserve"> </w:t>
      </w:r>
      <w:r>
        <w:rPr>
          <w:rFonts w:ascii="Segoe UI Symbol"/>
        </w:rPr>
        <w:t>assets</w:t>
      </w:r>
      <w:r>
        <w:rPr>
          <w:rFonts w:ascii="Segoe UI Symbol"/>
          <w:spacing w:val="-2"/>
        </w:rPr>
        <w:t xml:space="preserve"> </w:t>
      </w:r>
      <w:r>
        <w:rPr>
          <w:rFonts w:ascii="Segoe UI Symbol"/>
        </w:rPr>
        <w:t>over</w:t>
      </w:r>
      <w:r>
        <w:rPr>
          <w:rFonts w:ascii="Segoe UI Symbol"/>
          <w:spacing w:val="-2"/>
        </w:rPr>
        <w:t xml:space="preserve"> </w:t>
      </w:r>
      <w:r>
        <w:rPr>
          <w:rFonts w:ascii="Segoe UI Symbol"/>
        </w:rPr>
        <w:t>$502,981</w:t>
      </w:r>
      <w:r>
        <w:rPr>
          <w:rFonts w:ascii="Segoe UI Symbol"/>
          <w:spacing w:val="-1"/>
        </w:rPr>
        <w:t xml:space="preserve"> </w:t>
      </w:r>
      <w:r>
        <w:rPr>
          <w:rFonts w:ascii="Segoe UI Symbol"/>
        </w:rPr>
        <w:t>or</w:t>
      </w:r>
      <w:r>
        <w:rPr>
          <w:rFonts w:ascii="Segoe UI Symbol"/>
          <w:spacing w:val="-2"/>
        </w:rPr>
        <w:t xml:space="preserve"> </w:t>
      </w:r>
      <w:r>
        <w:rPr>
          <w:rFonts w:ascii="Segoe UI Symbol"/>
        </w:rPr>
        <w:t xml:space="preserve">50% </w:t>
      </w:r>
      <w:bookmarkStart w:id="38" w:name="Abolish_the_existing_annual_and_lifetime"/>
      <w:bookmarkEnd w:id="38"/>
      <w:r>
        <w:rPr>
          <w:rFonts w:ascii="Segoe UI Symbol"/>
        </w:rPr>
        <w:t>of their income over $131,279 (or a combination of both) up to a daily limit of $101.16.</w:t>
      </w:r>
    </w:p>
    <w:p w14:paraId="1A8DDC31" w14:textId="77777777" w:rsidR="00F55BDD" w:rsidRDefault="009A2C2A">
      <w:pPr>
        <w:spacing w:before="241" w:line="264" w:lineRule="auto"/>
        <w:ind w:left="113" w:right="344"/>
        <w:rPr>
          <w:rFonts w:ascii="Segoe UI Symbol"/>
        </w:rPr>
      </w:pPr>
      <w:r>
        <w:rPr>
          <w:rFonts w:ascii="Segoe UI Symbol"/>
          <w:color w:val="004260"/>
        </w:rPr>
        <w:t>Abolish the existing annual and lifetime caps; Introduce a combined Support at Home and non- clinical</w:t>
      </w:r>
      <w:r>
        <w:rPr>
          <w:rFonts w:ascii="Segoe UI Symbol"/>
          <w:color w:val="004260"/>
          <w:spacing w:val="-9"/>
        </w:rPr>
        <w:t xml:space="preserve"> </w:t>
      </w:r>
      <w:r>
        <w:rPr>
          <w:rFonts w:ascii="Segoe UI Symbol"/>
          <w:color w:val="004260"/>
        </w:rPr>
        <w:t>care</w:t>
      </w:r>
      <w:r>
        <w:rPr>
          <w:rFonts w:ascii="Segoe UI Symbol"/>
          <w:color w:val="004260"/>
          <w:spacing w:val="-6"/>
        </w:rPr>
        <w:t xml:space="preserve"> </w:t>
      </w:r>
      <w:r>
        <w:rPr>
          <w:rFonts w:ascii="Segoe UI Symbol"/>
          <w:color w:val="004260"/>
        </w:rPr>
        <w:t>contribution</w:t>
      </w:r>
      <w:r>
        <w:rPr>
          <w:rFonts w:ascii="Segoe UI Symbol"/>
          <w:color w:val="004260"/>
          <w:spacing w:val="-6"/>
        </w:rPr>
        <w:t xml:space="preserve"> </w:t>
      </w:r>
      <w:r>
        <w:rPr>
          <w:rFonts w:ascii="Segoe UI Symbol"/>
          <w:color w:val="004260"/>
        </w:rPr>
        <w:t>cap</w:t>
      </w:r>
      <w:r>
        <w:rPr>
          <w:rFonts w:ascii="Segoe UI Symbol"/>
          <w:color w:val="004260"/>
          <w:spacing w:val="-4"/>
        </w:rPr>
        <w:t xml:space="preserve"> </w:t>
      </w:r>
      <w:r>
        <w:rPr>
          <w:rFonts w:ascii="Segoe UI Symbol"/>
          <w:color w:val="004260"/>
        </w:rPr>
        <w:t>and</w:t>
      </w:r>
      <w:r>
        <w:rPr>
          <w:rFonts w:ascii="Segoe UI Symbol"/>
          <w:color w:val="004260"/>
          <w:spacing w:val="-4"/>
        </w:rPr>
        <w:t xml:space="preserve"> </w:t>
      </w:r>
      <w:r>
        <w:rPr>
          <w:rFonts w:ascii="Segoe UI Symbol"/>
          <w:color w:val="004260"/>
        </w:rPr>
        <w:t>introduce</w:t>
      </w:r>
      <w:r>
        <w:rPr>
          <w:rFonts w:ascii="Segoe UI Symbol"/>
          <w:color w:val="004260"/>
          <w:spacing w:val="-4"/>
        </w:rPr>
        <w:t xml:space="preserve"> </w:t>
      </w:r>
      <w:r>
        <w:rPr>
          <w:rFonts w:ascii="Segoe UI Symbol"/>
          <w:color w:val="004260"/>
        </w:rPr>
        <w:t>a</w:t>
      </w:r>
      <w:r>
        <w:rPr>
          <w:rFonts w:ascii="Segoe UI Symbol"/>
          <w:color w:val="004260"/>
          <w:spacing w:val="-3"/>
        </w:rPr>
        <w:t xml:space="preserve"> </w:t>
      </w:r>
      <w:r>
        <w:rPr>
          <w:rFonts w:ascii="Segoe UI Symbol"/>
          <w:color w:val="004260"/>
        </w:rPr>
        <w:t>four-year</w:t>
      </w:r>
      <w:r>
        <w:rPr>
          <w:rFonts w:ascii="Segoe UI Symbol"/>
          <w:color w:val="004260"/>
          <w:spacing w:val="-4"/>
        </w:rPr>
        <w:t xml:space="preserve"> </w:t>
      </w:r>
      <w:r>
        <w:rPr>
          <w:rFonts w:ascii="Segoe UI Symbol"/>
          <w:color w:val="004260"/>
        </w:rPr>
        <w:t>cap</w:t>
      </w:r>
      <w:r>
        <w:rPr>
          <w:rFonts w:ascii="Segoe UI Symbol"/>
          <w:color w:val="004260"/>
          <w:spacing w:val="-4"/>
        </w:rPr>
        <w:t xml:space="preserve"> </w:t>
      </w:r>
      <w:r>
        <w:rPr>
          <w:rFonts w:ascii="Segoe UI Symbol"/>
          <w:color w:val="004260"/>
        </w:rPr>
        <w:t>for</w:t>
      </w:r>
      <w:r>
        <w:rPr>
          <w:rFonts w:ascii="Segoe UI Symbol"/>
          <w:color w:val="004260"/>
          <w:spacing w:val="-4"/>
        </w:rPr>
        <w:t xml:space="preserve"> </w:t>
      </w:r>
      <w:r>
        <w:rPr>
          <w:rFonts w:ascii="Segoe UI Symbol"/>
          <w:color w:val="004260"/>
        </w:rPr>
        <w:t>the</w:t>
      </w:r>
      <w:r>
        <w:rPr>
          <w:rFonts w:ascii="Segoe UI Symbol"/>
          <w:color w:val="004260"/>
          <w:spacing w:val="-4"/>
        </w:rPr>
        <w:t xml:space="preserve"> </w:t>
      </w:r>
      <w:r>
        <w:rPr>
          <w:rFonts w:ascii="Segoe UI Symbol"/>
          <w:color w:val="004260"/>
        </w:rPr>
        <w:t>new</w:t>
      </w:r>
      <w:r>
        <w:rPr>
          <w:rFonts w:ascii="Segoe UI Symbol"/>
          <w:color w:val="004260"/>
          <w:spacing w:val="-2"/>
        </w:rPr>
        <w:t xml:space="preserve"> </w:t>
      </w:r>
      <w:r>
        <w:rPr>
          <w:rFonts w:ascii="Segoe UI Symbol"/>
          <w:color w:val="004260"/>
        </w:rPr>
        <w:t>non-clinical</w:t>
      </w:r>
      <w:r>
        <w:rPr>
          <w:rFonts w:ascii="Segoe UI Symbol"/>
          <w:color w:val="004260"/>
          <w:spacing w:val="-4"/>
        </w:rPr>
        <w:t xml:space="preserve"> </w:t>
      </w:r>
      <w:r>
        <w:rPr>
          <w:rFonts w:ascii="Segoe UI Symbol"/>
          <w:color w:val="004260"/>
        </w:rPr>
        <w:t>care</w:t>
      </w:r>
      <w:r>
        <w:rPr>
          <w:rFonts w:ascii="Segoe UI Symbol"/>
          <w:color w:val="004260"/>
          <w:spacing w:val="-4"/>
        </w:rPr>
        <w:t xml:space="preserve"> </w:t>
      </w:r>
      <w:r>
        <w:rPr>
          <w:rFonts w:ascii="Segoe UI Symbol"/>
          <w:color w:val="004260"/>
          <w:spacing w:val="-2"/>
        </w:rPr>
        <w:t>payment</w:t>
      </w:r>
    </w:p>
    <w:p w14:paraId="1A8DDC32" w14:textId="77777777" w:rsidR="00F55BDD" w:rsidRDefault="009A2C2A">
      <w:pPr>
        <w:spacing w:before="160"/>
        <w:ind w:left="113" w:right="421"/>
        <w:rPr>
          <w:rFonts w:ascii="Segoe UI Symbol"/>
        </w:rPr>
      </w:pPr>
      <w:r>
        <w:rPr>
          <w:rFonts w:ascii="Segoe UI Symbol"/>
        </w:rPr>
        <w:t>Abolish</w:t>
      </w:r>
      <w:r>
        <w:rPr>
          <w:rFonts w:ascii="Segoe UI Symbol"/>
          <w:spacing w:val="-3"/>
        </w:rPr>
        <w:t xml:space="preserve"> </w:t>
      </w:r>
      <w:r>
        <w:rPr>
          <w:rFonts w:ascii="Segoe UI Symbol"/>
        </w:rPr>
        <w:t>the</w:t>
      </w:r>
      <w:r>
        <w:rPr>
          <w:rFonts w:ascii="Segoe UI Symbol"/>
          <w:spacing w:val="-3"/>
        </w:rPr>
        <w:t xml:space="preserve"> </w:t>
      </w:r>
      <w:r>
        <w:rPr>
          <w:rFonts w:ascii="Segoe UI Symbol"/>
        </w:rPr>
        <w:t>current</w:t>
      </w:r>
      <w:r>
        <w:rPr>
          <w:rFonts w:ascii="Segoe UI Symbol"/>
          <w:spacing w:val="-3"/>
        </w:rPr>
        <w:t xml:space="preserve"> </w:t>
      </w:r>
      <w:r>
        <w:rPr>
          <w:rFonts w:ascii="Segoe UI Symbol"/>
        </w:rPr>
        <w:t>annual</w:t>
      </w:r>
      <w:r>
        <w:rPr>
          <w:rFonts w:ascii="Segoe UI Symbol"/>
          <w:spacing w:val="-3"/>
        </w:rPr>
        <w:t xml:space="preserve"> </w:t>
      </w:r>
      <w:r>
        <w:rPr>
          <w:rFonts w:ascii="Segoe UI Symbol"/>
        </w:rPr>
        <w:t>cap</w:t>
      </w:r>
      <w:r>
        <w:rPr>
          <w:rFonts w:ascii="Segoe UI Symbol"/>
          <w:spacing w:val="-3"/>
        </w:rPr>
        <w:t xml:space="preserve"> </w:t>
      </w:r>
      <w:r>
        <w:rPr>
          <w:rFonts w:ascii="Segoe UI Symbol"/>
        </w:rPr>
        <w:t>($33,309)</w:t>
      </w:r>
      <w:r>
        <w:rPr>
          <w:rFonts w:ascii="Segoe UI Symbol"/>
          <w:spacing w:val="-5"/>
        </w:rPr>
        <w:t xml:space="preserve"> </w:t>
      </w:r>
      <w:r>
        <w:rPr>
          <w:rFonts w:ascii="Segoe UI Symbol"/>
        </w:rPr>
        <w:t>and</w:t>
      </w:r>
      <w:r>
        <w:rPr>
          <w:rFonts w:ascii="Segoe UI Symbol"/>
          <w:spacing w:val="-3"/>
        </w:rPr>
        <w:t xml:space="preserve"> </w:t>
      </w:r>
      <w:r>
        <w:rPr>
          <w:rFonts w:ascii="Segoe UI Symbol"/>
        </w:rPr>
        <w:t>lifetime</w:t>
      </w:r>
      <w:r>
        <w:rPr>
          <w:rFonts w:ascii="Segoe UI Symbol"/>
          <w:spacing w:val="-3"/>
        </w:rPr>
        <w:t xml:space="preserve"> </w:t>
      </w:r>
      <w:r>
        <w:rPr>
          <w:rFonts w:ascii="Segoe UI Symbol"/>
        </w:rPr>
        <w:t>cap</w:t>
      </w:r>
      <w:r>
        <w:rPr>
          <w:rFonts w:ascii="Segoe UI Symbol"/>
          <w:spacing w:val="-3"/>
        </w:rPr>
        <w:t xml:space="preserve"> </w:t>
      </w:r>
      <w:r>
        <w:rPr>
          <w:rFonts w:ascii="Segoe UI Symbol"/>
        </w:rPr>
        <w:t>($79,942)</w:t>
      </w:r>
      <w:r>
        <w:rPr>
          <w:rFonts w:ascii="Segoe UI Symbol"/>
          <w:spacing w:val="-5"/>
        </w:rPr>
        <w:t xml:space="preserve"> </w:t>
      </w:r>
      <w:r>
        <w:rPr>
          <w:rFonts w:ascii="Segoe UI Symbol"/>
        </w:rPr>
        <w:t>and</w:t>
      </w:r>
      <w:r>
        <w:rPr>
          <w:rFonts w:ascii="Segoe UI Symbol"/>
          <w:spacing w:val="-3"/>
        </w:rPr>
        <w:t xml:space="preserve"> </w:t>
      </w:r>
      <w:r>
        <w:rPr>
          <w:rFonts w:ascii="Segoe UI Symbol"/>
        </w:rPr>
        <w:t>apply</w:t>
      </w:r>
      <w:r>
        <w:rPr>
          <w:rFonts w:ascii="Segoe UI Symbol"/>
          <w:spacing w:val="-2"/>
        </w:rPr>
        <w:t xml:space="preserve"> </w:t>
      </w:r>
      <w:r>
        <w:rPr>
          <w:rFonts w:ascii="Segoe UI Symbol"/>
        </w:rPr>
        <w:t>a</w:t>
      </w:r>
      <w:r>
        <w:rPr>
          <w:rFonts w:ascii="Segoe UI Symbol"/>
          <w:spacing w:val="-2"/>
        </w:rPr>
        <w:t xml:space="preserve"> </w:t>
      </w:r>
      <w:r>
        <w:rPr>
          <w:rFonts w:ascii="Segoe UI Symbol"/>
        </w:rPr>
        <w:t>combined</w:t>
      </w:r>
      <w:r>
        <w:rPr>
          <w:rFonts w:ascii="Segoe UI Symbol"/>
          <w:spacing w:val="-3"/>
        </w:rPr>
        <w:t xml:space="preserve"> </w:t>
      </w:r>
      <w:r>
        <w:rPr>
          <w:rFonts w:ascii="Segoe UI Symbol"/>
        </w:rPr>
        <w:t>lifetime Support at Home and non-clinical care contribution cap of $130,000 in addition to introducing a time-limited cap of 4 years to the non-clinical care fee to protect those residents who remain in care for a long time. If an</w:t>
      </w:r>
      <w:r>
        <w:rPr>
          <w:rFonts w:ascii="Segoe UI Symbol"/>
          <w:spacing w:val="-1"/>
        </w:rPr>
        <w:t xml:space="preserve"> </w:t>
      </w:r>
      <w:r>
        <w:rPr>
          <w:rFonts w:ascii="Segoe UI Symbol"/>
        </w:rPr>
        <w:t>individual paying a non-clinical</w:t>
      </w:r>
      <w:r>
        <w:rPr>
          <w:rFonts w:ascii="Segoe UI Symbol"/>
          <w:spacing w:val="-2"/>
        </w:rPr>
        <w:t xml:space="preserve"> </w:t>
      </w:r>
      <w:r>
        <w:rPr>
          <w:rFonts w:ascii="Segoe UI Symbol"/>
        </w:rPr>
        <w:t>care fee remains in residential care for 4 years, or they reach $130,000 in contributions across Support at Home and non-clinical care contributions in residential care, whichever comes first, the government will cover their full care costs for the remainder of their time in residential care.</w:t>
      </w:r>
    </w:p>
    <w:p w14:paraId="1A8DDC33" w14:textId="77777777" w:rsidR="00F55BDD" w:rsidRDefault="009A2C2A">
      <w:pPr>
        <w:spacing w:before="239"/>
        <w:ind w:left="113"/>
        <w:rPr>
          <w:rFonts w:ascii="Segoe UI Symbol"/>
        </w:rPr>
      </w:pPr>
      <w:bookmarkStart w:id="39" w:name="Grandparenting"/>
      <w:bookmarkEnd w:id="39"/>
      <w:r>
        <w:rPr>
          <w:rFonts w:ascii="Segoe UI Symbol"/>
          <w:color w:val="004260"/>
          <w:spacing w:val="-2"/>
        </w:rPr>
        <w:t>Grandparenting</w:t>
      </w:r>
    </w:p>
    <w:p w14:paraId="1A8DDC34" w14:textId="77777777" w:rsidR="00F55BDD" w:rsidRDefault="009A2C2A">
      <w:pPr>
        <w:spacing w:before="189"/>
        <w:ind w:left="113" w:right="358"/>
        <w:rPr>
          <w:rFonts w:ascii="Segoe UI Symbol"/>
        </w:rPr>
      </w:pPr>
      <w:r>
        <w:rPr>
          <w:rFonts w:ascii="Segoe UI Symbol"/>
        </w:rPr>
        <w:t>These</w:t>
      </w:r>
      <w:r>
        <w:rPr>
          <w:rFonts w:ascii="Segoe UI Symbol"/>
          <w:spacing w:val="-3"/>
        </w:rPr>
        <w:t xml:space="preserve"> </w:t>
      </w:r>
      <w:r>
        <w:rPr>
          <w:rFonts w:ascii="Segoe UI Symbol"/>
        </w:rPr>
        <w:t>new</w:t>
      </w:r>
      <w:r>
        <w:rPr>
          <w:rFonts w:ascii="Segoe UI Symbol"/>
          <w:spacing w:val="-1"/>
        </w:rPr>
        <w:t xml:space="preserve"> </w:t>
      </w:r>
      <w:r>
        <w:rPr>
          <w:rFonts w:ascii="Segoe UI Symbol"/>
        </w:rPr>
        <w:t>arrangements</w:t>
      </w:r>
      <w:r>
        <w:rPr>
          <w:rFonts w:ascii="Segoe UI Symbol"/>
          <w:spacing w:val="-4"/>
        </w:rPr>
        <w:t xml:space="preserve"> </w:t>
      </w:r>
      <w:r>
        <w:rPr>
          <w:rFonts w:ascii="Segoe UI Symbol"/>
        </w:rPr>
        <w:t>for</w:t>
      </w:r>
      <w:r>
        <w:rPr>
          <w:rFonts w:ascii="Segoe UI Symbol"/>
          <w:spacing w:val="-3"/>
        </w:rPr>
        <w:t xml:space="preserve"> </w:t>
      </w:r>
      <w:r>
        <w:rPr>
          <w:rFonts w:ascii="Segoe UI Symbol"/>
        </w:rPr>
        <w:t>means</w:t>
      </w:r>
      <w:r>
        <w:rPr>
          <w:rFonts w:ascii="Segoe UI Symbol"/>
          <w:spacing w:val="-3"/>
        </w:rPr>
        <w:t xml:space="preserve"> </w:t>
      </w:r>
      <w:r>
        <w:rPr>
          <w:rFonts w:ascii="Segoe UI Symbol"/>
        </w:rPr>
        <w:t>testing</w:t>
      </w:r>
      <w:r>
        <w:rPr>
          <w:rFonts w:ascii="Segoe UI Symbol"/>
          <w:spacing w:val="-5"/>
        </w:rPr>
        <w:t xml:space="preserve"> </w:t>
      </w:r>
      <w:r>
        <w:rPr>
          <w:rFonts w:ascii="Segoe UI Symbol"/>
        </w:rPr>
        <w:t>will</w:t>
      </w:r>
      <w:r>
        <w:rPr>
          <w:rFonts w:ascii="Segoe UI Symbol"/>
          <w:spacing w:val="-3"/>
        </w:rPr>
        <w:t xml:space="preserve"> </w:t>
      </w:r>
      <w:r>
        <w:rPr>
          <w:rFonts w:ascii="Segoe UI Symbol"/>
        </w:rPr>
        <w:t>only</w:t>
      </w:r>
      <w:r>
        <w:rPr>
          <w:rFonts w:ascii="Segoe UI Symbol"/>
          <w:spacing w:val="-2"/>
        </w:rPr>
        <w:t xml:space="preserve"> </w:t>
      </w:r>
      <w:r>
        <w:rPr>
          <w:rFonts w:ascii="Segoe UI Symbol"/>
        </w:rPr>
        <w:t>apply</w:t>
      </w:r>
      <w:r>
        <w:rPr>
          <w:rFonts w:ascii="Segoe UI Symbol"/>
          <w:spacing w:val="-2"/>
        </w:rPr>
        <w:t xml:space="preserve"> </w:t>
      </w:r>
      <w:r>
        <w:rPr>
          <w:rFonts w:ascii="Segoe UI Symbol"/>
        </w:rPr>
        <w:t>to</w:t>
      </w:r>
      <w:r>
        <w:rPr>
          <w:rFonts w:ascii="Segoe UI Symbol"/>
          <w:spacing w:val="-2"/>
        </w:rPr>
        <w:t xml:space="preserve"> </w:t>
      </w:r>
      <w:r>
        <w:rPr>
          <w:rFonts w:ascii="Segoe UI Symbol"/>
        </w:rPr>
        <w:t>new</w:t>
      </w:r>
      <w:r>
        <w:rPr>
          <w:rFonts w:ascii="Segoe UI Symbol"/>
          <w:spacing w:val="-1"/>
        </w:rPr>
        <w:t xml:space="preserve"> </w:t>
      </w:r>
      <w:r>
        <w:rPr>
          <w:rFonts w:ascii="Segoe UI Symbol"/>
        </w:rPr>
        <w:t>entrants</w:t>
      </w:r>
      <w:r>
        <w:rPr>
          <w:rFonts w:ascii="Segoe UI Symbol"/>
          <w:spacing w:val="-4"/>
        </w:rPr>
        <w:t xml:space="preserve"> </w:t>
      </w:r>
      <w:r>
        <w:rPr>
          <w:rFonts w:ascii="Segoe UI Symbol"/>
        </w:rPr>
        <w:t>to</w:t>
      </w:r>
      <w:r>
        <w:rPr>
          <w:rFonts w:ascii="Segoe UI Symbol"/>
          <w:spacing w:val="-2"/>
        </w:rPr>
        <w:t xml:space="preserve"> </w:t>
      </w:r>
      <w:r>
        <w:rPr>
          <w:rFonts w:ascii="Segoe UI Symbol"/>
        </w:rPr>
        <w:t>residential</w:t>
      </w:r>
      <w:r>
        <w:rPr>
          <w:rFonts w:ascii="Segoe UI Symbol"/>
          <w:spacing w:val="-3"/>
        </w:rPr>
        <w:t xml:space="preserve"> </w:t>
      </w:r>
      <w:r>
        <w:rPr>
          <w:rFonts w:ascii="Segoe UI Symbol"/>
        </w:rPr>
        <w:t>aged</w:t>
      </w:r>
      <w:r>
        <w:rPr>
          <w:rFonts w:ascii="Segoe UI Symbol"/>
          <w:spacing w:val="-3"/>
        </w:rPr>
        <w:t xml:space="preserve"> </w:t>
      </w:r>
      <w:r>
        <w:rPr>
          <w:rFonts w:ascii="Segoe UI Symbol"/>
        </w:rPr>
        <w:t>care from 1 July 2025. All existing residents will have their current arrangements maintained until they leave care or move to a new provider.</w:t>
      </w:r>
    </w:p>
    <w:p w14:paraId="1A8DDC35" w14:textId="77777777" w:rsidR="00F55BDD" w:rsidRDefault="00F55BDD">
      <w:pPr>
        <w:rPr>
          <w:rFonts w:ascii="Segoe UI Symbol"/>
        </w:rPr>
        <w:sectPr w:rsidR="00F55BDD">
          <w:pgSz w:w="11910" w:h="16840"/>
          <w:pgMar w:top="1600" w:right="860" w:bottom="1420" w:left="1020" w:header="0" w:footer="1228" w:gutter="0"/>
          <w:cols w:space="720"/>
        </w:sectPr>
      </w:pPr>
    </w:p>
    <w:p w14:paraId="1A8DDC36" w14:textId="77777777" w:rsidR="00F55BDD" w:rsidRDefault="009A2C2A">
      <w:pPr>
        <w:spacing w:before="83"/>
        <w:ind w:left="112"/>
        <w:rPr>
          <w:rFonts w:ascii="Segoe UI Symbol"/>
        </w:rPr>
      </w:pPr>
      <w:bookmarkStart w:id="40" w:name="Exempt_Redress_payments"/>
      <w:bookmarkEnd w:id="40"/>
      <w:r>
        <w:rPr>
          <w:rFonts w:ascii="Segoe UI Symbol"/>
          <w:color w:val="004260"/>
        </w:rPr>
        <w:lastRenderedPageBreak/>
        <w:t>Exempt</w:t>
      </w:r>
      <w:r>
        <w:rPr>
          <w:rFonts w:ascii="Segoe UI Symbol"/>
          <w:color w:val="004260"/>
          <w:spacing w:val="-5"/>
        </w:rPr>
        <w:t xml:space="preserve"> </w:t>
      </w:r>
      <w:r>
        <w:rPr>
          <w:rFonts w:ascii="Segoe UI Symbol"/>
          <w:color w:val="004260"/>
        </w:rPr>
        <w:t>Redress</w:t>
      </w:r>
      <w:r>
        <w:rPr>
          <w:rFonts w:ascii="Segoe UI Symbol"/>
          <w:color w:val="004260"/>
          <w:spacing w:val="-5"/>
        </w:rPr>
        <w:t xml:space="preserve"> </w:t>
      </w:r>
      <w:r>
        <w:rPr>
          <w:rFonts w:ascii="Segoe UI Symbol"/>
          <w:color w:val="004260"/>
          <w:spacing w:val="-2"/>
        </w:rPr>
        <w:t>payments</w:t>
      </w:r>
    </w:p>
    <w:p w14:paraId="1A8DDC37" w14:textId="77777777" w:rsidR="00F55BDD" w:rsidRDefault="009A2C2A">
      <w:pPr>
        <w:spacing w:before="192" w:line="235" w:lineRule="auto"/>
        <w:ind w:left="112" w:right="302" w:hanging="1"/>
        <w:rPr>
          <w:rFonts w:ascii="Segoe UI Symbol"/>
        </w:rPr>
      </w:pPr>
      <w:r>
        <w:rPr>
          <w:noProof/>
          <w:lang w:val="en-AU" w:eastAsia="en-AU"/>
        </w:rPr>
        <mc:AlternateContent>
          <mc:Choice Requires="wps">
            <w:drawing>
              <wp:anchor distT="0" distB="0" distL="0" distR="0" simplePos="0" relativeHeight="487590400" behindDoc="1" locked="0" layoutInCell="1" allowOverlap="1" wp14:anchorId="1A8DEB53" wp14:editId="1A8DEB54">
                <wp:simplePos x="0" y="0"/>
                <wp:positionH relativeFrom="page">
                  <wp:posOffset>719327</wp:posOffset>
                </wp:positionH>
                <wp:positionV relativeFrom="paragraph">
                  <wp:posOffset>714999</wp:posOffset>
                </wp:positionV>
                <wp:extent cx="6120765" cy="3829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82905"/>
                        </a:xfrm>
                        <a:prstGeom prst="rect">
                          <a:avLst/>
                        </a:prstGeom>
                        <a:solidFill>
                          <a:srgbClr val="DFE8F1"/>
                        </a:solidFill>
                      </wps:spPr>
                      <wps:txbx>
                        <w:txbxContent>
                          <w:p w14:paraId="1A8DEC30" w14:textId="77777777" w:rsidR="00F55BDD" w:rsidRDefault="009A2C2A">
                            <w:pPr>
                              <w:spacing w:before="139"/>
                              <w:ind w:left="228"/>
                              <w:rPr>
                                <w:rFonts w:ascii="Segoe UI Symbol"/>
                                <w:b/>
                                <w:color w:val="000000"/>
                              </w:rPr>
                            </w:pPr>
                            <w:r>
                              <w:rPr>
                                <w:rFonts w:ascii="Segoe UI Symbol"/>
                                <w:b/>
                                <w:color w:val="1C2B39"/>
                              </w:rPr>
                              <w:t>Explain</w:t>
                            </w:r>
                            <w:r>
                              <w:rPr>
                                <w:rFonts w:ascii="Segoe UI Symbol"/>
                                <w:b/>
                                <w:color w:val="1C2B39"/>
                                <w:spacing w:val="-5"/>
                              </w:rPr>
                              <w:t xml:space="preserve"> </w:t>
                            </w:r>
                            <w:r>
                              <w:rPr>
                                <w:rFonts w:ascii="Segoe UI Symbol"/>
                                <w:b/>
                                <w:color w:val="1C2B39"/>
                              </w:rPr>
                              <w:t>the</w:t>
                            </w:r>
                            <w:r>
                              <w:rPr>
                                <w:rFonts w:ascii="Segoe UI Symbol"/>
                                <w:b/>
                                <w:color w:val="1C2B39"/>
                                <w:spacing w:val="-5"/>
                              </w:rPr>
                              <w:t xml:space="preserve"> </w:t>
                            </w:r>
                            <w:r>
                              <w:rPr>
                                <w:rFonts w:ascii="Segoe UI Symbol"/>
                                <w:b/>
                                <w:color w:val="1C2B39"/>
                              </w:rPr>
                              <w:t>decision</w:t>
                            </w:r>
                            <w:r>
                              <w:rPr>
                                <w:rFonts w:ascii="Segoe UI Symbol"/>
                                <w:b/>
                                <w:color w:val="1C2B39"/>
                                <w:spacing w:val="-5"/>
                              </w:rPr>
                              <w:t xml:space="preserve"> </w:t>
                            </w:r>
                            <w:r>
                              <w:rPr>
                                <w:rFonts w:ascii="Segoe UI Symbol"/>
                                <w:b/>
                                <w:color w:val="1C2B39"/>
                              </w:rPr>
                              <w:t>making</w:t>
                            </w:r>
                            <w:r>
                              <w:rPr>
                                <w:rFonts w:ascii="Segoe UI Symbol"/>
                                <w:b/>
                                <w:color w:val="1C2B39"/>
                                <w:spacing w:val="-4"/>
                              </w:rPr>
                              <w:t xml:space="preserve"> </w:t>
                            </w:r>
                            <w:r>
                              <w:rPr>
                                <w:rFonts w:ascii="Segoe UI Symbol"/>
                                <w:b/>
                                <w:color w:val="1C2B39"/>
                                <w:spacing w:val="-2"/>
                              </w:rPr>
                              <w:t>process</w:t>
                            </w:r>
                          </w:p>
                        </w:txbxContent>
                      </wps:txbx>
                      <wps:bodyPr wrap="square" lIns="0" tIns="0" rIns="0" bIns="0" rtlCol="0">
                        <a:noAutofit/>
                      </wps:bodyPr>
                    </wps:wsp>
                  </a:graphicData>
                </a:graphic>
              </wp:anchor>
            </w:drawing>
          </mc:Choice>
          <mc:Fallback>
            <w:pict>
              <v:shape w14:anchorId="1A8DEB53" id="Textbox 21" o:spid="_x0000_s1033" type="#_x0000_t202" style="position:absolute;left:0;text-align:left;margin-left:56.65pt;margin-top:56.3pt;width:481.95pt;height:30.1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" fillcolor="#dfe8f1" stroked="f">
                <v:path arrowok="t"/>
                <v:textbox inset="0,0,0,0">
                  <w:txbxContent>
                    <w:p w14:paraId="1A8DEC30" w14:textId="77777777" w:rsidR="00F55BDD" w:rsidRDefault="009A2C2A">
                      <w:pPr>
                        <w:spacing w:before="139"/>
                        <w:ind w:left="228"/>
                        <w:rPr>
                          <w:rFonts w:ascii="Segoe UI Symbol"/>
                          <w:b/>
                          <w:color w:val="000000"/>
                        </w:rPr>
                      </w:pPr>
                      <w:r>
                        <w:rPr>
                          <w:rFonts w:ascii="Segoe UI Symbol"/>
                          <w:b/>
                          <w:color w:val="1C2B39"/>
                        </w:rPr>
                        <w:t>Explain</w:t>
                      </w:r>
                      <w:r>
                        <w:rPr>
                          <w:rFonts w:ascii="Segoe UI Symbol"/>
                          <w:b/>
                          <w:color w:val="1C2B39"/>
                          <w:spacing w:val="-5"/>
                        </w:rPr>
                        <w:t xml:space="preserve"> </w:t>
                      </w:r>
                      <w:r>
                        <w:rPr>
                          <w:rFonts w:ascii="Segoe UI Symbol"/>
                          <w:b/>
                          <w:color w:val="1C2B39"/>
                        </w:rPr>
                        <w:t>the</w:t>
                      </w:r>
                      <w:r>
                        <w:rPr>
                          <w:rFonts w:ascii="Segoe UI Symbol"/>
                          <w:b/>
                          <w:color w:val="1C2B39"/>
                          <w:spacing w:val="-5"/>
                        </w:rPr>
                        <w:t xml:space="preserve"> </w:t>
                      </w:r>
                      <w:r>
                        <w:rPr>
                          <w:rFonts w:ascii="Segoe UI Symbol"/>
                          <w:b/>
                          <w:color w:val="1C2B39"/>
                        </w:rPr>
                        <w:t>decision</w:t>
                      </w:r>
                      <w:r>
                        <w:rPr>
                          <w:rFonts w:ascii="Segoe UI Symbol"/>
                          <w:b/>
                          <w:color w:val="1C2B39"/>
                          <w:spacing w:val="-5"/>
                        </w:rPr>
                        <w:t xml:space="preserve"> </w:t>
                      </w:r>
                      <w:r>
                        <w:rPr>
                          <w:rFonts w:ascii="Segoe UI Symbol"/>
                          <w:b/>
                          <w:color w:val="1C2B39"/>
                        </w:rPr>
                        <w:t>making</w:t>
                      </w:r>
                      <w:r>
                        <w:rPr>
                          <w:rFonts w:ascii="Segoe UI Symbol"/>
                          <w:b/>
                          <w:color w:val="1C2B39"/>
                          <w:spacing w:val="-4"/>
                        </w:rPr>
                        <w:t xml:space="preserve"> </w:t>
                      </w:r>
                      <w:r>
                        <w:rPr>
                          <w:rFonts w:ascii="Segoe UI Symbol"/>
                          <w:b/>
                          <w:color w:val="1C2B39"/>
                          <w:spacing w:val="-2"/>
                        </w:rPr>
                        <w:t>process</w:t>
                      </w:r>
                    </w:p>
                  </w:txbxContent>
                </v:textbox>
                <w10:wrap type="topAndBottom" anchorx="page"/>
              </v:shape>
            </w:pict>
          </mc:Fallback>
        </mc:AlternateContent>
      </w:r>
      <w:r>
        <w:rPr>
          <w:rFonts w:ascii="Segoe UI Symbol"/>
        </w:rPr>
        <w:t>Exempt National Redress Scheme payments from the aged care means assessment for all existing and</w:t>
      </w:r>
      <w:r>
        <w:rPr>
          <w:rFonts w:ascii="Segoe UI Symbol"/>
          <w:spacing w:val="-3"/>
        </w:rPr>
        <w:t xml:space="preserve"> </w:t>
      </w:r>
      <w:r>
        <w:rPr>
          <w:rFonts w:ascii="Segoe UI Symbol"/>
        </w:rPr>
        <w:t>new</w:t>
      </w:r>
      <w:r>
        <w:rPr>
          <w:rFonts w:ascii="Segoe UI Symbol"/>
          <w:spacing w:val="-1"/>
        </w:rPr>
        <w:t xml:space="preserve"> </w:t>
      </w:r>
      <w:r>
        <w:rPr>
          <w:rFonts w:ascii="Segoe UI Symbol"/>
        </w:rPr>
        <w:t>residents</w:t>
      </w:r>
      <w:r>
        <w:rPr>
          <w:rFonts w:ascii="Segoe UI Symbol"/>
          <w:i/>
          <w:color w:val="808080"/>
          <w:sz w:val="23"/>
        </w:rPr>
        <w:t>.</w:t>
      </w:r>
      <w:r>
        <w:rPr>
          <w:rFonts w:ascii="Segoe UI Symbol"/>
          <w:i/>
          <w:color w:val="808080"/>
          <w:spacing w:val="-5"/>
          <w:sz w:val="23"/>
        </w:rPr>
        <w:t xml:space="preserve"> </w:t>
      </w:r>
      <w:r>
        <w:rPr>
          <w:rFonts w:ascii="Segoe UI Symbol"/>
        </w:rPr>
        <w:t>Under</w:t>
      </w:r>
      <w:r>
        <w:rPr>
          <w:rFonts w:ascii="Segoe UI Symbol"/>
          <w:spacing w:val="-3"/>
        </w:rPr>
        <w:t xml:space="preserve"> </w:t>
      </w:r>
      <w:r>
        <w:rPr>
          <w:rFonts w:ascii="Segoe UI Symbol"/>
        </w:rPr>
        <w:t>the</w:t>
      </w:r>
      <w:r>
        <w:rPr>
          <w:rFonts w:ascii="Segoe UI Symbol"/>
          <w:spacing w:val="-3"/>
        </w:rPr>
        <w:t xml:space="preserve"> </w:t>
      </w:r>
      <w:r>
        <w:rPr>
          <w:rFonts w:ascii="Segoe UI Symbol"/>
        </w:rPr>
        <w:t>National</w:t>
      </w:r>
      <w:r>
        <w:rPr>
          <w:rFonts w:ascii="Segoe UI Symbol"/>
          <w:spacing w:val="-3"/>
        </w:rPr>
        <w:t xml:space="preserve"> </w:t>
      </w:r>
      <w:r>
        <w:rPr>
          <w:rFonts w:ascii="Segoe UI Symbol"/>
        </w:rPr>
        <w:t>Redress</w:t>
      </w:r>
      <w:r>
        <w:rPr>
          <w:rFonts w:ascii="Segoe UI Symbol"/>
          <w:spacing w:val="-3"/>
        </w:rPr>
        <w:t xml:space="preserve"> </w:t>
      </w:r>
      <w:r>
        <w:rPr>
          <w:rFonts w:ascii="Segoe UI Symbol"/>
        </w:rPr>
        <w:t>Scheme,</w:t>
      </w:r>
      <w:r>
        <w:rPr>
          <w:rFonts w:ascii="Segoe UI Symbol"/>
          <w:spacing w:val="-3"/>
        </w:rPr>
        <w:t xml:space="preserve"> </w:t>
      </w:r>
      <w:r>
        <w:rPr>
          <w:rFonts w:ascii="Segoe UI Symbol"/>
        </w:rPr>
        <w:t>a</w:t>
      </w:r>
      <w:r>
        <w:rPr>
          <w:rFonts w:ascii="Segoe UI Symbol"/>
          <w:spacing w:val="-2"/>
        </w:rPr>
        <w:t xml:space="preserve"> </w:t>
      </w:r>
      <w:r>
        <w:rPr>
          <w:rFonts w:ascii="Segoe UI Symbol"/>
        </w:rPr>
        <w:t>person</w:t>
      </w:r>
      <w:r>
        <w:rPr>
          <w:rFonts w:ascii="Segoe UI Symbol"/>
          <w:spacing w:val="-5"/>
        </w:rPr>
        <w:t xml:space="preserve"> </w:t>
      </w:r>
      <w:r>
        <w:rPr>
          <w:rFonts w:ascii="Segoe UI Symbol"/>
        </w:rPr>
        <w:t>who</w:t>
      </w:r>
      <w:r>
        <w:rPr>
          <w:rFonts w:ascii="Segoe UI Symbol"/>
          <w:spacing w:val="-2"/>
        </w:rPr>
        <w:t xml:space="preserve"> </w:t>
      </w:r>
      <w:r>
        <w:rPr>
          <w:rFonts w:ascii="Segoe UI Symbol"/>
        </w:rPr>
        <w:t>has</w:t>
      </w:r>
      <w:r>
        <w:rPr>
          <w:rFonts w:ascii="Segoe UI Symbol"/>
          <w:spacing w:val="-5"/>
        </w:rPr>
        <w:t xml:space="preserve"> </w:t>
      </w:r>
      <w:r>
        <w:rPr>
          <w:rFonts w:ascii="Segoe UI Symbol"/>
        </w:rPr>
        <w:t>experienced</w:t>
      </w:r>
      <w:r>
        <w:rPr>
          <w:rFonts w:ascii="Segoe UI Symbol"/>
          <w:spacing w:val="-3"/>
        </w:rPr>
        <w:t xml:space="preserve"> </w:t>
      </w:r>
      <w:r>
        <w:rPr>
          <w:rFonts w:ascii="Segoe UI Symbol"/>
        </w:rPr>
        <w:t>institutional child sexual abuse can receive a payment of up to $150,000.</w:t>
      </w:r>
    </w:p>
    <w:p w14:paraId="1A8DDC38" w14:textId="77777777" w:rsidR="00F55BDD" w:rsidRDefault="009A2C2A">
      <w:pPr>
        <w:pStyle w:val="Heading9"/>
        <w:spacing w:before="240"/>
      </w:pPr>
      <w:r>
        <w:rPr>
          <w:color w:val="1C2B39"/>
        </w:rPr>
        <w:t>Reforming</w:t>
      </w:r>
      <w:r>
        <w:rPr>
          <w:color w:val="1C2B39"/>
          <w:spacing w:val="-5"/>
        </w:rPr>
        <w:t xml:space="preserve"> </w:t>
      </w:r>
      <w:r>
        <w:rPr>
          <w:color w:val="1C2B39"/>
        </w:rPr>
        <w:t>Means</w:t>
      </w:r>
      <w:r>
        <w:rPr>
          <w:color w:val="1C2B39"/>
          <w:spacing w:val="-4"/>
        </w:rPr>
        <w:t xml:space="preserve"> </w:t>
      </w:r>
      <w:r>
        <w:rPr>
          <w:color w:val="1C2B39"/>
          <w:spacing w:val="-2"/>
        </w:rPr>
        <w:t>Testing</w:t>
      </w:r>
    </w:p>
    <w:p w14:paraId="1A8DDC39" w14:textId="77777777" w:rsidR="00F55BDD" w:rsidRDefault="009A2C2A">
      <w:pPr>
        <w:spacing w:before="190"/>
        <w:ind w:left="112" w:right="358"/>
        <w:rPr>
          <w:rFonts w:ascii="Segoe UI Symbol"/>
        </w:rPr>
      </w:pPr>
      <w:r>
        <w:rPr>
          <w:rFonts w:ascii="Segoe UI Symbol"/>
        </w:rPr>
        <w:t>This proposal, coupled with reforms to living and accommodation funding arrangements, will increase</w:t>
      </w:r>
      <w:r>
        <w:rPr>
          <w:rFonts w:ascii="Segoe UI Symbol"/>
          <w:spacing w:val="-3"/>
        </w:rPr>
        <w:t xml:space="preserve"> </w:t>
      </w:r>
      <w:r>
        <w:rPr>
          <w:rFonts w:ascii="Segoe UI Symbol"/>
        </w:rPr>
        <w:t>the</w:t>
      </w:r>
      <w:r>
        <w:rPr>
          <w:rFonts w:ascii="Segoe UI Symbol"/>
          <w:spacing w:val="-5"/>
        </w:rPr>
        <w:t xml:space="preserve"> </w:t>
      </w:r>
      <w:r>
        <w:rPr>
          <w:rFonts w:ascii="Segoe UI Symbol"/>
        </w:rPr>
        <w:t>contribution</w:t>
      </w:r>
      <w:r>
        <w:rPr>
          <w:rFonts w:ascii="Segoe UI Symbol"/>
          <w:spacing w:val="-5"/>
        </w:rPr>
        <w:t xml:space="preserve"> </w:t>
      </w:r>
      <w:r>
        <w:rPr>
          <w:rFonts w:ascii="Segoe UI Symbol"/>
        </w:rPr>
        <w:t>of</w:t>
      </w:r>
      <w:r>
        <w:rPr>
          <w:rFonts w:ascii="Segoe UI Symbol"/>
          <w:spacing w:val="-2"/>
        </w:rPr>
        <w:t xml:space="preserve"> </w:t>
      </w:r>
      <w:r>
        <w:rPr>
          <w:rFonts w:ascii="Segoe UI Symbol"/>
        </w:rPr>
        <w:t>non-supported</w:t>
      </w:r>
      <w:r>
        <w:rPr>
          <w:rFonts w:ascii="Segoe UI Symbol"/>
          <w:spacing w:val="-3"/>
        </w:rPr>
        <w:t xml:space="preserve"> </w:t>
      </w:r>
      <w:r>
        <w:rPr>
          <w:rFonts w:ascii="Segoe UI Symbol"/>
        </w:rPr>
        <w:t>residents</w:t>
      </w:r>
      <w:r>
        <w:rPr>
          <w:rFonts w:ascii="Segoe UI Symbol"/>
          <w:spacing w:val="-3"/>
        </w:rPr>
        <w:t xml:space="preserve"> </w:t>
      </w:r>
      <w:r>
        <w:rPr>
          <w:rFonts w:ascii="Segoe UI Symbol"/>
        </w:rPr>
        <w:t>towards</w:t>
      </w:r>
      <w:r>
        <w:rPr>
          <w:rFonts w:ascii="Segoe UI Symbol"/>
          <w:spacing w:val="-3"/>
        </w:rPr>
        <w:t xml:space="preserve"> </w:t>
      </w:r>
      <w:r>
        <w:rPr>
          <w:rFonts w:ascii="Segoe UI Symbol"/>
        </w:rPr>
        <w:t>their</w:t>
      </w:r>
      <w:r>
        <w:rPr>
          <w:rFonts w:ascii="Segoe UI Symbol"/>
          <w:spacing w:val="-3"/>
        </w:rPr>
        <w:t xml:space="preserve"> </w:t>
      </w:r>
      <w:r>
        <w:rPr>
          <w:rFonts w:ascii="Segoe UI Symbol"/>
        </w:rPr>
        <w:t>living</w:t>
      </w:r>
      <w:r>
        <w:rPr>
          <w:rFonts w:ascii="Segoe UI Symbol"/>
          <w:spacing w:val="-3"/>
        </w:rPr>
        <w:t xml:space="preserve"> </w:t>
      </w:r>
      <w:r>
        <w:rPr>
          <w:rFonts w:ascii="Segoe UI Symbol"/>
        </w:rPr>
        <w:t>and</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but reduce the contribution towards care for many residents, particularly less wealthy non-supported residents. This is in line with recommendations of the Aged Care Taskforce and the Royal Commission into Aged Care Quality and Safety.</w:t>
      </w:r>
    </w:p>
    <w:p w14:paraId="1A8DDC3A" w14:textId="77777777" w:rsidR="00F55BDD" w:rsidRDefault="009A2C2A">
      <w:pPr>
        <w:spacing w:before="118"/>
        <w:ind w:left="113" w:right="700"/>
        <w:jc w:val="both"/>
        <w:rPr>
          <w:rFonts w:ascii="Segoe UI Symbol"/>
        </w:rPr>
      </w:pPr>
      <w:r>
        <w:rPr>
          <w:rFonts w:ascii="Segoe UI Symbol"/>
        </w:rPr>
        <w:t>Accommodation and everyday living are areas where people are used to exercising choice and control</w:t>
      </w:r>
      <w:r>
        <w:rPr>
          <w:rFonts w:ascii="Segoe UI Symbol"/>
          <w:spacing w:val="-3"/>
        </w:rPr>
        <w:t xml:space="preserve"> </w:t>
      </w:r>
      <w:r>
        <w:rPr>
          <w:rFonts w:ascii="Segoe UI Symbol"/>
        </w:rPr>
        <w:t>over</w:t>
      </w:r>
      <w:r>
        <w:rPr>
          <w:rFonts w:ascii="Segoe UI Symbol"/>
          <w:spacing w:val="-3"/>
        </w:rPr>
        <w:t xml:space="preserve"> </w:t>
      </w:r>
      <w:r>
        <w:rPr>
          <w:rFonts w:ascii="Segoe UI Symbol"/>
        </w:rPr>
        <w:t>the</w:t>
      </w:r>
      <w:r>
        <w:rPr>
          <w:rFonts w:ascii="Segoe UI Symbol"/>
          <w:spacing w:val="-3"/>
        </w:rPr>
        <w:t xml:space="preserve"> </w:t>
      </w:r>
      <w:r>
        <w:rPr>
          <w:rFonts w:ascii="Segoe UI Symbol"/>
        </w:rPr>
        <w:t>amount</w:t>
      </w:r>
      <w:r>
        <w:rPr>
          <w:rFonts w:ascii="Segoe UI Symbol"/>
          <w:spacing w:val="-5"/>
        </w:rPr>
        <w:t xml:space="preserve"> </w:t>
      </w:r>
      <w:r>
        <w:rPr>
          <w:rFonts w:ascii="Segoe UI Symbol"/>
        </w:rPr>
        <w:t>and/or</w:t>
      </w:r>
      <w:r>
        <w:rPr>
          <w:rFonts w:ascii="Segoe UI Symbol"/>
          <w:spacing w:val="-3"/>
        </w:rPr>
        <w:t xml:space="preserve"> </w:t>
      </w:r>
      <w:r>
        <w:rPr>
          <w:rFonts w:ascii="Segoe UI Symbol"/>
        </w:rPr>
        <w:t>standard</w:t>
      </w:r>
      <w:r>
        <w:rPr>
          <w:rFonts w:ascii="Segoe UI Symbol"/>
          <w:spacing w:val="-3"/>
        </w:rPr>
        <w:t xml:space="preserve"> </w:t>
      </w:r>
      <w:r>
        <w:rPr>
          <w:rFonts w:ascii="Segoe UI Symbol"/>
        </w:rPr>
        <w:t>of</w:t>
      </w:r>
      <w:r>
        <w:rPr>
          <w:rFonts w:ascii="Segoe UI Symbol"/>
          <w:spacing w:val="-2"/>
        </w:rPr>
        <w:t xml:space="preserve"> </w:t>
      </w:r>
      <w:r>
        <w:rPr>
          <w:rFonts w:ascii="Segoe UI Symbol"/>
        </w:rPr>
        <w:t>the</w:t>
      </w:r>
      <w:r>
        <w:rPr>
          <w:rFonts w:ascii="Segoe UI Symbol"/>
          <w:spacing w:val="-3"/>
        </w:rPr>
        <w:t xml:space="preserve"> </w:t>
      </w:r>
      <w:r>
        <w:rPr>
          <w:rFonts w:ascii="Segoe UI Symbol"/>
        </w:rPr>
        <w:t>services</w:t>
      </w:r>
      <w:r>
        <w:rPr>
          <w:rFonts w:ascii="Segoe UI Symbol"/>
          <w:spacing w:val="-3"/>
        </w:rPr>
        <w:t xml:space="preserve"> </w:t>
      </w:r>
      <w:r>
        <w:rPr>
          <w:rFonts w:ascii="Segoe UI Symbol"/>
        </w:rPr>
        <w:t>that</w:t>
      </w:r>
      <w:r>
        <w:rPr>
          <w:rFonts w:ascii="Segoe UI Symbol"/>
          <w:spacing w:val="-3"/>
        </w:rPr>
        <w:t xml:space="preserve"> </w:t>
      </w:r>
      <w:r>
        <w:rPr>
          <w:rFonts w:ascii="Segoe UI Symbol"/>
        </w:rPr>
        <w:t>they</w:t>
      </w:r>
      <w:r>
        <w:rPr>
          <w:rFonts w:ascii="Segoe UI Symbol"/>
          <w:spacing w:val="-2"/>
        </w:rPr>
        <w:t xml:space="preserve"> </w:t>
      </w:r>
      <w:r>
        <w:rPr>
          <w:rFonts w:ascii="Segoe UI Symbol"/>
        </w:rPr>
        <w:t>receive</w:t>
      </w:r>
      <w:r>
        <w:rPr>
          <w:rFonts w:ascii="Segoe UI Symbol"/>
          <w:spacing w:val="-3"/>
        </w:rPr>
        <w:t xml:space="preserve"> </w:t>
      </w:r>
      <w:r>
        <w:rPr>
          <w:rFonts w:ascii="Segoe UI Symbol"/>
        </w:rPr>
        <w:t>and</w:t>
      </w:r>
      <w:r>
        <w:rPr>
          <w:rFonts w:ascii="Segoe UI Symbol"/>
          <w:spacing w:val="-3"/>
        </w:rPr>
        <w:t xml:space="preserve"> </w:t>
      </w:r>
      <w:r>
        <w:rPr>
          <w:rFonts w:ascii="Segoe UI Symbol"/>
        </w:rPr>
        <w:t>can</w:t>
      </w:r>
      <w:r>
        <w:rPr>
          <w:rFonts w:ascii="Segoe UI Symbol"/>
          <w:spacing w:val="-3"/>
        </w:rPr>
        <w:t xml:space="preserve"> </w:t>
      </w:r>
      <w:r>
        <w:rPr>
          <w:rFonts w:ascii="Segoe UI Symbol"/>
        </w:rPr>
        <w:t>more</w:t>
      </w:r>
      <w:r>
        <w:rPr>
          <w:rFonts w:ascii="Segoe UI Symbol"/>
          <w:spacing w:val="-3"/>
        </w:rPr>
        <w:t xml:space="preserve"> </w:t>
      </w:r>
      <w:r>
        <w:rPr>
          <w:rFonts w:ascii="Segoe UI Symbol"/>
        </w:rPr>
        <w:t>readily understand what services they are buying for their contributions.</w:t>
      </w:r>
    </w:p>
    <w:p w14:paraId="1A8DDC3B" w14:textId="77777777" w:rsidR="00F55BDD" w:rsidRDefault="009A2C2A">
      <w:pPr>
        <w:spacing w:before="121"/>
        <w:ind w:left="113" w:right="596"/>
        <w:rPr>
          <w:rFonts w:ascii="Segoe UI Symbol"/>
        </w:rPr>
      </w:pPr>
      <w:r>
        <w:rPr>
          <w:rFonts w:ascii="Segoe UI Symbol"/>
        </w:rPr>
        <w:t>Due to its interactions with the reforms to accommodation and everyday living funding arrangements,</w:t>
      </w:r>
      <w:r>
        <w:rPr>
          <w:rFonts w:ascii="Segoe UI Symbol"/>
          <w:spacing w:val="-2"/>
        </w:rPr>
        <w:t xml:space="preserve"> </w:t>
      </w:r>
      <w:r>
        <w:rPr>
          <w:rFonts w:ascii="Segoe UI Symbol"/>
        </w:rPr>
        <w:t>if</w:t>
      </w:r>
      <w:r>
        <w:rPr>
          <w:rFonts w:ascii="Segoe UI Symbol"/>
          <w:spacing w:val="-1"/>
        </w:rPr>
        <w:t xml:space="preserve"> </w:t>
      </w:r>
      <w:r>
        <w:rPr>
          <w:rFonts w:ascii="Segoe UI Symbol"/>
        </w:rPr>
        <w:t>this</w:t>
      </w:r>
      <w:r>
        <w:rPr>
          <w:rFonts w:ascii="Segoe UI Symbol"/>
          <w:spacing w:val="-2"/>
        </w:rPr>
        <w:t xml:space="preserve"> </w:t>
      </w:r>
      <w:r>
        <w:rPr>
          <w:rFonts w:ascii="Segoe UI Symbol"/>
        </w:rPr>
        <w:t>proposal</w:t>
      </w:r>
      <w:r>
        <w:rPr>
          <w:rFonts w:ascii="Segoe UI Symbol"/>
          <w:spacing w:val="-2"/>
        </w:rPr>
        <w:t xml:space="preserve"> </w:t>
      </w:r>
      <w:r>
        <w:rPr>
          <w:rFonts w:ascii="Segoe UI Symbol"/>
        </w:rPr>
        <w:t>is</w:t>
      </w:r>
      <w:r>
        <w:rPr>
          <w:rFonts w:ascii="Segoe UI Symbol"/>
          <w:spacing w:val="-2"/>
        </w:rPr>
        <w:t xml:space="preserve"> </w:t>
      </w:r>
      <w:r>
        <w:rPr>
          <w:rFonts w:ascii="Segoe UI Symbol"/>
        </w:rPr>
        <w:t>not</w:t>
      </w:r>
      <w:r>
        <w:rPr>
          <w:rFonts w:ascii="Segoe UI Symbol"/>
          <w:spacing w:val="-2"/>
        </w:rPr>
        <w:t xml:space="preserve"> </w:t>
      </w:r>
      <w:r>
        <w:rPr>
          <w:rFonts w:ascii="Segoe UI Symbol"/>
        </w:rPr>
        <w:t>agreed</w:t>
      </w:r>
      <w:r>
        <w:rPr>
          <w:rFonts w:ascii="Segoe UI Symbol"/>
          <w:spacing w:val="-2"/>
        </w:rPr>
        <w:t xml:space="preserve"> </w:t>
      </w:r>
      <w:r>
        <w:rPr>
          <w:rFonts w:ascii="Segoe UI Symbol"/>
        </w:rPr>
        <w:t>then</w:t>
      </w:r>
      <w:r>
        <w:rPr>
          <w:rFonts w:ascii="Segoe UI Symbol"/>
          <w:spacing w:val="-4"/>
        </w:rPr>
        <w:t xml:space="preserve"> </w:t>
      </w:r>
      <w:r>
        <w:rPr>
          <w:rFonts w:ascii="Segoe UI Symbol"/>
        </w:rPr>
        <w:t>it</w:t>
      </w:r>
      <w:r>
        <w:rPr>
          <w:rFonts w:ascii="Segoe UI Symbol"/>
          <w:spacing w:val="-2"/>
        </w:rPr>
        <w:t xml:space="preserve"> </w:t>
      </w:r>
      <w:r>
        <w:rPr>
          <w:rFonts w:ascii="Segoe UI Symbol"/>
        </w:rPr>
        <w:t>would</w:t>
      </w:r>
      <w:r>
        <w:rPr>
          <w:rFonts w:ascii="Segoe UI Symbol"/>
          <w:spacing w:val="-2"/>
        </w:rPr>
        <w:t xml:space="preserve"> </w:t>
      </w:r>
      <w:r>
        <w:rPr>
          <w:rFonts w:ascii="Segoe UI Symbol"/>
        </w:rPr>
        <w:t>result</w:t>
      </w:r>
      <w:r>
        <w:rPr>
          <w:rFonts w:ascii="Segoe UI Symbol"/>
          <w:spacing w:val="-2"/>
        </w:rPr>
        <w:t xml:space="preserve"> </w:t>
      </w:r>
      <w:r>
        <w:rPr>
          <w:rFonts w:ascii="Segoe UI Symbol"/>
        </w:rPr>
        <w:t>in</w:t>
      </w:r>
      <w:r>
        <w:rPr>
          <w:rFonts w:ascii="Segoe UI Symbol"/>
          <w:spacing w:val="-2"/>
        </w:rPr>
        <w:t xml:space="preserve"> </w:t>
      </w:r>
      <w:r>
        <w:rPr>
          <w:rFonts w:ascii="Segoe UI Symbol"/>
        </w:rPr>
        <w:t>a</w:t>
      </w:r>
      <w:r>
        <w:rPr>
          <w:rFonts w:ascii="Segoe UI Symbol"/>
          <w:spacing w:val="-1"/>
        </w:rPr>
        <w:t xml:space="preserve"> </w:t>
      </w:r>
      <w:r>
        <w:rPr>
          <w:rFonts w:ascii="Segoe UI Symbol"/>
        </w:rPr>
        <w:t>significant</w:t>
      </w:r>
      <w:r>
        <w:rPr>
          <w:rFonts w:ascii="Segoe UI Symbol"/>
          <w:spacing w:val="-2"/>
        </w:rPr>
        <w:t xml:space="preserve"> </w:t>
      </w:r>
      <w:r>
        <w:rPr>
          <w:rFonts w:ascii="Segoe UI Symbol"/>
        </w:rPr>
        <w:t>increase</w:t>
      </w:r>
      <w:r>
        <w:rPr>
          <w:rFonts w:ascii="Segoe UI Symbol"/>
          <w:spacing w:val="-2"/>
        </w:rPr>
        <w:t xml:space="preserve"> </w:t>
      </w:r>
      <w:r>
        <w:rPr>
          <w:rFonts w:ascii="Segoe UI Symbol"/>
        </w:rPr>
        <w:t>to</w:t>
      </w:r>
      <w:r>
        <w:rPr>
          <w:rFonts w:ascii="Segoe UI Symbol"/>
          <w:spacing w:val="-1"/>
        </w:rPr>
        <w:t xml:space="preserve"> </w:t>
      </w:r>
      <w:r>
        <w:rPr>
          <w:rFonts w:ascii="Segoe UI Symbol"/>
        </w:rPr>
        <w:t>how much less wealthy non-supported residents have to pay for their residential aged care.</w:t>
      </w:r>
    </w:p>
    <w:p w14:paraId="1A8DDC3C" w14:textId="77777777" w:rsidR="00F55BDD" w:rsidRDefault="009A2C2A">
      <w:pPr>
        <w:spacing w:before="120"/>
        <w:ind w:left="113" w:right="344" w:hanging="1"/>
        <w:rPr>
          <w:rFonts w:ascii="Segoe UI Symbol"/>
        </w:rPr>
      </w:pPr>
      <w:r>
        <w:rPr>
          <w:rFonts w:ascii="Segoe UI Symbol"/>
        </w:rPr>
        <w:t>This</w:t>
      </w:r>
      <w:r>
        <w:rPr>
          <w:rFonts w:ascii="Segoe UI Symbol"/>
          <w:spacing w:val="-3"/>
        </w:rPr>
        <w:t xml:space="preserve"> </w:t>
      </w:r>
      <w:r>
        <w:rPr>
          <w:rFonts w:ascii="Segoe UI Symbol"/>
        </w:rPr>
        <w:t>proposal</w:t>
      </w:r>
      <w:r>
        <w:rPr>
          <w:rFonts w:ascii="Segoe UI Symbol"/>
          <w:spacing w:val="-3"/>
        </w:rPr>
        <w:t xml:space="preserve"> </w:t>
      </w:r>
      <w:r>
        <w:rPr>
          <w:rFonts w:ascii="Segoe UI Symbol"/>
        </w:rPr>
        <w:t>ensures</w:t>
      </w:r>
      <w:r>
        <w:rPr>
          <w:rFonts w:ascii="Segoe UI Symbol"/>
          <w:spacing w:val="-3"/>
        </w:rPr>
        <w:t xml:space="preserve"> </w:t>
      </w:r>
      <w:r>
        <w:rPr>
          <w:rFonts w:ascii="Segoe UI Symbol"/>
        </w:rPr>
        <w:t>that</w:t>
      </w:r>
      <w:r>
        <w:rPr>
          <w:rFonts w:ascii="Segoe UI Symbol"/>
          <w:spacing w:val="-3"/>
        </w:rPr>
        <w:t xml:space="preserve"> </w:t>
      </w:r>
      <w:r>
        <w:rPr>
          <w:rFonts w:ascii="Segoe UI Symbol"/>
        </w:rPr>
        <w:t>aged</w:t>
      </w:r>
      <w:r>
        <w:rPr>
          <w:rFonts w:ascii="Segoe UI Symbol"/>
          <w:spacing w:val="-3"/>
        </w:rPr>
        <w:t xml:space="preserve"> </w:t>
      </w:r>
      <w:r>
        <w:rPr>
          <w:rFonts w:ascii="Segoe UI Symbol"/>
        </w:rPr>
        <w:t>care</w:t>
      </w:r>
      <w:r>
        <w:rPr>
          <w:rFonts w:ascii="Segoe UI Symbol"/>
          <w:spacing w:val="-3"/>
        </w:rPr>
        <w:t xml:space="preserve"> </w:t>
      </w:r>
      <w:r>
        <w:rPr>
          <w:rFonts w:ascii="Segoe UI Symbol"/>
        </w:rPr>
        <w:t>contribution</w:t>
      </w:r>
      <w:r>
        <w:rPr>
          <w:rFonts w:ascii="Segoe UI Symbol"/>
          <w:spacing w:val="-5"/>
        </w:rPr>
        <w:t xml:space="preserve"> </w:t>
      </w:r>
      <w:r>
        <w:rPr>
          <w:rFonts w:ascii="Segoe UI Symbol"/>
        </w:rPr>
        <w:t>arrangements</w:t>
      </w:r>
      <w:r>
        <w:rPr>
          <w:rFonts w:ascii="Segoe UI Symbol"/>
          <w:spacing w:val="-5"/>
        </w:rPr>
        <w:t xml:space="preserve"> </w:t>
      </w:r>
      <w:r>
        <w:rPr>
          <w:rFonts w:ascii="Segoe UI Symbol"/>
        </w:rPr>
        <w:t>are</w:t>
      </w:r>
      <w:r>
        <w:rPr>
          <w:rFonts w:ascii="Segoe UI Symbol"/>
          <w:spacing w:val="-3"/>
        </w:rPr>
        <w:t xml:space="preserve"> </w:t>
      </w:r>
      <w:r>
        <w:rPr>
          <w:rFonts w:ascii="Segoe UI Symbol"/>
        </w:rPr>
        <w:t>progressive.</w:t>
      </w:r>
      <w:r>
        <w:rPr>
          <w:rFonts w:ascii="Segoe UI Symbol"/>
          <w:spacing w:val="-3"/>
        </w:rPr>
        <w:t xml:space="preserve"> </w:t>
      </w:r>
      <w:r>
        <w:rPr>
          <w:rFonts w:ascii="Segoe UI Symbol"/>
        </w:rPr>
        <w:t>People</w:t>
      </w:r>
      <w:r>
        <w:rPr>
          <w:rFonts w:ascii="Segoe UI Symbol"/>
          <w:spacing w:val="-5"/>
        </w:rPr>
        <w:t xml:space="preserve"> </w:t>
      </w:r>
      <w:r>
        <w:rPr>
          <w:rFonts w:ascii="Segoe UI Symbol"/>
        </w:rPr>
        <w:t>who</w:t>
      </w:r>
      <w:r>
        <w:rPr>
          <w:rFonts w:ascii="Segoe UI Symbol"/>
          <w:spacing w:val="-2"/>
        </w:rPr>
        <w:t xml:space="preserve"> </w:t>
      </w:r>
      <w:r>
        <w:rPr>
          <w:rFonts w:ascii="Segoe UI Symbol"/>
        </w:rPr>
        <w:t>have the means still make a fair contribution towards their hotelling costs and those with the greatest wealth continue to make a contribution towards their non-clinical care costs.</w:t>
      </w:r>
    </w:p>
    <w:p w14:paraId="1A8DDC3D" w14:textId="77777777" w:rsidR="00F55BDD" w:rsidRDefault="009A2C2A">
      <w:pPr>
        <w:spacing w:before="121"/>
        <w:ind w:left="113" w:right="596"/>
        <w:rPr>
          <w:rFonts w:ascii="Segoe UI Symbol"/>
        </w:rPr>
      </w:pPr>
      <w:r>
        <w:rPr>
          <w:rFonts w:ascii="Segoe UI Symbol"/>
        </w:rPr>
        <w:t>The</w:t>
      </w:r>
      <w:r>
        <w:rPr>
          <w:rFonts w:ascii="Segoe UI Symbol"/>
          <w:spacing w:val="-2"/>
        </w:rPr>
        <w:t xml:space="preserve"> </w:t>
      </w:r>
      <w:r>
        <w:rPr>
          <w:rFonts w:ascii="Segoe UI Symbol"/>
        </w:rPr>
        <w:t>current</w:t>
      </w:r>
      <w:r>
        <w:rPr>
          <w:rFonts w:ascii="Segoe UI Symbol"/>
          <w:spacing w:val="-2"/>
        </w:rPr>
        <w:t xml:space="preserve"> </w:t>
      </w:r>
      <w:r>
        <w:rPr>
          <w:rFonts w:ascii="Segoe UI Symbol"/>
        </w:rPr>
        <w:t>lifetime</w:t>
      </w:r>
      <w:r>
        <w:rPr>
          <w:rFonts w:ascii="Segoe UI Symbol"/>
          <w:spacing w:val="-2"/>
        </w:rPr>
        <w:t xml:space="preserve"> </w:t>
      </w:r>
      <w:r>
        <w:rPr>
          <w:rFonts w:ascii="Segoe UI Symbol"/>
        </w:rPr>
        <w:t>cap</w:t>
      </w:r>
      <w:r>
        <w:rPr>
          <w:rFonts w:ascii="Segoe UI Symbol"/>
          <w:spacing w:val="-4"/>
        </w:rPr>
        <w:t xml:space="preserve"> </w:t>
      </w:r>
      <w:r>
        <w:rPr>
          <w:rFonts w:ascii="Segoe UI Symbol"/>
        </w:rPr>
        <w:t>only</w:t>
      </w:r>
      <w:r>
        <w:rPr>
          <w:rFonts w:ascii="Segoe UI Symbol"/>
          <w:spacing w:val="-1"/>
        </w:rPr>
        <w:t xml:space="preserve"> </w:t>
      </w:r>
      <w:r>
        <w:rPr>
          <w:rFonts w:ascii="Segoe UI Symbol"/>
        </w:rPr>
        <w:t>protects</w:t>
      </w:r>
      <w:r>
        <w:rPr>
          <w:rFonts w:ascii="Segoe UI Symbol"/>
          <w:spacing w:val="-2"/>
        </w:rPr>
        <w:t xml:space="preserve"> </w:t>
      </w:r>
      <w:r>
        <w:rPr>
          <w:rFonts w:ascii="Segoe UI Symbol"/>
        </w:rPr>
        <w:t>the</w:t>
      </w:r>
      <w:r>
        <w:rPr>
          <w:rFonts w:ascii="Segoe UI Symbol"/>
          <w:spacing w:val="-4"/>
        </w:rPr>
        <w:t xml:space="preserve"> </w:t>
      </w:r>
      <w:r>
        <w:rPr>
          <w:rFonts w:ascii="Segoe UI Symbol"/>
        </w:rPr>
        <w:t>wealthiest</w:t>
      </w:r>
      <w:r>
        <w:rPr>
          <w:rFonts w:ascii="Segoe UI Symbol"/>
          <w:spacing w:val="-2"/>
        </w:rPr>
        <w:t xml:space="preserve"> </w:t>
      </w:r>
      <w:r>
        <w:rPr>
          <w:rFonts w:ascii="Segoe UI Symbol"/>
        </w:rPr>
        <w:t>7%</w:t>
      </w:r>
      <w:r>
        <w:rPr>
          <w:rFonts w:ascii="Segoe UI Symbol"/>
          <w:spacing w:val="-2"/>
        </w:rPr>
        <w:t xml:space="preserve"> </w:t>
      </w:r>
      <w:r>
        <w:rPr>
          <w:rFonts w:ascii="Segoe UI Symbol"/>
        </w:rPr>
        <w:t>of</w:t>
      </w:r>
      <w:r>
        <w:rPr>
          <w:rFonts w:ascii="Segoe UI Symbol"/>
          <w:spacing w:val="-1"/>
        </w:rPr>
        <w:t xml:space="preserve"> </w:t>
      </w:r>
      <w:r>
        <w:rPr>
          <w:rFonts w:ascii="Segoe UI Symbol"/>
        </w:rPr>
        <w:t>residents</w:t>
      </w:r>
      <w:r>
        <w:rPr>
          <w:rFonts w:ascii="Segoe UI Symbol"/>
          <w:spacing w:val="-2"/>
        </w:rPr>
        <w:t xml:space="preserve"> </w:t>
      </w:r>
      <w:r>
        <w:rPr>
          <w:rFonts w:ascii="Segoe UI Symbol"/>
        </w:rPr>
        <w:t>so</w:t>
      </w:r>
      <w:r>
        <w:rPr>
          <w:rFonts w:ascii="Segoe UI Symbol"/>
          <w:spacing w:val="-1"/>
        </w:rPr>
        <w:t xml:space="preserve"> </w:t>
      </w:r>
      <w:r>
        <w:rPr>
          <w:rFonts w:ascii="Segoe UI Symbol"/>
        </w:rPr>
        <w:t>the</w:t>
      </w:r>
      <w:r>
        <w:rPr>
          <w:rFonts w:ascii="Segoe UI Symbol"/>
          <w:spacing w:val="-2"/>
        </w:rPr>
        <w:t xml:space="preserve"> </w:t>
      </w:r>
      <w:r>
        <w:rPr>
          <w:rFonts w:ascii="Segoe UI Symbol"/>
        </w:rPr>
        <w:t>$130,000</w:t>
      </w:r>
      <w:r>
        <w:rPr>
          <w:rFonts w:ascii="Segoe UI Symbol"/>
          <w:spacing w:val="-3"/>
        </w:rPr>
        <w:t xml:space="preserve"> </w:t>
      </w:r>
      <w:r>
        <w:rPr>
          <w:rFonts w:ascii="Segoe UI Symbol"/>
        </w:rPr>
        <w:t>cap</w:t>
      </w:r>
      <w:r>
        <w:rPr>
          <w:rFonts w:ascii="Segoe UI Symbol"/>
          <w:spacing w:val="-2"/>
        </w:rPr>
        <w:t xml:space="preserve"> </w:t>
      </w:r>
      <w:r>
        <w:rPr>
          <w:rFonts w:ascii="Segoe UI Symbol"/>
        </w:rPr>
        <w:t>and</w:t>
      </w:r>
      <w:r>
        <w:rPr>
          <w:rFonts w:ascii="Segoe UI Symbol"/>
          <w:spacing w:val="-2"/>
        </w:rPr>
        <w:t xml:space="preserve"> </w:t>
      </w:r>
      <w:r>
        <w:rPr>
          <w:rFonts w:ascii="Segoe UI Symbol"/>
        </w:rPr>
        <w:t>4 year time-based cap in residential care is fairer. These caps do not apply to the contribution towards the hoteling supplement.</w:t>
      </w:r>
    </w:p>
    <w:p w14:paraId="1A8DDC3E" w14:textId="77777777" w:rsidR="00F55BDD" w:rsidRDefault="009A2C2A">
      <w:pPr>
        <w:pStyle w:val="Heading9"/>
        <w:spacing w:before="240"/>
        <w:jc w:val="both"/>
      </w:pPr>
      <w:r>
        <w:rPr>
          <w:color w:val="1C2B39"/>
        </w:rPr>
        <w:t>National</w:t>
      </w:r>
      <w:r>
        <w:rPr>
          <w:color w:val="1C2B39"/>
          <w:spacing w:val="-5"/>
        </w:rPr>
        <w:t xml:space="preserve"> </w:t>
      </w:r>
      <w:r>
        <w:rPr>
          <w:color w:val="1C2B39"/>
        </w:rPr>
        <w:t>Redress</w:t>
      </w:r>
      <w:r>
        <w:rPr>
          <w:color w:val="1C2B39"/>
          <w:spacing w:val="-5"/>
        </w:rPr>
        <w:t xml:space="preserve"> </w:t>
      </w:r>
      <w:r>
        <w:rPr>
          <w:color w:val="1C2B39"/>
          <w:spacing w:val="-2"/>
        </w:rPr>
        <w:t>Scheme</w:t>
      </w:r>
    </w:p>
    <w:p w14:paraId="1A8DDC3F" w14:textId="77777777" w:rsidR="00F55BDD" w:rsidRDefault="009A2C2A">
      <w:pPr>
        <w:spacing w:before="188"/>
        <w:ind w:left="112" w:right="211"/>
        <w:rPr>
          <w:rFonts w:ascii="Segoe UI Symbol" w:hAnsi="Segoe UI Symbol"/>
        </w:rPr>
      </w:pPr>
      <w:r>
        <w:rPr>
          <w:rFonts w:ascii="Segoe UI Symbol" w:hAnsi="Segoe UI Symbol"/>
        </w:rPr>
        <w:t>This proposal will support the Government’s response to the Royal Commission into Institutional Responses to Child Sexual Abuse by helping ensure Redress recipients don’t feel re-traumatised when re-entering an institutional setting like an aged care home. To remove the negative impacts this</w:t>
      </w:r>
      <w:r>
        <w:rPr>
          <w:rFonts w:ascii="Segoe UI Symbol" w:hAnsi="Segoe UI Symbol"/>
          <w:spacing w:val="-2"/>
        </w:rPr>
        <w:t xml:space="preserve"> </w:t>
      </w:r>
      <w:r>
        <w:rPr>
          <w:rFonts w:ascii="Segoe UI Symbol" w:hAnsi="Segoe UI Symbol"/>
        </w:rPr>
        <w:t>is</w:t>
      </w:r>
      <w:r>
        <w:rPr>
          <w:rFonts w:ascii="Segoe UI Symbol" w:hAnsi="Segoe UI Symbol"/>
          <w:spacing w:val="-2"/>
        </w:rPr>
        <w:t xml:space="preserve"> </w:t>
      </w:r>
      <w:r>
        <w:rPr>
          <w:rFonts w:ascii="Segoe UI Symbol" w:hAnsi="Segoe UI Symbol"/>
        </w:rPr>
        <w:t>causing</w:t>
      </w:r>
      <w:r>
        <w:rPr>
          <w:rFonts w:ascii="Segoe UI Symbol" w:hAnsi="Segoe UI Symbol"/>
          <w:spacing w:val="-2"/>
        </w:rPr>
        <w:t xml:space="preserve"> </w:t>
      </w:r>
      <w:r>
        <w:rPr>
          <w:rFonts w:ascii="Segoe UI Symbol" w:hAnsi="Segoe UI Symbol"/>
        </w:rPr>
        <w:t>Redress</w:t>
      </w:r>
      <w:r>
        <w:rPr>
          <w:rFonts w:ascii="Segoe UI Symbol" w:hAnsi="Segoe UI Symbol"/>
          <w:spacing w:val="-2"/>
        </w:rPr>
        <w:t xml:space="preserve"> </w:t>
      </w:r>
      <w:r>
        <w:rPr>
          <w:rFonts w:ascii="Segoe UI Symbol" w:hAnsi="Segoe UI Symbol"/>
        </w:rPr>
        <w:t>recipients</w:t>
      </w:r>
      <w:r>
        <w:rPr>
          <w:rFonts w:ascii="Segoe UI Symbol" w:hAnsi="Segoe UI Symbol"/>
          <w:spacing w:val="-2"/>
        </w:rPr>
        <w:t xml:space="preserve"> </w:t>
      </w:r>
      <w:r>
        <w:rPr>
          <w:rFonts w:ascii="Segoe UI Symbol" w:hAnsi="Segoe UI Symbol"/>
        </w:rPr>
        <w:t>when</w:t>
      </w:r>
      <w:r>
        <w:rPr>
          <w:rFonts w:ascii="Segoe UI Symbol" w:hAnsi="Segoe UI Symbol"/>
          <w:spacing w:val="-2"/>
        </w:rPr>
        <w:t xml:space="preserve"> </w:t>
      </w:r>
      <w:r>
        <w:rPr>
          <w:rFonts w:ascii="Segoe UI Symbol" w:hAnsi="Segoe UI Symbol"/>
        </w:rPr>
        <w:t>they</w:t>
      </w:r>
      <w:r>
        <w:rPr>
          <w:rFonts w:ascii="Segoe UI Symbol" w:hAnsi="Segoe UI Symbol"/>
          <w:spacing w:val="-1"/>
        </w:rPr>
        <w:t xml:space="preserve"> </w:t>
      </w:r>
      <w:r>
        <w:rPr>
          <w:rFonts w:ascii="Segoe UI Symbol" w:hAnsi="Segoe UI Symbol"/>
        </w:rPr>
        <w:t>enter</w:t>
      </w:r>
      <w:r>
        <w:rPr>
          <w:rFonts w:ascii="Segoe UI Symbol" w:hAnsi="Segoe UI Symbol"/>
          <w:spacing w:val="-4"/>
        </w:rPr>
        <w:t xml:space="preserve"> </w:t>
      </w:r>
      <w:r>
        <w:rPr>
          <w:rFonts w:ascii="Segoe UI Symbol" w:hAnsi="Segoe UI Symbol"/>
        </w:rPr>
        <w:t>aged</w:t>
      </w:r>
      <w:r>
        <w:rPr>
          <w:rFonts w:ascii="Segoe UI Symbol" w:hAnsi="Segoe UI Symbol"/>
          <w:spacing w:val="-2"/>
        </w:rPr>
        <w:t xml:space="preserve"> </w:t>
      </w:r>
      <w:r>
        <w:rPr>
          <w:rFonts w:ascii="Segoe UI Symbol" w:hAnsi="Segoe UI Symbol"/>
        </w:rPr>
        <w:t>care,</w:t>
      </w:r>
      <w:r>
        <w:rPr>
          <w:rFonts w:ascii="Segoe UI Symbol" w:hAnsi="Segoe UI Symbol"/>
          <w:spacing w:val="-2"/>
        </w:rPr>
        <w:t xml:space="preserve"> </w:t>
      </w:r>
      <w:r>
        <w:rPr>
          <w:rFonts w:ascii="Segoe UI Symbol" w:hAnsi="Segoe UI Symbol"/>
        </w:rPr>
        <w:t>this</w:t>
      </w:r>
      <w:r>
        <w:rPr>
          <w:rFonts w:ascii="Segoe UI Symbol" w:hAnsi="Segoe UI Symbol"/>
          <w:spacing w:val="-2"/>
        </w:rPr>
        <w:t xml:space="preserve"> </w:t>
      </w:r>
      <w:r>
        <w:rPr>
          <w:rFonts w:ascii="Segoe UI Symbol" w:hAnsi="Segoe UI Symbol"/>
        </w:rPr>
        <w:t>proposal</w:t>
      </w:r>
      <w:r>
        <w:rPr>
          <w:rFonts w:ascii="Segoe UI Symbol" w:hAnsi="Segoe UI Symbol"/>
          <w:spacing w:val="-2"/>
        </w:rPr>
        <w:t xml:space="preserve"> </w:t>
      </w:r>
      <w:r>
        <w:rPr>
          <w:rFonts w:ascii="Segoe UI Symbol" w:hAnsi="Segoe UI Symbol"/>
        </w:rPr>
        <w:t>seeks</w:t>
      </w:r>
      <w:r>
        <w:rPr>
          <w:rFonts w:ascii="Segoe UI Symbol" w:hAnsi="Segoe UI Symbol"/>
          <w:spacing w:val="-2"/>
        </w:rPr>
        <w:t xml:space="preserve"> </w:t>
      </w:r>
      <w:r>
        <w:rPr>
          <w:rFonts w:ascii="Segoe UI Symbol" w:hAnsi="Segoe UI Symbol"/>
        </w:rPr>
        <w:t>to</w:t>
      </w:r>
      <w:r>
        <w:rPr>
          <w:rFonts w:ascii="Segoe UI Symbol" w:hAnsi="Segoe UI Symbol"/>
          <w:spacing w:val="-1"/>
        </w:rPr>
        <w:t xml:space="preserve"> </w:t>
      </w:r>
      <w:r>
        <w:rPr>
          <w:rFonts w:ascii="Segoe UI Symbol" w:hAnsi="Segoe UI Symbol"/>
        </w:rPr>
        <w:t>exempt</w:t>
      </w:r>
      <w:r>
        <w:rPr>
          <w:rFonts w:ascii="Segoe UI Symbol" w:hAnsi="Segoe UI Symbol"/>
          <w:spacing w:val="-2"/>
        </w:rPr>
        <w:t xml:space="preserve"> </w:t>
      </w:r>
      <w:r>
        <w:rPr>
          <w:rFonts w:ascii="Segoe UI Symbol" w:hAnsi="Segoe UI Symbol"/>
        </w:rPr>
        <w:t>Redress payments from the aged care means assessment.</w:t>
      </w:r>
    </w:p>
    <w:p w14:paraId="1A8DDC40" w14:textId="77777777" w:rsidR="00F55BDD" w:rsidRDefault="009A2C2A">
      <w:pPr>
        <w:pStyle w:val="BodyText"/>
        <w:spacing w:before="63"/>
        <w:rPr>
          <w:rFonts w:ascii="Segoe UI Symbol"/>
          <w:sz w:val="20"/>
        </w:rPr>
      </w:pPr>
      <w:r>
        <w:rPr>
          <w:noProof/>
          <w:lang w:val="en-AU" w:eastAsia="en-AU"/>
        </w:rPr>
        <mc:AlternateContent>
          <mc:Choice Requires="wps">
            <w:drawing>
              <wp:anchor distT="0" distB="0" distL="0" distR="0" simplePos="0" relativeHeight="487590912" behindDoc="1" locked="0" layoutInCell="1" allowOverlap="1" wp14:anchorId="1A8DEB55" wp14:editId="1A8DEB56">
                <wp:simplePos x="0" y="0"/>
                <wp:positionH relativeFrom="page">
                  <wp:posOffset>719327</wp:posOffset>
                </wp:positionH>
                <wp:positionV relativeFrom="paragraph">
                  <wp:posOffset>224528</wp:posOffset>
                </wp:positionV>
                <wp:extent cx="6120765" cy="3810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81000"/>
                        </a:xfrm>
                        <a:prstGeom prst="rect">
                          <a:avLst/>
                        </a:prstGeom>
                        <a:solidFill>
                          <a:srgbClr val="DFE8F1"/>
                        </a:solidFill>
                      </wps:spPr>
                      <wps:txbx>
                        <w:txbxContent>
                          <w:p w14:paraId="1A8DEC31" w14:textId="77777777" w:rsidR="00F55BDD" w:rsidRDefault="009A2C2A">
                            <w:pPr>
                              <w:spacing w:before="139"/>
                              <w:ind w:left="228"/>
                              <w:rPr>
                                <w:rFonts w:ascii="Segoe UI Symbol"/>
                                <w:b/>
                                <w:color w:val="000000"/>
                              </w:rPr>
                            </w:pPr>
                            <w:r>
                              <w:rPr>
                                <w:rFonts w:ascii="Segoe UI Symbol"/>
                                <w:b/>
                                <w:color w:val="1C2B39"/>
                              </w:rPr>
                              <w:t>Explain</w:t>
                            </w:r>
                            <w:r>
                              <w:rPr>
                                <w:rFonts w:ascii="Segoe UI Symbol"/>
                                <w:b/>
                                <w:color w:val="1C2B39"/>
                                <w:spacing w:val="-7"/>
                              </w:rPr>
                              <w:t xml:space="preserve"> </w:t>
                            </w:r>
                            <w:r>
                              <w:rPr>
                                <w:rFonts w:ascii="Segoe UI Symbol"/>
                                <w:b/>
                                <w:color w:val="1C2B39"/>
                              </w:rPr>
                              <w:t>how</w:t>
                            </w:r>
                            <w:r>
                              <w:rPr>
                                <w:rFonts w:ascii="Segoe UI Symbol"/>
                                <w:b/>
                                <w:color w:val="1C2B39"/>
                                <w:spacing w:val="-5"/>
                              </w:rPr>
                              <w:t xml:space="preserve"> </w:t>
                            </w:r>
                            <w:r>
                              <w:rPr>
                                <w:rFonts w:ascii="Segoe UI Symbol"/>
                                <w:b/>
                                <w:color w:val="1C2B39"/>
                              </w:rPr>
                              <w:t>the</w:t>
                            </w:r>
                            <w:r>
                              <w:rPr>
                                <w:rFonts w:ascii="Segoe UI Symbol"/>
                                <w:b/>
                                <w:color w:val="1C2B39"/>
                                <w:spacing w:val="-4"/>
                              </w:rPr>
                              <w:t xml:space="preserve"> </w:t>
                            </w:r>
                            <w:r>
                              <w:rPr>
                                <w:rFonts w:ascii="Segoe UI Symbol"/>
                                <w:b/>
                                <w:color w:val="1C2B39"/>
                              </w:rPr>
                              <w:t>Government</w:t>
                            </w:r>
                            <w:r>
                              <w:rPr>
                                <w:rFonts w:ascii="Segoe UI Symbol"/>
                                <w:b/>
                                <w:color w:val="1C2B39"/>
                                <w:spacing w:val="-5"/>
                              </w:rPr>
                              <w:t xml:space="preserve"> </w:t>
                            </w:r>
                            <w:r>
                              <w:rPr>
                                <w:rFonts w:ascii="Segoe UI Symbol"/>
                                <w:b/>
                                <w:color w:val="1C2B39"/>
                              </w:rPr>
                              <w:t>will</w:t>
                            </w:r>
                            <w:r>
                              <w:rPr>
                                <w:rFonts w:ascii="Segoe UI Symbol"/>
                                <w:b/>
                                <w:color w:val="1C2B39"/>
                                <w:spacing w:val="-4"/>
                              </w:rPr>
                              <w:t xml:space="preserve"> </w:t>
                            </w:r>
                            <w:r>
                              <w:rPr>
                                <w:rFonts w:ascii="Segoe UI Symbol"/>
                                <w:b/>
                                <w:color w:val="1C2B39"/>
                              </w:rPr>
                              <w:t>implement</w:t>
                            </w:r>
                            <w:r>
                              <w:rPr>
                                <w:rFonts w:ascii="Segoe UI Symbol"/>
                                <w:b/>
                                <w:color w:val="1C2B39"/>
                                <w:spacing w:val="-5"/>
                              </w:rPr>
                              <w:t xml:space="preserve"> </w:t>
                            </w:r>
                            <w:r>
                              <w:rPr>
                                <w:rFonts w:ascii="Segoe UI Symbol"/>
                                <w:b/>
                                <w:color w:val="1C2B39"/>
                              </w:rPr>
                              <w:t>the</w:t>
                            </w:r>
                            <w:r>
                              <w:rPr>
                                <w:rFonts w:ascii="Segoe UI Symbol"/>
                                <w:b/>
                                <w:color w:val="1C2B39"/>
                                <w:spacing w:val="-5"/>
                              </w:rPr>
                              <w:t xml:space="preserve"> </w:t>
                            </w:r>
                            <w:r>
                              <w:rPr>
                                <w:rFonts w:ascii="Segoe UI Symbol"/>
                                <w:b/>
                                <w:color w:val="1C2B39"/>
                              </w:rPr>
                              <w:t>recommended</w:t>
                            </w:r>
                            <w:r>
                              <w:rPr>
                                <w:rFonts w:ascii="Segoe UI Symbol"/>
                                <w:b/>
                                <w:color w:val="1C2B39"/>
                                <w:spacing w:val="-4"/>
                              </w:rPr>
                              <w:t xml:space="preserve"> </w:t>
                            </w:r>
                            <w:r>
                              <w:rPr>
                                <w:rFonts w:ascii="Segoe UI Symbol"/>
                                <w:b/>
                                <w:color w:val="1C2B39"/>
                                <w:spacing w:val="-2"/>
                              </w:rPr>
                              <w:t>option</w:t>
                            </w:r>
                          </w:p>
                        </w:txbxContent>
                      </wps:txbx>
                      <wps:bodyPr wrap="square" lIns="0" tIns="0" rIns="0" bIns="0" rtlCol="0">
                        <a:noAutofit/>
                      </wps:bodyPr>
                    </wps:wsp>
                  </a:graphicData>
                </a:graphic>
              </wp:anchor>
            </w:drawing>
          </mc:Choice>
          <mc:Fallback>
            <w:pict>
              <v:shape w14:anchorId="1A8DEB55" id="Textbox 22" o:spid="_x0000_s1034" type="#_x0000_t202" style="position:absolute;margin-left:56.65pt;margin-top:17.7pt;width:481.95pt;height:30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" fillcolor="#dfe8f1" stroked="f">
                <v:path arrowok="t"/>
                <v:textbox inset="0,0,0,0">
                  <w:txbxContent>
                    <w:p w14:paraId="1A8DEC31" w14:textId="77777777" w:rsidR="00F55BDD" w:rsidRDefault="009A2C2A">
                      <w:pPr>
                        <w:spacing w:before="139"/>
                        <w:ind w:left="228"/>
                        <w:rPr>
                          <w:rFonts w:ascii="Segoe UI Symbol"/>
                          <w:b/>
                          <w:color w:val="000000"/>
                        </w:rPr>
                      </w:pPr>
                      <w:r>
                        <w:rPr>
                          <w:rFonts w:ascii="Segoe UI Symbol"/>
                          <w:b/>
                          <w:color w:val="1C2B39"/>
                        </w:rPr>
                        <w:t>Explain</w:t>
                      </w:r>
                      <w:r>
                        <w:rPr>
                          <w:rFonts w:ascii="Segoe UI Symbol"/>
                          <w:b/>
                          <w:color w:val="1C2B39"/>
                          <w:spacing w:val="-7"/>
                        </w:rPr>
                        <w:t xml:space="preserve"> </w:t>
                      </w:r>
                      <w:r>
                        <w:rPr>
                          <w:rFonts w:ascii="Segoe UI Symbol"/>
                          <w:b/>
                          <w:color w:val="1C2B39"/>
                        </w:rPr>
                        <w:t>how</w:t>
                      </w:r>
                      <w:r>
                        <w:rPr>
                          <w:rFonts w:ascii="Segoe UI Symbol"/>
                          <w:b/>
                          <w:color w:val="1C2B39"/>
                          <w:spacing w:val="-5"/>
                        </w:rPr>
                        <w:t xml:space="preserve"> </w:t>
                      </w:r>
                      <w:r>
                        <w:rPr>
                          <w:rFonts w:ascii="Segoe UI Symbol"/>
                          <w:b/>
                          <w:color w:val="1C2B39"/>
                        </w:rPr>
                        <w:t>the</w:t>
                      </w:r>
                      <w:r>
                        <w:rPr>
                          <w:rFonts w:ascii="Segoe UI Symbol"/>
                          <w:b/>
                          <w:color w:val="1C2B39"/>
                          <w:spacing w:val="-4"/>
                        </w:rPr>
                        <w:t xml:space="preserve"> </w:t>
                      </w:r>
                      <w:r>
                        <w:rPr>
                          <w:rFonts w:ascii="Segoe UI Symbol"/>
                          <w:b/>
                          <w:color w:val="1C2B39"/>
                        </w:rPr>
                        <w:t>Government</w:t>
                      </w:r>
                      <w:r>
                        <w:rPr>
                          <w:rFonts w:ascii="Segoe UI Symbol"/>
                          <w:b/>
                          <w:color w:val="1C2B39"/>
                          <w:spacing w:val="-5"/>
                        </w:rPr>
                        <w:t xml:space="preserve"> </w:t>
                      </w:r>
                      <w:r>
                        <w:rPr>
                          <w:rFonts w:ascii="Segoe UI Symbol"/>
                          <w:b/>
                          <w:color w:val="1C2B39"/>
                        </w:rPr>
                        <w:t>will</w:t>
                      </w:r>
                      <w:r>
                        <w:rPr>
                          <w:rFonts w:ascii="Segoe UI Symbol"/>
                          <w:b/>
                          <w:color w:val="1C2B39"/>
                          <w:spacing w:val="-4"/>
                        </w:rPr>
                        <w:t xml:space="preserve"> </w:t>
                      </w:r>
                      <w:r>
                        <w:rPr>
                          <w:rFonts w:ascii="Segoe UI Symbol"/>
                          <w:b/>
                          <w:color w:val="1C2B39"/>
                        </w:rPr>
                        <w:t>implement</w:t>
                      </w:r>
                      <w:r>
                        <w:rPr>
                          <w:rFonts w:ascii="Segoe UI Symbol"/>
                          <w:b/>
                          <w:color w:val="1C2B39"/>
                          <w:spacing w:val="-5"/>
                        </w:rPr>
                        <w:t xml:space="preserve"> </w:t>
                      </w:r>
                      <w:r>
                        <w:rPr>
                          <w:rFonts w:ascii="Segoe UI Symbol"/>
                          <w:b/>
                          <w:color w:val="1C2B39"/>
                        </w:rPr>
                        <w:t>the</w:t>
                      </w:r>
                      <w:r>
                        <w:rPr>
                          <w:rFonts w:ascii="Segoe UI Symbol"/>
                          <w:b/>
                          <w:color w:val="1C2B39"/>
                          <w:spacing w:val="-5"/>
                        </w:rPr>
                        <w:t xml:space="preserve"> </w:t>
                      </w:r>
                      <w:r>
                        <w:rPr>
                          <w:rFonts w:ascii="Segoe UI Symbol"/>
                          <w:b/>
                          <w:color w:val="1C2B39"/>
                        </w:rPr>
                        <w:t>recommended</w:t>
                      </w:r>
                      <w:r>
                        <w:rPr>
                          <w:rFonts w:ascii="Segoe UI Symbol"/>
                          <w:b/>
                          <w:color w:val="1C2B39"/>
                          <w:spacing w:val="-4"/>
                        </w:rPr>
                        <w:t xml:space="preserve"> </w:t>
                      </w:r>
                      <w:r>
                        <w:rPr>
                          <w:rFonts w:ascii="Segoe UI Symbol"/>
                          <w:b/>
                          <w:color w:val="1C2B39"/>
                          <w:spacing w:val="-2"/>
                        </w:rPr>
                        <w:t>option</w:t>
                      </w:r>
                    </w:p>
                  </w:txbxContent>
                </v:textbox>
                <w10:wrap type="topAndBottom" anchorx="page"/>
              </v:shape>
            </w:pict>
          </mc:Fallback>
        </mc:AlternateContent>
      </w:r>
    </w:p>
    <w:p w14:paraId="1A8DDC41" w14:textId="77777777" w:rsidR="00F55BDD" w:rsidRDefault="009A2C2A">
      <w:pPr>
        <w:pStyle w:val="Heading9"/>
        <w:spacing w:before="240"/>
      </w:pPr>
      <w:r>
        <w:rPr>
          <w:color w:val="1C2B39"/>
        </w:rPr>
        <w:t>Reforming</w:t>
      </w:r>
      <w:r>
        <w:rPr>
          <w:color w:val="1C2B39"/>
          <w:spacing w:val="-5"/>
        </w:rPr>
        <w:t xml:space="preserve"> </w:t>
      </w:r>
      <w:r>
        <w:rPr>
          <w:color w:val="1C2B39"/>
        </w:rPr>
        <w:t>Means</w:t>
      </w:r>
      <w:r>
        <w:rPr>
          <w:color w:val="1C2B39"/>
          <w:spacing w:val="-4"/>
        </w:rPr>
        <w:t xml:space="preserve"> </w:t>
      </w:r>
      <w:r>
        <w:rPr>
          <w:color w:val="1C2B39"/>
          <w:spacing w:val="-2"/>
        </w:rPr>
        <w:t>Testing</w:t>
      </w:r>
    </w:p>
    <w:p w14:paraId="1A8DDC42" w14:textId="77777777" w:rsidR="00F55BDD" w:rsidRDefault="009A2C2A">
      <w:pPr>
        <w:spacing w:before="190" w:line="266" w:lineRule="auto"/>
        <w:ind w:left="112" w:right="729"/>
        <w:rPr>
          <w:rFonts w:ascii="Segoe UI Symbol"/>
        </w:rPr>
      </w:pPr>
      <w:r>
        <w:rPr>
          <w:rFonts w:ascii="Segoe UI Symbol"/>
        </w:rPr>
        <w:t>Necessary</w:t>
      </w:r>
      <w:r>
        <w:rPr>
          <w:rFonts w:ascii="Segoe UI Symbol"/>
          <w:spacing w:val="-2"/>
        </w:rPr>
        <w:t xml:space="preserve"> </w:t>
      </w:r>
      <w:r>
        <w:rPr>
          <w:rFonts w:ascii="Segoe UI Symbol"/>
        </w:rPr>
        <w:t>amendments</w:t>
      </w:r>
      <w:r>
        <w:rPr>
          <w:rFonts w:ascii="Segoe UI Symbol"/>
          <w:spacing w:val="-3"/>
        </w:rPr>
        <w:t xml:space="preserve"> </w:t>
      </w:r>
      <w:r>
        <w:rPr>
          <w:rFonts w:ascii="Segoe UI Symbol"/>
        </w:rPr>
        <w:t>to</w:t>
      </w:r>
      <w:r>
        <w:rPr>
          <w:rFonts w:ascii="Segoe UI Symbol"/>
          <w:spacing w:val="-2"/>
        </w:rPr>
        <w:t xml:space="preserve"> </w:t>
      </w:r>
      <w:r>
        <w:rPr>
          <w:rFonts w:ascii="Segoe UI Symbol"/>
        </w:rPr>
        <w:t>ICT</w:t>
      </w:r>
      <w:r>
        <w:rPr>
          <w:rFonts w:ascii="Segoe UI Symbol"/>
          <w:spacing w:val="-3"/>
        </w:rPr>
        <w:t xml:space="preserve"> </w:t>
      </w:r>
      <w:r>
        <w:rPr>
          <w:rFonts w:ascii="Segoe UI Symbol"/>
        </w:rPr>
        <w:t>systems</w:t>
      </w:r>
      <w:r>
        <w:rPr>
          <w:rFonts w:ascii="Segoe UI Symbol"/>
          <w:spacing w:val="-3"/>
        </w:rPr>
        <w:t xml:space="preserve"> </w:t>
      </w:r>
      <w:r>
        <w:rPr>
          <w:rFonts w:ascii="Segoe UI Symbol"/>
        </w:rPr>
        <w:t>and</w:t>
      </w:r>
      <w:r>
        <w:rPr>
          <w:rFonts w:ascii="Segoe UI Symbol"/>
          <w:spacing w:val="-3"/>
        </w:rPr>
        <w:t xml:space="preserve"> </w:t>
      </w:r>
      <w:r>
        <w:rPr>
          <w:rFonts w:ascii="Segoe UI Symbol"/>
        </w:rPr>
        <w:t>administrative</w:t>
      </w:r>
      <w:r>
        <w:rPr>
          <w:rFonts w:ascii="Segoe UI Symbol"/>
          <w:spacing w:val="-3"/>
        </w:rPr>
        <w:t xml:space="preserve"> </w:t>
      </w:r>
      <w:r>
        <w:rPr>
          <w:rFonts w:ascii="Segoe UI Symbol"/>
        </w:rPr>
        <w:t>processes</w:t>
      </w:r>
      <w:r>
        <w:rPr>
          <w:rFonts w:ascii="Segoe UI Symbol"/>
          <w:spacing w:val="-3"/>
        </w:rPr>
        <w:t xml:space="preserve"> </w:t>
      </w:r>
      <w:r>
        <w:rPr>
          <w:rFonts w:ascii="Segoe UI Symbol"/>
        </w:rPr>
        <w:t>for</w:t>
      </w:r>
      <w:r>
        <w:rPr>
          <w:rFonts w:ascii="Segoe UI Symbol"/>
          <w:spacing w:val="-3"/>
        </w:rPr>
        <w:t xml:space="preserve"> </w:t>
      </w:r>
      <w:r>
        <w:rPr>
          <w:rFonts w:ascii="Segoe UI Symbol"/>
        </w:rPr>
        <w:t>the</w:t>
      </w:r>
      <w:r>
        <w:rPr>
          <w:rFonts w:ascii="Segoe UI Symbol"/>
          <w:spacing w:val="-3"/>
        </w:rPr>
        <w:t xml:space="preserve"> </w:t>
      </w:r>
      <w:r>
        <w:rPr>
          <w:rFonts w:ascii="Segoe UI Symbol"/>
        </w:rPr>
        <w:t>Reforming</w:t>
      </w:r>
      <w:r>
        <w:rPr>
          <w:rFonts w:ascii="Segoe UI Symbol"/>
          <w:spacing w:val="-3"/>
        </w:rPr>
        <w:t xml:space="preserve"> </w:t>
      </w:r>
      <w:r>
        <w:rPr>
          <w:rFonts w:ascii="Segoe UI Symbol"/>
        </w:rPr>
        <w:t>Means Testing completed by July 2025</w:t>
      </w:r>
    </w:p>
    <w:p w14:paraId="1A8DDC43" w14:textId="77777777" w:rsidR="00F55BDD" w:rsidRDefault="00F55BDD">
      <w:pPr>
        <w:spacing w:line="266" w:lineRule="auto"/>
        <w:rPr>
          <w:rFonts w:ascii="Segoe UI Symbol"/>
        </w:rPr>
        <w:sectPr w:rsidR="00F55BDD">
          <w:pgSz w:w="11910" w:h="16840"/>
          <w:pgMar w:top="1600" w:right="860" w:bottom="1420" w:left="1020" w:header="0" w:footer="1228" w:gutter="0"/>
          <w:cols w:space="720"/>
        </w:sectPr>
      </w:pPr>
    </w:p>
    <w:p w14:paraId="1A8DDC44" w14:textId="77777777" w:rsidR="00F55BDD" w:rsidRDefault="009A2C2A">
      <w:pPr>
        <w:spacing w:before="83" w:line="264" w:lineRule="auto"/>
        <w:ind w:left="112" w:right="328"/>
        <w:jc w:val="both"/>
        <w:rPr>
          <w:rFonts w:ascii="Segoe UI Symbol"/>
        </w:rPr>
      </w:pPr>
      <w:r>
        <w:rPr>
          <w:rFonts w:ascii="Segoe UI Symbol"/>
        </w:rPr>
        <w:lastRenderedPageBreak/>
        <w:t>The</w:t>
      </w:r>
      <w:r>
        <w:rPr>
          <w:rFonts w:ascii="Segoe UI Symbol"/>
          <w:spacing w:val="-1"/>
        </w:rPr>
        <w:t xml:space="preserve"> </w:t>
      </w:r>
      <w:r>
        <w:rPr>
          <w:rFonts w:ascii="Segoe UI Symbol"/>
        </w:rPr>
        <w:t>reduction</w:t>
      </w:r>
      <w:r>
        <w:rPr>
          <w:rFonts w:ascii="Segoe UI Symbol"/>
          <w:spacing w:val="-1"/>
        </w:rPr>
        <w:t xml:space="preserve"> </w:t>
      </w:r>
      <w:r>
        <w:rPr>
          <w:rFonts w:ascii="Segoe UI Symbol"/>
        </w:rPr>
        <w:t>in</w:t>
      </w:r>
      <w:r>
        <w:rPr>
          <w:rFonts w:ascii="Segoe UI Symbol"/>
          <w:spacing w:val="-1"/>
        </w:rPr>
        <w:t xml:space="preserve"> </w:t>
      </w:r>
      <w:r>
        <w:rPr>
          <w:rFonts w:ascii="Segoe UI Symbol"/>
        </w:rPr>
        <w:t>fees</w:t>
      </w:r>
      <w:r>
        <w:rPr>
          <w:rFonts w:ascii="Segoe UI Symbol"/>
          <w:spacing w:val="-1"/>
        </w:rPr>
        <w:t xml:space="preserve"> </w:t>
      </w:r>
      <w:r>
        <w:rPr>
          <w:rFonts w:ascii="Segoe UI Symbol"/>
        </w:rPr>
        <w:t>payable</w:t>
      </w:r>
      <w:r>
        <w:rPr>
          <w:rFonts w:ascii="Segoe UI Symbol"/>
          <w:spacing w:val="-1"/>
        </w:rPr>
        <w:t xml:space="preserve"> </w:t>
      </w:r>
      <w:r>
        <w:rPr>
          <w:rFonts w:ascii="Segoe UI Symbol"/>
        </w:rPr>
        <w:t>by this</w:t>
      </w:r>
      <w:r>
        <w:rPr>
          <w:rFonts w:ascii="Segoe UI Symbol"/>
          <w:spacing w:val="-1"/>
        </w:rPr>
        <w:t xml:space="preserve"> </w:t>
      </w:r>
      <w:r>
        <w:rPr>
          <w:rFonts w:ascii="Segoe UI Symbol"/>
        </w:rPr>
        <w:t>wealthier</w:t>
      </w:r>
      <w:r>
        <w:rPr>
          <w:rFonts w:ascii="Segoe UI Symbol"/>
          <w:spacing w:val="-1"/>
        </w:rPr>
        <w:t xml:space="preserve"> </w:t>
      </w:r>
      <w:r>
        <w:rPr>
          <w:rFonts w:ascii="Segoe UI Symbol"/>
        </w:rPr>
        <w:t>cohort</w:t>
      </w:r>
      <w:r>
        <w:rPr>
          <w:rFonts w:ascii="Segoe UI Symbol"/>
          <w:spacing w:val="-1"/>
        </w:rPr>
        <w:t xml:space="preserve"> </w:t>
      </w:r>
      <w:r>
        <w:rPr>
          <w:rFonts w:ascii="Segoe UI Symbol"/>
        </w:rPr>
        <w:t>in</w:t>
      </w:r>
      <w:r>
        <w:rPr>
          <w:rFonts w:ascii="Segoe UI Symbol"/>
          <w:spacing w:val="-1"/>
        </w:rPr>
        <w:t xml:space="preserve"> </w:t>
      </w:r>
      <w:r>
        <w:rPr>
          <w:rFonts w:ascii="Segoe UI Symbol"/>
        </w:rPr>
        <w:t>residential</w:t>
      </w:r>
      <w:r>
        <w:rPr>
          <w:rFonts w:ascii="Segoe UI Symbol"/>
          <w:spacing w:val="-1"/>
        </w:rPr>
        <w:t xml:space="preserve"> </w:t>
      </w:r>
      <w:r>
        <w:rPr>
          <w:rFonts w:ascii="Segoe UI Symbol"/>
        </w:rPr>
        <w:t>care</w:t>
      </w:r>
      <w:r>
        <w:rPr>
          <w:rFonts w:ascii="Segoe UI Symbol"/>
          <w:spacing w:val="-1"/>
        </w:rPr>
        <w:t xml:space="preserve"> </w:t>
      </w:r>
      <w:r>
        <w:rPr>
          <w:rFonts w:ascii="Segoe UI Symbol"/>
        </w:rPr>
        <w:t>should</w:t>
      </w:r>
      <w:r>
        <w:rPr>
          <w:rFonts w:ascii="Segoe UI Symbol"/>
          <w:spacing w:val="-1"/>
        </w:rPr>
        <w:t xml:space="preserve"> </w:t>
      </w:r>
      <w:r>
        <w:rPr>
          <w:rFonts w:ascii="Segoe UI Symbol"/>
        </w:rPr>
        <w:t>be</w:t>
      </w:r>
      <w:r>
        <w:rPr>
          <w:rFonts w:ascii="Segoe UI Symbol"/>
          <w:spacing w:val="-1"/>
        </w:rPr>
        <w:t xml:space="preserve"> </w:t>
      </w:r>
      <w:r>
        <w:rPr>
          <w:rFonts w:ascii="Segoe UI Symbol"/>
        </w:rPr>
        <w:t>implemented</w:t>
      </w:r>
      <w:r>
        <w:rPr>
          <w:rFonts w:ascii="Segoe UI Symbol"/>
          <w:spacing w:val="-1"/>
        </w:rPr>
        <w:t xml:space="preserve"> </w:t>
      </w:r>
      <w:r>
        <w:rPr>
          <w:rFonts w:ascii="Segoe UI Symbol"/>
        </w:rPr>
        <w:t>in conjunction</w:t>
      </w:r>
      <w:r>
        <w:rPr>
          <w:rFonts w:ascii="Segoe UI Symbol"/>
          <w:spacing w:val="-5"/>
        </w:rPr>
        <w:t xml:space="preserve"> </w:t>
      </w:r>
      <w:r>
        <w:rPr>
          <w:rFonts w:ascii="Segoe UI Symbol"/>
        </w:rPr>
        <w:t>with</w:t>
      </w:r>
      <w:r>
        <w:rPr>
          <w:rFonts w:ascii="Segoe UI Symbol"/>
          <w:spacing w:val="-3"/>
        </w:rPr>
        <w:t xml:space="preserve"> </w:t>
      </w:r>
      <w:r>
        <w:rPr>
          <w:rFonts w:ascii="Segoe UI Symbol"/>
        </w:rPr>
        <w:t>changes</w:t>
      </w:r>
      <w:r>
        <w:rPr>
          <w:rFonts w:ascii="Segoe UI Symbol"/>
          <w:spacing w:val="-3"/>
        </w:rPr>
        <w:t xml:space="preserve"> </w:t>
      </w:r>
      <w:r>
        <w:rPr>
          <w:rFonts w:ascii="Segoe UI Symbol"/>
        </w:rPr>
        <w:t>to</w:t>
      </w:r>
      <w:r>
        <w:rPr>
          <w:rFonts w:ascii="Segoe UI Symbol"/>
          <w:spacing w:val="-2"/>
        </w:rPr>
        <w:t xml:space="preserve"> </w:t>
      </w:r>
      <w:r>
        <w:rPr>
          <w:rFonts w:ascii="Segoe UI Symbol"/>
        </w:rPr>
        <w:t>accommodation</w:t>
      </w:r>
      <w:r>
        <w:rPr>
          <w:rFonts w:ascii="Segoe UI Symbol"/>
          <w:spacing w:val="-3"/>
        </w:rPr>
        <w:t xml:space="preserve"> </w:t>
      </w:r>
      <w:r>
        <w:rPr>
          <w:rFonts w:ascii="Segoe UI Symbol"/>
        </w:rPr>
        <w:t>and</w:t>
      </w:r>
      <w:r>
        <w:rPr>
          <w:rFonts w:ascii="Segoe UI Symbol"/>
          <w:spacing w:val="-5"/>
        </w:rPr>
        <w:t xml:space="preserve"> </w:t>
      </w:r>
      <w:r>
        <w:rPr>
          <w:rFonts w:ascii="Segoe UI Symbol"/>
        </w:rPr>
        <w:t>everyday</w:t>
      </w:r>
      <w:r>
        <w:rPr>
          <w:rFonts w:ascii="Segoe UI Symbol"/>
          <w:spacing w:val="-2"/>
        </w:rPr>
        <w:t xml:space="preserve"> </w:t>
      </w:r>
      <w:r>
        <w:rPr>
          <w:rFonts w:ascii="Segoe UI Symbol"/>
        </w:rPr>
        <w:t>living</w:t>
      </w:r>
      <w:r>
        <w:rPr>
          <w:rFonts w:ascii="Segoe UI Symbol"/>
          <w:spacing w:val="-3"/>
        </w:rPr>
        <w:t xml:space="preserve"> </w:t>
      </w:r>
      <w:r>
        <w:rPr>
          <w:rFonts w:ascii="Segoe UI Symbol"/>
        </w:rPr>
        <w:t>expenses</w:t>
      </w:r>
      <w:r>
        <w:rPr>
          <w:rFonts w:ascii="Segoe UI Symbol"/>
          <w:spacing w:val="-5"/>
        </w:rPr>
        <w:t xml:space="preserve"> </w:t>
      </w:r>
      <w:r>
        <w:rPr>
          <w:rFonts w:ascii="Segoe UI Symbol"/>
        </w:rPr>
        <w:t>which</w:t>
      </w:r>
      <w:r>
        <w:rPr>
          <w:rFonts w:ascii="Segoe UI Symbol"/>
          <w:spacing w:val="-5"/>
        </w:rPr>
        <w:t xml:space="preserve"> </w:t>
      </w:r>
      <w:r>
        <w:rPr>
          <w:rFonts w:ascii="Segoe UI Symbol"/>
        </w:rPr>
        <w:t>will</w:t>
      </w:r>
      <w:r>
        <w:rPr>
          <w:rFonts w:ascii="Segoe UI Symbol"/>
          <w:spacing w:val="-3"/>
        </w:rPr>
        <w:t xml:space="preserve"> </w:t>
      </w:r>
      <w:r>
        <w:rPr>
          <w:rFonts w:ascii="Segoe UI Symbol"/>
        </w:rPr>
        <w:t>see</w:t>
      </w:r>
      <w:r>
        <w:rPr>
          <w:rFonts w:ascii="Segoe UI Symbol"/>
          <w:spacing w:val="-3"/>
        </w:rPr>
        <w:t xml:space="preserve"> </w:t>
      </w:r>
      <w:r>
        <w:rPr>
          <w:rFonts w:ascii="Segoe UI Symbol"/>
        </w:rPr>
        <w:t>increases in what this cohort pays providers.</w:t>
      </w:r>
    </w:p>
    <w:p w14:paraId="1A8DDC45" w14:textId="77777777" w:rsidR="00F55BDD" w:rsidRDefault="009A2C2A">
      <w:pPr>
        <w:pStyle w:val="Heading9"/>
        <w:spacing w:before="239"/>
      </w:pPr>
      <w:r>
        <w:rPr>
          <w:color w:val="1C2B39"/>
        </w:rPr>
        <w:t>National</w:t>
      </w:r>
      <w:r>
        <w:rPr>
          <w:color w:val="1C2B39"/>
          <w:spacing w:val="-5"/>
        </w:rPr>
        <w:t xml:space="preserve"> </w:t>
      </w:r>
      <w:r>
        <w:rPr>
          <w:color w:val="1C2B39"/>
        </w:rPr>
        <w:t>Redress</w:t>
      </w:r>
      <w:r>
        <w:rPr>
          <w:color w:val="1C2B39"/>
          <w:spacing w:val="-5"/>
        </w:rPr>
        <w:t xml:space="preserve"> </w:t>
      </w:r>
      <w:r>
        <w:rPr>
          <w:color w:val="1C2B39"/>
          <w:spacing w:val="-2"/>
        </w:rPr>
        <w:t>Scheme</w:t>
      </w:r>
    </w:p>
    <w:p w14:paraId="1A8DDC46" w14:textId="77777777" w:rsidR="00F55BDD" w:rsidRDefault="009A2C2A">
      <w:pPr>
        <w:spacing w:before="190"/>
        <w:ind w:left="112" w:right="344"/>
        <w:rPr>
          <w:rFonts w:ascii="Segoe UI Symbol"/>
        </w:rPr>
      </w:pPr>
      <w:r>
        <w:rPr>
          <w:rFonts w:ascii="Segoe UI Symbol"/>
        </w:rPr>
        <w:t>Department of Social Services (DSS) will seek agreement from the states and territories to amend the</w:t>
      </w:r>
      <w:r>
        <w:rPr>
          <w:rFonts w:ascii="Segoe UI Symbol"/>
          <w:spacing w:val="-3"/>
        </w:rPr>
        <w:t xml:space="preserve"> </w:t>
      </w:r>
      <w:r>
        <w:rPr>
          <w:rFonts w:ascii="Segoe UI Symbol"/>
        </w:rPr>
        <w:t>National</w:t>
      </w:r>
      <w:r>
        <w:rPr>
          <w:rFonts w:ascii="Segoe UI Symbol"/>
          <w:spacing w:val="-3"/>
        </w:rPr>
        <w:t xml:space="preserve"> </w:t>
      </w:r>
      <w:r>
        <w:rPr>
          <w:rFonts w:ascii="Segoe UI Symbol"/>
        </w:rPr>
        <w:t>Redress</w:t>
      </w:r>
      <w:r>
        <w:rPr>
          <w:rFonts w:ascii="Segoe UI Symbol"/>
          <w:spacing w:val="-3"/>
        </w:rPr>
        <w:t xml:space="preserve"> </w:t>
      </w:r>
      <w:r>
        <w:rPr>
          <w:rFonts w:ascii="Segoe UI Symbol"/>
        </w:rPr>
        <w:t>Scheme</w:t>
      </w:r>
      <w:r>
        <w:rPr>
          <w:rFonts w:ascii="Segoe UI Symbol"/>
          <w:spacing w:val="-3"/>
        </w:rPr>
        <w:t xml:space="preserve"> </w:t>
      </w:r>
      <w:r>
        <w:rPr>
          <w:rFonts w:ascii="Segoe UI Symbol"/>
        </w:rPr>
        <w:t>for</w:t>
      </w:r>
      <w:r>
        <w:rPr>
          <w:rFonts w:ascii="Segoe UI Symbol"/>
          <w:spacing w:val="-3"/>
        </w:rPr>
        <w:t xml:space="preserve"> </w:t>
      </w:r>
      <w:r>
        <w:rPr>
          <w:rFonts w:ascii="Segoe UI Symbol"/>
        </w:rPr>
        <w:t>Institutional</w:t>
      </w:r>
      <w:r>
        <w:rPr>
          <w:rFonts w:ascii="Segoe UI Symbol"/>
          <w:spacing w:val="-3"/>
        </w:rPr>
        <w:t xml:space="preserve"> </w:t>
      </w:r>
      <w:r>
        <w:rPr>
          <w:rFonts w:ascii="Segoe UI Symbol"/>
        </w:rPr>
        <w:t>Child</w:t>
      </w:r>
      <w:r>
        <w:rPr>
          <w:rFonts w:ascii="Segoe UI Symbol"/>
          <w:spacing w:val="-3"/>
        </w:rPr>
        <w:t xml:space="preserve"> </w:t>
      </w:r>
      <w:r>
        <w:rPr>
          <w:rFonts w:ascii="Segoe UI Symbol"/>
        </w:rPr>
        <w:t>Sexual</w:t>
      </w:r>
      <w:r>
        <w:rPr>
          <w:rFonts w:ascii="Segoe UI Symbol"/>
          <w:spacing w:val="-3"/>
        </w:rPr>
        <w:t xml:space="preserve"> </w:t>
      </w:r>
      <w:r>
        <w:rPr>
          <w:rFonts w:ascii="Segoe UI Symbol"/>
        </w:rPr>
        <w:t>Abuse</w:t>
      </w:r>
      <w:r>
        <w:rPr>
          <w:rFonts w:ascii="Segoe UI Symbol"/>
          <w:spacing w:val="-3"/>
        </w:rPr>
        <w:t xml:space="preserve"> </w:t>
      </w:r>
      <w:r>
        <w:rPr>
          <w:rFonts w:ascii="Segoe UI Symbol"/>
        </w:rPr>
        <w:t>Rules</w:t>
      </w:r>
      <w:r>
        <w:rPr>
          <w:rFonts w:ascii="Segoe UI Symbol"/>
          <w:spacing w:val="-3"/>
        </w:rPr>
        <w:t xml:space="preserve"> </w:t>
      </w:r>
      <w:r>
        <w:rPr>
          <w:rFonts w:ascii="Segoe UI Symbol"/>
        </w:rPr>
        <w:t>2018</w:t>
      </w:r>
      <w:r>
        <w:rPr>
          <w:rFonts w:ascii="Segoe UI Symbol"/>
          <w:spacing w:val="-2"/>
        </w:rPr>
        <w:t xml:space="preserve"> </w:t>
      </w:r>
      <w:r>
        <w:rPr>
          <w:rFonts w:ascii="Segoe UI Symbol"/>
        </w:rPr>
        <w:t>(the</w:t>
      </w:r>
      <w:r>
        <w:rPr>
          <w:rFonts w:ascii="Segoe UI Symbol"/>
          <w:spacing w:val="-3"/>
        </w:rPr>
        <w:t xml:space="preserve"> </w:t>
      </w:r>
      <w:r>
        <w:rPr>
          <w:rFonts w:ascii="Segoe UI Symbol"/>
        </w:rPr>
        <w:t>Rules)</w:t>
      </w:r>
      <w:r>
        <w:rPr>
          <w:rFonts w:ascii="Segoe UI Symbol"/>
          <w:spacing w:val="-2"/>
        </w:rPr>
        <w:t xml:space="preserve"> </w:t>
      </w:r>
      <w:r>
        <w:rPr>
          <w:rFonts w:ascii="Segoe UI Symbol"/>
        </w:rPr>
        <w:t>to</w:t>
      </w:r>
      <w:r>
        <w:rPr>
          <w:rFonts w:ascii="Segoe UI Symbol"/>
          <w:spacing w:val="-2"/>
        </w:rPr>
        <w:t xml:space="preserve"> </w:t>
      </w:r>
      <w:r>
        <w:rPr>
          <w:rFonts w:ascii="Segoe UI Symbol"/>
        </w:rPr>
        <w:t>enable the Government to access payment information with the sole purpose of excluding the payment from the aged care asset test.</w:t>
      </w:r>
    </w:p>
    <w:p w14:paraId="1A8DDC47" w14:textId="77777777" w:rsidR="00F55BDD" w:rsidRDefault="009A2C2A">
      <w:pPr>
        <w:spacing w:before="121"/>
        <w:ind w:left="112"/>
        <w:rPr>
          <w:rFonts w:ascii="Segoe UI Symbol"/>
        </w:rPr>
      </w:pPr>
      <w:r>
        <w:rPr>
          <w:rFonts w:ascii="Segoe UI Symbol"/>
        </w:rPr>
        <w:t>Simultaneously,</w:t>
      </w:r>
      <w:r>
        <w:rPr>
          <w:rFonts w:ascii="Segoe UI Symbol"/>
          <w:spacing w:val="-3"/>
        </w:rPr>
        <w:t xml:space="preserve"> </w:t>
      </w:r>
      <w:r>
        <w:rPr>
          <w:rFonts w:ascii="Segoe UI Symbol"/>
        </w:rPr>
        <w:t>the</w:t>
      </w:r>
      <w:r>
        <w:rPr>
          <w:rFonts w:ascii="Segoe UI Symbol"/>
          <w:spacing w:val="-3"/>
        </w:rPr>
        <w:t xml:space="preserve"> </w:t>
      </w:r>
      <w:r>
        <w:rPr>
          <w:rFonts w:ascii="Segoe UI Symbol"/>
        </w:rPr>
        <w:t>Department</w:t>
      </w:r>
      <w:r>
        <w:rPr>
          <w:rFonts w:ascii="Segoe UI Symbol"/>
          <w:spacing w:val="-3"/>
        </w:rPr>
        <w:t xml:space="preserve"> </w:t>
      </w:r>
      <w:r>
        <w:rPr>
          <w:rFonts w:ascii="Segoe UI Symbol"/>
        </w:rPr>
        <w:t>of</w:t>
      </w:r>
      <w:r>
        <w:rPr>
          <w:rFonts w:ascii="Segoe UI Symbol"/>
          <w:spacing w:val="-2"/>
        </w:rPr>
        <w:t xml:space="preserve"> </w:t>
      </w:r>
      <w:r>
        <w:rPr>
          <w:rFonts w:ascii="Segoe UI Symbol"/>
        </w:rPr>
        <w:t>Health</w:t>
      </w:r>
      <w:r>
        <w:rPr>
          <w:rFonts w:ascii="Segoe UI Symbol"/>
          <w:spacing w:val="-3"/>
        </w:rPr>
        <w:t xml:space="preserve"> </w:t>
      </w:r>
      <w:r>
        <w:rPr>
          <w:rFonts w:ascii="Segoe UI Symbol"/>
        </w:rPr>
        <w:t>and</w:t>
      </w:r>
      <w:r>
        <w:rPr>
          <w:rFonts w:ascii="Segoe UI Symbol"/>
          <w:spacing w:val="-3"/>
        </w:rPr>
        <w:t xml:space="preserve"> </w:t>
      </w:r>
      <w:r>
        <w:rPr>
          <w:rFonts w:ascii="Segoe UI Symbol"/>
        </w:rPr>
        <w:t>Aged</w:t>
      </w:r>
      <w:r>
        <w:rPr>
          <w:rFonts w:ascii="Segoe UI Symbol"/>
          <w:spacing w:val="-3"/>
        </w:rPr>
        <w:t xml:space="preserve"> </w:t>
      </w:r>
      <w:r>
        <w:rPr>
          <w:rFonts w:ascii="Segoe UI Symbol"/>
        </w:rPr>
        <w:t>Care</w:t>
      </w:r>
      <w:r>
        <w:rPr>
          <w:rFonts w:ascii="Segoe UI Symbol"/>
          <w:spacing w:val="-3"/>
        </w:rPr>
        <w:t xml:space="preserve"> </w:t>
      </w:r>
      <w:r>
        <w:rPr>
          <w:rFonts w:ascii="Segoe UI Symbol"/>
        </w:rPr>
        <w:t>will</w:t>
      </w:r>
      <w:r>
        <w:rPr>
          <w:rFonts w:ascii="Segoe UI Symbol"/>
          <w:spacing w:val="-3"/>
        </w:rPr>
        <w:t xml:space="preserve"> </w:t>
      </w:r>
      <w:r>
        <w:rPr>
          <w:rFonts w:ascii="Segoe UI Symbol"/>
        </w:rPr>
        <w:t>seek</w:t>
      </w:r>
      <w:r>
        <w:rPr>
          <w:rFonts w:ascii="Segoe UI Symbol"/>
          <w:spacing w:val="-3"/>
        </w:rPr>
        <w:t xml:space="preserve"> </w:t>
      </w:r>
      <w:r>
        <w:rPr>
          <w:rFonts w:ascii="Segoe UI Symbol"/>
        </w:rPr>
        <w:t>to</w:t>
      </w:r>
      <w:r>
        <w:rPr>
          <w:rFonts w:ascii="Segoe UI Symbol"/>
          <w:spacing w:val="-5"/>
        </w:rPr>
        <w:t xml:space="preserve"> </w:t>
      </w:r>
      <w:r>
        <w:rPr>
          <w:rFonts w:ascii="Segoe UI Symbol"/>
        </w:rPr>
        <w:t>amend</w:t>
      </w:r>
      <w:r>
        <w:rPr>
          <w:rFonts w:ascii="Segoe UI Symbol"/>
          <w:spacing w:val="-3"/>
        </w:rPr>
        <w:t xml:space="preserve"> </w:t>
      </w:r>
      <w:r>
        <w:rPr>
          <w:rFonts w:ascii="Segoe UI Symbol"/>
        </w:rPr>
        <w:t>the</w:t>
      </w:r>
      <w:r>
        <w:rPr>
          <w:rFonts w:ascii="Segoe UI Symbol"/>
          <w:spacing w:val="-3"/>
        </w:rPr>
        <w:t xml:space="preserve"> </w:t>
      </w:r>
      <w:r>
        <w:rPr>
          <w:rFonts w:ascii="Segoe UI Symbol"/>
        </w:rPr>
        <w:t>Subsidy</w:t>
      </w:r>
      <w:r>
        <w:rPr>
          <w:rFonts w:ascii="Segoe UI Symbol"/>
          <w:spacing w:val="-4"/>
        </w:rPr>
        <w:t xml:space="preserve"> </w:t>
      </w:r>
      <w:r>
        <w:rPr>
          <w:rFonts w:ascii="Segoe UI Symbol"/>
        </w:rPr>
        <w:t>Principles 2014 to exclude Redress payments from the aged care asset test.</w:t>
      </w:r>
    </w:p>
    <w:p w14:paraId="1A8DDC48" w14:textId="77777777" w:rsidR="00F55BDD" w:rsidRDefault="009A2C2A">
      <w:pPr>
        <w:spacing w:before="118" w:line="264" w:lineRule="auto"/>
        <w:ind w:left="112" w:right="358"/>
        <w:rPr>
          <w:rFonts w:ascii="Segoe UI Symbol" w:hAnsi="Segoe UI Symbol"/>
        </w:rPr>
      </w:pPr>
      <w:r>
        <w:rPr>
          <w:rFonts w:ascii="Segoe UI Symbol" w:hAnsi="Segoe UI Symbol"/>
        </w:rPr>
        <w:t>Necessary amendments to ICT systems and administrative processes for Redress payments will need</w:t>
      </w:r>
      <w:r>
        <w:rPr>
          <w:rFonts w:ascii="Segoe UI Symbol" w:hAnsi="Segoe UI Symbol"/>
          <w:spacing w:val="-3"/>
        </w:rPr>
        <w:t xml:space="preserve"> </w:t>
      </w:r>
      <w:r>
        <w:rPr>
          <w:rFonts w:ascii="Segoe UI Symbol" w:hAnsi="Segoe UI Symbol"/>
        </w:rPr>
        <w:t>to</w:t>
      </w:r>
      <w:r>
        <w:rPr>
          <w:rFonts w:ascii="Segoe UI Symbol" w:hAnsi="Segoe UI Symbol"/>
          <w:spacing w:val="-2"/>
        </w:rPr>
        <w:t xml:space="preserve"> </w:t>
      </w:r>
      <w:r>
        <w:rPr>
          <w:rFonts w:ascii="Segoe UI Symbol" w:hAnsi="Segoe UI Symbol"/>
        </w:rPr>
        <w:t>be</w:t>
      </w:r>
      <w:r>
        <w:rPr>
          <w:rFonts w:ascii="Segoe UI Symbol" w:hAnsi="Segoe UI Symbol"/>
          <w:spacing w:val="-3"/>
        </w:rPr>
        <w:t xml:space="preserve"> </w:t>
      </w:r>
      <w:r>
        <w:rPr>
          <w:rFonts w:ascii="Segoe UI Symbol" w:hAnsi="Segoe UI Symbol"/>
        </w:rPr>
        <w:t>completed.</w:t>
      </w:r>
      <w:r>
        <w:rPr>
          <w:rFonts w:ascii="Segoe UI Symbol" w:hAnsi="Segoe UI Symbol"/>
          <w:spacing w:val="-5"/>
        </w:rPr>
        <w:t xml:space="preserve"> </w:t>
      </w:r>
      <w:r>
        <w:rPr>
          <w:rFonts w:ascii="Segoe UI Symbol" w:hAnsi="Segoe UI Symbol"/>
        </w:rPr>
        <w:t>Services</w:t>
      </w:r>
      <w:r>
        <w:rPr>
          <w:rFonts w:ascii="Segoe UI Symbol" w:hAnsi="Segoe UI Symbol"/>
          <w:spacing w:val="-3"/>
        </w:rPr>
        <w:t xml:space="preserve"> </w:t>
      </w:r>
      <w:r>
        <w:rPr>
          <w:rFonts w:ascii="Segoe UI Symbol" w:hAnsi="Segoe UI Symbol"/>
        </w:rPr>
        <w:t>Australia</w:t>
      </w:r>
      <w:r>
        <w:rPr>
          <w:rFonts w:ascii="Segoe UI Symbol" w:hAnsi="Segoe UI Symbol"/>
          <w:spacing w:val="-2"/>
        </w:rPr>
        <w:t xml:space="preserve"> </w:t>
      </w:r>
      <w:r>
        <w:rPr>
          <w:rFonts w:ascii="Segoe UI Symbol" w:hAnsi="Segoe UI Symbol"/>
        </w:rPr>
        <w:t>and</w:t>
      </w:r>
      <w:r>
        <w:rPr>
          <w:rFonts w:ascii="Segoe UI Symbol" w:hAnsi="Segoe UI Symbol"/>
          <w:spacing w:val="-3"/>
        </w:rPr>
        <w:t xml:space="preserve"> </w:t>
      </w:r>
      <w:r>
        <w:rPr>
          <w:rFonts w:ascii="Segoe UI Symbol" w:hAnsi="Segoe UI Symbol"/>
        </w:rPr>
        <w:t>the</w:t>
      </w:r>
      <w:r>
        <w:rPr>
          <w:rFonts w:ascii="Segoe UI Symbol" w:hAnsi="Segoe UI Symbol"/>
          <w:spacing w:val="-5"/>
        </w:rPr>
        <w:t xml:space="preserve"> </w:t>
      </w:r>
      <w:r>
        <w:rPr>
          <w:rFonts w:ascii="Segoe UI Symbol" w:hAnsi="Segoe UI Symbol"/>
        </w:rPr>
        <w:t>Department</w:t>
      </w:r>
      <w:r>
        <w:rPr>
          <w:rFonts w:ascii="Segoe UI Symbol" w:hAnsi="Segoe UI Symbol"/>
          <w:spacing w:val="-3"/>
        </w:rPr>
        <w:t xml:space="preserve"> </w:t>
      </w:r>
      <w:r>
        <w:rPr>
          <w:rFonts w:ascii="Segoe UI Symbol" w:hAnsi="Segoe UI Symbol"/>
        </w:rPr>
        <w:t>of</w:t>
      </w:r>
      <w:r>
        <w:rPr>
          <w:rFonts w:ascii="Segoe UI Symbol" w:hAnsi="Segoe UI Symbol"/>
          <w:spacing w:val="-2"/>
        </w:rPr>
        <w:t xml:space="preserve"> </w:t>
      </w:r>
      <w:r>
        <w:rPr>
          <w:rFonts w:ascii="Segoe UI Symbol" w:hAnsi="Segoe UI Symbol"/>
        </w:rPr>
        <w:t>Veteran’s</w:t>
      </w:r>
      <w:r>
        <w:rPr>
          <w:rFonts w:ascii="Segoe UI Symbol" w:hAnsi="Segoe UI Symbol"/>
          <w:spacing w:val="-5"/>
        </w:rPr>
        <w:t xml:space="preserve"> </w:t>
      </w:r>
      <w:r>
        <w:rPr>
          <w:rFonts w:ascii="Segoe UI Symbol" w:hAnsi="Segoe UI Symbol"/>
        </w:rPr>
        <w:t>Affairs</w:t>
      </w:r>
      <w:r>
        <w:rPr>
          <w:rFonts w:ascii="Segoe UI Symbol" w:hAnsi="Segoe UI Symbol"/>
          <w:spacing w:val="-5"/>
        </w:rPr>
        <w:t xml:space="preserve"> </w:t>
      </w:r>
      <w:r>
        <w:rPr>
          <w:rFonts w:ascii="Segoe UI Symbol" w:hAnsi="Segoe UI Symbol"/>
        </w:rPr>
        <w:t>will</w:t>
      </w:r>
      <w:r>
        <w:rPr>
          <w:rFonts w:ascii="Segoe UI Symbol" w:hAnsi="Segoe UI Symbol"/>
          <w:spacing w:val="-3"/>
        </w:rPr>
        <w:t xml:space="preserve"> </w:t>
      </w:r>
      <w:r>
        <w:rPr>
          <w:rFonts w:ascii="Segoe UI Symbol" w:hAnsi="Segoe UI Symbol"/>
        </w:rPr>
        <w:t>commence administering exemption / deducting Redress payments from payment recipient and partner means assessments, resulting in removal of negative impacts on this cohort due to current aged care means assessment process.</w:t>
      </w:r>
    </w:p>
    <w:p w14:paraId="1A8DDC49" w14:textId="77777777" w:rsidR="00F55BDD" w:rsidRDefault="009A2C2A">
      <w:pPr>
        <w:spacing w:before="162" w:line="264" w:lineRule="auto"/>
        <w:ind w:left="113" w:right="344" w:hanging="1"/>
        <w:rPr>
          <w:rFonts w:ascii="Segoe UI Symbol" w:hAnsi="Segoe UI Symbol"/>
        </w:rPr>
      </w:pPr>
      <w:r>
        <w:rPr>
          <w:rFonts w:ascii="Segoe UI Symbol" w:hAnsi="Segoe UI Symbol"/>
        </w:rPr>
        <w:t>Alternatively, Services Australia and the Department of Veteran’s Affairs will need to make amendments</w:t>
      </w:r>
      <w:r>
        <w:rPr>
          <w:rFonts w:ascii="Segoe UI Symbol" w:hAnsi="Segoe UI Symbol"/>
          <w:spacing w:val="-3"/>
        </w:rPr>
        <w:t xml:space="preserve"> </w:t>
      </w:r>
      <w:r>
        <w:rPr>
          <w:rFonts w:ascii="Segoe UI Symbol" w:hAnsi="Segoe UI Symbol"/>
        </w:rPr>
        <w:t>to</w:t>
      </w:r>
      <w:r>
        <w:rPr>
          <w:rFonts w:ascii="Segoe UI Symbol" w:hAnsi="Segoe UI Symbol"/>
          <w:spacing w:val="-2"/>
        </w:rPr>
        <w:t xml:space="preserve"> </w:t>
      </w:r>
      <w:r>
        <w:rPr>
          <w:rFonts w:ascii="Segoe UI Symbol" w:hAnsi="Segoe UI Symbol"/>
        </w:rPr>
        <w:t>the</w:t>
      </w:r>
      <w:r>
        <w:rPr>
          <w:rFonts w:ascii="Segoe UI Symbol" w:hAnsi="Segoe UI Symbol"/>
          <w:spacing w:val="-3"/>
        </w:rPr>
        <w:t xml:space="preserve"> </w:t>
      </w:r>
      <w:r>
        <w:rPr>
          <w:rFonts w:ascii="Segoe UI Symbol" w:hAnsi="Segoe UI Symbol"/>
        </w:rPr>
        <w:t>existing</w:t>
      </w:r>
      <w:r>
        <w:rPr>
          <w:rFonts w:ascii="Segoe UI Symbol" w:hAnsi="Segoe UI Symbol"/>
          <w:spacing w:val="-3"/>
        </w:rPr>
        <w:t xml:space="preserve"> </w:t>
      </w:r>
      <w:r>
        <w:rPr>
          <w:rFonts w:ascii="Segoe UI Symbol" w:hAnsi="Segoe UI Symbol"/>
        </w:rPr>
        <w:t>ICT</w:t>
      </w:r>
      <w:r>
        <w:rPr>
          <w:rFonts w:ascii="Segoe UI Symbol" w:hAnsi="Segoe UI Symbol"/>
          <w:spacing w:val="-3"/>
        </w:rPr>
        <w:t xml:space="preserve"> </w:t>
      </w:r>
      <w:r>
        <w:rPr>
          <w:rFonts w:ascii="Segoe UI Symbol" w:hAnsi="Segoe UI Symbol"/>
        </w:rPr>
        <w:t>systems</w:t>
      </w:r>
      <w:r>
        <w:rPr>
          <w:rFonts w:ascii="Segoe UI Symbol" w:hAnsi="Segoe UI Symbol"/>
          <w:spacing w:val="-3"/>
        </w:rPr>
        <w:t xml:space="preserve"> </w:t>
      </w:r>
      <w:r>
        <w:rPr>
          <w:rFonts w:ascii="Segoe UI Symbol" w:hAnsi="Segoe UI Symbol"/>
        </w:rPr>
        <w:t>to</w:t>
      </w:r>
      <w:r>
        <w:rPr>
          <w:rFonts w:ascii="Segoe UI Symbol" w:hAnsi="Segoe UI Symbol"/>
          <w:spacing w:val="-2"/>
        </w:rPr>
        <w:t xml:space="preserve"> </w:t>
      </w:r>
      <w:r>
        <w:rPr>
          <w:rFonts w:ascii="Segoe UI Symbol" w:hAnsi="Segoe UI Symbol"/>
        </w:rPr>
        <w:t>administer</w:t>
      </w:r>
      <w:r>
        <w:rPr>
          <w:rFonts w:ascii="Segoe UI Symbol" w:hAnsi="Segoe UI Symbol"/>
          <w:spacing w:val="-3"/>
        </w:rPr>
        <w:t xml:space="preserve"> </w:t>
      </w:r>
      <w:r>
        <w:rPr>
          <w:rFonts w:ascii="Segoe UI Symbol" w:hAnsi="Segoe UI Symbol"/>
        </w:rPr>
        <w:t>the</w:t>
      </w:r>
      <w:r>
        <w:rPr>
          <w:rFonts w:ascii="Segoe UI Symbol" w:hAnsi="Segoe UI Symbol"/>
          <w:spacing w:val="-3"/>
        </w:rPr>
        <w:t xml:space="preserve"> </w:t>
      </w:r>
      <w:r>
        <w:rPr>
          <w:rFonts w:ascii="Segoe UI Symbol" w:hAnsi="Segoe UI Symbol"/>
        </w:rPr>
        <w:t>exemption,</w:t>
      </w:r>
      <w:r>
        <w:rPr>
          <w:rFonts w:ascii="Segoe UI Symbol" w:hAnsi="Segoe UI Symbol"/>
          <w:spacing w:val="-3"/>
        </w:rPr>
        <w:t xml:space="preserve"> </w:t>
      </w:r>
      <w:r>
        <w:rPr>
          <w:rFonts w:ascii="Segoe UI Symbol" w:hAnsi="Segoe UI Symbol"/>
        </w:rPr>
        <w:t>in</w:t>
      </w:r>
      <w:r>
        <w:rPr>
          <w:rFonts w:ascii="Segoe UI Symbol" w:hAnsi="Segoe UI Symbol"/>
          <w:spacing w:val="-3"/>
        </w:rPr>
        <w:t xml:space="preserve"> </w:t>
      </w:r>
      <w:r>
        <w:rPr>
          <w:rFonts w:ascii="Segoe UI Symbol" w:hAnsi="Segoe UI Symbol"/>
        </w:rPr>
        <w:t>addition</w:t>
      </w:r>
      <w:r>
        <w:rPr>
          <w:rFonts w:ascii="Segoe UI Symbol" w:hAnsi="Segoe UI Symbol"/>
          <w:spacing w:val="-3"/>
        </w:rPr>
        <w:t xml:space="preserve"> </w:t>
      </w:r>
      <w:r>
        <w:rPr>
          <w:rFonts w:ascii="Segoe UI Symbol" w:hAnsi="Segoe UI Symbol"/>
        </w:rPr>
        <w:t>to</w:t>
      </w:r>
      <w:r>
        <w:rPr>
          <w:rFonts w:ascii="Segoe UI Symbol" w:hAnsi="Segoe UI Symbol"/>
          <w:spacing w:val="-2"/>
        </w:rPr>
        <w:t xml:space="preserve"> </w:t>
      </w:r>
      <w:r>
        <w:rPr>
          <w:rFonts w:ascii="Segoe UI Symbol" w:hAnsi="Segoe UI Symbol"/>
        </w:rPr>
        <w:t>amending</w:t>
      </w:r>
      <w:r>
        <w:rPr>
          <w:rFonts w:ascii="Segoe UI Symbol" w:hAnsi="Segoe UI Symbol"/>
          <w:spacing w:val="-3"/>
        </w:rPr>
        <w:t xml:space="preserve"> </w:t>
      </w:r>
      <w:r>
        <w:rPr>
          <w:rFonts w:ascii="Segoe UI Symbol" w:hAnsi="Segoe UI Symbol"/>
        </w:rPr>
        <w:t>the aged care means assessment forms to provide individuals the opportunity to self-identify.</w:t>
      </w:r>
    </w:p>
    <w:p w14:paraId="1A8DDC4A" w14:textId="77777777" w:rsidR="00F55BDD" w:rsidRDefault="009A2C2A">
      <w:pPr>
        <w:pStyle w:val="BodyText"/>
        <w:spacing w:before="2"/>
        <w:rPr>
          <w:rFonts w:ascii="Segoe UI Symbol"/>
          <w:sz w:val="10"/>
        </w:rPr>
      </w:pPr>
      <w:r>
        <w:rPr>
          <w:noProof/>
          <w:lang w:val="en-AU" w:eastAsia="en-AU"/>
        </w:rPr>
        <mc:AlternateContent>
          <mc:Choice Requires="wps">
            <w:drawing>
              <wp:anchor distT="0" distB="0" distL="0" distR="0" simplePos="0" relativeHeight="487591424" behindDoc="1" locked="0" layoutInCell="1" allowOverlap="1" wp14:anchorId="1A8DEB57" wp14:editId="1A8DEB58">
                <wp:simplePos x="0" y="0"/>
                <wp:positionH relativeFrom="page">
                  <wp:posOffset>719327</wp:posOffset>
                </wp:positionH>
                <wp:positionV relativeFrom="paragraph">
                  <wp:posOffset>101353</wp:posOffset>
                </wp:positionV>
                <wp:extent cx="6120765" cy="38100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81000"/>
                        </a:xfrm>
                        <a:prstGeom prst="rect">
                          <a:avLst/>
                        </a:prstGeom>
                        <a:solidFill>
                          <a:srgbClr val="DFE8F1"/>
                        </a:solidFill>
                      </wps:spPr>
                      <wps:txbx>
                        <w:txbxContent>
                          <w:p w14:paraId="1A8DEC32" w14:textId="77777777" w:rsidR="00F55BDD" w:rsidRDefault="009A2C2A">
                            <w:pPr>
                              <w:spacing w:before="139"/>
                              <w:ind w:left="228"/>
                              <w:rPr>
                                <w:rFonts w:ascii="Segoe UI Symbol"/>
                                <w:b/>
                                <w:color w:val="000000"/>
                              </w:rPr>
                            </w:pPr>
                            <w:r>
                              <w:rPr>
                                <w:rFonts w:ascii="Segoe UI Symbol"/>
                                <w:b/>
                                <w:color w:val="1C2B39"/>
                              </w:rPr>
                              <w:t>Implementation</w:t>
                            </w:r>
                            <w:r>
                              <w:rPr>
                                <w:rFonts w:ascii="Segoe UI Symbol"/>
                                <w:b/>
                                <w:color w:val="1C2B39"/>
                                <w:spacing w:val="-7"/>
                              </w:rPr>
                              <w:t xml:space="preserve"> </w:t>
                            </w:r>
                            <w:r>
                              <w:rPr>
                                <w:rFonts w:ascii="Segoe UI Symbol"/>
                                <w:b/>
                                <w:color w:val="1C2B39"/>
                              </w:rPr>
                              <w:t>issues</w:t>
                            </w:r>
                            <w:r>
                              <w:rPr>
                                <w:rFonts w:ascii="Segoe UI Symbol"/>
                                <w:b/>
                                <w:color w:val="1C2B39"/>
                                <w:spacing w:val="-6"/>
                              </w:rPr>
                              <w:t xml:space="preserve"> </w:t>
                            </w:r>
                            <w:r>
                              <w:rPr>
                                <w:rFonts w:ascii="Segoe UI Symbol"/>
                                <w:b/>
                                <w:color w:val="1C2B39"/>
                              </w:rPr>
                              <w:t>and</w:t>
                            </w:r>
                            <w:r>
                              <w:rPr>
                                <w:rFonts w:ascii="Segoe UI Symbol"/>
                                <w:b/>
                                <w:color w:val="1C2B39"/>
                                <w:spacing w:val="-6"/>
                              </w:rPr>
                              <w:t xml:space="preserve"> </w:t>
                            </w:r>
                            <w:r>
                              <w:rPr>
                                <w:rFonts w:ascii="Segoe UI Symbol"/>
                                <w:b/>
                                <w:color w:val="1C2B39"/>
                              </w:rPr>
                              <w:t>mitigation</w:t>
                            </w:r>
                            <w:r>
                              <w:rPr>
                                <w:rFonts w:ascii="Segoe UI Symbol"/>
                                <w:b/>
                                <w:color w:val="1C2B39"/>
                                <w:spacing w:val="-6"/>
                              </w:rPr>
                              <w:t xml:space="preserve"> </w:t>
                            </w:r>
                            <w:r>
                              <w:rPr>
                                <w:rFonts w:ascii="Segoe UI Symbol"/>
                                <w:b/>
                                <w:color w:val="1C2B39"/>
                                <w:spacing w:val="-2"/>
                              </w:rPr>
                              <w:t>strategies</w:t>
                            </w:r>
                          </w:p>
                        </w:txbxContent>
                      </wps:txbx>
                      <wps:bodyPr wrap="square" lIns="0" tIns="0" rIns="0" bIns="0" rtlCol="0">
                        <a:noAutofit/>
                      </wps:bodyPr>
                    </wps:wsp>
                  </a:graphicData>
                </a:graphic>
              </wp:anchor>
            </w:drawing>
          </mc:Choice>
          <mc:Fallback>
            <w:pict>
              <v:shape w14:anchorId="1A8DEB57" id="Textbox 23" o:spid="_x0000_s1035" type="#_x0000_t202" style="position:absolute;margin-left:56.65pt;margin-top:8pt;width:481.95pt;height:30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" fillcolor="#dfe8f1" stroked="f">
                <v:path arrowok="t"/>
                <v:textbox inset="0,0,0,0">
                  <w:txbxContent>
                    <w:p w14:paraId="1A8DEC32" w14:textId="77777777" w:rsidR="00F55BDD" w:rsidRDefault="009A2C2A">
                      <w:pPr>
                        <w:spacing w:before="139"/>
                        <w:ind w:left="228"/>
                        <w:rPr>
                          <w:rFonts w:ascii="Segoe UI Symbol"/>
                          <w:b/>
                          <w:color w:val="000000"/>
                        </w:rPr>
                      </w:pPr>
                      <w:r>
                        <w:rPr>
                          <w:rFonts w:ascii="Segoe UI Symbol"/>
                          <w:b/>
                          <w:color w:val="1C2B39"/>
                        </w:rPr>
                        <w:t>Implementation</w:t>
                      </w:r>
                      <w:r>
                        <w:rPr>
                          <w:rFonts w:ascii="Segoe UI Symbol"/>
                          <w:b/>
                          <w:color w:val="1C2B39"/>
                          <w:spacing w:val="-7"/>
                        </w:rPr>
                        <w:t xml:space="preserve"> </w:t>
                      </w:r>
                      <w:r>
                        <w:rPr>
                          <w:rFonts w:ascii="Segoe UI Symbol"/>
                          <w:b/>
                          <w:color w:val="1C2B39"/>
                        </w:rPr>
                        <w:t>issues</w:t>
                      </w:r>
                      <w:r>
                        <w:rPr>
                          <w:rFonts w:ascii="Segoe UI Symbol"/>
                          <w:b/>
                          <w:color w:val="1C2B39"/>
                          <w:spacing w:val="-6"/>
                        </w:rPr>
                        <w:t xml:space="preserve"> </w:t>
                      </w:r>
                      <w:r>
                        <w:rPr>
                          <w:rFonts w:ascii="Segoe UI Symbol"/>
                          <w:b/>
                          <w:color w:val="1C2B39"/>
                        </w:rPr>
                        <w:t>and</w:t>
                      </w:r>
                      <w:r>
                        <w:rPr>
                          <w:rFonts w:ascii="Segoe UI Symbol"/>
                          <w:b/>
                          <w:color w:val="1C2B39"/>
                          <w:spacing w:val="-6"/>
                        </w:rPr>
                        <w:t xml:space="preserve"> </w:t>
                      </w:r>
                      <w:r>
                        <w:rPr>
                          <w:rFonts w:ascii="Segoe UI Symbol"/>
                          <w:b/>
                          <w:color w:val="1C2B39"/>
                        </w:rPr>
                        <w:t>mitigation</w:t>
                      </w:r>
                      <w:r>
                        <w:rPr>
                          <w:rFonts w:ascii="Segoe UI Symbol"/>
                          <w:b/>
                          <w:color w:val="1C2B39"/>
                          <w:spacing w:val="-6"/>
                        </w:rPr>
                        <w:t xml:space="preserve"> </w:t>
                      </w:r>
                      <w:r>
                        <w:rPr>
                          <w:rFonts w:ascii="Segoe UI Symbol"/>
                          <w:b/>
                          <w:color w:val="1C2B39"/>
                          <w:spacing w:val="-2"/>
                        </w:rPr>
                        <w:t>strategies</w:t>
                      </w:r>
                    </w:p>
                  </w:txbxContent>
                </v:textbox>
                <w10:wrap type="topAndBottom" anchorx="page"/>
              </v:shape>
            </w:pict>
          </mc:Fallback>
        </mc:AlternateContent>
      </w:r>
    </w:p>
    <w:p w14:paraId="1A8DDC4B" w14:textId="77777777" w:rsidR="00F55BDD" w:rsidRDefault="009A2C2A">
      <w:pPr>
        <w:pStyle w:val="Heading9"/>
        <w:spacing w:before="240"/>
      </w:pPr>
      <w:bookmarkStart w:id="41" w:name="Reforming_Means_Testing"/>
      <w:bookmarkEnd w:id="41"/>
      <w:r>
        <w:rPr>
          <w:color w:val="1C2B39"/>
        </w:rPr>
        <w:t>Reforming</w:t>
      </w:r>
      <w:r>
        <w:rPr>
          <w:color w:val="1C2B39"/>
          <w:spacing w:val="-5"/>
        </w:rPr>
        <w:t xml:space="preserve"> </w:t>
      </w:r>
      <w:r>
        <w:rPr>
          <w:color w:val="1C2B39"/>
        </w:rPr>
        <w:t>Means</w:t>
      </w:r>
      <w:r>
        <w:rPr>
          <w:color w:val="1C2B39"/>
          <w:spacing w:val="-4"/>
        </w:rPr>
        <w:t xml:space="preserve"> </w:t>
      </w:r>
      <w:r>
        <w:rPr>
          <w:color w:val="1C2B39"/>
          <w:spacing w:val="-2"/>
        </w:rPr>
        <w:t>Testing</w:t>
      </w:r>
    </w:p>
    <w:p w14:paraId="1A8DDC4C" w14:textId="77777777" w:rsidR="00F55BDD" w:rsidRDefault="009A2C2A">
      <w:pPr>
        <w:spacing w:before="190"/>
        <w:ind w:left="112" w:right="358"/>
        <w:rPr>
          <w:rFonts w:ascii="Segoe UI Symbol"/>
        </w:rPr>
      </w:pPr>
      <w:r>
        <w:rPr>
          <w:rFonts w:ascii="Segoe UI Symbol"/>
        </w:rPr>
        <w:t>Most wealthier residents will have to make a greater contribution to the costs of their aged care services.</w:t>
      </w:r>
      <w:r>
        <w:rPr>
          <w:rFonts w:ascii="Segoe UI Symbol"/>
          <w:spacing w:val="-3"/>
        </w:rPr>
        <w:t xml:space="preserve"> </w:t>
      </w:r>
      <w:r>
        <w:rPr>
          <w:rFonts w:ascii="Segoe UI Symbol"/>
        </w:rPr>
        <w:t>However</w:t>
      </w:r>
      <w:r>
        <w:rPr>
          <w:rFonts w:ascii="Segoe UI Symbol"/>
          <w:spacing w:val="-3"/>
        </w:rPr>
        <w:t xml:space="preserve"> </w:t>
      </w:r>
      <w:r>
        <w:rPr>
          <w:rFonts w:ascii="Segoe UI Symbol"/>
        </w:rPr>
        <w:t>they</w:t>
      </w:r>
      <w:r>
        <w:rPr>
          <w:rFonts w:ascii="Segoe UI Symbol"/>
          <w:spacing w:val="-2"/>
        </w:rPr>
        <w:t xml:space="preserve"> </w:t>
      </w:r>
      <w:r>
        <w:rPr>
          <w:rFonts w:ascii="Segoe UI Symbol"/>
        </w:rPr>
        <w:t>should</w:t>
      </w:r>
      <w:r>
        <w:rPr>
          <w:rFonts w:ascii="Segoe UI Symbol"/>
          <w:spacing w:val="-3"/>
        </w:rPr>
        <w:t xml:space="preserve"> </w:t>
      </w:r>
      <w:r>
        <w:rPr>
          <w:rFonts w:ascii="Segoe UI Symbol"/>
        </w:rPr>
        <w:t>see</w:t>
      </w:r>
      <w:r>
        <w:rPr>
          <w:rFonts w:ascii="Segoe UI Symbol"/>
          <w:spacing w:val="-3"/>
        </w:rPr>
        <w:t xml:space="preserve"> </w:t>
      </w:r>
      <w:r>
        <w:rPr>
          <w:rFonts w:ascii="Segoe UI Symbol"/>
        </w:rPr>
        <w:t>an</w:t>
      </w:r>
      <w:r>
        <w:rPr>
          <w:rFonts w:ascii="Segoe UI Symbol"/>
          <w:spacing w:val="-3"/>
        </w:rPr>
        <w:t xml:space="preserve"> </w:t>
      </w:r>
      <w:r>
        <w:rPr>
          <w:rFonts w:ascii="Segoe UI Symbol"/>
        </w:rPr>
        <w:t>increase</w:t>
      </w:r>
      <w:r>
        <w:rPr>
          <w:rFonts w:ascii="Segoe UI Symbol"/>
          <w:spacing w:val="-3"/>
        </w:rPr>
        <w:t xml:space="preserve"> </w:t>
      </w:r>
      <w:r>
        <w:rPr>
          <w:rFonts w:ascii="Segoe UI Symbol"/>
        </w:rPr>
        <w:t>in</w:t>
      </w:r>
      <w:r>
        <w:rPr>
          <w:rFonts w:ascii="Segoe UI Symbol"/>
          <w:spacing w:val="-5"/>
        </w:rPr>
        <w:t xml:space="preserve"> </w:t>
      </w:r>
      <w:r>
        <w:rPr>
          <w:rFonts w:ascii="Segoe UI Symbol"/>
        </w:rPr>
        <w:t>the</w:t>
      </w:r>
      <w:r>
        <w:rPr>
          <w:rFonts w:ascii="Segoe UI Symbol"/>
          <w:spacing w:val="-3"/>
        </w:rPr>
        <w:t xml:space="preserve"> </w:t>
      </w:r>
      <w:r>
        <w:rPr>
          <w:rFonts w:ascii="Segoe UI Symbol"/>
        </w:rPr>
        <w:t>quality</w:t>
      </w:r>
      <w:r>
        <w:rPr>
          <w:rFonts w:ascii="Segoe UI Symbol"/>
          <w:spacing w:val="-2"/>
        </w:rPr>
        <w:t xml:space="preserve"> </w:t>
      </w:r>
      <w:r>
        <w:rPr>
          <w:rFonts w:ascii="Segoe UI Symbol"/>
        </w:rPr>
        <w:t>of</w:t>
      </w:r>
      <w:r>
        <w:rPr>
          <w:rFonts w:ascii="Segoe UI Symbol"/>
          <w:spacing w:val="-2"/>
        </w:rPr>
        <w:t xml:space="preserve"> </w:t>
      </w:r>
      <w:r>
        <w:rPr>
          <w:rFonts w:ascii="Segoe UI Symbol"/>
        </w:rPr>
        <w:t>the</w:t>
      </w:r>
      <w:r>
        <w:rPr>
          <w:rFonts w:ascii="Segoe UI Symbol"/>
          <w:spacing w:val="-3"/>
        </w:rPr>
        <w:t xml:space="preserve"> </w:t>
      </w:r>
      <w:r>
        <w:rPr>
          <w:rFonts w:ascii="Segoe UI Symbol"/>
        </w:rPr>
        <w:t>accommodation</w:t>
      </w:r>
      <w:r>
        <w:rPr>
          <w:rFonts w:ascii="Segoe UI Symbol"/>
          <w:spacing w:val="-3"/>
        </w:rPr>
        <w:t xml:space="preserve"> </w:t>
      </w:r>
      <w:r>
        <w:rPr>
          <w:rFonts w:ascii="Segoe UI Symbol"/>
        </w:rPr>
        <w:t>and</w:t>
      </w:r>
      <w:r>
        <w:rPr>
          <w:rFonts w:ascii="Segoe UI Symbol"/>
          <w:spacing w:val="-3"/>
        </w:rPr>
        <w:t xml:space="preserve"> </w:t>
      </w:r>
      <w:r>
        <w:rPr>
          <w:rFonts w:ascii="Segoe UI Symbol"/>
        </w:rPr>
        <w:t>everyday living services. There will need to be careful communication of the purpose of the reforms.</w:t>
      </w:r>
    </w:p>
    <w:p w14:paraId="1A8DDC4D" w14:textId="77777777" w:rsidR="00F55BDD" w:rsidRDefault="009A2C2A">
      <w:pPr>
        <w:pStyle w:val="Heading9"/>
        <w:spacing w:before="240"/>
      </w:pPr>
      <w:r>
        <w:rPr>
          <w:color w:val="1C2B39"/>
        </w:rPr>
        <w:t>National</w:t>
      </w:r>
      <w:r>
        <w:rPr>
          <w:color w:val="1C2B39"/>
          <w:spacing w:val="-5"/>
        </w:rPr>
        <w:t xml:space="preserve"> </w:t>
      </w:r>
      <w:r>
        <w:rPr>
          <w:color w:val="1C2B39"/>
        </w:rPr>
        <w:t>Redress</w:t>
      </w:r>
      <w:r>
        <w:rPr>
          <w:color w:val="1C2B39"/>
          <w:spacing w:val="-5"/>
        </w:rPr>
        <w:t xml:space="preserve"> </w:t>
      </w:r>
      <w:r>
        <w:rPr>
          <w:color w:val="1C2B39"/>
          <w:spacing w:val="-2"/>
        </w:rPr>
        <w:t>Scheme</w:t>
      </w:r>
    </w:p>
    <w:p w14:paraId="1A8DDC4E" w14:textId="77777777" w:rsidR="00F55BDD" w:rsidRDefault="009A2C2A">
      <w:pPr>
        <w:spacing w:before="190"/>
        <w:ind w:left="112" w:right="1178"/>
        <w:jc w:val="both"/>
        <w:rPr>
          <w:rFonts w:ascii="Segoe UI Symbol"/>
        </w:rPr>
      </w:pPr>
      <w:r>
        <w:rPr>
          <w:rFonts w:ascii="Segoe UI Symbol"/>
        </w:rPr>
        <w:t>Payment recipients have been assured anonymity under Redress so it will be important to administer</w:t>
      </w:r>
      <w:r>
        <w:rPr>
          <w:rFonts w:ascii="Segoe UI Symbol"/>
          <w:spacing w:val="-3"/>
        </w:rPr>
        <w:t xml:space="preserve"> </w:t>
      </w:r>
      <w:r>
        <w:rPr>
          <w:rFonts w:ascii="Segoe UI Symbol"/>
        </w:rPr>
        <w:t>the</w:t>
      </w:r>
      <w:r>
        <w:rPr>
          <w:rFonts w:ascii="Segoe UI Symbol"/>
          <w:spacing w:val="-3"/>
        </w:rPr>
        <w:t xml:space="preserve"> </w:t>
      </w:r>
      <w:r>
        <w:rPr>
          <w:rFonts w:ascii="Segoe UI Symbol"/>
        </w:rPr>
        <w:t>exemption</w:t>
      </w:r>
      <w:r>
        <w:rPr>
          <w:rFonts w:ascii="Segoe UI Symbol"/>
          <w:spacing w:val="-3"/>
        </w:rPr>
        <w:t xml:space="preserve"> </w:t>
      </w:r>
      <w:r>
        <w:rPr>
          <w:rFonts w:ascii="Segoe UI Symbol"/>
        </w:rPr>
        <w:t>with</w:t>
      </w:r>
      <w:r>
        <w:rPr>
          <w:rFonts w:ascii="Segoe UI Symbol"/>
          <w:spacing w:val="-3"/>
        </w:rPr>
        <w:t xml:space="preserve"> </w:t>
      </w:r>
      <w:r>
        <w:rPr>
          <w:rFonts w:ascii="Segoe UI Symbol"/>
        </w:rPr>
        <w:t>care</w:t>
      </w:r>
      <w:r>
        <w:rPr>
          <w:rFonts w:ascii="Segoe UI Symbol"/>
          <w:spacing w:val="-3"/>
        </w:rPr>
        <w:t xml:space="preserve"> </w:t>
      </w:r>
      <w:r>
        <w:rPr>
          <w:rFonts w:ascii="Segoe UI Symbol"/>
        </w:rPr>
        <w:t>and</w:t>
      </w:r>
      <w:r>
        <w:rPr>
          <w:rFonts w:ascii="Segoe UI Symbol"/>
          <w:spacing w:val="-3"/>
        </w:rPr>
        <w:t xml:space="preserve"> </w:t>
      </w:r>
      <w:r>
        <w:rPr>
          <w:rFonts w:ascii="Segoe UI Symbol"/>
        </w:rPr>
        <w:t>discretion</w:t>
      </w:r>
      <w:r>
        <w:rPr>
          <w:rFonts w:ascii="Segoe UI Symbol"/>
          <w:spacing w:val="-3"/>
        </w:rPr>
        <w:t xml:space="preserve"> </w:t>
      </w:r>
      <w:r>
        <w:rPr>
          <w:rFonts w:ascii="Segoe UI Symbol"/>
        </w:rPr>
        <w:t>to</w:t>
      </w:r>
      <w:r>
        <w:rPr>
          <w:rFonts w:ascii="Segoe UI Symbol"/>
          <w:spacing w:val="-2"/>
        </w:rPr>
        <w:t xml:space="preserve"> </w:t>
      </w:r>
      <w:r>
        <w:rPr>
          <w:rFonts w:ascii="Segoe UI Symbol"/>
        </w:rPr>
        <w:t>avoid</w:t>
      </w:r>
      <w:r>
        <w:rPr>
          <w:rFonts w:ascii="Segoe UI Symbol"/>
          <w:spacing w:val="-3"/>
        </w:rPr>
        <w:t xml:space="preserve"> </w:t>
      </w:r>
      <w:r>
        <w:rPr>
          <w:rFonts w:ascii="Segoe UI Symbol"/>
        </w:rPr>
        <w:t>re-traumatising</w:t>
      </w:r>
      <w:r>
        <w:rPr>
          <w:rFonts w:ascii="Segoe UI Symbol"/>
          <w:spacing w:val="-3"/>
        </w:rPr>
        <w:t xml:space="preserve"> </w:t>
      </w:r>
      <w:r>
        <w:rPr>
          <w:rFonts w:ascii="Segoe UI Symbol"/>
        </w:rPr>
        <w:t>them.</w:t>
      </w:r>
      <w:r>
        <w:rPr>
          <w:rFonts w:ascii="Segoe UI Symbol"/>
          <w:spacing w:val="-3"/>
        </w:rPr>
        <w:t xml:space="preserve"> </w:t>
      </w:r>
      <w:r>
        <w:rPr>
          <w:rFonts w:ascii="Segoe UI Symbol"/>
        </w:rPr>
        <w:t>As</w:t>
      </w:r>
      <w:r>
        <w:rPr>
          <w:rFonts w:ascii="Segoe UI Symbol"/>
          <w:spacing w:val="-3"/>
        </w:rPr>
        <w:t xml:space="preserve"> </w:t>
      </w:r>
      <w:r>
        <w:rPr>
          <w:rFonts w:ascii="Segoe UI Symbol"/>
        </w:rPr>
        <w:t>such, communication about the changes will also need to be delivered sensitively.</w:t>
      </w:r>
    </w:p>
    <w:p w14:paraId="1A8DDC4F" w14:textId="77777777" w:rsidR="00F55BDD" w:rsidRDefault="009A2C2A">
      <w:pPr>
        <w:pStyle w:val="BodyText"/>
        <w:spacing w:before="63"/>
        <w:rPr>
          <w:rFonts w:ascii="Segoe UI Symbol"/>
          <w:sz w:val="20"/>
        </w:rPr>
      </w:pPr>
      <w:r>
        <w:rPr>
          <w:noProof/>
          <w:lang w:val="en-AU" w:eastAsia="en-AU"/>
        </w:rPr>
        <mc:AlternateContent>
          <mc:Choice Requires="wps">
            <w:drawing>
              <wp:anchor distT="0" distB="0" distL="0" distR="0" simplePos="0" relativeHeight="487591936" behindDoc="1" locked="0" layoutInCell="1" allowOverlap="1" wp14:anchorId="1A8DEB59" wp14:editId="1A8DEB5A">
                <wp:simplePos x="0" y="0"/>
                <wp:positionH relativeFrom="page">
                  <wp:posOffset>719327</wp:posOffset>
                </wp:positionH>
                <wp:positionV relativeFrom="paragraph">
                  <wp:posOffset>224448</wp:posOffset>
                </wp:positionV>
                <wp:extent cx="6120765" cy="38100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81000"/>
                        </a:xfrm>
                        <a:prstGeom prst="rect">
                          <a:avLst/>
                        </a:prstGeom>
                        <a:solidFill>
                          <a:srgbClr val="DFE8F1"/>
                        </a:solidFill>
                      </wps:spPr>
                      <wps:txbx>
                        <w:txbxContent>
                          <w:p w14:paraId="1A8DEC33" w14:textId="77777777" w:rsidR="00F55BDD" w:rsidRDefault="009A2C2A">
                            <w:pPr>
                              <w:spacing w:before="139"/>
                              <w:ind w:left="228"/>
                              <w:rPr>
                                <w:rFonts w:ascii="Segoe UI Symbol"/>
                                <w:b/>
                                <w:color w:val="000000"/>
                              </w:rPr>
                            </w:pPr>
                            <w:r>
                              <w:rPr>
                                <w:rFonts w:ascii="Segoe UI Symbol"/>
                                <w:b/>
                                <w:color w:val="1C2B39"/>
                              </w:rPr>
                              <w:t>Outline</w:t>
                            </w:r>
                            <w:r>
                              <w:rPr>
                                <w:rFonts w:ascii="Segoe UI Symbol"/>
                                <w:b/>
                                <w:color w:val="1C2B39"/>
                                <w:spacing w:val="-7"/>
                              </w:rPr>
                              <w:t xml:space="preserve"> </w:t>
                            </w:r>
                            <w:r>
                              <w:rPr>
                                <w:rFonts w:ascii="Segoe UI Symbol"/>
                                <w:b/>
                                <w:color w:val="1C2B39"/>
                              </w:rPr>
                              <w:t>transitional</w:t>
                            </w:r>
                            <w:r>
                              <w:rPr>
                                <w:rFonts w:ascii="Segoe UI Symbol"/>
                                <w:b/>
                                <w:color w:val="1C2B39"/>
                                <w:spacing w:val="-4"/>
                              </w:rPr>
                              <w:t xml:space="preserve"> </w:t>
                            </w:r>
                            <w:r>
                              <w:rPr>
                                <w:rFonts w:ascii="Segoe UI Symbol"/>
                                <w:b/>
                                <w:color w:val="1C2B39"/>
                              </w:rPr>
                              <w:t>arrangements</w:t>
                            </w:r>
                            <w:r>
                              <w:rPr>
                                <w:rFonts w:ascii="Segoe UI Symbol"/>
                                <w:b/>
                                <w:color w:val="1C2B39"/>
                                <w:spacing w:val="-4"/>
                              </w:rPr>
                              <w:t xml:space="preserve"> </w:t>
                            </w:r>
                            <w:r>
                              <w:rPr>
                                <w:rFonts w:ascii="Segoe UI Symbol"/>
                                <w:b/>
                                <w:color w:val="1C2B39"/>
                              </w:rPr>
                              <w:t>in</w:t>
                            </w:r>
                            <w:r>
                              <w:rPr>
                                <w:rFonts w:ascii="Segoe UI Symbol"/>
                                <w:b/>
                                <w:color w:val="1C2B39"/>
                                <w:spacing w:val="-4"/>
                              </w:rPr>
                              <w:t xml:space="preserve"> </w:t>
                            </w:r>
                            <w:r>
                              <w:rPr>
                                <w:rFonts w:ascii="Segoe UI Symbol"/>
                                <w:b/>
                                <w:color w:val="1C2B39"/>
                              </w:rPr>
                              <w:t>moving</w:t>
                            </w:r>
                            <w:r>
                              <w:rPr>
                                <w:rFonts w:ascii="Segoe UI Symbol"/>
                                <w:b/>
                                <w:color w:val="1C2B39"/>
                                <w:spacing w:val="-3"/>
                              </w:rPr>
                              <w:t xml:space="preserve"> </w:t>
                            </w:r>
                            <w:r>
                              <w:rPr>
                                <w:rFonts w:ascii="Segoe UI Symbol"/>
                                <w:b/>
                                <w:color w:val="1C2B39"/>
                              </w:rPr>
                              <w:t>from</w:t>
                            </w:r>
                            <w:r>
                              <w:rPr>
                                <w:rFonts w:ascii="Segoe UI Symbol"/>
                                <w:b/>
                                <w:color w:val="1C2B39"/>
                                <w:spacing w:val="-7"/>
                              </w:rPr>
                              <w:t xml:space="preserve"> </w:t>
                            </w:r>
                            <w:r>
                              <w:rPr>
                                <w:rFonts w:ascii="Segoe UI Symbol"/>
                                <w:b/>
                                <w:color w:val="1C2B39"/>
                              </w:rPr>
                              <w:t>one</w:t>
                            </w:r>
                            <w:r>
                              <w:rPr>
                                <w:rFonts w:ascii="Segoe UI Symbol"/>
                                <w:b/>
                                <w:color w:val="1C2B39"/>
                                <w:spacing w:val="-4"/>
                              </w:rPr>
                              <w:t xml:space="preserve"> </w:t>
                            </w:r>
                            <w:r>
                              <w:rPr>
                                <w:rFonts w:ascii="Segoe UI Symbol"/>
                                <w:b/>
                                <w:color w:val="1C2B39"/>
                              </w:rPr>
                              <w:t>policy</w:t>
                            </w:r>
                            <w:r>
                              <w:rPr>
                                <w:rFonts w:ascii="Segoe UI Symbol"/>
                                <w:b/>
                                <w:color w:val="1C2B39"/>
                                <w:spacing w:val="-3"/>
                              </w:rPr>
                              <w:t xml:space="preserve"> </w:t>
                            </w:r>
                            <w:r>
                              <w:rPr>
                                <w:rFonts w:ascii="Segoe UI Symbol"/>
                                <w:b/>
                                <w:color w:val="1C2B39"/>
                              </w:rPr>
                              <w:t>to</w:t>
                            </w:r>
                            <w:r>
                              <w:rPr>
                                <w:rFonts w:ascii="Segoe UI Symbol"/>
                                <w:b/>
                                <w:color w:val="1C2B39"/>
                                <w:spacing w:val="-4"/>
                              </w:rPr>
                              <w:t xml:space="preserve"> </w:t>
                            </w:r>
                            <w:r>
                              <w:rPr>
                                <w:rFonts w:ascii="Segoe UI Symbol"/>
                                <w:b/>
                                <w:color w:val="1C2B39"/>
                                <w:spacing w:val="-2"/>
                              </w:rPr>
                              <w:t>another</w:t>
                            </w:r>
                          </w:p>
                        </w:txbxContent>
                      </wps:txbx>
                      <wps:bodyPr wrap="square" lIns="0" tIns="0" rIns="0" bIns="0" rtlCol="0">
                        <a:noAutofit/>
                      </wps:bodyPr>
                    </wps:wsp>
                  </a:graphicData>
                </a:graphic>
              </wp:anchor>
            </w:drawing>
          </mc:Choice>
          <mc:Fallback>
            <w:pict>
              <v:shape w14:anchorId="1A8DEB59" id="Textbox 24" o:spid="_x0000_s1036" type="#_x0000_t202" style="position:absolute;margin-left:56.65pt;margin-top:17.65pt;width:481.95pt;height:30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" fillcolor="#dfe8f1" stroked="f">
                <v:path arrowok="t"/>
                <v:textbox inset="0,0,0,0">
                  <w:txbxContent>
                    <w:p w14:paraId="1A8DEC33" w14:textId="77777777" w:rsidR="00F55BDD" w:rsidRDefault="009A2C2A">
                      <w:pPr>
                        <w:spacing w:before="139"/>
                        <w:ind w:left="228"/>
                        <w:rPr>
                          <w:rFonts w:ascii="Segoe UI Symbol"/>
                          <w:b/>
                          <w:color w:val="000000"/>
                        </w:rPr>
                      </w:pPr>
                      <w:r>
                        <w:rPr>
                          <w:rFonts w:ascii="Segoe UI Symbol"/>
                          <w:b/>
                          <w:color w:val="1C2B39"/>
                        </w:rPr>
                        <w:t>Outline</w:t>
                      </w:r>
                      <w:r>
                        <w:rPr>
                          <w:rFonts w:ascii="Segoe UI Symbol"/>
                          <w:b/>
                          <w:color w:val="1C2B39"/>
                          <w:spacing w:val="-7"/>
                        </w:rPr>
                        <w:t xml:space="preserve"> </w:t>
                      </w:r>
                      <w:r>
                        <w:rPr>
                          <w:rFonts w:ascii="Segoe UI Symbol"/>
                          <w:b/>
                          <w:color w:val="1C2B39"/>
                        </w:rPr>
                        <w:t>transitional</w:t>
                      </w:r>
                      <w:r>
                        <w:rPr>
                          <w:rFonts w:ascii="Segoe UI Symbol"/>
                          <w:b/>
                          <w:color w:val="1C2B39"/>
                          <w:spacing w:val="-4"/>
                        </w:rPr>
                        <w:t xml:space="preserve"> </w:t>
                      </w:r>
                      <w:r>
                        <w:rPr>
                          <w:rFonts w:ascii="Segoe UI Symbol"/>
                          <w:b/>
                          <w:color w:val="1C2B39"/>
                        </w:rPr>
                        <w:t>arrangements</w:t>
                      </w:r>
                      <w:r>
                        <w:rPr>
                          <w:rFonts w:ascii="Segoe UI Symbol"/>
                          <w:b/>
                          <w:color w:val="1C2B39"/>
                          <w:spacing w:val="-4"/>
                        </w:rPr>
                        <w:t xml:space="preserve"> </w:t>
                      </w:r>
                      <w:r>
                        <w:rPr>
                          <w:rFonts w:ascii="Segoe UI Symbol"/>
                          <w:b/>
                          <w:color w:val="1C2B39"/>
                        </w:rPr>
                        <w:t>in</w:t>
                      </w:r>
                      <w:r>
                        <w:rPr>
                          <w:rFonts w:ascii="Segoe UI Symbol"/>
                          <w:b/>
                          <w:color w:val="1C2B39"/>
                          <w:spacing w:val="-4"/>
                        </w:rPr>
                        <w:t xml:space="preserve"> </w:t>
                      </w:r>
                      <w:r>
                        <w:rPr>
                          <w:rFonts w:ascii="Segoe UI Symbol"/>
                          <w:b/>
                          <w:color w:val="1C2B39"/>
                        </w:rPr>
                        <w:t>moving</w:t>
                      </w:r>
                      <w:r>
                        <w:rPr>
                          <w:rFonts w:ascii="Segoe UI Symbol"/>
                          <w:b/>
                          <w:color w:val="1C2B39"/>
                          <w:spacing w:val="-3"/>
                        </w:rPr>
                        <w:t xml:space="preserve"> </w:t>
                      </w:r>
                      <w:r>
                        <w:rPr>
                          <w:rFonts w:ascii="Segoe UI Symbol"/>
                          <w:b/>
                          <w:color w:val="1C2B39"/>
                        </w:rPr>
                        <w:t>from</w:t>
                      </w:r>
                      <w:r>
                        <w:rPr>
                          <w:rFonts w:ascii="Segoe UI Symbol"/>
                          <w:b/>
                          <w:color w:val="1C2B39"/>
                          <w:spacing w:val="-7"/>
                        </w:rPr>
                        <w:t xml:space="preserve"> </w:t>
                      </w:r>
                      <w:r>
                        <w:rPr>
                          <w:rFonts w:ascii="Segoe UI Symbol"/>
                          <w:b/>
                          <w:color w:val="1C2B39"/>
                        </w:rPr>
                        <w:t>one</w:t>
                      </w:r>
                      <w:r>
                        <w:rPr>
                          <w:rFonts w:ascii="Segoe UI Symbol"/>
                          <w:b/>
                          <w:color w:val="1C2B39"/>
                          <w:spacing w:val="-4"/>
                        </w:rPr>
                        <w:t xml:space="preserve"> </w:t>
                      </w:r>
                      <w:r>
                        <w:rPr>
                          <w:rFonts w:ascii="Segoe UI Symbol"/>
                          <w:b/>
                          <w:color w:val="1C2B39"/>
                        </w:rPr>
                        <w:t>policy</w:t>
                      </w:r>
                      <w:r>
                        <w:rPr>
                          <w:rFonts w:ascii="Segoe UI Symbol"/>
                          <w:b/>
                          <w:color w:val="1C2B39"/>
                          <w:spacing w:val="-3"/>
                        </w:rPr>
                        <w:t xml:space="preserve"> </w:t>
                      </w:r>
                      <w:r>
                        <w:rPr>
                          <w:rFonts w:ascii="Segoe UI Symbol"/>
                          <w:b/>
                          <w:color w:val="1C2B39"/>
                        </w:rPr>
                        <w:t>to</w:t>
                      </w:r>
                      <w:r>
                        <w:rPr>
                          <w:rFonts w:ascii="Segoe UI Symbol"/>
                          <w:b/>
                          <w:color w:val="1C2B39"/>
                          <w:spacing w:val="-4"/>
                        </w:rPr>
                        <w:t xml:space="preserve"> </w:t>
                      </w:r>
                      <w:r>
                        <w:rPr>
                          <w:rFonts w:ascii="Segoe UI Symbol"/>
                          <w:b/>
                          <w:color w:val="1C2B39"/>
                          <w:spacing w:val="-2"/>
                        </w:rPr>
                        <w:t>another</w:t>
                      </w:r>
                    </w:p>
                  </w:txbxContent>
                </v:textbox>
                <w10:wrap type="topAndBottom" anchorx="page"/>
              </v:shape>
            </w:pict>
          </mc:Fallback>
        </mc:AlternateContent>
      </w:r>
    </w:p>
    <w:p w14:paraId="1A8DDC50" w14:textId="77777777" w:rsidR="00F55BDD" w:rsidRDefault="009A2C2A">
      <w:pPr>
        <w:spacing w:before="240"/>
        <w:ind w:left="112"/>
        <w:rPr>
          <w:rFonts w:ascii="Segoe UI Symbol"/>
        </w:rPr>
      </w:pPr>
      <w:bookmarkStart w:id="42" w:name="Means_testing_reform"/>
      <w:bookmarkEnd w:id="42"/>
      <w:r>
        <w:rPr>
          <w:rFonts w:ascii="Segoe UI Symbol"/>
          <w:color w:val="1C2B39"/>
          <w:u w:val="single" w:color="1C2B39"/>
        </w:rPr>
        <w:t>Means</w:t>
      </w:r>
      <w:r>
        <w:rPr>
          <w:rFonts w:ascii="Segoe UI Symbol"/>
          <w:color w:val="1C2B39"/>
          <w:spacing w:val="-5"/>
          <w:u w:val="single" w:color="1C2B39"/>
        </w:rPr>
        <w:t xml:space="preserve"> </w:t>
      </w:r>
      <w:r>
        <w:rPr>
          <w:rFonts w:ascii="Segoe UI Symbol"/>
          <w:color w:val="1C2B39"/>
          <w:u w:val="single" w:color="1C2B39"/>
        </w:rPr>
        <w:t>testing</w:t>
      </w:r>
      <w:r>
        <w:rPr>
          <w:rFonts w:ascii="Segoe UI Symbol"/>
          <w:color w:val="1C2B39"/>
          <w:spacing w:val="-5"/>
          <w:u w:val="single" w:color="1C2B39"/>
        </w:rPr>
        <w:t xml:space="preserve"> </w:t>
      </w:r>
      <w:r>
        <w:rPr>
          <w:rFonts w:ascii="Segoe UI Symbol"/>
          <w:color w:val="1C2B39"/>
          <w:spacing w:val="-2"/>
          <w:u w:val="single" w:color="1C2B39"/>
        </w:rPr>
        <w:t>reform</w:t>
      </w:r>
    </w:p>
    <w:p w14:paraId="1A8DDC51" w14:textId="77777777" w:rsidR="00F55BDD" w:rsidRDefault="009A2C2A">
      <w:pPr>
        <w:spacing w:before="190"/>
        <w:ind w:left="112" w:right="309"/>
        <w:rPr>
          <w:rFonts w:ascii="Segoe UI Symbol"/>
        </w:rPr>
      </w:pPr>
      <w:r>
        <w:rPr>
          <w:rFonts w:ascii="Segoe UI Symbol"/>
        </w:rPr>
        <w:t>These</w:t>
      </w:r>
      <w:r>
        <w:rPr>
          <w:rFonts w:ascii="Segoe UI Symbol"/>
          <w:spacing w:val="-2"/>
        </w:rPr>
        <w:t xml:space="preserve"> </w:t>
      </w:r>
      <w:r>
        <w:rPr>
          <w:rFonts w:ascii="Segoe UI Symbol"/>
        </w:rPr>
        <w:t>new arrangements</w:t>
      </w:r>
      <w:r>
        <w:rPr>
          <w:rFonts w:ascii="Segoe UI Symbol"/>
          <w:spacing w:val="-4"/>
        </w:rPr>
        <w:t xml:space="preserve"> </w:t>
      </w:r>
      <w:r>
        <w:rPr>
          <w:rFonts w:ascii="Segoe UI Symbol"/>
        </w:rPr>
        <w:t>will</w:t>
      </w:r>
      <w:r>
        <w:rPr>
          <w:rFonts w:ascii="Segoe UI Symbol"/>
          <w:spacing w:val="-2"/>
        </w:rPr>
        <w:t xml:space="preserve"> </w:t>
      </w:r>
      <w:r>
        <w:rPr>
          <w:rFonts w:ascii="Segoe UI Symbol"/>
        </w:rPr>
        <w:t>apply</w:t>
      </w:r>
      <w:r>
        <w:rPr>
          <w:rFonts w:ascii="Segoe UI Symbol"/>
          <w:spacing w:val="-1"/>
        </w:rPr>
        <w:t xml:space="preserve"> </w:t>
      </w:r>
      <w:r>
        <w:rPr>
          <w:rFonts w:ascii="Segoe UI Symbol"/>
        </w:rPr>
        <w:t>to</w:t>
      </w:r>
      <w:r>
        <w:rPr>
          <w:rFonts w:ascii="Segoe UI Symbol"/>
          <w:spacing w:val="-1"/>
        </w:rPr>
        <w:t xml:space="preserve"> </w:t>
      </w:r>
      <w:r>
        <w:rPr>
          <w:rFonts w:ascii="Segoe UI Symbol"/>
        </w:rPr>
        <w:t>all</w:t>
      </w:r>
      <w:r>
        <w:rPr>
          <w:rFonts w:ascii="Segoe UI Symbol"/>
          <w:spacing w:val="-2"/>
        </w:rPr>
        <w:t xml:space="preserve"> </w:t>
      </w:r>
      <w:r>
        <w:rPr>
          <w:rFonts w:ascii="Segoe UI Symbol"/>
        </w:rPr>
        <w:t>new entrants</w:t>
      </w:r>
      <w:r>
        <w:rPr>
          <w:rFonts w:ascii="Segoe UI Symbol"/>
          <w:spacing w:val="-2"/>
        </w:rPr>
        <w:t xml:space="preserve"> </w:t>
      </w:r>
      <w:r>
        <w:rPr>
          <w:rFonts w:ascii="Segoe UI Symbol"/>
        </w:rPr>
        <w:t>to</w:t>
      </w:r>
      <w:r>
        <w:rPr>
          <w:rFonts w:ascii="Segoe UI Symbol"/>
          <w:spacing w:val="-1"/>
        </w:rPr>
        <w:t xml:space="preserve"> </w:t>
      </w:r>
      <w:r>
        <w:rPr>
          <w:rFonts w:ascii="Segoe UI Symbol"/>
        </w:rPr>
        <w:t>residential</w:t>
      </w:r>
      <w:r>
        <w:rPr>
          <w:rFonts w:ascii="Segoe UI Symbol"/>
          <w:spacing w:val="-2"/>
        </w:rPr>
        <w:t xml:space="preserve"> </w:t>
      </w:r>
      <w:r>
        <w:rPr>
          <w:rFonts w:ascii="Segoe UI Symbol"/>
        </w:rPr>
        <w:t>aged</w:t>
      </w:r>
      <w:r>
        <w:rPr>
          <w:rFonts w:ascii="Segoe UI Symbol"/>
          <w:spacing w:val="-5"/>
        </w:rPr>
        <w:t xml:space="preserve"> </w:t>
      </w:r>
      <w:r>
        <w:rPr>
          <w:rFonts w:ascii="Segoe UI Symbol"/>
        </w:rPr>
        <w:t>care</w:t>
      </w:r>
      <w:r>
        <w:rPr>
          <w:rFonts w:ascii="Segoe UI Symbol"/>
          <w:spacing w:val="-2"/>
        </w:rPr>
        <w:t xml:space="preserve"> </w:t>
      </w:r>
      <w:r>
        <w:rPr>
          <w:rFonts w:ascii="Segoe UI Symbol"/>
        </w:rPr>
        <w:t>from</w:t>
      </w:r>
      <w:r>
        <w:rPr>
          <w:rFonts w:ascii="Segoe UI Symbol"/>
          <w:spacing w:val="-6"/>
        </w:rPr>
        <w:t xml:space="preserve"> </w:t>
      </w:r>
      <w:r>
        <w:rPr>
          <w:rFonts w:ascii="Segoe UI Symbol"/>
        </w:rPr>
        <w:t>1</w:t>
      </w:r>
      <w:r>
        <w:rPr>
          <w:rFonts w:ascii="Segoe UI Symbol"/>
          <w:spacing w:val="-1"/>
        </w:rPr>
        <w:t xml:space="preserve"> </w:t>
      </w:r>
      <w:r>
        <w:rPr>
          <w:rFonts w:ascii="Segoe UI Symbol"/>
        </w:rPr>
        <w:t>July</w:t>
      </w:r>
      <w:r>
        <w:rPr>
          <w:rFonts w:ascii="Segoe UI Symbol"/>
          <w:spacing w:val="-3"/>
        </w:rPr>
        <w:t xml:space="preserve"> </w:t>
      </w:r>
      <w:r>
        <w:rPr>
          <w:rFonts w:ascii="Segoe UI Symbol"/>
        </w:rPr>
        <w:t>2025.</w:t>
      </w:r>
      <w:r>
        <w:rPr>
          <w:rFonts w:ascii="Segoe UI Symbol"/>
          <w:spacing w:val="-2"/>
        </w:rPr>
        <w:t xml:space="preserve"> </w:t>
      </w:r>
      <w:r>
        <w:rPr>
          <w:rFonts w:ascii="Segoe UI Symbol"/>
        </w:rPr>
        <w:t>All residents who are in care prior to this day will continue to be subject to existing arrangements, meaning they will not be required to make a contribution towards the Hoteling Supplement but will continue to pay their assessed means tested care fee.</w:t>
      </w:r>
    </w:p>
    <w:p w14:paraId="1A8DDC52" w14:textId="77777777" w:rsidR="00F55BDD" w:rsidRDefault="00F55BDD">
      <w:pPr>
        <w:rPr>
          <w:rFonts w:ascii="Segoe UI Symbol"/>
        </w:rPr>
        <w:sectPr w:rsidR="00F55BDD">
          <w:pgSz w:w="11910" w:h="16840"/>
          <w:pgMar w:top="1600" w:right="860" w:bottom="1420" w:left="1020" w:header="0" w:footer="1228" w:gutter="0"/>
          <w:cols w:space="720"/>
        </w:sectPr>
      </w:pPr>
    </w:p>
    <w:p w14:paraId="1A8DDC53" w14:textId="77777777" w:rsidR="00F55BDD" w:rsidRDefault="009A2C2A">
      <w:pPr>
        <w:spacing w:before="83" w:line="396" w:lineRule="auto"/>
        <w:ind w:left="112" w:right="7249"/>
        <w:rPr>
          <w:rFonts w:ascii="Segoe UI Symbol"/>
        </w:rPr>
      </w:pPr>
      <w:bookmarkStart w:id="43" w:name="National_Redress_Scheme"/>
      <w:bookmarkEnd w:id="43"/>
      <w:r>
        <w:rPr>
          <w:rFonts w:ascii="Segoe UI Symbol"/>
          <w:color w:val="1C2B39"/>
          <w:u w:val="single" w:color="1C2B39"/>
        </w:rPr>
        <w:lastRenderedPageBreak/>
        <w:t>National</w:t>
      </w:r>
      <w:r>
        <w:rPr>
          <w:rFonts w:ascii="Segoe UI Symbol"/>
          <w:color w:val="1C2B39"/>
          <w:spacing w:val="-16"/>
          <w:u w:val="single" w:color="1C2B39"/>
        </w:rPr>
        <w:t xml:space="preserve"> </w:t>
      </w:r>
      <w:r>
        <w:rPr>
          <w:rFonts w:ascii="Segoe UI Symbol"/>
          <w:color w:val="1C2B39"/>
          <w:u w:val="single" w:color="1C2B39"/>
        </w:rPr>
        <w:t>Redress</w:t>
      </w:r>
      <w:r>
        <w:rPr>
          <w:rFonts w:ascii="Segoe UI Symbol"/>
          <w:color w:val="1C2B39"/>
          <w:spacing w:val="-15"/>
          <w:u w:val="single" w:color="1C2B39"/>
        </w:rPr>
        <w:t xml:space="preserve"> </w:t>
      </w:r>
      <w:r>
        <w:rPr>
          <w:rFonts w:ascii="Segoe UI Symbol"/>
          <w:color w:val="1C2B39"/>
          <w:u w:val="single" w:color="1C2B39"/>
        </w:rPr>
        <w:t>Scheme</w:t>
      </w:r>
      <w:r>
        <w:rPr>
          <w:rFonts w:ascii="Segoe UI Symbol"/>
          <w:color w:val="1C2B39"/>
        </w:rPr>
        <w:t xml:space="preserve"> </w:t>
      </w:r>
      <w:r>
        <w:rPr>
          <w:rFonts w:ascii="Segoe UI Symbol"/>
          <w:spacing w:val="-4"/>
        </w:rPr>
        <w:t>Nil</w:t>
      </w:r>
    </w:p>
    <w:p w14:paraId="1A8DDC54" w14:textId="77777777" w:rsidR="00F55BDD" w:rsidRDefault="009A2C2A">
      <w:pPr>
        <w:pStyle w:val="Heading9"/>
        <w:spacing w:before="167"/>
      </w:pPr>
      <w:r>
        <w:rPr>
          <w:color w:val="1C2B39"/>
        </w:rPr>
        <w:t>Question</w:t>
      </w:r>
      <w:r>
        <w:rPr>
          <w:color w:val="1C2B39"/>
          <w:spacing w:val="-6"/>
        </w:rPr>
        <w:t xml:space="preserve"> </w:t>
      </w:r>
      <w:r>
        <w:rPr>
          <w:color w:val="1C2B39"/>
        </w:rPr>
        <w:t>7:</w:t>
      </w:r>
      <w:r>
        <w:rPr>
          <w:color w:val="1C2B39"/>
          <w:spacing w:val="-3"/>
        </w:rPr>
        <w:t xml:space="preserve"> </w:t>
      </w:r>
      <w:r>
        <w:rPr>
          <w:color w:val="1C2B39"/>
        </w:rPr>
        <w:t>How</w:t>
      </w:r>
      <w:r>
        <w:rPr>
          <w:color w:val="1C2B39"/>
          <w:spacing w:val="-4"/>
        </w:rPr>
        <w:t xml:space="preserve"> </w:t>
      </w:r>
      <w:r>
        <w:rPr>
          <w:color w:val="1C2B39"/>
        </w:rPr>
        <w:t>will</w:t>
      </w:r>
      <w:r>
        <w:rPr>
          <w:color w:val="1C2B39"/>
          <w:spacing w:val="-4"/>
        </w:rPr>
        <w:t xml:space="preserve"> </w:t>
      </w:r>
      <w:r>
        <w:rPr>
          <w:color w:val="1C2B39"/>
        </w:rPr>
        <w:t>you</w:t>
      </w:r>
      <w:r>
        <w:rPr>
          <w:color w:val="1C2B39"/>
          <w:spacing w:val="-5"/>
        </w:rPr>
        <w:t xml:space="preserve"> </w:t>
      </w:r>
      <w:r>
        <w:rPr>
          <w:color w:val="1C2B39"/>
        </w:rPr>
        <w:t>evaluate</w:t>
      </w:r>
      <w:r>
        <w:rPr>
          <w:color w:val="1C2B39"/>
          <w:spacing w:val="-3"/>
        </w:rPr>
        <w:t xml:space="preserve"> </w:t>
      </w:r>
      <w:r>
        <w:rPr>
          <w:color w:val="1C2B39"/>
        </w:rPr>
        <w:t>your</w:t>
      </w:r>
      <w:r>
        <w:rPr>
          <w:color w:val="1C2B39"/>
          <w:spacing w:val="-5"/>
        </w:rPr>
        <w:t xml:space="preserve"> </w:t>
      </w:r>
      <w:r>
        <w:rPr>
          <w:color w:val="1C2B39"/>
        </w:rPr>
        <w:t>chosen</w:t>
      </w:r>
      <w:r>
        <w:rPr>
          <w:color w:val="1C2B39"/>
          <w:spacing w:val="-3"/>
        </w:rPr>
        <w:t xml:space="preserve"> </w:t>
      </w:r>
      <w:r>
        <w:rPr>
          <w:color w:val="1C2B39"/>
        </w:rPr>
        <w:t>option</w:t>
      </w:r>
      <w:r>
        <w:rPr>
          <w:color w:val="1C2B39"/>
          <w:spacing w:val="-4"/>
        </w:rPr>
        <w:t xml:space="preserve"> </w:t>
      </w:r>
      <w:r>
        <w:rPr>
          <w:color w:val="1C2B39"/>
        </w:rPr>
        <w:t>against</w:t>
      </w:r>
      <w:r>
        <w:rPr>
          <w:color w:val="1C2B39"/>
          <w:spacing w:val="-3"/>
        </w:rPr>
        <w:t xml:space="preserve"> </w:t>
      </w:r>
      <w:r>
        <w:rPr>
          <w:color w:val="1C2B39"/>
        </w:rPr>
        <w:t>the</w:t>
      </w:r>
      <w:r>
        <w:rPr>
          <w:color w:val="1C2B39"/>
          <w:spacing w:val="-3"/>
        </w:rPr>
        <w:t xml:space="preserve"> </w:t>
      </w:r>
      <w:r>
        <w:rPr>
          <w:color w:val="1C2B39"/>
        </w:rPr>
        <w:t>success</w:t>
      </w:r>
      <w:r>
        <w:rPr>
          <w:color w:val="1C2B39"/>
          <w:spacing w:val="-5"/>
        </w:rPr>
        <w:t xml:space="preserve"> </w:t>
      </w:r>
      <w:r>
        <w:rPr>
          <w:color w:val="1C2B39"/>
          <w:spacing w:val="-2"/>
        </w:rPr>
        <w:t>metrics?</w:t>
      </w:r>
    </w:p>
    <w:p w14:paraId="1A8DDC55" w14:textId="77777777" w:rsidR="00F55BDD" w:rsidRDefault="009A2C2A">
      <w:pPr>
        <w:pStyle w:val="BodyText"/>
        <w:spacing w:before="4"/>
        <w:rPr>
          <w:rFonts w:ascii="Segoe UI Symbol"/>
          <w:b/>
          <w:sz w:val="10"/>
        </w:rPr>
      </w:pPr>
      <w:r>
        <w:rPr>
          <w:noProof/>
          <w:lang w:val="en-AU" w:eastAsia="en-AU"/>
        </w:rPr>
        <mc:AlternateContent>
          <mc:Choice Requires="wps">
            <w:drawing>
              <wp:anchor distT="0" distB="0" distL="0" distR="0" simplePos="0" relativeHeight="487592448" behindDoc="1" locked="0" layoutInCell="1" allowOverlap="1" wp14:anchorId="1A8DEB5B" wp14:editId="1A8DEB5C">
                <wp:simplePos x="0" y="0"/>
                <wp:positionH relativeFrom="page">
                  <wp:posOffset>719327</wp:posOffset>
                </wp:positionH>
                <wp:positionV relativeFrom="paragraph">
                  <wp:posOffset>102454</wp:posOffset>
                </wp:positionV>
                <wp:extent cx="6120765" cy="58674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586740"/>
                        </a:xfrm>
                        <a:prstGeom prst="rect">
                          <a:avLst/>
                        </a:prstGeom>
                        <a:solidFill>
                          <a:srgbClr val="DFE8F1"/>
                        </a:solidFill>
                      </wps:spPr>
                      <wps:txbx>
                        <w:txbxContent>
                          <w:p w14:paraId="1A8DEC34" w14:textId="77777777" w:rsidR="00F55BDD" w:rsidRDefault="009A2C2A">
                            <w:pPr>
                              <w:spacing w:before="139" w:line="264" w:lineRule="auto"/>
                              <w:ind w:left="228"/>
                              <w:rPr>
                                <w:rFonts w:ascii="Segoe UI Symbol"/>
                                <w:color w:val="000000"/>
                              </w:rPr>
                            </w:pPr>
                            <w:r>
                              <w:rPr>
                                <w:rFonts w:ascii="Segoe UI Symbol"/>
                                <w:color w:val="1C2B39"/>
                              </w:rPr>
                              <w:t>Describe</w:t>
                            </w:r>
                            <w:r>
                              <w:rPr>
                                <w:rFonts w:ascii="Segoe UI Symbol"/>
                                <w:color w:val="1C2B39"/>
                                <w:spacing w:val="-3"/>
                              </w:rPr>
                              <w:t xml:space="preserve"> </w:t>
                            </w:r>
                            <w:r>
                              <w:rPr>
                                <w:rFonts w:ascii="Segoe UI Symbol"/>
                                <w:color w:val="1C2B39"/>
                              </w:rPr>
                              <w:t>how</w:t>
                            </w:r>
                            <w:r>
                              <w:rPr>
                                <w:rFonts w:ascii="Segoe UI Symbol"/>
                                <w:color w:val="1C2B39"/>
                                <w:spacing w:val="-1"/>
                              </w:rPr>
                              <w:t xml:space="preserve"> </w:t>
                            </w:r>
                            <w:r>
                              <w:rPr>
                                <w:rFonts w:ascii="Segoe UI Symbol"/>
                                <w:color w:val="1C2B39"/>
                              </w:rPr>
                              <w:t>the</w:t>
                            </w:r>
                            <w:r>
                              <w:rPr>
                                <w:rFonts w:ascii="Segoe UI Symbol"/>
                                <w:color w:val="1C2B39"/>
                                <w:spacing w:val="-3"/>
                              </w:rPr>
                              <w:t xml:space="preserve"> </w:t>
                            </w:r>
                            <w:r>
                              <w:rPr>
                                <w:rFonts w:ascii="Segoe UI Symbol"/>
                                <w:color w:val="1C2B39"/>
                              </w:rPr>
                              <w:t>performance</w:t>
                            </w:r>
                            <w:r>
                              <w:rPr>
                                <w:rFonts w:ascii="Segoe UI Symbol"/>
                                <w:color w:val="1C2B39"/>
                                <w:spacing w:val="-3"/>
                              </w:rPr>
                              <w:t xml:space="preserve"> </w:t>
                            </w:r>
                            <w:r>
                              <w:rPr>
                                <w:rFonts w:ascii="Segoe UI Symbol"/>
                                <w:color w:val="1C2B39"/>
                              </w:rPr>
                              <w:t>of</w:t>
                            </w:r>
                            <w:r>
                              <w:rPr>
                                <w:rFonts w:ascii="Segoe UI Symbol"/>
                                <w:color w:val="1C2B39"/>
                                <w:spacing w:val="-2"/>
                              </w:rPr>
                              <w:t xml:space="preserve"> </w:t>
                            </w:r>
                            <w:r>
                              <w:rPr>
                                <w:rFonts w:ascii="Segoe UI Symbol"/>
                                <w:color w:val="1C2B39"/>
                              </w:rPr>
                              <w:t>your</w:t>
                            </w:r>
                            <w:r>
                              <w:rPr>
                                <w:rFonts w:ascii="Segoe UI Symbol"/>
                                <w:color w:val="1C2B39"/>
                                <w:spacing w:val="-3"/>
                              </w:rPr>
                              <w:t xml:space="preserve"> </w:t>
                            </w:r>
                            <w:r>
                              <w:rPr>
                                <w:rFonts w:ascii="Segoe UI Symbol"/>
                                <w:color w:val="1C2B39"/>
                              </w:rPr>
                              <w:t>policy</w:t>
                            </w:r>
                            <w:r>
                              <w:rPr>
                                <w:rFonts w:ascii="Segoe UI Symbol"/>
                                <w:color w:val="1C2B39"/>
                                <w:spacing w:val="-4"/>
                              </w:rPr>
                              <w:t xml:space="preserve"> </w:t>
                            </w:r>
                            <w:r>
                              <w:rPr>
                                <w:rFonts w:ascii="Segoe UI Symbol"/>
                                <w:color w:val="1C2B39"/>
                              </w:rPr>
                              <w:t>will</w:t>
                            </w:r>
                            <w:r>
                              <w:rPr>
                                <w:rFonts w:ascii="Segoe UI Symbol"/>
                                <w:color w:val="1C2B39"/>
                                <w:spacing w:val="-3"/>
                              </w:rPr>
                              <w:t xml:space="preserve"> </w:t>
                            </w:r>
                            <w:r>
                              <w:rPr>
                                <w:rFonts w:ascii="Segoe UI Symbol"/>
                                <w:color w:val="1C2B39"/>
                              </w:rPr>
                              <w:t>be</w:t>
                            </w:r>
                            <w:r>
                              <w:rPr>
                                <w:rFonts w:ascii="Segoe UI Symbol"/>
                                <w:color w:val="1C2B39"/>
                                <w:spacing w:val="-3"/>
                              </w:rPr>
                              <w:t xml:space="preserve"> </w:t>
                            </w:r>
                            <w:r>
                              <w:rPr>
                                <w:rFonts w:ascii="Segoe UI Symbol"/>
                                <w:color w:val="1C2B39"/>
                              </w:rPr>
                              <w:t>monitored</w:t>
                            </w:r>
                            <w:r>
                              <w:rPr>
                                <w:rFonts w:ascii="Segoe UI Symbol"/>
                                <w:color w:val="1C2B39"/>
                                <w:spacing w:val="-3"/>
                              </w:rPr>
                              <w:t xml:space="preserve"> </w:t>
                            </w:r>
                            <w:r>
                              <w:rPr>
                                <w:rFonts w:ascii="Segoe UI Symbol"/>
                                <w:color w:val="1C2B39"/>
                              </w:rPr>
                              <w:t>and</w:t>
                            </w:r>
                            <w:r>
                              <w:rPr>
                                <w:rFonts w:ascii="Segoe UI Symbol"/>
                                <w:color w:val="1C2B39"/>
                                <w:spacing w:val="-3"/>
                              </w:rPr>
                              <w:t xml:space="preserve"> </w:t>
                            </w:r>
                            <w:r>
                              <w:rPr>
                                <w:rFonts w:ascii="Segoe UI Symbol"/>
                                <w:color w:val="1C2B39"/>
                              </w:rPr>
                              <w:t>evaluated</w:t>
                            </w:r>
                            <w:r>
                              <w:rPr>
                                <w:rFonts w:ascii="Segoe UI Symbol"/>
                                <w:color w:val="1C2B39"/>
                                <w:spacing w:val="-3"/>
                              </w:rPr>
                              <w:t xml:space="preserve"> </w:t>
                            </w:r>
                            <w:r>
                              <w:rPr>
                                <w:rFonts w:ascii="Segoe UI Symbol"/>
                                <w:color w:val="1C2B39"/>
                              </w:rPr>
                              <w:t>against</w:t>
                            </w:r>
                            <w:r>
                              <w:rPr>
                                <w:rFonts w:ascii="Segoe UI Symbol"/>
                                <w:color w:val="1C2B39"/>
                                <w:spacing w:val="-3"/>
                              </w:rPr>
                              <w:t xml:space="preserve"> </w:t>
                            </w:r>
                            <w:r>
                              <w:rPr>
                                <w:rFonts w:ascii="Segoe UI Symbol"/>
                                <w:color w:val="1C2B39"/>
                              </w:rPr>
                              <w:t>the objectives and success metrics set out at question 2, during and after implementation.</w:t>
                            </w:r>
                          </w:p>
                        </w:txbxContent>
                      </wps:txbx>
                      <wps:bodyPr wrap="square" lIns="0" tIns="0" rIns="0" bIns="0" rtlCol="0">
                        <a:noAutofit/>
                      </wps:bodyPr>
                    </wps:wsp>
                  </a:graphicData>
                </a:graphic>
              </wp:anchor>
            </w:drawing>
          </mc:Choice>
          <mc:Fallback>
            <w:pict>
              <v:shape w14:anchorId="1A8DEB5B" id="Textbox 25" o:spid="_x0000_s1037" type="#_x0000_t202" style="position:absolute;margin-left:56.65pt;margin-top:8.05pt;width:481.95pt;height:46.2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" fillcolor="#dfe8f1" stroked="f">
                <v:path arrowok="t"/>
                <v:textbox inset="0,0,0,0">
                  <w:txbxContent>
                    <w:p w14:paraId="1A8DEC34" w14:textId="77777777" w:rsidR="00F55BDD" w:rsidRDefault="009A2C2A">
                      <w:pPr>
                        <w:spacing w:before="139" w:line="264" w:lineRule="auto"/>
                        <w:ind w:left="228"/>
                        <w:rPr>
                          <w:rFonts w:ascii="Segoe UI Symbol"/>
                          <w:color w:val="000000"/>
                        </w:rPr>
                      </w:pPr>
                      <w:r>
                        <w:rPr>
                          <w:rFonts w:ascii="Segoe UI Symbol"/>
                          <w:color w:val="1C2B39"/>
                        </w:rPr>
                        <w:t>Describe</w:t>
                      </w:r>
                      <w:r>
                        <w:rPr>
                          <w:rFonts w:ascii="Segoe UI Symbol"/>
                          <w:color w:val="1C2B39"/>
                          <w:spacing w:val="-3"/>
                        </w:rPr>
                        <w:t xml:space="preserve"> </w:t>
                      </w:r>
                      <w:r>
                        <w:rPr>
                          <w:rFonts w:ascii="Segoe UI Symbol"/>
                          <w:color w:val="1C2B39"/>
                        </w:rPr>
                        <w:t>how</w:t>
                      </w:r>
                      <w:r>
                        <w:rPr>
                          <w:rFonts w:ascii="Segoe UI Symbol"/>
                          <w:color w:val="1C2B39"/>
                          <w:spacing w:val="-1"/>
                        </w:rPr>
                        <w:t xml:space="preserve"> </w:t>
                      </w:r>
                      <w:r>
                        <w:rPr>
                          <w:rFonts w:ascii="Segoe UI Symbol"/>
                          <w:color w:val="1C2B39"/>
                        </w:rPr>
                        <w:t>the</w:t>
                      </w:r>
                      <w:r>
                        <w:rPr>
                          <w:rFonts w:ascii="Segoe UI Symbol"/>
                          <w:color w:val="1C2B39"/>
                          <w:spacing w:val="-3"/>
                        </w:rPr>
                        <w:t xml:space="preserve"> </w:t>
                      </w:r>
                      <w:r>
                        <w:rPr>
                          <w:rFonts w:ascii="Segoe UI Symbol"/>
                          <w:color w:val="1C2B39"/>
                        </w:rPr>
                        <w:t>performance</w:t>
                      </w:r>
                      <w:r>
                        <w:rPr>
                          <w:rFonts w:ascii="Segoe UI Symbol"/>
                          <w:color w:val="1C2B39"/>
                          <w:spacing w:val="-3"/>
                        </w:rPr>
                        <w:t xml:space="preserve"> </w:t>
                      </w:r>
                      <w:r>
                        <w:rPr>
                          <w:rFonts w:ascii="Segoe UI Symbol"/>
                          <w:color w:val="1C2B39"/>
                        </w:rPr>
                        <w:t>of</w:t>
                      </w:r>
                      <w:r>
                        <w:rPr>
                          <w:rFonts w:ascii="Segoe UI Symbol"/>
                          <w:color w:val="1C2B39"/>
                          <w:spacing w:val="-2"/>
                        </w:rPr>
                        <w:t xml:space="preserve"> </w:t>
                      </w:r>
                      <w:r>
                        <w:rPr>
                          <w:rFonts w:ascii="Segoe UI Symbol"/>
                          <w:color w:val="1C2B39"/>
                        </w:rPr>
                        <w:t>your</w:t>
                      </w:r>
                      <w:r>
                        <w:rPr>
                          <w:rFonts w:ascii="Segoe UI Symbol"/>
                          <w:color w:val="1C2B39"/>
                          <w:spacing w:val="-3"/>
                        </w:rPr>
                        <w:t xml:space="preserve"> </w:t>
                      </w:r>
                      <w:r>
                        <w:rPr>
                          <w:rFonts w:ascii="Segoe UI Symbol"/>
                          <w:color w:val="1C2B39"/>
                        </w:rPr>
                        <w:t>policy</w:t>
                      </w:r>
                      <w:r>
                        <w:rPr>
                          <w:rFonts w:ascii="Segoe UI Symbol"/>
                          <w:color w:val="1C2B39"/>
                          <w:spacing w:val="-4"/>
                        </w:rPr>
                        <w:t xml:space="preserve"> </w:t>
                      </w:r>
                      <w:r>
                        <w:rPr>
                          <w:rFonts w:ascii="Segoe UI Symbol"/>
                          <w:color w:val="1C2B39"/>
                        </w:rPr>
                        <w:t>will</w:t>
                      </w:r>
                      <w:r>
                        <w:rPr>
                          <w:rFonts w:ascii="Segoe UI Symbol"/>
                          <w:color w:val="1C2B39"/>
                          <w:spacing w:val="-3"/>
                        </w:rPr>
                        <w:t xml:space="preserve"> </w:t>
                      </w:r>
                      <w:r>
                        <w:rPr>
                          <w:rFonts w:ascii="Segoe UI Symbol"/>
                          <w:color w:val="1C2B39"/>
                        </w:rPr>
                        <w:t>be</w:t>
                      </w:r>
                      <w:r>
                        <w:rPr>
                          <w:rFonts w:ascii="Segoe UI Symbol"/>
                          <w:color w:val="1C2B39"/>
                          <w:spacing w:val="-3"/>
                        </w:rPr>
                        <w:t xml:space="preserve"> </w:t>
                      </w:r>
                      <w:r>
                        <w:rPr>
                          <w:rFonts w:ascii="Segoe UI Symbol"/>
                          <w:color w:val="1C2B39"/>
                        </w:rPr>
                        <w:t>monitored</w:t>
                      </w:r>
                      <w:r>
                        <w:rPr>
                          <w:rFonts w:ascii="Segoe UI Symbol"/>
                          <w:color w:val="1C2B39"/>
                          <w:spacing w:val="-3"/>
                        </w:rPr>
                        <w:t xml:space="preserve"> </w:t>
                      </w:r>
                      <w:r>
                        <w:rPr>
                          <w:rFonts w:ascii="Segoe UI Symbol"/>
                          <w:color w:val="1C2B39"/>
                        </w:rPr>
                        <w:t>and</w:t>
                      </w:r>
                      <w:r>
                        <w:rPr>
                          <w:rFonts w:ascii="Segoe UI Symbol"/>
                          <w:color w:val="1C2B39"/>
                          <w:spacing w:val="-3"/>
                        </w:rPr>
                        <w:t xml:space="preserve"> </w:t>
                      </w:r>
                      <w:r>
                        <w:rPr>
                          <w:rFonts w:ascii="Segoe UI Symbol"/>
                          <w:color w:val="1C2B39"/>
                        </w:rPr>
                        <w:t>evaluated</w:t>
                      </w:r>
                      <w:r>
                        <w:rPr>
                          <w:rFonts w:ascii="Segoe UI Symbol"/>
                          <w:color w:val="1C2B39"/>
                          <w:spacing w:val="-3"/>
                        </w:rPr>
                        <w:t xml:space="preserve"> </w:t>
                      </w:r>
                      <w:r>
                        <w:rPr>
                          <w:rFonts w:ascii="Segoe UI Symbol"/>
                          <w:color w:val="1C2B39"/>
                        </w:rPr>
                        <w:t>against</w:t>
                      </w:r>
                      <w:r>
                        <w:rPr>
                          <w:rFonts w:ascii="Segoe UI Symbol"/>
                          <w:color w:val="1C2B39"/>
                          <w:spacing w:val="-3"/>
                        </w:rPr>
                        <w:t xml:space="preserve"> </w:t>
                      </w:r>
                      <w:r>
                        <w:rPr>
                          <w:rFonts w:ascii="Segoe UI Symbol"/>
                          <w:color w:val="1C2B39"/>
                        </w:rPr>
                        <w:t>the objectives and success metrics set out at question 2, during and after implementation.</w:t>
                      </w:r>
                    </w:p>
                  </w:txbxContent>
                </v:textbox>
                <w10:wrap type="topAndBottom" anchorx="page"/>
              </v:shape>
            </w:pict>
          </mc:Fallback>
        </mc:AlternateContent>
      </w:r>
    </w:p>
    <w:p w14:paraId="1A8DDC56" w14:textId="77777777" w:rsidR="00F55BDD" w:rsidRDefault="009A2C2A">
      <w:pPr>
        <w:spacing w:before="161"/>
        <w:ind w:left="113" w:right="344" w:hanging="1"/>
        <w:rPr>
          <w:rFonts w:ascii="Segoe UI Symbol"/>
        </w:rPr>
      </w:pPr>
      <w:r>
        <w:rPr>
          <w:rFonts w:ascii="Segoe UI Symbol"/>
        </w:rPr>
        <w:t>The financial performance of aged care providers will be analysed and reported on through the Quarterly Financial</w:t>
      </w:r>
      <w:r>
        <w:rPr>
          <w:rFonts w:ascii="Segoe UI Symbol"/>
          <w:spacing w:val="-1"/>
        </w:rPr>
        <w:t xml:space="preserve"> </w:t>
      </w:r>
      <w:r>
        <w:rPr>
          <w:rFonts w:ascii="Segoe UI Symbol"/>
        </w:rPr>
        <w:t>Snapshot</w:t>
      </w:r>
      <w:r>
        <w:rPr>
          <w:rFonts w:ascii="Segoe UI Symbol"/>
          <w:spacing w:val="-1"/>
        </w:rPr>
        <w:t xml:space="preserve"> </w:t>
      </w:r>
      <w:r>
        <w:rPr>
          <w:rFonts w:ascii="Segoe UI Symbol"/>
        </w:rPr>
        <w:t>and</w:t>
      </w:r>
      <w:r>
        <w:rPr>
          <w:rFonts w:ascii="Segoe UI Symbol"/>
          <w:spacing w:val="-1"/>
        </w:rPr>
        <w:t xml:space="preserve"> </w:t>
      </w:r>
      <w:r>
        <w:rPr>
          <w:rFonts w:ascii="Segoe UI Symbol"/>
        </w:rPr>
        <w:t>the</w:t>
      </w:r>
      <w:r>
        <w:rPr>
          <w:rFonts w:ascii="Segoe UI Symbol"/>
          <w:spacing w:val="-1"/>
        </w:rPr>
        <w:t xml:space="preserve"> </w:t>
      </w:r>
      <w:r>
        <w:rPr>
          <w:rFonts w:ascii="Segoe UI Symbol"/>
        </w:rPr>
        <w:t>annual</w:t>
      </w:r>
      <w:r>
        <w:rPr>
          <w:rFonts w:ascii="Segoe UI Symbol"/>
          <w:spacing w:val="-1"/>
        </w:rPr>
        <w:t xml:space="preserve"> </w:t>
      </w:r>
      <w:r>
        <w:rPr>
          <w:rFonts w:ascii="Segoe UI Symbol"/>
        </w:rPr>
        <w:t>Financial</w:t>
      </w:r>
      <w:r>
        <w:rPr>
          <w:rFonts w:ascii="Segoe UI Symbol"/>
          <w:spacing w:val="-1"/>
        </w:rPr>
        <w:t xml:space="preserve"> </w:t>
      </w:r>
      <w:r>
        <w:rPr>
          <w:rFonts w:ascii="Segoe UI Symbol"/>
        </w:rPr>
        <w:t>Report</w:t>
      </w:r>
      <w:r>
        <w:rPr>
          <w:rFonts w:ascii="Segoe UI Symbol"/>
          <w:spacing w:val="-1"/>
        </w:rPr>
        <w:t xml:space="preserve"> </w:t>
      </w:r>
      <w:r>
        <w:rPr>
          <w:rFonts w:ascii="Segoe UI Symbol"/>
        </w:rPr>
        <w:t>on</w:t>
      </w:r>
      <w:r>
        <w:rPr>
          <w:rFonts w:ascii="Segoe UI Symbol"/>
          <w:spacing w:val="-1"/>
        </w:rPr>
        <w:t xml:space="preserve"> </w:t>
      </w:r>
      <w:r>
        <w:rPr>
          <w:rFonts w:ascii="Segoe UI Symbol"/>
        </w:rPr>
        <w:t>the</w:t>
      </w:r>
      <w:r>
        <w:rPr>
          <w:rFonts w:ascii="Segoe UI Symbol"/>
          <w:spacing w:val="-1"/>
        </w:rPr>
        <w:t xml:space="preserve"> </w:t>
      </w:r>
      <w:r>
        <w:rPr>
          <w:rFonts w:ascii="Segoe UI Symbol"/>
        </w:rPr>
        <w:t>Australian</w:t>
      </w:r>
      <w:r>
        <w:rPr>
          <w:rFonts w:ascii="Segoe UI Symbol"/>
          <w:spacing w:val="-1"/>
        </w:rPr>
        <w:t xml:space="preserve"> </w:t>
      </w:r>
      <w:r>
        <w:rPr>
          <w:rFonts w:ascii="Segoe UI Symbol"/>
        </w:rPr>
        <w:t>Aged</w:t>
      </w:r>
      <w:r>
        <w:rPr>
          <w:rFonts w:ascii="Segoe UI Symbol"/>
          <w:spacing w:val="-1"/>
        </w:rPr>
        <w:t xml:space="preserve"> </w:t>
      </w:r>
      <w:r>
        <w:rPr>
          <w:rFonts w:ascii="Segoe UI Symbol"/>
        </w:rPr>
        <w:t>Care</w:t>
      </w:r>
      <w:r>
        <w:rPr>
          <w:rFonts w:ascii="Segoe UI Symbol"/>
          <w:spacing w:val="-1"/>
        </w:rPr>
        <w:t xml:space="preserve"> </w:t>
      </w:r>
      <w:r>
        <w:rPr>
          <w:rFonts w:ascii="Segoe UI Symbol"/>
        </w:rPr>
        <w:t>Sector. The</w:t>
      </w:r>
      <w:r>
        <w:rPr>
          <w:rFonts w:ascii="Segoe UI Symbol"/>
          <w:spacing w:val="-3"/>
        </w:rPr>
        <w:t xml:space="preserve"> </w:t>
      </w:r>
      <w:r>
        <w:rPr>
          <w:rFonts w:ascii="Segoe UI Symbol"/>
        </w:rPr>
        <w:t>performance</w:t>
      </w:r>
      <w:r>
        <w:rPr>
          <w:rFonts w:ascii="Segoe UI Symbol"/>
          <w:spacing w:val="-3"/>
        </w:rPr>
        <w:t xml:space="preserve"> </w:t>
      </w:r>
      <w:r>
        <w:rPr>
          <w:rFonts w:ascii="Segoe UI Symbol"/>
        </w:rPr>
        <w:t>of</w:t>
      </w:r>
      <w:r>
        <w:rPr>
          <w:rFonts w:ascii="Segoe UI Symbol"/>
          <w:spacing w:val="-2"/>
        </w:rPr>
        <w:t xml:space="preserve"> </w:t>
      </w:r>
      <w:r>
        <w:rPr>
          <w:rFonts w:ascii="Segoe UI Symbol"/>
        </w:rPr>
        <w:t>the</w:t>
      </w:r>
      <w:r>
        <w:rPr>
          <w:rFonts w:ascii="Segoe UI Symbol"/>
          <w:spacing w:val="-3"/>
        </w:rPr>
        <w:t xml:space="preserve"> </w:t>
      </w:r>
      <w:r>
        <w:rPr>
          <w:rFonts w:ascii="Segoe UI Symbol"/>
        </w:rPr>
        <w:t>residential</w:t>
      </w:r>
      <w:r>
        <w:rPr>
          <w:rFonts w:ascii="Segoe UI Symbol"/>
          <w:spacing w:val="-3"/>
        </w:rPr>
        <w:t xml:space="preserve"> </w:t>
      </w:r>
      <w:r>
        <w:rPr>
          <w:rFonts w:ascii="Segoe UI Symbol"/>
        </w:rPr>
        <w:t>aged</w:t>
      </w:r>
      <w:r>
        <w:rPr>
          <w:rFonts w:ascii="Segoe UI Symbol"/>
          <w:spacing w:val="-3"/>
        </w:rPr>
        <w:t xml:space="preserve"> </w:t>
      </w:r>
      <w:r>
        <w:rPr>
          <w:rFonts w:ascii="Segoe UI Symbol"/>
        </w:rPr>
        <w:t>care</w:t>
      </w:r>
      <w:r>
        <w:rPr>
          <w:rFonts w:ascii="Segoe UI Symbol"/>
          <w:spacing w:val="-3"/>
        </w:rPr>
        <w:t xml:space="preserve"> </w:t>
      </w:r>
      <w:r>
        <w:rPr>
          <w:rFonts w:ascii="Segoe UI Symbol"/>
        </w:rPr>
        <w:t>system</w:t>
      </w:r>
      <w:r>
        <w:rPr>
          <w:rFonts w:ascii="Segoe UI Symbol"/>
          <w:spacing w:val="-3"/>
        </w:rPr>
        <w:t xml:space="preserve"> </w:t>
      </w:r>
      <w:r>
        <w:rPr>
          <w:rFonts w:ascii="Segoe UI Symbol"/>
        </w:rPr>
        <w:t>will</w:t>
      </w:r>
      <w:r>
        <w:rPr>
          <w:rFonts w:ascii="Segoe UI Symbol"/>
          <w:spacing w:val="-3"/>
        </w:rPr>
        <w:t xml:space="preserve"> </w:t>
      </w:r>
      <w:r>
        <w:rPr>
          <w:rFonts w:ascii="Segoe UI Symbol"/>
        </w:rPr>
        <w:t>be</w:t>
      </w:r>
      <w:r>
        <w:rPr>
          <w:rFonts w:ascii="Segoe UI Symbol"/>
          <w:spacing w:val="-3"/>
        </w:rPr>
        <w:t xml:space="preserve"> </w:t>
      </w:r>
      <w:r>
        <w:rPr>
          <w:rFonts w:ascii="Segoe UI Symbol"/>
        </w:rPr>
        <w:t>reported</w:t>
      </w:r>
      <w:r>
        <w:rPr>
          <w:rFonts w:ascii="Segoe UI Symbol"/>
          <w:spacing w:val="-3"/>
        </w:rPr>
        <w:t xml:space="preserve"> </w:t>
      </w:r>
      <w:r>
        <w:rPr>
          <w:rFonts w:ascii="Segoe UI Symbol"/>
        </w:rPr>
        <w:t>on</w:t>
      </w:r>
      <w:r>
        <w:rPr>
          <w:rFonts w:ascii="Segoe UI Symbol"/>
          <w:spacing w:val="-3"/>
        </w:rPr>
        <w:t xml:space="preserve"> </w:t>
      </w:r>
      <w:r>
        <w:rPr>
          <w:rFonts w:ascii="Segoe UI Symbol"/>
        </w:rPr>
        <w:t>through</w:t>
      </w:r>
      <w:r>
        <w:rPr>
          <w:rFonts w:ascii="Segoe UI Symbol"/>
          <w:spacing w:val="-3"/>
        </w:rPr>
        <w:t xml:space="preserve"> </w:t>
      </w:r>
      <w:r>
        <w:rPr>
          <w:rFonts w:ascii="Segoe UI Symbol"/>
        </w:rPr>
        <w:t>the</w:t>
      </w:r>
      <w:r>
        <w:rPr>
          <w:rFonts w:ascii="Segoe UI Symbol"/>
          <w:spacing w:val="-3"/>
        </w:rPr>
        <w:t xml:space="preserve"> </w:t>
      </w:r>
      <w:r>
        <w:rPr>
          <w:rFonts w:ascii="Segoe UI Symbol"/>
        </w:rPr>
        <w:t>Department of Health and Aged Care annual report and star rating indicators.</w:t>
      </w:r>
    </w:p>
    <w:p w14:paraId="1A8DDC57" w14:textId="77777777" w:rsidR="00F55BDD" w:rsidRDefault="009A2C2A">
      <w:pPr>
        <w:spacing w:before="291" w:line="264" w:lineRule="auto"/>
        <w:ind w:left="113" w:right="596" w:hanging="1"/>
        <w:rPr>
          <w:rFonts w:ascii="Segoe UI Symbol"/>
        </w:rPr>
      </w:pPr>
      <w:r>
        <w:rPr>
          <w:rFonts w:ascii="Segoe UI Symbol"/>
        </w:rPr>
        <w:t>The</w:t>
      </w:r>
      <w:r>
        <w:rPr>
          <w:rFonts w:ascii="Segoe UI Symbol"/>
          <w:spacing w:val="-3"/>
        </w:rPr>
        <w:t xml:space="preserve"> </w:t>
      </w:r>
      <w:r>
        <w:rPr>
          <w:rFonts w:ascii="Segoe UI Symbol"/>
        </w:rPr>
        <w:t>Department</w:t>
      </w:r>
      <w:r>
        <w:rPr>
          <w:rFonts w:ascii="Segoe UI Symbol"/>
          <w:spacing w:val="-3"/>
        </w:rPr>
        <w:t xml:space="preserve"> </w:t>
      </w:r>
      <w:r>
        <w:rPr>
          <w:rFonts w:ascii="Segoe UI Symbol"/>
        </w:rPr>
        <w:t>will</w:t>
      </w:r>
      <w:r>
        <w:rPr>
          <w:rFonts w:ascii="Segoe UI Symbol"/>
          <w:spacing w:val="-3"/>
        </w:rPr>
        <w:t xml:space="preserve"> </w:t>
      </w:r>
      <w:r>
        <w:rPr>
          <w:rFonts w:ascii="Segoe UI Symbol"/>
        </w:rPr>
        <w:t>consult</w:t>
      </w:r>
      <w:r>
        <w:rPr>
          <w:rFonts w:ascii="Segoe UI Symbol"/>
          <w:spacing w:val="-3"/>
        </w:rPr>
        <w:t xml:space="preserve"> </w:t>
      </w:r>
      <w:r>
        <w:rPr>
          <w:rFonts w:ascii="Segoe UI Symbol"/>
        </w:rPr>
        <w:t>with</w:t>
      </w:r>
      <w:r>
        <w:rPr>
          <w:rFonts w:ascii="Segoe UI Symbol"/>
          <w:spacing w:val="-3"/>
        </w:rPr>
        <w:t xml:space="preserve"> </w:t>
      </w:r>
      <w:r>
        <w:rPr>
          <w:rFonts w:ascii="Segoe UI Symbol"/>
        </w:rPr>
        <w:t>selected</w:t>
      </w:r>
      <w:r>
        <w:rPr>
          <w:rFonts w:ascii="Segoe UI Symbol"/>
          <w:spacing w:val="-3"/>
        </w:rPr>
        <w:t xml:space="preserve"> </w:t>
      </w:r>
      <w:r>
        <w:rPr>
          <w:rFonts w:ascii="Segoe UI Symbol"/>
        </w:rPr>
        <w:t>providers</w:t>
      </w:r>
      <w:r>
        <w:rPr>
          <w:rFonts w:ascii="Segoe UI Symbol"/>
          <w:spacing w:val="-3"/>
        </w:rPr>
        <w:t xml:space="preserve"> </w:t>
      </w:r>
      <w:r>
        <w:rPr>
          <w:rFonts w:ascii="Segoe UI Symbol"/>
        </w:rPr>
        <w:t>and</w:t>
      </w:r>
      <w:r>
        <w:rPr>
          <w:rFonts w:ascii="Segoe UI Symbol"/>
          <w:spacing w:val="-3"/>
        </w:rPr>
        <w:t xml:space="preserve"> </w:t>
      </w:r>
      <w:r>
        <w:rPr>
          <w:rFonts w:ascii="Segoe UI Symbol"/>
        </w:rPr>
        <w:t>consumer</w:t>
      </w:r>
      <w:r>
        <w:rPr>
          <w:rFonts w:ascii="Segoe UI Symbol"/>
          <w:spacing w:val="-3"/>
        </w:rPr>
        <w:t xml:space="preserve"> </w:t>
      </w:r>
      <w:r>
        <w:rPr>
          <w:rFonts w:ascii="Segoe UI Symbol"/>
        </w:rPr>
        <w:t>stakeholder</w:t>
      </w:r>
      <w:r>
        <w:rPr>
          <w:rFonts w:ascii="Segoe UI Symbol"/>
          <w:spacing w:val="-3"/>
        </w:rPr>
        <w:t xml:space="preserve"> </w:t>
      </w:r>
      <w:r>
        <w:rPr>
          <w:rFonts w:ascii="Segoe UI Symbol"/>
        </w:rPr>
        <w:t>groups</w:t>
      </w:r>
      <w:r>
        <w:rPr>
          <w:rFonts w:ascii="Segoe UI Symbol"/>
          <w:spacing w:val="-3"/>
        </w:rPr>
        <w:t xml:space="preserve"> </w:t>
      </w:r>
      <w:r>
        <w:rPr>
          <w:rFonts w:ascii="Segoe UI Symbol"/>
        </w:rPr>
        <w:t>on</w:t>
      </w:r>
      <w:r>
        <w:rPr>
          <w:rFonts w:ascii="Segoe UI Symbol"/>
          <w:spacing w:val="-3"/>
        </w:rPr>
        <w:t xml:space="preserve"> </w:t>
      </w:r>
      <w:r>
        <w:rPr>
          <w:rFonts w:ascii="Segoe UI Symbol"/>
        </w:rPr>
        <w:t>an</w:t>
      </w:r>
      <w:r>
        <w:rPr>
          <w:rFonts w:ascii="Segoe UI Symbol"/>
          <w:spacing w:val="-3"/>
        </w:rPr>
        <w:t xml:space="preserve"> </w:t>
      </w:r>
      <w:r>
        <w:rPr>
          <w:rFonts w:ascii="Segoe UI Symbol"/>
        </w:rPr>
        <w:t>ad hoc basis, for operational feedback on reform measures.</w:t>
      </w:r>
    </w:p>
    <w:p w14:paraId="1A8DDC58" w14:textId="77777777" w:rsidR="00F55BDD" w:rsidRDefault="00F55BDD">
      <w:pPr>
        <w:spacing w:line="264" w:lineRule="auto"/>
        <w:rPr>
          <w:rFonts w:ascii="Segoe UI Symbol"/>
        </w:rPr>
        <w:sectPr w:rsidR="00F55BDD">
          <w:pgSz w:w="11910" w:h="16840"/>
          <w:pgMar w:top="1600" w:right="860" w:bottom="1420" w:left="1020" w:header="0" w:footer="1228" w:gutter="0"/>
          <w:cols w:space="720"/>
        </w:sectPr>
      </w:pPr>
    </w:p>
    <w:p w14:paraId="1A8DDC59" w14:textId="77777777" w:rsidR="00F55BDD" w:rsidRDefault="009A2C2A">
      <w:pPr>
        <w:pStyle w:val="BodyText"/>
        <w:rPr>
          <w:rFonts w:ascii="Segoe UI Symbol"/>
          <w:sz w:val="24"/>
        </w:rPr>
      </w:pPr>
      <w:r>
        <w:rPr>
          <w:noProof/>
          <w:lang w:val="en-AU" w:eastAsia="en-AU"/>
        </w:rPr>
        <w:lastRenderedPageBreak/>
        <mc:AlternateContent>
          <mc:Choice Requires="wpg">
            <w:drawing>
              <wp:anchor distT="0" distB="0" distL="0" distR="0" simplePos="0" relativeHeight="482921472" behindDoc="1" locked="0" layoutInCell="1" allowOverlap="1" wp14:anchorId="1A8DEB5D" wp14:editId="1A8DEB5E">
                <wp:simplePos x="0" y="0"/>
                <wp:positionH relativeFrom="page">
                  <wp:posOffset>0</wp:posOffset>
                </wp:positionH>
                <wp:positionV relativeFrom="page">
                  <wp:posOffset>0</wp:posOffset>
                </wp:positionV>
                <wp:extent cx="7560945" cy="1067625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76255"/>
                          <a:chOff x="0" y="0"/>
                          <a:chExt cx="7560945" cy="10676255"/>
                        </a:xfrm>
                      </wpg:grpSpPr>
                      <wps:wsp>
                        <wps:cNvPr id="27" name="Graphic 27"/>
                        <wps:cNvSpPr/>
                        <wps:spPr>
                          <a:xfrm>
                            <a:off x="8254" y="4942840"/>
                            <a:ext cx="7545070" cy="205104"/>
                          </a:xfrm>
                          <a:custGeom>
                            <a:avLst/>
                            <a:gdLst/>
                            <a:ahLst/>
                            <a:cxnLst/>
                            <a:rect l="l" t="t" r="r" b="b"/>
                            <a:pathLst>
                              <a:path w="7545070" h="205104">
                                <a:moveTo>
                                  <a:pt x="0" y="204901"/>
                                </a:moveTo>
                                <a:lnTo>
                                  <a:pt x="7544752" y="204901"/>
                                </a:lnTo>
                                <a:lnTo>
                                  <a:pt x="7544752" y="0"/>
                                </a:lnTo>
                                <a:lnTo>
                                  <a:pt x="0" y="0"/>
                                </a:lnTo>
                                <a:lnTo>
                                  <a:pt x="0" y="204901"/>
                                </a:lnTo>
                                <a:close/>
                              </a:path>
                            </a:pathLst>
                          </a:custGeom>
                          <a:solidFill>
                            <a:srgbClr val="78B800"/>
                          </a:solidFill>
                        </wps:spPr>
                        <wps:bodyPr wrap="square" lIns="0" tIns="0" rIns="0" bIns="0" rtlCol="0">
                          <a:prstTxWarp prst="textNoShape">
                            <a:avLst/>
                          </a:prstTxWarp>
                          <a:noAutofit/>
                        </wps:bodyPr>
                      </wps:wsp>
                      <wps:wsp>
                        <wps:cNvPr id="28" name="Graphic 28"/>
                        <wps:cNvSpPr/>
                        <wps:spPr>
                          <a:xfrm>
                            <a:off x="8254" y="5147741"/>
                            <a:ext cx="7552690" cy="5528945"/>
                          </a:xfrm>
                          <a:custGeom>
                            <a:avLst/>
                            <a:gdLst/>
                            <a:ahLst/>
                            <a:cxnLst/>
                            <a:rect l="l" t="t" r="r" b="b"/>
                            <a:pathLst>
                              <a:path w="7552690" h="5528945">
                                <a:moveTo>
                                  <a:pt x="7552321" y="0"/>
                                </a:moveTo>
                                <a:lnTo>
                                  <a:pt x="0" y="0"/>
                                </a:lnTo>
                                <a:lnTo>
                                  <a:pt x="0" y="5528513"/>
                                </a:lnTo>
                                <a:lnTo>
                                  <a:pt x="7552321" y="5528513"/>
                                </a:lnTo>
                                <a:lnTo>
                                  <a:pt x="7552321" y="0"/>
                                </a:lnTo>
                                <a:close/>
                              </a:path>
                            </a:pathLst>
                          </a:custGeom>
                          <a:solidFill>
                            <a:srgbClr val="364249"/>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51" cstate="print"/>
                          <a:stretch>
                            <a:fillRect/>
                          </a:stretch>
                        </pic:blipFill>
                        <pic:spPr>
                          <a:xfrm>
                            <a:off x="812266" y="9372071"/>
                            <a:ext cx="2280180" cy="624072"/>
                          </a:xfrm>
                          <a:prstGeom prst="rect">
                            <a:avLst/>
                          </a:prstGeom>
                        </pic:spPr>
                      </pic:pic>
                      <pic:pic xmlns:pic="http://schemas.openxmlformats.org/drawingml/2006/picture">
                        <pic:nvPicPr>
                          <pic:cNvPr id="30" name="Image 30"/>
                          <pic:cNvPicPr/>
                        </pic:nvPicPr>
                        <pic:blipFill>
                          <a:blip r:embed="rId52" cstate="print"/>
                          <a:stretch>
                            <a:fillRect/>
                          </a:stretch>
                        </pic:blipFill>
                        <pic:spPr>
                          <a:xfrm>
                            <a:off x="0" y="0"/>
                            <a:ext cx="7556651" cy="5041264"/>
                          </a:xfrm>
                          <a:prstGeom prst="rect">
                            <a:avLst/>
                          </a:prstGeom>
                        </pic:spPr>
                      </pic:pic>
                    </wpg:wgp>
                  </a:graphicData>
                </a:graphic>
              </wp:anchor>
            </w:drawing>
          </mc:Choice>
          <mc:Fallback>
            <w:pict>
              <v:group w14:anchorId="0D1A58F4" id="Group 26" o:spid="_x0000_s1026" style="position:absolute;margin-left:0;margin-top:0;width:595.35pt;height:840.65pt;z-index:-20395008;mso-wrap-distance-left:0;mso-wrap-distance-right:0;mso-position-horizontal-relative:page;mso-position-vertical-relative:page" coordsize="75609,1067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">
                <v:shape id="Graphic 27" o:spid="_x0000_s1027" style="position:absolute;left:82;top:49428;width:75451;height:2051;visibility:visible;mso-wrap-style:square;v-text-anchor:top" coordsize="754507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" path="m,204901r7544752,l7544752,,,,,204901xe" fillcolor="#78b800" stroked="f">
                  <v:path arrowok="t"/>
                </v:shape>
                <v:shape id="Graphic 28" o:spid="_x0000_s1028" style="position:absolute;left:82;top:51477;width:75527;height:55289;visibility:visible;mso-wrap-style:square;v-text-anchor:top" coordsize="7552690,552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" path="m7552321,l,,,5528513r7552321,l7552321,xe" fillcolor="#364249" stroked="f">
                  <v:path arrowok="t"/>
                </v:shape>
                <v:shape id="Image 29" o:spid="_x0000_s1029" type="#_x0000_t75" style="position:absolute;left:8122;top:93720;width:22802;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">
                  <v:imagedata r:id="rId53" o:title=""/>
                </v:shape>
                <v:shape id="Image 30" o:spid="_x0000_s1030" type="#_x0000_t75" style="position:absolute;width:75566;height:50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">
                  <v:imagedata r:id="rId54" o:title=""/>
                </v:shape>
                <w10:wrap anchorx="page" anchory="page"/>
              </v:group>
            </w:pict>
          </mc:Fallback>
        </mc:AlternateContent>
      </w:r>
    </w:p>
    <w:p w14:paraId="1A8DDC5A" w14:textId="77777777" w:rsidR="00F55BDD" w:rsidRDefault="00F55BDD">
      <w:pPr>
        <w:pStyle w:val="BodyText"/>
        <w:rPr>
          <w:rFonts w:ascii="Segoe UI Symbol"/>
          <w:sz w:val="24"/>
        </w:rPr>
      </w:pPr>
    </w:p>
    <w:p w14:paraId="1A8DDC5B" w14:textId="77777777" w:rsidR="00F55BDD" w:rsidRDefault="00F55BDD">
      <w:pPr>
        <w:pStyle w:val="BodyText"/>
        <w:rPr>
          <w:rFonts w:ascii="Segoe UI Symbol"/>
          <w:sz w:val="24"/>
        </w:rPr>
      </w:pPr>
    </w:p>
    <w:p w14:paraId="1A8DDC5C" w14:textId="77777777" w:rsidR="00F55BDD" w:rsidRDefault="00F55BDD">
      <w:pPr>
        <w:pStyle w:val="BodyText"/>
        <w:rPr>
          <w:rFonts w:ascii="Segoe UI Symbol"/>
          <w:sz w:val="24"/>
        </w:rPr>
      </w:pPr>
    </w:p>
    <w:p w14:paraId="1A8DDC5D" w14:textId="77777777" w:rsidR="00F55BDD" w:rsidRDefault="00F55BDD">
      <w:pPr>
        <w:pStyle w:val="BodyText"/>
        <w:rPr>
          <w:rFonts w:ascii="Segoe UI Symbol"/>
          <w:sz w:val="24"/>
        </w:rPr>
      </w:pPr>
    </w:p>
    <w:p w14:paraId="1A8DDC5E" w14:textId="77777777" w:rsidR="00F55BDD" w:rsidRDefault="00F55BDD">
      <w:pPr>
        <w:pStyle w:val="BodyText"/>
        <w:rPr>
          <w:rFonts w:ascii="Segoe UI Symbol"/>
          <w:sz w:val="24"/>
        </w:rPr>
      </w:pPr>
    </w:p>
    <w:p w14:paraId="1A8DDC5F" w14:textId="77777777" w:rsidR="00F55BDD" w:rsidRDefault="00F55BDD">
      <w:pPr>
        <w:pStyle w:val="BodyText"/>
        <w:rPr>
          <w:rFonts w:ascii="Segoe UI Symbol"/>
          <w:sz w:val="24"/>
        </w:rPr>
      </w:pPr>
    </w:p>
    <w:p w14:paraId="1A8DDC60" w14:textId="77777777" w:rsidR="00F55BDD" w:rsidRDefault="00F55BDD">
      <w:pPr>
        <w:pStyle w:val="BodyText"/>
        <w:rPr>
          <w:rFonts w:ascii="Segoe UI Symbol"/>
          <w:sz w:val="24"/>
        </w:rPr>
      </w:pPr>
    </w:p>
    <w:p w14:paraId="1A8DDC61" w14:textId="77777777" w:rsidR="00F55BDD" w:rsidRDefault="00F55BDD">
      <w:pPr>
        <w:pStyle w:val="BodyText"/>
        <w:rPr>
          <w:rFonts w:ascii="Segoe UI Symbol"/>
          <w:sz w:val="24"/>
        </w:rPr>
      </w:pPr>
    </w:p>
    <w:p w14:paraId="1A8DDC62" w14:textId="77777777" w:rsidR="00F55BDD" w:rsidRDefault="00F55BDD">
      <w:pPr>
        <w:pStyle w:val="BodyText"/>
        <w:rPr>
          <w:rFonts w:ascii="Segoe UI Symbol"/>
          <w:sz w:val="24"/>
        </w:rPr>
      </w:pPr>
    </w:p>
    <w:p w14:paraId="1A8DDC63" w14:textId="77777777" w:rsidR="00F55BDD" w:rsidRDefault="00F55BDD">
      <w:pPr>
        <w:pStyle w:val="BodyText"/>
        <w:rPr>
          <w:rFonts w:ascii="Segoe UI Symbol"/>
          <w:sz w:val="24"/>
        </w:rPr>
      </w:pPr>
    </w:p>
    <w:p w14:paraId="1A8DDC64" w14:textId="77777777" w:rsidR="00F55BDD" w:rsidRDefault="00F55BDD">
      <w:pPr>
        <w:pStyle w:val="BodyText"/>
        <w:rPr>
          <w:rFonts w:ascii="Segoe UI Symbol"/>
          <w:sz w:val="24"/>
        </w:rPr>
      </w:pPr>
    </w:p>
    <w:p w14:paraId="1A8DDC65" w14:textId="77777777" w:rsidR="00F55BDD" w:rsidRDefault="00F55BDD">
      <w:pPr>
        <w:pStyle w:val="BodyText"/>
        <w:rPr>
          <w:rFonts w:ascii="Segoe UI Symbol"/>
          <w:sz w:val="24"/>
        </w:rPr>
      </w:pPr>
    </w:p>
    <w:p w14:paraId="1A8DDC66" w14:textId="77777777" w:rsidR="00F55BDD" w:rsidRDefault="00F55BDD">
      <w:pPr>
        <w:pStyle w:val="BodyText"/>
        <w:rPr>
          <w:rFonts w:ascii="Segoe UI Symbol"/>
          <w:sz w:val="24"/>
        </w:rPr>
      </w:pPr>
    </w:p>
    <w:p w14:paraId="1A8DDC67" w14:textId="77777777" w:rsidR="00F55BDD" w:rsidRDefault="00F55BDD">
      <w:pPr>
        <w:pStyle w:val="BodyText"/>
        <w:rPr>
          <w:rFonts w:ascii="Segoe UI Symbol"/>
          <w:sz w:val="24"/>
        </w:rPr>
      </w:pPr>
    </w:p>
    <w:p w14:paraId="1A8DDC68" w14:textId="77777777" w:rsidR="00F55BDD" w:rsidRDefault="00F55BDD">
      <w:pPr>
        <w:pStyle w:val="BodyText"/>
        <w:rPr>
          <w:rFonts w:ascii="Segoe UI Symbol"/>
          <w:sz w:val="24"/>
        </w:rPr>
      </w:pPr>
    </w:p>
    <w:p w14:paraId="1A8DDC69" w14:textId="77777777" w:rsidR="00F55BDD" w:rsidRDefault="00F55BDD">
      <w:pPr>
        <w:pStyle w:val="BodyText"/>
        <w:rPr>
          <w:rFonts w:ascii="Segoe UI Symbol"/>
          <w:sz w:val="24"/>
        </w:rPr>
      </w:pPr>
    </w:p>
    <w:p w14:paraId="1A8DDC6A" w14:textId="77777777" w:rsidR="00F55BDD" w:rsidRDefault="00F55BDD">
      <w:pPr>
        <w:pStyle w:val="BodyText"/>
        <w:rPr>
          <w:rFonts w:ascii="Segoe UI Symbol"/>
          <w:sz w:val="24"/>
        </w:rPr>
      </w:pPr>
    </w:p>
    <w:p w14:paraId="1A8DDC6B" w14:textId="77777777" w:rsidR="00F55BDD" w:rsidRDefault="00F55BDD">
      <w:pPr>
        <w:pStyle w:val="BodyText"/>
        <w:spacing w:before="156"/>
        <w:rPr>
          <w:rFonts w:ascii="Segoe UI Symbol"/>
          <w:sz w:val="24"/>
        </w:rPr>
      </w:pPr>
    </w:p>
    <w:p w14:paraId="1A8DDC6C" w14:textId="77777777" w:rsidR="00F55BDD" w:rsidRDefault="009A2C2A">
      <w:pPr>
        <w:pStyle w:val="Heading7"/>
        <w:ind w:left="217"/>
      </w:pPr>
      <w:bookmarkStart w:id="44" w:name="B.7_-_New_regulatory_model_for_AC_-_June"/>
      <w:bookmarkEnd w:id="44"/>
      <w:r>
        <w:rPr>
          <w:color w:val="FFFFFF"/>
        </w:rPr>
        <w:t>Attachment</w:t>
      </w:r>
      <w:r>
        <w:rPr>
          <w:color w:val="FFFFFF"/>
          <w:spacing w:val="-10"/>
        </w:rPr>
        <w:t xml:space="preserve"> </w:t>
      </w:r>
      <w:r>
        <w:rPr>
          <w:color w:val="FFFFFF"/>
          <w:spacing w:val="-5"/>
        </w:rPr>
        <w:t>B.7</w:t>
      </w:r>
    </w:p>
    <w:p w14:paraId="1A8DDC6D" w14:textId="77777777" w:rsidR="00F55BDD" w:rsidRDefault="00F55BDD">
      <w:pPr>
        <w:pStyle w:val="BodyText"/>
        <w:spacing w:before="70"/>
        <w:rPr>
          <w:sz w:val="24"/>
        </w:rPr>
      </w:pPr>
    </w:p>
    <w:p w14:paraId="1A8DDC6E" w14:textId="77777777" w:rsidR="00F55BDD" w:rsidRDefault="009A2C2A">
      <w:pPr>
        <w:ind w:left="256" w:right="1052"/>
        <w:rPr>
          <w:b/>
          <w:sz w:val="76"/>
        </w:rPr>
      </w:pPr>
      <w:r>
        <w:rPr>
          <w:b/>
          <w:color w:val="FFFFFF"/>
          <w:sz w:val="76"/>
        </w:rPr>
        <w:t>Building a strong regulatory</w:t>
      </w:r>
      <w:r>
        <w:rPr>
          <w:b/>
          <w:color w:val="FFFFFF"/>
          <w:spacing w:val="-34"/>
          <w:sz w:val="76"/>
        </w:rPr>
        <w:t xml:space="preserve"> </w:t>
      </w:r>
      <w:r>
        <w:rPr>
          <w:b/>
          <w:color w:val="FFFFFF"/>
          <w:sz w:val="76"/>
        </w:rPr>
        <w:t>framework for aged care</w:t>
      </w:r>
    </w:p>
    <w:p w14:paraId="1A8DDC6F" w14:textId="77777777" w:rsidR="00F55BDD" w:rsidRDefault="009A2C2A">
      <w:pPr>
        <w:ind w:left="256"/>
        <w:rPr>
          <w:b/>
          <w:sz w:val="48"/>
        </w:rPr>
      </w:pPr>
      <w:r>
        <w:rPr>
          <w:b/>
          <w:color w:val="FFFFFF"/>
          <w:sz w:val="48"/>
        </w:rPr>
        <w:t>Supplementary</w:t>
      </w:r>
      <w:r>
        <w:rPr>
          <w:b/>
          <w:color w:val="FFFFFF"/>
          <w:spacing w:val="-6"/>
          <w:sz w:val="48"/>
        </w:rPr>
        <w:t xml:space="preserve"> </w:t>
      </w:r>
      <w:r>
        <w:rPr>
          <w:b/>
          <w:color w:val="FFFFFF"/>
          <w:sz w:val="48"/>
        </w:rPr>
        <w:t>Impact</w:t>
      </w:r>
      <w:r>
        <w:rPr>
          <w:b/>
          <w:color w:val="FFFFFF"/>
          <w:spacing w:val="-21"/>
          <w:sz w:val="48"/>
        </w:rPr>
        <w:t xml:space="preserve"> </w:t>
      </w:r>
      <w:r>
        <w:rPr>
          <w:b/>
          <w:color w:val="FFFFFF"/>
          <w:spacing w:val="-2"/>
          <w:sz w:val="48"/>
        </w:rPr>
        <w:t>Analysis</w:t>
      </w:r>
    </w:p>
    <w:p w14:paraId="1A8DDC70" w14:textId="77777777" w:rsidR="00F55BDD" w:rsidRDefault="00F55BDD">
      <w:pPr>
        <w:pStyle w:val="BodyText"/>
        <w:rPr>
          <w:b/>
          <w:sz w:val="48"/>
        </w:rPr>
      </w:pPr>
    </w:p>
    <w:p w14:paraId="1A8DDC71" w14:textId="77777777" w:rsidR="00F55BDD" w:rsidRDefault="00F55BDD">
      <w:pPr>
        <w:pStyle w:val="BodyText"/>
        <w:spacing w:before="305"/>
        <w:rPr>
          <w:b/>
          <w:sz w:val="48"/>
        </w:rPr>
      </w:pPr>
    </w:p>
    <w:p w14:paraId="1A8DDC72" w14:textId="77777777" w:rsidR="00F55BDD" w:rsidRDefault="009A2C2A">
      <w:pPr>
        <w:pStyle w:val="Heading4"/>
      </w:pPr>
      <w:r>
        <w:rPr>
          <w:noProof/>
          <w:lang w:val="en-AU" w:eastAsia="en-AU"/>
        </w:rPr>
        <mc:AlternateContent>
          <mc:Choice Requires="wps">
            <w:drawing>
              <wp:anchor distT="0" distB="0" distL="0" distR="0" simplePos="0" relativeHeight="482920960" behindDoc="1" locked="0" layoutInCell="1" allowOverlap="1" wp14:anchorId="1A8DEB5F" wp14:editId="1A8DEB60">
                <wp:simplePos x="0" y="0"/>
                <wp:positionH relativeFrom="page">
                  <wp:posOffset>6589776</wp:posOffset>
                </wp:positionH>
                <wp:positionV relativeFrom="paragraph">
                  <wp:posOffset>1468325</wp:posOffset>
                </wp:positionV>
                <wp:extent cx="70485" cy="1416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41605"/>
                        </a:xfrm>
                        <a:prstGeom prst="rect">
                          <a:avLst/>
                        </a:prstGeom>
                      </wps:spPr>
                      <wps:txbx>
                        <w:txbxContent>
                          <w:p w14:paraId="1A8DEC35" w14:textId="77777777" w:rsidR="00F55BDD" w:rsidRDefault="009A2C2A">
                            <w:pPr>
                              <w:spacing w:line="223" w:lineRule="exact"/>
                              <w:rPr>
                                <w:sz w:val="20"/>
                              </w:rPr>
                            </w:pPr>
                            <w:r>
                              <w:rPr>
                                <w:spacing w:val="-12"/>
                                <w:sz w:val="20"/>
                              </w:rPr>
                              <w:t>1</w:t>
                            </w:r>
                          </w:p>
                        </w:txbxContent>
                      </wps:txbx>
                      <wps:bodyPr wrap="square" lIns="0" tIns="0" rIns="0" bIns="0" rtlCol="0">
                        <a:noAutofit/>
                      </wps:bodyPr>
                    </wps:wsp>
                  </a:graphicData>
                </a:graphic>
              </wp:anchor>
            </w:drawing>
          </mc:Choice>
          <mc:Fallback>
            <w:pict>
              <v:shape w14:anchorId="1A8DEB5F" id="Textbox 31" o:spid="_x0000_s1038" type="#_x0000_t202" style="position:absolute;left:0;text-align:left;margin-left:518.9pt;margin-top:115.6pt;width:5.55pt;height:11.15pt;z-index:-2039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" filled="f" stroked="f">
                <v:path arrowok="t"/>
                <v:textbox inset="0,0,0,0">
                  <w:txbxContent>
                    <w:p w14:paraId="1A8DEC35" w14:textId="77777777" w:rsidR="00F55BDD" w:rsidRDefault="009A2C2A">
                      <w:pPr>
                        <w:spacing w:line="223" w:lineRule="exact"/>
                        <w:rPr>
                          <w:sz w:val="20"/>
                        </w:rPr>
                      </w:pPr>
                      <w:r>
                        <w:rPr>
                          <w:spacing w:val="-12"/>
                          <w:sz w:val="20"/>
                        </w:rPr>
                        <w:t>1</w:t>
                      </w:r>
                    </w:p>
                  </w:txbxContent>
                </v:textbox>
                <w10:wrap anchorx="page"/>
              </v:shape>
            </w:pict>
          </mc:Fallback>
        </mc:AlternateContent>
      </w:r>
      <w:r>
        <w:rPr>
          <w:color w:val="CFCFCF"/>
        </w:rPr>
        <w:t>30</w:t>
      </w:r>
      <w:r>
        <w:rPr>
          <w:color w:val="CFCFCF"/>
          <w:spacing w:val="-2"/>
        </w:rPr>
        <w:t xml:space="preserve"> </w:t>
      </w:r>
      <w:r>
        <w:rPr>
          <w:color w:val="CFCFCF"/>
        </w:rPr>
        <w:t>May</w:t>
      </w:r>
      <w:r>
        <w:rPr>
          <w:color w:val="CFCFCF"/>
          <w:spacing w:val="-3"/>
        </w:rPr>
        <w:t xml:space="preserve"> </w:t>
      </w:r>
      <w:r>
        <w:rPr>
          <w:color w:val="CFCFCF"/>
          <w:spacing w:val="-4"/>
        </w:rPr>
        <w:t>2024</w:t>
      </w:r>
    </w:p>
    <w:p w14:paraId="1A8DDC73" w14:textId="77777777" w:rsidR="00F55BDD" w:rsidRDefault="00F55BDD">
      <w:pPr>
        <w:sectPr w:rsidR="00F55BDD">
          <w:footerReference w:type="default" r:id="rId55"/>
          <w:pgSz w:w="11910" w:h="16840"/>
          <w:pgMar w:top="1920" w:right="860" w:bottom="280" w:left="1020" w:header="0" w:footer="0" w:gutter="0"/>
          <w:cols w:space="720"/>
        </w:sectPr>
      </w:pPr>
    </w:p>
    <w:p w14:paraId="1A8DDC74" w14:textId="77777777" w:rsidR="00F55BDD" w:rsidRDefault="009A2C2A">
      <w:pPr>
        <w:pStyle w:val="Heading6"/>
        <w:spacing w:before="63"/>
        <w:ind w:right="555"/>
        <w:jc w:val="right"/>
      </w:pPr>
      <w:bookmarkStart w:id="45" w:name="Attachment_B"/>
      <w:bookmarkStart w:id="46" w:name="_bookmark0"/>
      <w:bookmarkEnd w:id="45"/>
      <w:bookmarkEnd w:id="46"/>
      <w:r>
        <w:rPr>
          <w:color w:val="3E4975"/>
        </w:rPr>
        <w:lastRenderedPageBreak/>
        <w:t>Attachment</w:t>
      </w:r>
      <w:r>
        <w:rPr>
          <w:color w:val="3E4975"/>
          <w:spacing w:val="-6"/>
        </w:rPr>
        <w:t xml:space="preserve"> </w:t>
      </w:r>
      <w:r>
        <w:rPr>
          <w:color w:val="3E4975"/>
          <w:spacing w:val="-10"/>
        </w:rPr>
        <w:t>B</w:t>
      </w:r>
    </w:p>
    <w:p w14:paraId="1A8DDC75" w14:textId="77777777" w:rsidR="00F55BDD" w:rsidRDefault="009A2C2A">
      <w:pPr>
        <w:pStyle w:val="Heading1"/>
        <w:spacing w:before="241"/>
        <w:ind w:left="398"/>
      </w:pPr>
      <w:bookmarkStart w:id="47" w:name="Contents"/>
      <w:bookmarkEnd w:id="47"/>
      <w:r>
        <w:rPr>
          <w:color w:val="3E4975"/>
          <w:spacing w:val="-2"/>
        </w:rPr>
        <w:t>Contents</w:t>
      </w:r>
    </w:p>
    <w:sdt>
      <w:sdtPr>
        <w:id w:val="-2062169166"/>
        <w:docPartObj>
          <w:docPartGallery w:val="Table of Contents"/>
          <w:docPartUnique/>
        </w:docPartObj>
      </w:sdtPr>
      <w:sdtEndPr/>
      <w:sdtContent>
        <w:p w14:paraId="1A8DDC76" w14:textId="77777777" w:rsidR="00F55BDD" w:rsidRDefault="00DB48D5">
          <w:pPr>
            <w:pStyle w:val="TOC1"/>
            <w:tabs>
              <w:tab w:val="right" w:leader="dot" w:pos="9458"/>
            </w:tabs>
            <w:spacing w:before="951"/>
          </w:pPr>
          <w:hyperlink w:anchor="_bookmark0" w:history="1">
            <w:r w:rsidR="009A2C2A">
              <w:rPr>
                <w:spacing w:val="-2"/>
              </w:rPr>
              <w:t>Contents</w:t>
            </w:r>
            <w:r w:rsidR="009A2C2A">
              <w:tab/>
            </w:r>
            <w:r w:rsidR="009A2C2A">
              <w:rPr>
                <w:spacing w:val="-10"/>
              </w:rPr>
              <w:t>2</w:t>
            </w:r>
          </w:hyperlink>
        </w:p>
        <w:p w14:paraId="1A8DDC77" w14:textId="77777777" w:rsidR="00F55BDD" w:rsidRDefault="00DB48D5">
          <w:pPr>
            <w:pStyle w:val="TOC1"/>
            <w:tabs>
              <w:tab w:val="right" w:leader="dot" w:pos="9458"/>
            </w:tabs>
          </w:pPr>
          <w:hyperlink w:anchor="_bookmark1" w:history="1">
            <w:r w:rsidR="009A2C2A">
              <w:rPr>
                <w:spacing w:val="-2"/>
              </w:rPr>
              <w:t>Tables</w:t>
            </w:r>
            <w:r w:rsidR="009A2C2A">
              <w:tab/>
            </w:r>
            <w:r w:rsidR="009A2C2A">
              <w:rPr>
                <w:spacing w:val="-10"/>
              </w:rPr>
              <w:t>3</w:t>
            </w:r>
          </w:hyperlink>
        </w:p>
        <w:p w14:paraId="1A8DDC78" w14:textId="77777777" w:rsidR="00F55BDD" w:rsidRDefault="00DB48D5">
          <w:pPr>
            <w:pStyle w:val="TOC1"/>
            <w:tabs>
              <w:tab w:val="right" w:leader="dot" w:pos="9458"/>
            </w:tabs>
          </w:pPr>
          <w:hyperlink w:anchor="_bookmark2" w:history="1">
            <w:r w:rsidR="009A2C2A">
              <w:rPr>
                <w:spacing w:val="-2"/>
              </w:rPr>
              <w:t>Figures</w:t>
            </w:r>
            <w:r w:rsidR="009A2C2A">
              <w:tab/>
            </w:r>
            <w:r w:rsidR="009A2C2A">
              <w:rPr>
                <w:spacing w:val="-10"/>
              </w:rPr>
              <w:t>3</w:t>
            </w:r>
          </w:hyperlink>
        </w:p>
        <w:p w14:paraId="1A8DDC79" w14:textId="77777777" w:rsidR="00F55BDD" w:rsidRDefault="00DB48D5">
          <w:pPr>
            <w:pStyle w:val="TOC1"/>
            <w:tabs>
              <w:tab w:val="right" w:leader="dot" w:pos="9458"/>
            </w:tabs>
          </w:pPr>
          <w:hyperlink w:anchor="_bookmark3" w:history="1">
            <w:r w:rsidR="009A2C2A">
              <w:t>Executive</w:t>
            </w:r>
            <w:r w:rsidR="009A2C2A">
              <w:rPr>
                <w:spacing w:val="-4"/>
              </w:rPr>
              <w:t xml:space="preserve"> </w:t>
            </w:r>
            <w:r w:rsidR="009A2C2A">
              <w:rPr>
                <w:spacing w:val="-2"/>
              </w:rPr>
              <w:t>Summary</w:t>
            </w:r>
            <w:r w:rsidR="009A2C2A">
              <w:tab/>
            </w:r>
            <w:r w:rsidR="009A2C2A">
              <w:rPr>
                <w:spacing w:val="-10"/>
              </w:rPr>
              <w:t>6</w:t>
            </w:r>
          </w:hyperlink>
        </w:p>
        <w:p w14:paraId="1A8DDC7A" w14:textId="77777777" w:rsidR="00F55BDD" w:rsidRDefault="00DB48D5">
          <w:pPr>
            <w:pStyle w:val="TOC1"/>
            <w:tabs>
              <w:tab w:val="right" w:leader="dot" w:pos="9466"/>
            </w:tabs>
          </w:pPr>
          <w:hyperlink w:anchor="_bookmark7" w:history="1">
            <w:r w:rsidR="009A2C2A">
              <w:t>Chapter</w:t>
            </w:r>
            <w:r w:rsidR="009A2C2A">
              <w:rPr>
                <w:spacing w:val="-3"/>
              </w:rPr>
              <w:t xml:space="preserve"> </w:t>
            </w:r>
            <w:r w:rsidR="009A2C2A">
              <w:t>1:</w:t>
            </w:r>
            <w:r w:rsidR="009A2C2A">
              <w:rPr>
                <w:spacing w:val="-4"/>
              </w:rPr>
              <w:t xml:space="preserve"> </w:t>
            </w:r>
            <w:r w:rsidR="009A2C2A">
              <w:rPr>
                <w:spacing w:val="-2"/>
              </w:rPr>
              <w:t>Introduction</w:t>
            </w:r>
            <w:r w:rsidR="009A2C2A">
              <w:tab/>
            </w:r>
            <w:r w:rsidR="009A2C2A">
              <w:rPr>
                <w:spacing w:val="-5"/>
              </w:rPr>
              <w:t>12</w:t>
            </w:r>
          </w:hyperlink>
        </w:p>
        <w:p w14:paraId="1A8DDC7B" w14:textId="77777777" w:rsidR="00F55BDD" w:rsidRDefault="00DB48D5">
          <w:pPr>
            <w:pStyle w:val="TOC1"/>
            <w:tabs>
              <w:tab w:val="right" w:leader="dot" w:pos="9463"/>
            </w:tabs>
            <w:spacing w:before="139"/>
          </w:pPr>
          <w:hyperlink w:anchor="_bookmark10" w:history="1">
            <w:r w:rsidR="009A2C2A">
              <w:t>Chapter</w:t>
            </w:r>
            <w:r w:rsidR="009A2C2A">
              <w:rPr>
                <w:spacing w:val="-3"/>
              </w:rPr>
              <w:t xml:space="preserve"> </w:t>
            </w:r>
            <w:r w:rsidR="009A2C2A">
              <w:t>2:</w:t>
            </w:r>
            <w:r w:rsidR="009A2C2A">
              <w:rPr>
                <w:spacing w:val="-3"/>
              </w:rPr>
              <w:t xml:space="preserve"> </w:t>
            </w:r>
            <w:r w:rsidR="009A2C2A">
              <w:t>Supplementary</w:t>
            </w:r>
            <w:r w:rsidR="009A2C2A">
              <w:rPr>
                <w:spacing w:val="-6"/>
              </w:rPr>
              <w:t xml:space="preserve"> </w:t>
            </w:r>
            <w:r w:rsidR="009A2C2A">
              <w:t>IA</w:t>
            </w:r>
            <w:r w:rsidR="009A2C2A">
              <w:rPr>
                <w:spacing w:val="-5"/>
              </w:rPr>
              <w:t xml:space="preserve"> </w:t>
            </w:r>
            <w:r w:rsidR="009A2C2A">
              <w:t>–</w:t>
            </w:r>
            <w:r w:rsidR="009A2C2A">
              <w:rPr>
                <w:spacing w:val="-6"/>
              </w:rPr>
              <w:t xml:space="preserve"> </w:t>
            </w:r>
            <w:r w:rsidR="009A2C2A">
              <w:t>Policy</w:t>
            </w:r>
            <w:r w:rsidR="009A2C2A">
              <w:rPr>
                <w:spacing w:val="-4"/>
              </w:rPr>
              <w:t xml:space="preserve"> </w:t>
            </w:r>
            <w:r w:rsidR="009A2C2A">
              <w:t>element</w:t>
            </w:r>
            <w:r w:rsidR="009A2C2A">
              <w:rPr>
                <w:spacing w:val="-4"/>
              </w:rPr>
              <w:t xml:space="preserve"> </w:t>
            </w:r>
            <w:r w:rsidR="009A2C2A">
              <w:rPr>
                <w:spacing w:val="-10"/>
              </w:rPr>
              <w:t>1</w:t>
            </w:r>
            <w:r w:rsidR="009A2C2A">
              <w:tab/>
            </w:r>
            <w:r w:rsidR="009A2C2A">
              <w:rPr>
                <w:spacing w:val="-5"/>
              </w:rPr>
              <w:t>16</w:t>
            </w:r>
          </w:hyperlink>
        </w:p>
        <w:p w14:paraId="1A8DDC7C" w14:textId="77777777" w:rsidR="00F55BDD" w:rsidRDefault="00DB48D5">
          <w:pPr>
            <w:pStyle w:val="TOC1"/>
            <w:tabs>
              <w:tab w:val="right" w:leader="dot" w:pos="9460"/>
            </w:tabs>
            <w:spacing w:before="136"/>
          </w:pPr>
          <w:hyperlink w:anchor="_bookmark36" w:history="1">
            <w:r w:rsidR="009A2C2A">
              <w:t>Chapter</w:t>
            </w:r>
            <w:r w:rsidR="009A2C2A">
              <w:rPr>
                <w:spacing w:val="-4"/>
              </w:rPr>
              <w:t xml:space="preserve"> </w:t>
            </w:r>
            <w:r w:rsidR="009A2C2A">
              <w:t>3:</w:t>
            </w:r>
            <w:r w:rsidR="009A2C2A">
              <w:rPr>
                <w:spacing w:val="-3"/>
              </w:rPr>
              <w:t xml:space="preserve"> </w:t>
            </w:r>
            <w:r w:rsidR="009A2C2A">
              <w:t>Supplementary</w:t>
            </w:r>
            <w:r w:rsidR="009A2C2A">
              <w:rPr>
                <w:spacing w:val="-7"/>
              </w:rPr>
              <w:t xml:space="preserve"> </w:t>
            </w:r>
            <w:r w:rsidR="009A2C2A">
              <w:t>IA</w:t>
            </w:r>
            <w:r w:rsidR="009A2C2A">
              <w:rPr>
                <w:spacing w:val="-5"/>
              </w:rPr>
              <w:t xml:space="preserve"> </w:t>
            </w:r>
            <w:r w:rsidR="009A2C2A">
              <w:t>–</w:t>
            </w:r>
            <w:r w:rsidR="009A2C2A">
              <w:rPr>
                <w:spacing w:val="-8"/>
              </w:rPr>
              <w:t xml:space="preserve"> </w:t>
            </w:r>
            <w:r w:rsidR="009A2C2A">
              <w:t>Implementation</w:t>
            </w:r>
            <w:r w:rsidR="009A2C2A">
              <w:rPr>
                <w:spacing w:val="-5"/>
              </w:rPr>
              <w:t xml:space="preserve"> </w:t>
            </w:r>
            <w:r w:rsidR="009A2C2A">
              <w:t>and</w:t>
            </w:r>
            <w:r w:rsidR="009A2C2A">
              <w:rPr>
                <w:spacing w:val="-5"/>
              </w:rPr>
              <w:t xml:space="preserve"> </w:t>
            </w:r>
            <w:r w:rsidR="009A2C2A">
              <w:t>evaluation</w:t>
            </w:r>
            <w:r w:rsidR="009A2C2A">
              <w:rPr>
                <w:spacing w:val="-5"/>
              </w:rPr>
              <w:t xml:space="preserve"> </w:t>
            </w:r>
            <w:r w:rsidR="009A2C2A">
              <w:t>of</w:t>
            </w:r>
            <w:r w:rsidR="009A2C2A">
              <w:rPr>
                <w:spacing w:val="-3"/>
              </w:rPr>
              <w:t xml:space="preserve"> </w:t>
            </w:r>
            <w:r w:rsidR="009A2C2A">
              <w:rPr>
                <w:spacing w:val="-2"/>
              </w:rPr>
              <w:t>policy</w:t>
            </w:r>
            <w:r w:rsidR="009A2C2A">
              <w:tab/>
            </w:r>
            <w:r w:rsidR="009A2C2A">
              <w:rPr>
                <w:spacing w:val="-5"/>
              </w:rPr>
              <w:t>61</w:t>
            </w:r>
          </w:hyperlink>
        </w:p>
        <w:p w14:paraId="1A8DDC7D" w14:textId="77777777" w:rsidR="00F55BDD" w:rsidRDefault="00DB48D5">
          <w:pPr>
            <w:pStyle w:val="TOC1"/>
            <w:tabs>
              <w:tab w:val="right" w:leader="dot" w:pos="9465"/>
            </w:tabs>
          </w:pPr>
          <w:hyperlink w:anchor="_bookmark39" w:history="1">
            <w:r w:rsidR="009A2C2A">
              <w:t>Appendices:</w:t>
            </w:r>
            <w:r w:rsidR="009A2C2A">
              <w:rPr>
                <w:spacing w:val="-3"/>
              </w:rPr>
              <w:t xml:space="preserve"> </w:t>
            </w:r>
            <w:r w:rsidR="009A2C2A">
              <w:t>RBE</w:t>
            </w:r>
            <w:r w:rsidR="009A2C2A">
              <w:rPr>
                <w:spacing w:val="-4"/>
              </w:rPr>
              <w:t xml:space="preserve"> </w:t>
            </w:r>
            <w:r w:rsidR="009A2C2A">
              <w:t>and</w:t>
            </w:r>
            <w:r w:rsidR="009A2C2A">
              <w:rPr>
                <w:spacing w:val="-6"/>
              </w:rPr>
              <w:t xml:space="preserve"> </w:t>
            </w:r>
            <w:r w:rsidR="009A2C2A">
              <w:t>CBA</w:t>
            </w:r>
            <w:r w:rsidR="009A2C2A">
              <w:rPr>
                <w:spacing w:val="-4"/>
              </w:rPr>
              <w:t xml:space="preserve"> </w:t>
            </w:r>
            <w:r w:rsidR="009A2C2A">
              <w:rPr>
                <w:spacing w:val="-2"/>
              </w:rPr>
              <w:t>tables</w:t>
            </w:r>
            <w:r w:rsidR="009A2C2A">
              <w:tab/>
            </w:r>
            <w:r w:rsidR="009A2C2A">
              <w:rPr>
                <w:spacing w:val="-5"/>
              </w:rPr>
              <w:t>65</w:t>
            </w:r>
          </w:hyperlink>
        </w:p>
      </w:sdtContent>
    </w:sdt>
    <w:p w14:paraId="1A8DDC7E" w14:textId="77777777" w:rsidR="00F55BDD" w:rsidRDefault="00F55BDD">
      <w:pPr>
        <w:sectPr w:rsidR="00F55BDD">
          <w:footerReference w:type="default" r:id="rId56"/>
          <w:pgSz w:w="11910" w:h="16840"/>
          <w:pgMar w:top="1860" w:right="860" w:bottom="1160" w:left="1020" w:header="0" w:footer="962" w:gutter="0"/>
          <w:pgNumType w:start="2"/>
          <w:cols w:space="720"/>
        </w:sectPr>
      </w:pPr>
    </w:p>
    <w:p w14:paraId="1A8DDC7F" w14:textId="77777777" w:rsidR="00F55BDD" w:rsidRDefault="009A2C2A">
      <w:pPr>
        <w:pStyle w:val="Heading1"/>
        <w:spacing w:before="64"/>
        <w:ind w:left="398"/>
      </w:pPr>
      <w:bookmarkStart w:id="48" w:name="Tables"/>
      <w:bookmarkStart w:id="49" w:name="_bookmark1"/>
      <w:bookmarkEnd w:id="48"/>
      <w:bookmarkEnd w:id="49"/>
      <w:r>
        <w:rPr>
          <w:color w:val="3E4975"/>
          <w:spacing w:val="-2"/>
        </w:rPr>
        <w:lastRenderedPageBreak/>
        <w:t>Tables</w:t>
      </w:r>
    </w:p>
    <w:p w14:paraId="1A8DDC80" w14:textId="77777777" w:rsidR="00F55BDD" w:rsidRDefault="00DB48D5">
      <w:pPr>
        <w:tabs>
          <w:tab w:val="left" w:leader="dot" w:pos="9335"/>
        </w:tabs>
        <w:spacing w:before="312" w:line="253" w:lineRule="exact"/>
        <w:ind w:left="398"/>
      </w:pPr>
      <w:hyperlink w:anchor="_bookmark4" w:history="1">
        <w:r w:rsidR="009A2C2A">
          <w:t>Table</w:t>
        </w:r>
        <w:r w:rsidR="009A2C2A">
          <w:rPr>
            <w:spacing w:val="-6"/>
          </w:rPr>
          <w:t xml:space="preserve"> </w:t>
        </w:r>
        <w:r w:rsidR="009A2C2A">
          <w:t>1:</w:t>
        </w:r>
        <w:r w:rsidR="009A2C2A">
          <w:rPr>
            <w:spacing w:val="-4"/>
          </w:rPr>
          <w:t xml:space="preserve"> </w:t>
        </w:r>
        <w:r w:rsidR="009A2C2A">
          <w:t>Registration</w:t>
        </w:r>
        <w:r w:rsidR="009A2C2A">
          <w:rPr>
            <w:spacing w:val="-7"/>
          </w:rPr>
          <w:t xml:space="preserve"> </w:t>
        </w:r>
        <w:r w:rsidR="009A2C2A">
          <w:rPr>
            <w:spacing w:val="-2"/>
          </w:rPr>
          <w:t>categories</w:t>
        </w:r>
        <w:r w:rsidR="009A2C2A">
          <w:tab/>
        </w:r>
        <w:r w:rsidR="009A2C2A">
          <w:rPr>
            <w:spacing w:val="-10"/>
          </w:rPr>
          <w:t>7</w:t>
        </w:r>
      </w:hyperlink>
    </w:p>
    <w:p w14:paraId="1A8DDC81" w14:textId="77777777" w:rsidR="00F55BDD" w:rsidRDefault="00DB48D5">
      <w:pPr>
        <w:tabs>
          <w:tab w:val="left" w:leader="dot" w:pos="9213"/>
        </w:tabs>
        <w:spacing w:line="252" w:lineRule="exact"/>
        <w:ind w:left="398"/>
      </w:pPr>
      <w:hyperlink w:anchor="_bookmark13" w:history="1">
        <w:r w:rsidR="009A2C2A">
          <w:t>Table</w:t>
        </w:r>
        <w:r w:rsidR="009A2C2A">
          <w:rPr>
            <w:spacing w:val="-7"/>
          </w:rPr>
          <w:t xml:space="preserve"> </w:t>
        </w:r>
        <w:r w:rsidR="009A2C2A">
          <w:t>2:</w:t>
        </w:r>
        <w:r w:rsidR="009A2C2A">
          <w:rPr>
            <w:spacing w:val="-3"/>
          </w:rPr>
          <w:t xml:space="preserve"> </w:t>
        </w:r>
        <w:r w:rsidR="009A2C2A">
          <w:t>Services</w:t>
        </w:r>
        <w:r w:rsidR="009A2C2A">
          <w:rPr>
            <w:spacing w:val="-4"/>
          </w:rPr>
          <w:t xml:space="preserve"> </w:t>
        </w:r>
        <w:r w:rsidR="009A2C2A">
          <w:t>provided</w:t>
        </w:r>
        <w:r w:rsidR="009A2C2A">
          <w:rPr>
            <w:spacing w:val="-5"/>
          </w:rPr>
          <w:t xml:space="preserve"> </w:t>
        </w:r>
        <w:r w:rsidR="009A2C2A">
          <w:t>by</w:t>
        </w:r>
        <w:r w:rsidR="009A2C2A">
          <w:rPr>
            <w:spacing w:val="-4"/>
          </w:rPr>
          <w:t xml:space="preserve"> </w:t>
        </w:r>
        <w:r w:rsidR="009A2C2A">
          <w:t>proposed</w:t>
        </w:r>
        <w:r w:rsidR="009A2C2A">
          <w:rPr>
            <w:spacing w:val="-7"/>
          </w:rPr>
          <w:t xml:space="preserve"> </w:t>
        </w:r>
        <w:r w:rsidR="009A2C2A">
          <w:t>registration</w:t>
        </w:r>
        <w:r w:rsidR="009A2C2A">
          <w:rPr>
            <w:spacing w:val="-5"/>
          </w:rPr>
          <w:t xml:space="preserve"> </w:t>
        </w:r>
        <w:r w:rsidR="009A2C2A">
          <w:t>categories</w:t>
        </w:r>
        <w:r w:rsidR="009A2C2A">
          <w:rPr>
            <w:spacing w:val="-4"/>
          </w:rPr>
          <w:t xml:space="preserve"> </w:t>
        </w:r>
        <w:r w:rsidR="009A2C2A">
          <w:t>1</w:t>
        </w:r>
        <w:r w:rsidR="009A2C2A">
          <w:rPr>
            <w:spacing w:val="-7"/>
          </w:rPr>
          <w:t xml:space="preserve"> </w:t>
        </w:r>
        <w:r w:rsidR="009A2C2A">
          <w:t>to</w:t>
        </w:r>
        <w:r w:rsidR="009A2C2A">
          <w:rPr>
            <w:spacing w:val="-6"/>
          </w:rPr>
          <w:t xml:space="preserve"> </w:t>
        </w:r>
        <w:r w:rsidR="009A2C2A">
          <w:rPr>
            <w:spacing w:val="-10"/>
          </w:rPr>
          <w:t>3</w:t>
        </w:r>
        <w:r w:rsidR="009A2C2A">
          <w:tab/>
        </w:r>
        <w:r w:rsidR="009A2C2A">
          <w:rPr>
            <w:spacing w:val="-5"/>
          </w:rPr>
          <w:t>22</w:t>
        </w:r>
      </w:hyperlink>
    </w:p>
    <w:p w14:paraId="1A8DDC82" w14:textId="77777777" w:rsidR="00F55BDD" w:rsidRDefault="00DB48D5">
      <w:pPr>
        <w:tabs>
          <w:tab w:val="left" w:leader="dot" w:pos="9213"/>
        </w:tabs>
        <w:spacing w:line="252" w:lineRule="exact"/>
        <w:ind w:left="398"/>
      </w:pPr>
      <w:hyperlink w:anchor="_bookmark15" w:history="1">
        <w:r w:rsidR="009A2C2A">
          <w:t>Table</w:t>
        </w:r>
        <w:r w:rsidR="009A2C2A">
          <w:rPr>
            <w:spacing w:val="-8"/>
          </w:rPr>
          <w:t xml:space="preserve"> </w:t>
        </w:r>
        <w:r w:rsidR="009A2C2A">
          <w:t>3:</w:t>
        </w:r>
        <w:r w:rsidR="009A2C2A">
          <w:rPr>
            <w:spacing w:val="-3"/>
          </w:rPr>
          <w:t xml:space="preserve"> </w:t>
        </w:r>
        <w:r w:rsidR="009A2C2A">
          <w:t>Eligibility</w:t>
        </w:r>
        <w:r w:rsidR="009A2C2A">
          <w:rPr>
            <w:spacing w:val="-5"/>
          </w:rPr>
          <w:t xml:space="preserve"> </w:t>
        </w:r>
        <w:r w:rsidR="009A2C2A">
          <w:t>of</w:t>
        </w:r>
        <w:r w:rsidR="009A2C2A">
          <w:rPr>
            <w:spacing w:val="-3"/>
          </w:rPr>
          <w:t xml:space="preserve"> </w:t>
        </w:r>
        <w:r w:rsidR="009A2C2A">
          <w:t>non-corporations</w:t>
        </w:r>
        <w:r w:rsidR="009A2C2A">
          <w:rPr>
            <w:spacing w:val="-7"/>
          </w:rPr>
          <w:t xml:space="preserve"> </w:t>
        </w:r>
        <w:r w:rsidR="009A2C2A">
          <w:t>to</w:t>
        </w:r>
        <w:r w:rsidR="009A2C2A">
          <w:rPr>
            <w:spacing w:val="-7"/>
          </w:rPr>
          <w:t xml:space="preserve"> </w:t>
        </w:r>
        <w:r w:rsidR="009A2C2A">
          <w:t>register</w:t>
        </w:r>
        <w:r w:rsidR="009A2C2A">
          <w:rPr>
            <w:spacing w:val="-7"/>
          </w:rPr>
          <w:t xml:space="preserve"> </w:t>
        </w:r>
        <w:r w:rsidR="009A2C2A">
          <w:t>per</w:t>
        </w:r>
        <w:r w:rsidR="009A2C2A">
          <w:rPr>
            <w:spacing w:val="-3"/>
          </w:rPr>
          <w:t xml:space="preserve"> </w:t>
        </w:r>
        <w:r w:rsidR="009A2C2A">
          <w:t>policy</w:t>
        </w:r>
        <w:r w:rsidR="009A2C2A">
          <w:rPr>
            <w:spacing w:val="-4"/>
          </w:rPr>
          <w:t xml:space="preserve"> </w:t>
        </w:r>
        <w:r w:rsidR="009A2C2A">
          <w:rPr>
            <w:spacing w:val="-2"/>
          </w:rPr>
          <w:t>option</w:t>
        </w:r>
        <w:r w:rsidR="009A2C2A">
          <w:tab/>
        </w:r>
        <w:r w:rsidR="009A2C2A">
          <w:rPr>
            <w:spacing w:val="-5"/>
          </w:rPr>
          <w:t>26</w:t>
        </w:r>
      </w:hyperlink>
    </w:p>
    <w:p w14:paraId="1A8DDC83" w14:textId="77777777" w:rsidR="00F55BDD" w:rsidRDefault="00DB48D5">
      <w:pPr>
        <w:tabs>
          <w:tab w:val="left" w:leader="dot" w:pos="9221"/>
        </w:tabs>
        <w:spacing w:before="2" w:line="252" w:lineRule="exact"/>
        <w:ind w:left="398"/>
      </w:pPr>
      <w:hyperlink w:anchor="_bookmark16" w:history="1">
        <w:r w:rsidR="009A2C2A">
          <w:t>Table</w:t>
        </w:r>
        <w:r w:rsidR="009A2C2A">
          <w:rPr>
            <w:spacing w:val="-4"/>
          </w:rPr>
          <w:t xml:space="preserve"> </w:t>
        </w:r>
        <w:r w:rsidR="009A2C2A">
          <w:t>4:</w:t>
        </w:r>
        <w:r w:rsidR="009A2C2A">
          <w:rPr>
            <w:spacing w:val="-2"/>
          </w:rPr>
          <w:t xml:space="preserve"> </w:t>
        </w:r>
        <w:r w:rsidR="009A2C2A">
          <w:t>Areas</w:t>
        </w:r>
        <w:r w:rsidR="009A2C2A">
          <w:rPr>
            <w:spacing w:val="-3"/>
          </w:rPr>
          <w:t xml:space="preserve"> </w:t>
        </w:r>
        <w:r w:rsidR="009A2C2A">
          <w:t>of</w:t>
        </w:r>
        <w:r w:rsidR="009A2C2A">
          <w:rPr>
            <w:spacing w:val="-1"/>
          </w:rPr>
          <w:t xml:space="preserve"> </w:t>
        </w:r>
        <w:r w:rsidR="009A2C2A">
          <w:rPr>
            <w:spacing w:val="-2"/>
          </w:rPr>
          <w:t>analysis</w:t>
        </w:r>
        <w:r w:rsidR="009A2C2A">
          <w:tab/>
        </w:r>
        <w:r w:rsidR="009A2C2A">
          <w:rPr>
            <w:spacing w:val="-5"/>
          </w:rPr>
          <w:t>27</w:t>
        </w:r>
      </w:hyperlink>
    </w:p>
    <w:p w14:paraId="1A8DDC84" w14:textId="77777777" w:rsidR="00F55BDD" w:rsidRDefault="00DB48D5">
      <w:pPr>
        <w:tabs>
          <w:tab w:val="left" w:leader="dot" w:pos="9218"/>
        </w:tabs>
        <w:spacing w:line="252" w:lineRule="exact"/>
        <w:ind w:left="398"/>
      </w:pPr>
      <w:hyperlink w:anchor="_bookmark17" w:history="1">
        <w:r w:rsidR="009A2C2A">
          <w:t>Table</w:t>
        </w:r>
        <w:r w:rsidR="009A2C2A">
          <w:rPr>
            <w:spacing w:val="-5"/>
          </w:rPr>
          <w:t xml:space="preserve"> </w:t>
        </w:r>
        <w:r w:rsidR="009A2C2A">
          <w:t>5:</w:t>
        </w:r>
        <w:r w:rsidR="009A2C2A">
          <w:rPr>
            <w:spacing w:val="-6"/>
          </w:rPr>
          <w:t xml:space="preserve"> </w:t>
        </w:r>
        <w:r w:rsidR="009A2C2A">
          <w:t>Identified</w:t>
        </w:r>
        <w:r w:rsidR="009A2C2A">
          <w:rPr>
            <w:spacing w:val="-4"/>
          </w:rPr>
          <w:t xml:space="preserve"> </w:t>
        </w:r>
        <w:r w:rsidR="009A2C2A">
          <w:t>regulatory</w:t>
        </w:r>
        <w:r w:rsidR="009A2C2A">
          <w:rPr>
            <w:spacing w:val="-6"/>
          </w:rPr>
          <w:t xml:space="preserve"> </w:t>
        </w:r>
        <w:r w:rsidR="009A2C2A">
          <w:t>costs</w:t>
        </w:r>
        <w:r w:rsidR="009A2C2A">
          <w:rPr>
            <w:spacing w:val="-7"/>
          </w:rPr>
          <w:t xml:space="preserve"> </w:t>
        </w:r>
        <w:r w:rsidR="009A2C2A">
          <w:t>for</w:t>
        </w:r>
        <w:r w:rsidR="009A2C2A">
          <w:rPr>
            <w:spacing w:val="-5"/>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1</w:t>
        </w:r>
        <w:r w:rsidR="009A2C2A">
          <w:tab/>
        </w:r>
        <w:r w:rsidR="009A2C2A">
          <w:rPr>
            <w:spacing w:val="-5"/>
          </w:rPr>
          <w:t>29</w:t>
        </w:r>
      </w:hyperlink>
    </w:p>
    <w:p w14:paraId="1A8DDC85" w14:textId="77777777" w:rsidR="00F55BDD" w:rsidRDefault="00DB48D5">
      <w:pPr>
        <w:tabs>
          <w:tab w:val="left" w:leader="dot" w:pos="9217"/>
        </w:tabs>
        <w:spacing w:before="1" w:line="252" w:lineRule="exact"/>
        <w:ind w:left="398"/>
      </w:pPr>
      <w:hyperlink w:anchor="_bookmark18" w:history="1">
        <w:r w:rsidR="009A2C2A">
          <w:t>Table</w:t>
        </w:r>
        <w:r w:rsidR="009A2C2A">
          <w:rPr>
            <w:spacing w:val="-5"/>
          </w:rPr>
          <w:t xml:space="preserve"> </w:t>
        </w:r>
        <w:r w:rsidR="009A2C2A">
          <w:t>6:</w:t>
        </w:r>
        <w:r w:rsidR="009A2C2A">
          <w:rPr>
            <w:spacing w:val="-2"/>
          </w:rPr>
          <w:t xml:space="preserve"> </w:t>
        </w:r>
        <w:r w:rsidR="009A2C2A">
          <w:t>Regulatory</w:t>
        </w:r>
        <w:r w:rsidR="009A2C2A">
          <w:rPr>
            <w:spacing w:val="-7"/>
          </w:rPr>
          <w:t xml:space="preserve"> </w:t>
        </w:r>
        <w:r w:rsidR="009A2C2A">
          <w:t>burden</w:t>
        </w:r>
        <w:r w:rsidR="009A2C2A">
          <w:rPr>
            <w:spacing w:val="-4"/>
          </w:rPr>
          <w:t xml:space="preserve"> </w:t>
        </w:r>
        <w:r w:rsidR="009A2C2A">
          <w:t>estimate</w:t>
        </w:r>
        <w:r w:rsidR="009A2C2A">
          <w:rPr>
            <w:spacing w:val="-6"/>
          </w:rPr>
          <w:t xml:space="preserve"> </w:t>
        </w:r>
        <w:r w:rsidR="009A2C2A">
          <w:t>table</w:t>
        </w:r>
        <w:r w:rsidR="009A2C2A">
          <w:rPr>
            <w:spacing w:val="-6"/>
          </w:rPr>
          <w:t xml:space="preserve"> </w:t>
        </w:r>
        <w:r w:rsidR="009A2C2A">
          <w:t>for</w:t>
        </w:r>
        <w:r w:rsidR="009A2C2A">
          <w:rPr>
            <w:spacing w:val="-6"/>
          </w:rPr>
          <w:t xml:space="preserve"> </w:t>
        </w:r>
        <w:r w:rsidR="009A2C2A">
          <w:t>policy</w:t>
        </w:r>
        <w:r w:rsidR="009A2C2A">
          <w:rPr>
            <w:spacing w:val="-3"/>
          </w:rPr>
          <w:t xml:space="preserve"> </w:t>
        </w:r>
        <w:r w:rsidR="009A2C2A">
          <w:t>option</w:t>
        </w:r>
        <w:r w:rsidR="009A2C2A">
          <w:rPr>
            <w:spacing w:val="-6"/>
          </w:rPr>
          <w:t xml:space="preserve"> </w:t>
        </w:r>
        <w:r w:rsidR="009A2C2A">
          <w:rPr>
            <w:spacing w:val="-10"/>
          </w:rPr>
          <w:t>1</w:t>
        </w:r>
        <w:r w:rsidR="009A2C2A">
          <w:tab/>
        </w:r>
        <w:r w:rsidR="009A2C2A">
          <w:rPr>
            <w:spacing w:val="-5"/>
          </w:rPr>
          <w:t>29</w:t>
        </w:r>
      </w:hyperlink>
    </w:p>
    <w:p w14:paraId="1A8DDC86" w14:textId="77777777" w:rsidR="00F55BDD" w:rsidRDefault="00DB48D5">
      <w:pPr>
        <w:tabs>
          <w:tab w:val="left" w:leader="dot" w:pos="9215"/>
        </w:tabs>
        <w:spacing w:line="252" w:lineRule="exact"/>
        <w:ind w:left="398"/>
      </w:pPr>
      <w:hyperlink w:anchor="_bookmark19" w:history="1">
        <w:r w:rsidR="009A2C2A">
          <w:t>Table</w:t>
        </w:r>
        <w:r w:rsidR="009A2C2A">
          <w:rPr>
            <w:spacing w:val="-4"/>
          </w:rPr>
          <w:t xml:space="preserve"> </w:t>
        </w:r>
        <w:r w:rsidR="009A2C2A">
          <w:t>7:</w:t>
        </w:r>
        <w:r w:rsidR="009A2C2A">
          <w:rPr>
            <w:spacing w:val="-1"/>
          </w:rPr>
          <w:t xml:space="preserve"> </w:t>
        </w:r>
        <w:r w:rsidR="009A2C2A">
          <w:t>Regulatory</w:t>
        </w:r>
        <w:r w:rsidR="009A2C2A">
          <w:rPr>
            <w:spacing w:val="-5"/>
          </w:rPr>
          <w:t xml:space="preserve"> </w:t>
        </w:r>
        <w:r w:rsidR="009A2C2A">
          <w:t>burden</w:t>
        </w:r>
        <w:r w:rsidR="009A2C2A">
          <w:rPr>
            <w:spacing w:val="-4"/>
          </w:rPr>
          <w:t xml:space="preserve"> </w:t>
        </w:r>
        <w:r w:rsidR="009A2C2A">
          <w:t>estimate</w:t>
        </w:r>
        <w:r w:rsidR="009A2C2A">
          <w:rPr>
            <w:spacing w:val="-5"/>
          </w:rPr>
          <w:t xml:space="preserve"> </w:t>
        </w:r>
        <w:r w:rsidR="009A2C2A">
          <w:t>table</w:t>
        </w:r>
        <w:r w:rsidR="009A2C2A">
          <w:rPr>
            <w:spacing w:val="-5"/>
          </w:rPr>
          <w:t xml:space="preserve"> </w:t>
        </w:r>
        <w:r w:rsidR="009A2C2A">
          <w:t>for</w:t>
        </w:r>
        <w:r w:rsidR="009A2C2A">
          <w:rPr>
            <w:spacing w:val="-4"/>
          </w:rPr>
          <w:t xml:space="preserve"> </w:t>
        </w:r>
        <w:r w:rsidR="009A2C2A">
          <w:t>policy</w:t>
        </w:r>
        <w:r w:rsidR="009A2C2A">
          <w:rPr>
            <w:spacing w:val="-2"/>
          </w:rPr>
          <w:t xml:space="preserve"> </w:t>
        </w:r>
        <w:r w:rsidR="009A2C2A">
          <w:t>option</w:t>
        </w:r>
        <w:r w:rsidR="009A2C2A">
          <w:rPr>
            <w:spacing w:val="-6"/>
          </w:rPr>
          <w:t xml:space="preserve"> </w:t>
        </w:r>
        <w:r w:rsidR="009A2C2A">
          <w:t>1</w:t>
        </w:r>
        <w:r w:rsidR="009A2C2A">
          <w:rPr>
            <w:spacing w:val="-4"/>
          </w:rPr>
          <w:t xml:space="preserve"> </w:t>
        </w:r>
        <w:r w:rsidR="009A2C2A">
          <w:t>-</w:t>
        </w:r>
        <w:r w:rsidR="009A2C2A">
          <w:rPr>
            <w:spacing w:val="-4"/>
          </w:rPr>
          <w:t xml:space="preserve"> </w:t>
        </w:r>
        <w:r w:rsidR="009A2C2A">
          <w:t>total</w:t>
        </w:r>
        <w:r w:rsidR="009A2C2A">
          <w:rPr>
            <w:spacing w:val="-3"/>
          </w:rPr>
          <w:t xml:space="preserve"> </w:t>
        </w:r>
        <w:r w:rsidR="009A2C2A">
          <w:t>by</w:t>
        </w:r>
        <w:r w:rsidR="009A2C2A">
          <w:rPr>
            <w:spacing w:val="-2"/>
          </w:rPr>
          <w:t xml:space="preserve"> sector</w:t>
        </w:r>
        <w:r w:rsidR="009A2C2A">
          <w:tab/>
        </w:r>
        <w:r w:rsidR="009A2C2A">
          <w:rPr>
            <w:spacing w:val="-5"/>
          </w:rPr>
          <w:t>29</w:t>
        </w:r>
      </w:hyperlink>
    </w:p>
    <w:p w14:paraId="1A8DDC87" w14:textId="77777777" w:rsidR="00F55BDD" w:rsidRDefault="00DB48D5">
      <w:pPr>
        <w:tabs>
          <w:tab w:val="left" w:leader="dot" w:pos="9216"/>
        </w:tabs>
        <w:spacing w:line="252" w:lineRule="exact"/>
        <w:ind w:left="398"/>
      </w:pPr>
      <w:hyperlink w:anchor="_bookmark20" w:history="1">
        <w:r w:rsidR="009A2C2A">
          <w:t>Table</w:t>
        </w:r>
        <w:r w:rsidR="009A2C2A">
          <w:rPr>
            <w:spacing w:val="-5"/>
          </w:rPr>
          <w:t xml:space="preserve"> </w:t>
        </w:r>
        <w:r w:rsidR="009A2C2A">
          <w:t>8:</w:t>
        </w:r>
        <w:r w:rsidR="009A2C2A">
          <w:rPr>
            <w:spacing w:val="-1"/>
          </w:rPr>
          <w:t xml:space="preserve"> </w:t>
        </w:r>
        <w:r w:rsidR="009A2C2A">
          <w:t>Cost</w:t>
        </w:r>
        <w:r w:rsidR="009A2C2A">
          <w:rPr>
            <w:spacing w:val="-1"/>
          </w:rPr>
          <w:t xml:space="preserve"> </w:t>
        </w:r>
        <w:r w:rsidR="009A2C2A">
          <w:t>of</w:t>
        </w:r>
        <w:r w:rsidR="009A2C2A">
          <w:rPr>
            <w:spacing w:val="-4"/>
          </w:rPr>
          <w:t xml:space="preserve"> </w:t>
        </w:r>
        <w:r w:rsidR="009A2C2A">
          <w:t>status</w:t>
        </w:r>
        <w:r w:rsidR="009A2C2A">
          <w:rPr>
            <w:spacing w:val="-2"/>
          </w:rPr>
          <w:t xml:space="preserve"> </w:t>
        </w:r>
        <w:r w:rsidR="009A2C2A">
          <w:t>quo</w:t>
        </w:r>
        <w:r w:rsidR="009A2C2A">
          <w:rPr>
            <w:spacing w:val="-2"/>
          </w:rPr>
          <w:t xml:space="preserve"> </w:t>
        </w:r>
        <w:r w:rsidR="009A2C2A">
          <w:t>across</w:t>
        </w:r>
        <w:r w:rsidR="009A2C2A">
          <w:rPr>
            <w:spacing w:val="-5"/>
          </w:rPr>
          <w:t xml:space="preserve"> </w:t>
        </w:r>
        <w:r w:rsidR="009A2C2A">
          <w:t>the</w:t>
        </w:r>
        <w:r w:rsidR="009A2C2A">
          <w:rPr>
            <w:spacing w:val="-3"/>
          </w:rPr>
          <w:t xml:space="preserve"> </w:t>
        </w:r>
        <w:r w:rsidR="009A2C2A">
          <w:t>aged</w:t>
        </w:r>
        <w:r w:rsidR="009A2C2A">
          <w:rPr>
            <w:spacing w:val="-5"/>
          </w:rPr>
          <w:t xml:space="preserve"> </w:t>
        </w:r>
        <w:r w:rsidR="009A2C2A">
          <w:t>care</w:t>
        </w:r>
        <w:r w:rsidR="009A2C2A">
          <w:rPr>
            <w:spacing w:val="-6"/>
          </w:rPr>
          <w:t xml:space="preserve"> </w:t>
        </w:r>
        <w:r w:rsidR="009A2C2A">
          <w:t>sector</w:t>
        </w:r>
        <w:r w:rsidR="009A2C2A">
          <w:rPr>
            <w:spacing w:val="-4"/>
          </w:rPr>
          <w:t xml:space="preserve"> </w:t>
        </w:r>
        <w:r w:rsidR="009A2C2A">
          <w:t>over</w:t>
        </w:r>
        <w:r w:rsidR="009A2C2A">
          <w:rPr>
            <w:spacing w:val="-1"/>
          </w:rPr>
          <w:t xml:space="preserve"> </w:t>
        </w:r>
        <w:r w:rsidR="009A2C2A">
          <w:t>10</w:t>
        </w:r>
        <w:r w:rsidR="009A2C2A">
          <w:rPr>
            <w:spacing w:val="-4"/>
          </w:rPr>
          <w:t xml:space="preserve"> </w:t>
        </w:r>
        <w:r w:rsidR="009A2C2A">
          <w:rPr>
            <w:spacing w:val="-2"/>
          </w:rPr>
          <w:t>years</w:t>
        </w:r>
        <w:r w:rsidR="009A2C2A">
          <w:tab/>
        </w:r>
        <w:r w:rsidR="009A2C2A">
          <w:rPr>
            <w:spacing w:val="-5"/>
          </w:rPr>
          <w:t>32</w:t>
        </w:r>
      </w:hyperlink>
    </w:p>
    <w:p w14:paraId="1A8DDC88" w14:textId="77777777" w:rsidR="00F55BDD" w:rsidRDefault="00DB48D5">
      <w:pPr>
        <w:tabs>
          <w:tab w:val="left" w:leader="dot" w:pos="9218"/>
        </w:tabs>
        <w:spacing w:before="1" w:line="252" w:lineRule="exact"/>
        <w:ind w:left="398"/>
      </w:pPr>
      <w:hyperlink w:anchor="_bookmark21" w:history="1">
        <w:r w:rsidR="009A2C2A">
          <w:t>Table</w:t>
        </w:r>
        <w:r w:rsidR="009A2C2A">
          <w:rPr>
            <w:spacing w:val="-5"/>
          </w:rPr>
          <w:t xml:space="preserve"> </w:t>
        </w:r>
        <w:r w:rsidR="009A2C2A">
          <w:t>9:</w:t>
        </w:r>
        <w:r w:rsidR="009A2C2A">
          <w:rPr>
            <w:spacing w:val="-3"/>
          </w:rPr>
          <w:t xml:space="preserve"> </w:t>
        </w:r>
        <w:r w:rsidR="009A2C2A">
          <w:t>Key</w:t>
        </w:r>
        <w:r w:rsidR="009A2C2A">
          <w:rPr>
            <w:spacing w:val="-7"/>
          </w:rPr>
          <w:t xml:space="preserve"> </w:t>
        </w:r>
        <w:r w:rsidR="009A2C2A">
          <w:t>stakeholder</w:t>
        </w:r>
        <w:r w:rsidR="009A2C2A">
          <w:rPr>
            <w:spacing w:val="-6"/>
          </w:rPr>
          <w:t xml:space="preserve"> </w:t>
        </w:r>
        <w:r w:rsidR="009A2C2A">
          <w:t>impacts</w:t>
        </w:r>
        <w:r w:rsidR="009A2C2A">
          <w:rPr>
            <w:spacing w:val="-4"/>
          </w:rPr>
          <w:t xml:space="preserve"> </w:t>
        </w:r>
        <w:r w:rsidR="009A2C2A">
          <w:t>of</w:t>
        </w:r>
        <w:r w:rsidR="009A2C2A">
          <w:rPr>
            <w:spacing w:val="-3"/>
          </w:rPr>
          <w:t xml:space="preserve"> </w:t>
        </w:r>
        <w:r w:rsidR="009A2C2A">
          <w:t>policy</w:t>
        </w:r>
        <w:r w:rsidR="009A2C2A">
          <w:rPr>
            <w:spacing w:val="-4"/>
          </w:rPr>
          <w:t xml:space="preserve"> </w:t>
        </w:r>
        <w:r w:rsidR="009A2C2A">
          <w:t>option</w:t>
        </w:r>
        <w:r w:rsidR="009A2C2A">
          <w:rPr>
            <w:spacing w:val="-6"/>
          </w:rPr>
          <w:t xml:space="preserve"> </w:t>
        </w:r>
        <w:r w:rsidR="009A2C2A">
          <w:rPr>
            <w:spacing w:val="-10"/>
          </w:rPr>
          <w:t>1</w:t>
        </w:r>
        <w:r w:rsidR="009A2C2A">
          <w:tab/>
        </w:r>
        <w:r w:rsidR="009A2C2A">
          <w:rPr>
            <w:spacing w:val="-5"/>
          </w:rPr>
          <w:t>34</w:t>
        </w:r>
      </w:hyperlink>
    </w:p>
    <w:p w14:paraId="1A8DDC89" w14:textId="77777777" w:rsidR="00F55BDD" w:rsidRDefault="00DB48D5">
      <w:pPr>
        <w:tabs>
          <w:tab w:val="left" w:leader="dot" w:pos="9218"/>
        </w:tabs>
        <w:spacing w:line="252" w:lineRule="exact"/>
        <w:ind w:left="398"/>
      </w:pPr>
      <w:hyperlink w:anchor="_bookmark22" w:history="1">
        <w:r w:rsidR="009A2C2A">
          <w:t>Table</w:t>
        </w:r>
        <w:r w:rsidR="009A2C2A">
          <w:rPr>
            <w:spacing w:val="-5"/>
          </w:rPr>
          <w:t xml:space="preserve"> </w:t>
        </w:r>
        <w:r w:rsidR="009A2C2A">
          <w:t>10:</w:t>
        </w:r>
        <w:r w:rsidR="009A2C2A">
          <w:rPr>
            <w:spacing w:val="-5"/>
          </w:rPr>
          <w:t xml:space="preserve"> </w:t>
        </w:r>
        <w:r w:rsidR="009A2C2A">
          <w:t>Identified</w:t>
        </w:r>
        <w:r w:rsidR="009A2C2A">
          <w:rPr>
            <w:spacing w:val="-4"/>
          </w:rPr>
          <w:t xml:space="preserve"> </w:t>
        </w:r>
        <w:r w:rsidR="009A2C2A">
          <w:t>regulatory</w:t>
        </w:r>
        <w:r w:rsidR="009A2C2A">
          <w:rPr>
            <w:spacing w:val="-7"/>
          </w:rPr>
          <w:t xml:space="preserve"> </w:t>
        </w:r>
        <w:r w:rsidR="009A2C2A">
          <w:t>costs</w:t>
        </w:r>
        <w:r w:rsidR="009A2C2A">
          <w:rPr>
            <w:spacing w:val="-3"/>
          </w:rPr>
          <w:t xml:space="preserve"> </w:t>
        </w:r>
        <w:r w:rsidR="009A2C2A">
          <w:t>across</w:t>
        </w:r>
        <w:r w:rsidR="009A2C2A">
          <w:rPr>
            <w:spacing w:val="-6"/>
          </w:rPr>
          <w:t xml:space="preserve"> </w:t>
        </w:r>
        <w:r w:rsidR="009A2C2A">
          <w:t>the</w:t>
        </w:r>
        <w:r w:rsidR="009A2C2A">
          <w:rPr>
            <w:spacing w:val="-6"/>
          </w:rPr>
          <w:t xml:space="preserve"> </w:t>
        </w:r>
        <w:r w:rsidR="009A2C2A">
          <w:rPr>
            <w:spacing w:val="-2"/>
          </w:rPr>
          <w:t>sector</w:t>
        </w:r>
        <w:r w:rsidR="009A2C2A">
          <w:tab/>
        </w:r>
        <w:r w:rsidR="009A2C2A">
          <w:rPr>
            <w:spacing w:val="-5"/>
          </w:rPr>
          <w:t>38</w:t>
        </w:r>
      </w:hyperlink>
    </w:p>
    <w:p w14:paraId="1A8DDC8A" w14:textId="77777777" w:rsidR="00F55BDD" w:rsidRDefault="00DB48D5">
      <w:pPr>
        <w:tabs>
          <w:tab w:val="left" w:leader="dot" w:pos="9217"/>
        </w:tabs>
        <w:spacing w:before="2" w:line="252" w:lineRule="exact"/>
        <w:ind w:left="398"/>
      </w:pPr>
      <w:hyperlink w:anchor="_bookmark23" w:history="1">
        <w:r w:rsidR="009A2C2A">
          <w:t>Table</w:t>
        </w:r>
        <w:r w:rsidR="009A2C2A">
          <w:rPr>
            <w:spacing w:val="-7"/>
          </w:rPr>
          <w:t xml:space="preserve"> </w:t>
        </w:r>
        <w:r w:rsidR="009A2C2A">
          <w:t>11:</w:t>
        </w:r>
        <w:r w:rsidR="009A2C2A">
          <w:rPr>
            <w:spacing w:val="-3"/>
          </w:rPr>
          <w:t xml:space="preserve"> </w:t>
        </w:r>
        <w:r w:rsidR="009A2C2A">
          <w:t>Regulatory</w:t>
        </w:r>
        <w:r w:rsidR="009A2C2A">
          <w:rPr>
            <w:spacing w:val="-7"/>
          </w:rPr>
          <w:t xml:space="preserve"> </w:t>
        </w:r>
        <w:r w:rsidR="009A2C2A">
          <w:t>burden</w:t>
        </w:r>
        <w:r w:rsidR="009A2C2A">
          <w:rPr>
            <w:spacing w:val="-4"/>
          </w:rPr>
          <w:t xml:space="preserve"> </w:t>
        </w:r>
        <w:r w:rsidR="009A2C2A">
          <w:t>estimate</w:t>
        </w:r>
        <w:r w:rsidR="009A2C2A">
          <w:rPr>
            <w:spacing w:val="-7"/>
          </w:rPr>
          <w:t xml:space="preserve"> </w:t>
        </w:r>
        <w:r w:rsidR="009A2C2A">
          <w:t>table</w:t>
        </w:r>
        <w:r w:rsidR="009A2C2A">
          <w:rPr>
            <w:spacing w:val="-6"/>
          </w:rPr>
          <w:t xml:space="preserve"> </w:t>
        </w:r>
        <w:r w:rsidR="009A2C2A">
          <w:t>for</w:t>
        </w:r>
        <w:r w:rsidR="009A2C2A">
          <w:rPr>
            <w:spacing w:val="-6"/>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2</w:t>
        </w:r>
        <w:r w:rsidR="009A2C2A">
          <w:tab/>
        </w:r>
        <w:r w:rsidR="009A2C2A">
          <w:rPr>
            <w:spacing w:val="-5"/>
          </w:rPr>
          <w:t>39</w:t>
        </w:r>
      </w:hyperlink>
    </w:p>
    <w:p w14:paraId="1A8DDC8B" w14:textId="77777777" w:rsidR="00F55BDD" w:rsidRDefault="00DB48D5">
      <w:pPr>
        <w:tabs>
          <w:tab w:val="left" w:leader="dot" w:pos="9215"/>
        </w:tabs>
        <w:spacing w:line="252" w:lineRule="exact"/>
        <w:ind w:left="398"/>
      </w:pPr>
      <w:hyperlink w:anchor="_bookmark24" w:history="1">
        <w:r w:rsidR="009A2C2A">
          <w:t>Table</w:t>
        </w:r>
        <w:r w:rsidR="009A2C2A">
          <w:rPr>
            <w:spacing w:val="-6"/>
          </w:rPr>
          <w:t xml:space="preserve"> </w:t>
        </w:r>
        <w:r w:rsidR="009A2C2A">
          <w:t>12:</w:t>
        </w:r>
        <w:r w:rsidR="009A2C2A">
          <w:rPr>
            <w:spacing w:val="-2"/>
          </w:rPr>
          <w:t xml:space="preserve"> </w:t>
        </w:r>
        <w:r w:rsidR="009A2C2A">
          <w:t>Regulatory</w:t>
        </w:r>
        <w:r w:rsidR="009A2C2A">
          <w:rPr>
            <w:spacing w:val="-6"/>
          </w:rPr>
          <w:t xml:space="preserve"> </w:t>
        </w:r>
        <w:r w:rsidR="009A2C2A">
          <w:t>burden</w:t>
        </w:r>
        <w:r w:rsidR="009A2C2A">
          <w:rPr>
            <w:spacing w:val="-3"/>
          </w:rPr>
          <w:t xml:space="preserve"> </w:t>
        </w:r>
        <w:r w:rsidR="009A2C2A">
          <w:t>estimate</w:t>
        </w:r>
        <w:r w:rsidR="009A2C2A">
          <w:rPr>
            <w:spacing w:val="-6"/>
          </w:rPr>
          <w:t xml:space="preserve"> </w:t>
        </w:r>
        <w:r w:rsidR="009A2C2A">
          <w:t>table</w:t>
        </w:r>
        <w:r w:rsidR="009A2C2A">
          <w:rPr>
            <w:spacing w:val="-6"/>
          </w:rPr>
          <w:t xml:space="preserve"> </w:t>
        </w:r>
        <w:r w:rsidR="009A2C2A">
          <w:t>for</w:t>
        </w:r>
        <w:r w:rsidR="009A2C2A">
          <w:rPr>
            <w:spacing w:val="-4"/>
          </w:rPr>
          <w:t xml:space="preserve"> </w:t>
        </w:r>
        <w:r w:rsidR="009A2C2A">
          <w:t>policy</w:t>
        </w:r>
        <w:r w:rsidR="009A2C2A">
          <w:rPr>
            <w:spacing w:val="-3"/>
          </w:rPr>
          <w:t xml:space="preserve"> </w:t>
        </w:r>
        <w:r w:rsidR="009A2C2A">
          <w:t>option</w:t>
        </w:r>
        <w:r w:rsidR="009A2C2A">
          <w:rPr>
            <w:spacing w:val="-4"/>
          </w:rPr>
          <w:t xml:space="preserve"> </w:t>
        </w:r>
        <w:r w:rsidR="009A2C2A">
          <w:t>2</w:t>
        </w:r>
        <w:r w:rsidR="009A2C2A">
          <w:rPr>
            <w:spacing w:val="-4"/>
          </w:rPr>
          <w:t xml:space="preserve"> </w:t>
        </w:r>
        <w:r w:rsidR="009A2C2A">
          <w:t>-</w:t>
        </w:r>
        <w:r w:rsidR="009A2C2A">
          <w:rPr>
            <w:spacing w:val="-5"/>
          </w:rPr>
          <w:t xml:space="preserve"> </w:t>
        </w:r>
        <w:r w:rsidR="009A2C2A">
          <w:t>total,</w:t>
        </w:r>
        <w:r w:rsidR="009A2C2A">
          <w:rPr>
            <w:spacing w:val="-2"/>
          </w:rPr>
          <w:t xml:space="preserve"> </w:t>
        </w:r>
        <w:r w:rsidR="009A2C2A">
          <w:t>by</w:t>
        </w:r>
        <w:r w:rsidR="009A2C2A">
          <w:rPr>
            <w:spacing w:val="-5"/>
          </w:rPr>
          <w:t xml:space="preserve"> </w:t>
        </w:r>
        <w:r w:rsidR="009A2C2A">
          <w:rPr>
            <w:spacing w:val="-2"/>
          </w:rPr>
          <w:t>sector</w:t>
        </w:r>
        <w:r w:rsidR="009A2C2A">
          <w:tab/>
        </w:r>
        <w:r w:rsidR="009A2C2A">
          <w:rPr>
            <w:spacing w:val="-5"/>
          </w:rPr>
          <w:t>39</w:t>
        </w:r>
      </w:hyperlink>
    </w:p>
    <w:p w14:paraId="1A8DDC8C" w14:textId="77777777" w:rsidR="00F55BDD" w:rsidRDefault="00DB48D5">
      <w:pPr>
        <w:tabs>
          <w:tab w:val="left" w:leader="dot" w:pos="9218"/>
        </w:tabs>
        <w:spacing w:before="1" w:line="252" w:lineRule="exact"/>
        <w:ind w:left="398"/>
      </w:pPr>
      <w:hyperlink w:anchor="_bookmark25" w:history="1">
        <w:r w:rsidR="009A2C2A">
          <w:t>Table</w:t>
        </w:r>
        <w:r w:rsidR="009A2C2A">
          <w:rPr>
            <w:spacing w:val="-5"/>
          </w:rPr>
          <w:t xml:space="preserve"> </w:t>
        </w:r>
        <w:r w:rsidR="009A2C2A">
          <w:t>13:</w:t>
        </w:r>
        <w:r w:rsidR="009A2C2A">
          <w:rPr>
            <w:spacing w:val="-3"/>
          </w:rPr>
          <w:t xml:space="preserve"> </w:t>
        </w:r>
        <w:r w:rsidR="009A2C2A">
          <w:t>Key</w:t>
        </w:r>
        <w:r w:rsidR="009A2C2A">
          <w:rPr>
            <w:spacing w:val="-7"/>
          </w:rPr>
          <w:t xml:space="preserve"> </w:t>
        </w:r>
        <w:r w:rsidR="009A2C2A">
          <w:t>stakeholder</w:t>
        </w:r>
        <w:r w:rsidR="009A2C2A">
          <w:rPr>
            <w:spacing w:val="-3"/>
          </w:rPr>
          <w:t xml:space="preserve"> </w:t>
        </w:r>
        <w:r w:rsidR="009A2C2A">
          <w:t>impacts</w:t>
        </w:r>
        <w:r w:rsidR="009A2C2A">
          <w:rPr>
            <w:spacing w:val="-6"/>
          </w:rPr>
          <w:t xml:space="preserve"> </w:t>
        </w:r>
        <w:r w:rsidR="009A2C2A">
          <w:t>of</w:t>
        </w:r>
        <w:r w:rsidR="009A2C2A">
          <w:rPr>
            <w:spacing w:val="-5"/>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2</w:t>
        </w:r>
        <w:r w:rsidR="009A2C2A">
          <w:tab/>
        </w:r>
        <w:r w:rsidR="009A2C2A">
          <w:rPr>
            <w:spacing w:val="-5"/>
          </w:rPr>
          <w:t>41</w:t>
        </w:r>
      </w:hyperlink>
    </w:p>
    <w:p w14:paraId="1A8DDC8D" w14:textId="77777777" w:rsidR="00F55BDD" w:rsidRDefault="00DB48D5">
      <w:pPr>
        <w:tabs>
          <w:tab w:val="left" w:leader="dot" w:pos="9218"/>
        </w:tabs>
        <w:spacing w:line="252" w:lineRule="exact"/>
        <w:ind w:left="398"/>
      </w:pPr>
      <w:hyperlink w:anchor="_bookmark26" w:history="1">
        <w:r w:rsidR="009A2C2A">
          <w:t>Table</w:t>
        </w:r>
        <w:r w:rsidR="009A2C2A">
          <w:rPr>
            <w:spacing w:val="-5"/>
          </w:rPr>
          <w:t xml:space="preserve"> </w:t>
        </w:r>
        <w:r w:rsidR="009A2C2A">
          <w:t>14:</w:t>
        </w:r>
        <w:r w:rsidR="009A2C2A">
          <w:rPr>
            <w:spacing w:val="-6"/>
          </w:rPr>
          <w:t xml:space="preserve"> </w:t>
        </w:r>
        <w:r w:rsidR="009A2C2A">
          <w:t>Identified</w:t>
        </w:r>
        <w:r w:rsidR="009A2C2A">
          <w:rPr>
            <w:spacing w:val="-4"/>
          </w:rPr>
          <w:t xml:space="preserve"> </w:t>
        </w:r>
        <w:r w:rsidR="009A2C2A">
          <w:t>regulatory</w:t>
        </w:r>
        <w:r w:rsidR="009A2C2A">
          <w:rPr>
            <w:spacing w:val="-7"/>
          </w:rPr>
          <w:t xml:space="preserve"> </w:t>
        </w:r>
        <w:r w:rsidR="009A2C2A">
          <w:t>costs</w:t>
        </w:r>
        <w:r w:rsidR="009A2C2A">
          <w:rPr>
            <w:spacing w:val="-6"/>
          </w:rPr>
          <w:t xml:space="preserve"> </w:t>
        </w:r>
        <w:r w:rsidR="009A2C2A">
          <w:t>for</w:t>
        </w:r>
        <w:r w:rsidR="009A2C2A">
          <w:rPr>
            <w:spacing w:val="-6"/>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3</w:t>
        </w:r>
        <w:r w:rsidR="009A2C2A">
          <w:tab/>
        </w:r>
        <w:r w:rsidR="009A2C2A">
          <w:rPr>
            <w:spacing w:val="-5"/>
          </w:rPr>
          <w:t>45</w:t>
        </w:r>
      </w:hyperlink>
    </w:p>
    <w:p w14:paraId="1A8DDC8E" w14:textId="77777777" w:rsidR="00F55BDD" w:rsidRDefault="00DB48D5">
      <w:pPr>
        <w:tabs>
          <w:tab w:val="left" w:leader="dot" w:pos="9217"/>
        </w:tabs>
        <w:spacing w:line="252" w:lineRule="exact"/>
        <w:ind w:left="398"/>
      </w:pPr>
      <w:hyperlink w:anchor="_bookmark27" w:history="1">
        <w:r w:rsidR="009A2C2A">
          <w:t>Table</w:t>
        </w:r>
        <w:r w:rsidR="009A2C2A">
          <w:rPr>
            <w:spacing w:val="-7"/>
          </w:rPr>
          <w:t xml:space="preserve"> </w:t>
        </w:r>
        <w:r w:rsidR="009A2C2A">
          <w:t>15:</w:t>
        </w:r>
        <w:r w:rsidR="009A2C2A">
          <w:rPr>
            <w:spacing w:val="-3"/>
          </w:rPr>
          <w:t xml:space="preserve"> </w:t>
        </w:r>
        <w:r w:rsidR="009A2C2A">
          <w:t>Regulatory</w:t>
        </w:r>
        <w:r w:rsidR="009A2C2A">
          <w:rPr>
            <w:spacing w:val="-7"/>
          </w:rPr>
          <w:t xml:space="preserve"> </w:t>
        </w:r>
        <w:r w:rsidR="009A2C2A">
          <w:t>burden</w:t>
        </w:r>
        <w:r w:rsidR="009A2C2A">
          <w:rPr>
            <w:spacing w:val="-4"/>
          </w:rPr>
          <w:t xml:space="preserve"> </w:t>
        </w:r>
        <w:r w:rsidR="009A2C2A">
          <w:t>estimate</w:t>
        </w:r>
        <w:r w:rsidR="009A2C2A">
          <w:rPr>
            <w:spacing w:val="-7"/>
          </w:rPr>
          <w:t xml:space="preserve"> </w:t>
        </w:r>
        <w:r w:rsidR="009A2C2A">
          <w:t>table</w:t>
        </w:r>
        <w:r w:rsidR="009A2C2A">
          <w:rPr>
            <w:spacing w:val="-6"/>
          </w:rPr>
          <w:t xml:space="preserve"> </w:t>
        </w:r>
        <w:r w:rsidR="009A2C2A">
          <w:t>for</w:t>
        </w:r>
        <w:r w:rsidR="009A2C2A">
          <w:rPr>
            <w:spacing w:val="-6"/>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3</w:t>
        </w:r>
        <w:r w:rsidR="009A2C2A">
          <w:tab/>
        </w:r>
        <w:r w:rsidR="009A2C2A">
          <w:rPr>
            <w:spacing w:val="-5"/>
          </w:rPr>
          <w:t>45</w:t>
        </w:r>
      </w:hyperlink>
    </w:p>
    <w:p w14:paraId="1A8DDC8F" w14:textId="77777777" w:rsidR="00F55BDD" w:rsidRDefault="00DB48D5">
      <w:pPr>
        <w:tabs>
          <w:tab w:val="left" w:leader="dot" w:pos="9215"/>
        </w:tabs>
        <w:spacing w:before="2" w:line="252" w:lineRule="exact"/>
        <w:ind w:left="398"/>
      </w:pPr>
      <w:hyperlink w:anchor="_bookmark28" w:history="1">
        <w:r w:rsidR="009A2C2A">
          <w:t>Table</w:t>
        </w:r>
        <w:r w:rsidR="009A2C2A">
          <w:rPr>
            <w:spacing w:val="-6"/>
          </w:rPr>
          <w:t xml:space="preserve"> </w:t>
        </w:r>
        <w:r w:rsidR="009A2C2A">
          <w:t>16:</w:t>
        </w:r>
        <w:r w:rsidR="009A2C2A">
          <w:rPr>
            <w:spacing w:val="-2"/>
          </w:rPr>
          <w:t xml:space="preserve"> </w:t>
        </w:r>
        <w:r w:rsidR="009A2C2A">
          <w:t>Regulatory</w:t>
        </w:r>
        <w:r w:rsidR="009A2C2A">
          <w:rPr>
            <w:spacing w:val="-6"/>
          </w:rPr>
          <w:t xml:space="preserve"> </w:t>
        </w:r>
        <w:r w:rsidR="009A2C2A">
          <w:t>burden</w:t>
        </w:r>
        <w:r w:rsidR="009A2C2A">
          <w:rPr>
            <w:spacing w:val="-3"/>
          </w:rPr>
          <w:t xml:space="preserve"> </w:t>
        </w:r>
        <w:r w:rsidR="009A2C2A">
          <w:t>estimate</w:t>
        </w:r>
        <w:r w:rsidR="009A2C2A">
          <w:rPr>
            <w:spacing w:val="-6"/>
          </w:rPr>
          <w:t xml:space="preserve"> </w:t>
        </w:r>
        <w:r w:rsidR="009A2C2A">
          <w:t>table</w:t>
        </w:r>
        <w:r w:rsidR="009A2C2A">
          <w:rPr>
            <w:spacing w:val="-6"/>
          </w:rPr>
          <w:t xml:space="preserve"> </w:t>
        </w:r>
        <w:r w:rsidR="009A2C2A">
          <w:t>for</w:t>
        </w:r>
        <w:r w:rsidR="009A2C2A">
          <w:rPr>
            <w:spacing w:val="-4"/>
          </w:rPr>
          <w:t xml:space="preserve"> </w:t>
        </w:r>
        <w:r w:rsidR="009A2C2A">
          <w:t>policy</w:t>
        </w:r>
        <w:r w:rsidR="009A2C2A">
          <w:rPr>
            <w:spacing w:val="-3"/>
          </w:rPr>
          <w:t xml:space="preserve"> </w:t>
        </w:r>
        <w:r w:rsidR="009A2C2A">
          <w:t>option</w:t>
        </w:r>
        <w:r w:rsidR="009A2C2A">
          <w:rPr>
            <w:spacing w:val="-4"/>
          </w:rPr>
          <w:t xml:space="preserve"> </w:t>
        </w:r>
        <w:r w:rsidR="009A2C2A">
          <w:t>3</w:t>
        </w:r>
        <w:r w:rsidR="009A2C2A">
          <w:rPr>
            <w:spacing w:val="-4"/>
          </w:rPr>
          <w:t xml:space="preserve"> </w:t>
        </w:r>
        <w:r w:rsidR="009A2C2A">
          <w:t>-</w:t>
        </w:r>
        <w:r w:rsidR="009A2C2A">
          <w:rPr>
            <w:spacing w:val="-5"/>
          </w:rPr>
          <w:t xml:space="preserve"> </w:t>
        </w:r>
        <w:r w:rsidR="009A2C2A">
          <w:t>total,</w:t>
        </w:r>
        <w:r w:rsidR="009A2C2A">
          <w:rPr>
            <w:spacing w:val="-2"/>
          </w:rPr>
          <w:t xml:space="preserve"> </w:t>
        </w:r>
        <w:r w:rsidR="009A2C2A">
          <w:t>by</w:t>
        </w:r>
        <w:r w:rsidR="009A2C2A">
          <w:rPr>
            <w:spacing w:val="-5"/>
          </w:rPr>
          <w:t xml:space="preserve"> </w:t>
        </w:r>
        <w:r w:rsidR="009A2C2A">
          <w:rPr>
            <w:spacing w:val="-2"/>
          </w:rPr>
          <w:t>sector</w:t>
        </w:r>
        <w:r w:rsidR="009A2C2A">
          <w:tab/>
        </w:r>
        <w:r w:rsidR="009A2C2A">
          <w:rPr>
            <w:spacing w:val="-5"/>
          </w:rPr>
          <w:t>46</w:t>
        </w:r>
      </w:hyperlink>
    </w:p>
    <w:p w14:paraId="1A8DDC90" w14:textId="77777777" w:rsidR="00F55BDD" w:rsidRDefault="00DB48D5">
      <w:pPr>
        <w:tabs>
          <w:tab w:val="left" w:leader="dot" w:pos="9218"/>
        </w:tabs>
        <w:spacing w:line="252" w:lineRule="exact"/>
        <w:ind w:left="398"/>
      </w:pPr>
      <w:hyperlink w:anchor="_bookmark29" w:history="1">
        <w:r w:rsidR="009A2C2A">
          <w:t>Table</w:t>
        </w:r>
        <w:r w:rsidR="009A2C2A">
          <w:rPr>
            <w:spacing w:val="-5"/>
          </w:rPr>
          <w:t xml:space="preserve"> </w:t>
        </w:r>
        <w:r w:rsidR="009A2C2A">
          <w:t>17:</w:t>
        </w:r>
        <w:r w:rsidR="009A2C2A">
          <w:rPr>
            <w:spacing w:val="-3"/>
          </w:rPr>
          <w:t xml:space="preserve"> </w:t>
        </w:r>
        <w:r w:rsidR="009A2C2A">
          <w:t>Key</w:t>
        </w:r>
        <w:r w:rsidR="009A2C2A">
          <w:rPr>
            <w:spacing w:val="-7"/>
          </w:rPr>
          <w:t xml:space="preserve"> </w:t>
        </w:r>
        <w:r w:rsidR="009A2C2A">
          <w:t>stakeholder</w:t>
        </w:r>
        <w:r w:rsidR="009A2C2A">
          <w:rPr>
            <w:spacing w:val="-3"/>
          </w:rPr>
          <w:t xml:space="preserve"> </w:t>
        </w:r>
        <w:r w:rsidR="009A2C2A">
          <w:t>impacts</w:t>
        </w:r>
        <w:r w:rsidR="009A2C2A">
          <w:rPr>
            <w:spacing w:val="-6"/>
          </w:rPr>
          <w:t xml:space="preserve"> </w:t>
        </w:r>
        <w:r w:rsidR="009A2C2A">
          <w:t>of</w:t>
        </w:r>
        <w:r w:rsidR="009A2C2A">
          <w:rPr>
            <w:spacing w:val="-5"/>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3</w:t>
        </w:r>
        <w:r w:rsidR="009A2C2A">
          <w:tab/>
        </w:r>
        <w:r w:rsidR="009A2C2A">
          <w:rPr>
            <w:spacing w:val="-5"/>
          </w:rPr>
          <w:t>48</w:t>
        </w:r>
      </w:hyperlink>
    </w:p>
    <w:p w14:paraId="1A8DDC91" w14:textId="77777777" w:rsidR="00F55BDD" w:rsidRDefault="00DB48D5">
      <w:pPr>
        <w:tabs>
          <w:tab w:val="left" w:leader="dot" w:pos="9217"/>
        </w:tabs>
        <w:spacing w:before="1" w:line="252" w:lineRule="exact"/>
        <w:ind w:left="398"/>
      </w:pPr>
      <w:hyperlink w:anchor="_bookmark33" w:history="1">
        <w:r w:rsidR="009A2C2A">
          <w:t>Table</w:t>
        </w:r>
        <w:r w:rsidR="009A2C2A">
          <w:rPr>
            <w:spacing w:val="-7"/>
          </w:rPr>
          <w:t xml:space="preserve"> </w:t>
        </w:r>
        <w:r w:rsidR="009A2C2A">
          <w:t>18:</w:t>
        </w:r>
        <w:r w:rsidR="009A2C2A">
          <w:rPr>
            <w:spacing w:val="-3"/>
          </w:rPr>
          <w:t xml:space="preserve"> </w:t>
        </w:r>
        <w:r w:rsidR="009A2C2A">
          <w:t>Comparison</w:t>
        </w:r>
        <w:r w:rsidR="009A2C2A">
          <w:rPr>
            <w:spacing w:val="-7"/>
          </w:rPr>
          <w:t xml:space="preserve"> </w:t>
        </w:r>
        <w:r w:rsidR="009A2C2A">
          <w:t>of</w:t>
        </w:r>
        <w:r w:rsidR="009A2C2A">
          <w:rPr>
            <w:spacing w:val="-5"/>
          </w:rPr>
          <w:t xml:space="preserve"> </w:t>
        </w:r>
        <w:r w:rsidR="009A2C2A">
          <w:t>policy</w:t>
        </w:r>
        <w:r w:rsidR="009A2C2A">
          <w:rPr>
            <w:spacing w:val="-4"/>
          </w:rPr>
          <w:t xml:space="preserve"> </w:t>
        </w:r>
        <w:r w:rsidR="009A2C2A">
          <w:t>options</w:t>
        </w:r>
        <w:r w:rsidR="009A2C2A">
          <w:rPr>
            <w:spacing w:val="-7"/>
          </w:rPr>
          <w:t xml:space="preserve"> </w:t>
        </w:r>
        <w:r w:rsidR="009A2C2A">
          <w:t>against</w:t>
        </w:r>
        <w:r w:rsidR="009A2C2A">
          <w:rPr>
            <w:spacing w:val="-5"/>
          </w:rPr>
          <w:t xml:space="preserve"> </w:t>
        </w:r>
        <w:r w:rsidR="009A2C2A">
          <w:t>impact</w:t>
        </w:r>
        <w:r w:rsidR="009A2C2A">
          <w:rPr>
            <w:spacing w:val="-4"/>
          </w:rPr>
          <w:t xml:space="preserve"> </w:t>
        </w:r>
        <w:r w:rsidR="009A2C2A">
          <w:rPr>
            <w:spacing w:val="-2"/>
          </w:rPr>
          <w:t>areas</w:t>
        </w:r>
        <w:r w:rsidR="009A2C2A">
          <w:tab/>
        </w:r>
        <w:r w:rsidR="009A2C2A">
          <w:rPr>
            <w:spacing w:val="-5"/>
          </w:rPr>
          <w:t>56</w:t>
        </w:r>
      </w:hyperlink>
    </w:p>
    <w:p w14:paraId="1A8DDC92" w14:textId="77777777" w:rsidR="00F55BDD" w:rsidRDefault="00DB48D5">
      <w:pPr>
        <w:tabs>
          <w:tab w:val="left" w:leader="dot" w:pos="9215"/>
        </w:tabs>
        <w:spacing w:line="252" w:lineRule="exact"/>
        <w:ind w:left="398"/>
      </w:pPr>
      <w:hyperlink w:anchor="_bookmark34" w:history="1">
        <w:r w:rsidR="009A2C2A">
          <w:t>Table</w:t>
        </w:r>
        <w:r w:rsidR="009A2C2A">
          <w:rPr>
            <w:spacing w:val="-7"/>
          </w:rPr>
          <w:t xml:space="preserve"> </w:t>
        </w:r>
        <w:r w:rsidR="009A2C2A">
          <w:t>19:</w:t>
        </w:r>
        <w:r w:rsidR="009A2C2A">
          <w:rPr>
            <w:spacing w:val="-2"/>
          </w:rPr>
          <w:t xml:space="preserve"> </w:t>
        </w:r>
        <w:r w:rsidR="009A2C2A">
          <w:t>Annualised</w:t>
        </w:r>
        <w:r w:rsidR="009A2C2A">
          <w:rPr>
            <w:spacing w:val="-4"/>
          </w:rPr>
          <w:t xml:space="preserve"> </w:t>
        </w:r>
        <w:r w:rsidR="009A2C2A">
          <w:t>NPV</w:t>
        </w:r>
        <w:r w:rsidR="009A2C2A">
          <w:rPr>
            <w:spacing w:val="-4"/>
          </w:rPr>
          <w:t xml:space="preserve"> </w:t>
        </w:r>
        <w:r w:rsidR="009A2C2A">
          <w:t>comparison</w:t>
        </w:r>
        <w:r w:rsidR="009A2C2A">
          <w:rPr>
            <w:spacing w:val="-5"/>
          </w:rPr>
          <w:t xml:space="preserve"> </w:t>
        </w:r>
        <w:r w:rsidR="009A2C2A">
          <w:t>of</w:t>
        </w:r>
        <w:r w:rsidR="009A2C2A">
          <w:rPr>
            <w:spacing w:val="-2"/>
          </w:rPr>
          <w:t xml:space="preserve"> </w:t>
        </w:r>
        <w:r w:rsidR="009A2C2A">
          <w:t>costs</w:t>
        </w:r>
        <w:r w:rsidR="009A2C2A">
          <w:rPr>
            <w:spacing w:val="-6"/>
          </w:rPr>
          <w:t xml:space="preserve"> </w:t>
        </w:r>
        <w:r w:rsidR="009A2C2A">
          <w:t>and</w:t>
        </w:r>
        <w:r w:rsidR="009A2C2A">
          <w:rPr>
            <w:spacing w:val="-4"/>
          </w:rPr>
          <w:t xml:space="preserve"> </w:t>
        </w:r>
        <w:r w:rsidR="009A2C2A">
          <w:t>benefits</w:t>
        </w:r>
        <w:r w:rsidR="009A2C2A">
          <w:rPr>
            <w:spacing w:val="-8"/>
          </w:rPr>
          <w:t xml:space="preserve"> </w:t>
        </w:r>
        <w:r w:rsidR="009A2C2A">
          <w:t>for</w:t>
        </w:r>
        <w:r w:rsidR="009A2C2A">
          <w:rPr>
            <w:spacing w:val="-5"/>
          </w:rPr>
          <w:t xml:space="preserve"> </w:t>
        </w:r>
        <w:r w:rsidR="009A2C2A">
          <w:t>options</w:t>
        </w:r>
        <w:r w:rsidR="009A2C2A">
          <w:rPr>
            <w:spacing w:val="-4"/>
          </w:rPr>
          <w:t xml:space="preserve"> </w:t>
        </w:r>
        <w:r w:rsidR="009A2C2A">
          <w:t>1</w:t>
        </w:r>
        <w:r w:rsidR="009A2C2A">
          <w:rPr>
            <w:spacing w:val="-7"/>
          </w:rPr>
          <w:t xml:space="preserve"> </w:t>
        </w:r>
        <w:r w:rsidR="009A2C2A">
          <w:rPr>
            <w:spacing w:val="-5"/>
          </w:rPr>
          <w:t>–3</w:t>
        </w:r>
        <w:r w:rsidR="009A2C2A">
          <w:tab/>
        </w:r>
        <w:r w:rsidR="009A2C2A">
          <w:rPr>
            <w:spacing w:val="-5"/>
          </w:rPr>
          <w:t>59</w:t>
        </w:r>
      </w:hyperlink>
    </w:p>
    <w:p w14:paraId="1A8DDC93" w14:textId="77777777" w:rsidR="00F55BDD" w:rsidRDefault="00DB48D5">
      <w:pPr>
        <w:tabs>
          <w:tab w:val="left" w:leader="dot" w:pos="9216"/>
        </w:tabs>
        <w:spacing w:line="252" w:lineRule="exact"/>
        <w:ind w:left="398"/>
      </w:pPr>
      <w:hyperlink w:anchor="_bookmark35" w:history="1">
        <w:r w:rsidR="009A2C2A">
          <w:t>Table</w:t>
        </w:r>
        <w:r w:rsidR="009A2C2A">
          <w:rPr>
            <w:spacing w:val="-8"/>
          </w:rPr>
          <w:t xml:space="preserve"> </w:t>
        </w:r>
        <w:r w:rsidR="009A2C2A">
          <w:t>20:</w:t>
        </w:r>
        <w:r w:rsidR="009A2C2A">
          <w:rPr>
            <w:spacing w:val="-5"/>
          </w:rPr>
          <w:t xml:space="preserve"> </w:t>
        </w:r>
        <w:r w:rsidR="009A2C2A">
          <w:t>Annualised</w:t>
        </w:r>
        <w:r w:rsidR="009A2C2A">
          <w:rPr>
            <w:spacing w:val="-5"/>
          </w:rPr>
          <w:t xml:space="preserve"> </w:t>
        </w:r>
        <w:r w:rsidR="009A2C2A">
          <w:t>NPV</w:t>
        </w:r>
        <w:r w:rsidR="009A2C2A">
          <w:rPr>
            <w:spacing w:val="-6"/>
          </w:rPr>
          <w:t xml:space="preserve"> </w:t>
        </w:r>
        <w:r w:rsidR="009A2C2A">
          <w:t>comparison</w:t>
        </w:r>
        <w:r w:rsidR="009A2C2A">
          <w:rPr>
            <w:spacing w:val="-8"/>
          </w:rPr>
          <w:t xml:space="preserve"> </w:t>
        </w:r>
        <w:r w:rsidR="009A2C2A">
          <w:t>for</w:t>
        </w:r>
        <w:r w:rsidR="009A2C2A">
          <w:rPr>
            <w:spacing w:val="-7"/>
          </w:rPr>
          <w:t xml:space="preserve"> </w:t>
        </w:r>
        <w:r w:rsidR="009A2C2A">
          <w:t>proposed</w:t>
        </w:r>
        <w:r w:rsidR="009A2C2A">
          <w:rPr>
            <w:spacing w:val="-6"/>
          </w:rPr>
          <w:t xml:space="preserve"> </w:t>
        </w:r>
        <w:r w:rsidR="009A2C2A">
          <w:t>regulatory</w:t>
        </w:r>
        <w:r w:rsidR="009A2C2A">
          <w:rPr>
            <w:spacing w:val="-7"/>
          </w:rPr>
          <w:t xml:space="preserve"> </w:t>
        </w:r>
        <w:r w:rsidR="009A2C2A">
          <w:rPr>
            <w:spacing w:val="-2"/>
          </w:rPr>
          <w:t>model</w:t>
        </w:r>
        <w:r w:rsidR="009A2C2A">
          <w:tab/>
        </w:r>
        <w:r w:rsidR="009A2C2A">
          <w:rPr>
            <w:spacing w:val="-5"/>
          </w:rPr>
          <w:t>60</w:t>
        </w:r>
      </w:hyperlink>
    </w:p>
    <w:p w14:paraId="1A8DDC94" w14:textId="77777777" w:rsidR="00F55BDD" w:rsidRDefault="00DB48D5">
      <w:pPr>
        <w:tabs>
          <w:tab w:val="left" w:leader="dot" w:pos="9220"/>
        </w:tabs>
        <w:spacing w:before="2" w:line="252" w:lineRule="exact"/>
        <w:ind w:left="398"/>
      </w:pPr>
      <w:hyperlink w:anchor="_bookmark41" w:history="1">
        <w:r w:rsidR="009A2C2A">
          <w:t>Table</w:t>
        </w:r>
        <w:r w:rsidR="009A2C2A">
          <w:rPr>
            <w:spacing w:val="-7"/>
          </w:rPr>
          <w:t xml:space="preserve"> </w:t>
        </w:r>
        <w:r w:rsidR="009A2C2A">
          <w:t>21:</w:t>
        </w:r>
        <w:r w:rsidR="009A2C2A">
          <w:rPr>
            <w:spacing w:val="-6"/>
          </w:rPr>
          <w:t xml:space="preserve"> </w:t>
        </w:r>
        <w:r w:rsidR="009A2C2A">
          <w:t>Overarching</w:t>
        </w:r>
        <w:r w:rsidR="009A2C2A">
          <w:rPr>
            <w:spacing w:val="-8"/>
          </w:rPr>
          <w:t xml:space="preserve"> </w:t>
        </w:r>
        <w:r w:rsidR="009A2C2A">
          <w:t>assumptions</w:t>
        </w:r>
        <w:r w:rsidR="009A2C2A">
          <w:rPr>
            <w:spacing w:val="-5"/>
          </w:rPr>
          <w:t xml:space="preserve"> IA</w:t>
        </w:r>
        <w:r w:rsidR="009A2C2A">
          <w:tab/>
        </w:r>
        <w:r w:rsidR="009A2C2A">
          <w:rPr>
            <w:spacing w:val="-5"/>
          </w:rPr>
          <w:t>66</w:t>
        </w:r>
      </w:hyperlink>
    </w:p>
    <w:p w14:paraId="1A8DDC95" w14:textId="77777777" w:rsidR="00F55BDD" w:rsidRDefault="00DB48D5">
      <w:pPr>
        <w:tabs>
          <w:tab w:val="left" w:leader="dot" w:pos="9217"/>
        </w:tabs>
        <w:spacing w:line="252" w:lineRule="exact"/>
        <w:ind w:left="398"/>
      </w:pPr>
      <w:hyperlink w:anchor="_bookmark43" w:history="1">
        <w:r w:rsidR="009A2C2A">
          <w:t>Table</w:t>
        </w:r>
        <w:r w:rsidR="009A2C2A">
          <w:rPr>
            <w:spacing w:val="-7"/>
          </w:rPr>
          <w:t xml:space="preserve"> </w:t>
        </w:r>
        <w:r w:rsidR="009A2C2A">
          <w:t>22:</w:t>
        </w:r>
        <w:r w:rsidR="009A2C2A">
          <w:rPr>
            <w:spacing w:val="-2"/>
          </w:rPr>
          <w:t xml:space="preserve"> </w:t>
        </w:r>
        <w:r w:rsidR="009A2C2A">
          <w:t>Number</w:t>
        </w:r>
        <w:r w:rsidR="009A2C2A">
          <w:rPr>
            <w:spacing w:val="-5"/>
          </w:rPr>
          <w:t xml:space="preserve"> </w:t>
        </w:r>
        <w:r w:rsidR="009A2C2A">
          <w:t>of</w:t>
        </w:r>
        <w:r w:rsidR="009A2C2A">
          <w:rPr>
            <w:spacing w:val="-4"/>
          </w:rPr>
          <w:t xml:space="preserve"> </w:t>
        </w:r>
        <w:r w:rsidR="009A2C2A">
          <w:t>existing</w:t>
        </w:r>
        <w:r w:rsidR="009A2C2A">
          <w:rPr>
            <w:spacing w:val="-4"/>
          </w:rPr>
          <w:t xml:space="preserve"> </w:t>
        </w:r>
        <w:r w:rsidR="009A2C2A">
          <w:t>and</w:t>
        </w:r>
        <w:r w:rsidR="009A2C2A">
          <w:rPr>
            <w:spacing w:val="-4"/>
          </w:rPr>
          <w:t xml:space="preserve"> </w:t>
        </w:r>
        <w:r w:rsidR="009A2C2A">
          <w:t>expected</w:t>
        </w:r>
        <w:r w:rsidR="009A2C2A">
          <w:rPr>
            <w:spacing w:val="-6"/>
          </w:rPr>
          <w:t xml:space="preserve"> </w:t>
        </w:r>
        <w:r w:rsidR="009A2C2A">
          <w:t>entrants</w:t>
        </w:r>
        <w:r w:rsidR="009A2C2A">
          <w:rPr>
            <w:spacing w:val="-3"/>
          </w:rPr>
          <w:t xml:space="preserve"> </w:t>
        </w:r>
        <w:r w:rsidR="009A2C2A">
          <w:t>in</w:t>
        </w:r>
        <w:r w:rsidR="009A2C2A">
          <w:rPr>
            <w:spacing w:val="-6"/>
          </w:rPr>
          <w:t xml:space="preserve"> </w:t>
        </w:r>
        <w:r w:rsidR="009A2C2A">
          <w:t>year</w:t>
        </w:r>
        <w:r w:rsidR="009A2C2A">
          <w:rPr>
            <w:spacing w:val="-4"/>
          </w:rPr>
          <w:t xml:space="preserve"> </w:t>
        </w:r>
        <w:r w:rsidR="009A2C2A">
          <w:rPr>
            <w:spacing w:val="-5"/>
          </w:rPr>
          <w:t>one</w:t>
        </w:r>
        <w:r w:rsidR="009A2C2A">
          <w:tab/>
        </w:r>
        <w:r w:rsidR="009A2C2A">
          <w:rPr>
            <w:spacing w:val="-5"/>
          </w:rPr>
          <w:t>69</w:t>
        </w:r>
      </w:hyperlink>
    </w:p>
    <w:p w14:paraId="1A8DDC96" w14:textId="77777777" w:rsidR="00F55BDD" w:rsidRDefault="00DB48D5">
      <w:pPr>
        <w:tabs>
          <w:tab w:val="left" w:leader="dot" w:pos="9219"/>
        </w:tabs>
        <w:spacing w:before="1" w:line="252" w:lineRule="exact"/>
        <w:ind w:left="398"/>
      </w:pPr>
      <w:hyperlink w:anchor="_bookmark44" w:history="1">
        <w:r w:rsidR="009A2C2A">
          <w:t>Table</w:t>
        </w:r>
        <w:r w:rsidR="009A2C2A">
          <w:rPr>
            <w:spacing w:val="-5"/>
          </w:rPr>
          <w:t xml:space="preserve"> </w:t>
        </w:r>
        <w:r w:rsidR="009A2C2A">
          <w:t>23:</w:t>
        </w:r>
        <w:r w:rsidR="009A2C2A">
          <w:rPr>
            <w:spacing w:val="-3"/>
          </w:rPr>
          <w:t xml:space="preserve"> </w:t>
        </w:r>
        <w:r w:rsidR="009A2C2A">
          <w:t>Salary</w:t>
        </w:r>
        <w:r w:rsidR="009A2C2A">
          <w:rPr>
            <w:spacing w:val="-6"/>
          </w:rPr>
          <w:t xml:space="preserve"> </w:t>
        </w:r>
        <w:r w:rsidR="009A2C2A">
          <w:t>assumptions,</w:t>
        </w:r>
        <w:r w:rsidR="009A2C2A">
          <w:rPr>
            <w:spacing w:val="-3"/>
          </w:rPr>
          <w:t xml:space="preserve"> </w:t>
        </w:r>
        <w:r w:rsidR="009A2C2A">
          <w:t>per</w:t>
        </w:r>
        <w:r w:rsidR="009A2C2A">
          <w:rPr>
            <w:spacing w:val="-5"/>
          </w:rPr>
          <w:t xml:space="preserve"> </w:t>
        </w:r>
        <w:r w:rsidR="009A2C2A">
          <w:t>OIA</w:t>
        </w:r>
        <w:r w:rsidR="009A2C2A">
          <w:rPr>
            <w:spacing w:val="-4"/>
          </w:rPr>
          <w:t xml:space="preserve"> </w:t>
        </w:r>
        <w:r w:rsidR="009A2C2A">
          <w:rPr>
            <w:spacing w:val="-2"/>
          </w:rPr>
          <w:t>advice</w:t>
        </w:r>
        <w:r w:rsidR="009A2C2A">
          <w:tab/>
        </w:r>
        <w:r w:rsidR="009A2C2A">
          <w:rPr>
            <w:spacing w:val="-5"/>
          </w:rPr>
          <w:t>69</w:t>
        </w:r>
      </w:hyperlink>
    </w:p>
    <w:p w14:paraId="1A8DDC97" w14:textId="77777777" w:rsidR="00F55BDD" w:rsidRDefault="00DB48D5">
      <w:pPr>
        <w:tabs>
          <w:tab w:val="left" w:leader="dot" w:pos="9214"/>
        </w:tabs>
        <w:spacing w:line="252" w:lineRule="exact"/>
        <w:ind w:left="398"/>
      </w:pPr>
      <w:hyperlink w:anchor="_bookmark46" w:history="1">
        <w:r w:rsidR="009A2C2A">
          <w:t>Table</w:t>
        </w:r>
        <w:r w:rsidR="009A2C2A">
          <w:rPr>
            <w:spacing w:val="-5"/>
          </w:rPr>
          <w:t xml:space="preserve"> </w:t>
        </w:r>
        <w:r w:rsidR="009A2C2A">
          <w:t>24:</w:t>
        </w:r>
        <w:r w:rsidR="009A2C2A">
          <w:rPr>
            <w:spacing w:val="-3"/>
          </w:rPr>
          <w:t xml:space="preserve"> </w:t>
        </w:r>
        <w:r w:rsidR="009A2C2A">
          <w:t>Assumptions</w:t>
        </w:r>
        <w:r w:rsidR="009A2C2A">
          <w:rPr>
            <w:spacing w:val="-4"/>
          </w:rPr>
          <w:t xml:space="preserve"> </w:t>
        </w:r>
        <w:r w:rsidR="009A2C2A">
          <w:t>underpinning</w:t>
        </w:r>
        <w:r w:rsidR="009A2C2A">
          <w:rPr>
            <w:spacing w:val="-5"/>
          </w:rPr>
          <w:t xml:space="preserve"> </w:t>
        </w:r>
        <w:r w:rsidR="009A2C2A">
          <w:t>RBE</w:t>
        </w:r>
        <w:r w:rsidR="009A2C2A">
          <w:rPr>
            <w:spacing w:val="-5"/>
          </w:rPr>
          <w:t xml:space="preserve"> </w:t>
        </w:r>
        <w:r w:rsidR="009A2C2A">
          <w:t>table</w:t>
        </w:r>
        <w:r w:rsidR="009A2C2A">
          <w:rPr>
            <w:spacing w:val="-7"/>
          </w:rPr>
          <w:t xml:space="preserve"> </w:t>
        </w:r>
        <w:r w:rsidR="009A2C2A">
          <w:t>for</w:t>
        </w:r>
        <w:r w:rsidR="009A2C2A">
          <w:rPr>
            <w:spacing w:val="-3"/>
          </w:rPr>
          <w:t xml:space="preserve"> </w:t>
        </w:r>
        <w:r w:rsidR="009A2C2A">
          <w:t>policy</w:t>
        </w:r>
        <w:r w:rsidR="009A2C2A">
          <w:rPr>
            <w:spacing w:val="-3"/>
          </w:rPr>
          <w:t xml:space="preserve"> </w:t>
        </w:r>
        <w:r w:rsidR="009A2C2A">
          <w:t>option</w:t>
        </w:r>
        <w:r w:rsidR="009A2C2A">
          <w:rPr>
            <w:spacing w:val="-5"/>
          </w:rPr>
          <w:t xml:space="preserve"> </w:t>
        </w:r>
        <w:r w:rsidR="009A2C2A">
          <w:t>1</w:t>
        </w:r>
        <w:r w:rsidR="009A2C2A">
          <w:rPr>
            <w:spacing w:val="-6"/>
          </w:rPr>
          <w:t xml:space="preserve"> </w:t>
        </w:r>
        <w:r w:rsidR="009A2C2A">
          <w:t>-</w:t>
        </w:r>
        <w:r w:rsidR="009A2C2A">
          <w:rPr>
            <w:spacing w:val="-3"/>
          </w:rPr>
          <w:t xml:space="preserve"> </w:t>
        </w:r>
        <w:r w:rsidR="009A2C2A">
          <w:t>policy</w:t>
        </w:r>
        <w:r w:rsidR="009A2C2A">
          <w:rPr>
            <w:spacing w:val="-9"/>
          </w:rPr>
          <w:t xml:space="preserve"> </w:t>
        </w:r>
        <w:r w:rsidR="009A2C2A">
          <w:t>element</w:t>
        </w:r>
        <w:r w:rsidR="009A2C2A">
          <w:rPr>
            <w:spacing w:val="-2"/>
          </w:rPr>
          <w:t xml:space="preserve"> </w:t>
        </w:r>
        <w:r w:rsidR="009A2C2A">
          <w:rPr>
            <w:spacing w:val="-10"/>
          </w:rPr>
          <w:t>1</w:t>
        </w:r>
        <w:r w:rsidR="009A2C2A">
          <w:tab/>
        </w:r>
        <w:r w:rsidR="009A2C2A">
          <w:rPr>
            <w:spacing w:val="-5"/>
          </w:rPr>
          <w:t>70</w:t>
        </w:r>
      </w:hyperlink>
    </w:p>
    <w:p w14:paraId="1A8DDC98" w14:textId="77777777" w:rsidR="00F55BDD" w:rsidRDefault="00DB48D5">
      <w:pPr>
        <w:tabs>
          <w:tab w:val="left" w:leader="dot" w:pos="9214"/>
        </w:tabs>
        <w:spacing w:line="252" w:lineRule="exact"/>
        <w:ind w:left="398"/>
      </w:pPr>
      <w:hyperlink w:anchor="_bookmark47" w:history="1">
        <w:r w:rsidR="009A2C2A">
          <w:t>Table</w:t>
        </w:r>
        <w:r w:rsidR="009A2C2A">
          <w:rPr>
            <w:spacing w:val="-5"/>
          </w:rPr>
          <w:t xml:space="preserve"> </w:t>
        </w:r>
        <w:r w:rsidR="009A2C2A">
          <w:t>25:</w:t>
        </w:r>
        <w:r w:rsidR="009A2C2A">
          <w:rPr>
            <w:spacing w:val="-3"/>
          </w:rPr>
          <w:t xml:space="preserve"> </w:t>
        </w:r>
        <w:r w:rsidR="009A2C2A">
          <w:t>Assumptions</w:t>
        </w:r>
        <w:r w:rsidR="009A2C2A">
          <w:rPr>
            <w:spacing w:val="-4"/>
          </w:rPr>
          <w:t xml:space="preserve"> </w:t>
        </w:r>
        <w:r w:rsidR="009A2C2A">
          <w:t>underpinning</w:t>
        </w:r>
        <w:r w:rsidR="009A2C2A">
          <w:rPr>
            <w:spacing w:val="-5"/>
          </w:rPr>
          <w:t xml:space="preserve"> </w:t>
        </w:r>
        <w:r w:rsidR="009A2C2A">
          <w:t>RBE</w:t>
        </w:r>
        <w:r w:rsidR="009A2C2A">
          <w:rPr>
            <w:spacing w:val="-5"/>
          </w:rPr>
          <w:t xml:space="preserve"> </w:t>
        </w:r>
        <w:r w:rsidR="009A2C2A">
          <w:t>table</w:t>
        </w:r>
        <w:r w:rsidR="009A2C2A">
          <w:rPr>
            <w:spacing w:val="-7"/>
          </w:rPr>
          <w:t xml:space="preserve"> </w:t>
        </w:r>
        <w:r w:rsidR="009A2C2A">
          <w:t>for</w:t>
        </w:r>
        <w:r w:rsidR="009A2C2A">
          <w:rPr>
            <w:spacing w:val="-3"/>
          </w:rPr>
          <w:t xml:space="preserve"> </w:t>
        </w:r>
        <w:r w:rsidR="009A2C2A">
          <w:t>policy</w:t>
        </w:r>
        <w:r w:rsidR="009A2C2A">
          <w:rPr>
            <w:spacing w:val="-3"/>
          </w:rPr>
          <w:t xml:space="preserve"> </w:t>
        </w:r>
        <w:r w:rsidR="009A2C2A">
          <w:t>option</w:t>
        </w:r>
        <w:r w:rsidR="009A2C2A">
          <w:rPr>
            <w:spacing w:val="-5"/>
          </w:rPr>
          <w:t xml:space="preserve"> </w:t>
        </w:r>
        <w:r w:rsidR="009A2C2A">
          <w:t>2</w:t>
        </w:r>
        <w:r w:rsidR="009A2C2A">
          <w:rPr>
            <w:spacing w:val="-6"/>
          </w:rPr>
          <w:t xml:space="preserve"> </w:t>
        </w:r>
        <w:r w:rsidR="009A2C2A">
          <w:t>-</w:t>
        </w:r>
        <w:r w:rsidR="009A2C2A">
          <w:rPr>
            <w:spacing w:val="-3"/>
          </w:rPr>
          <w:t xml:space="preserve"> </w:t>
        </w:r>
        <w:r w:rsidR="009A2C2A">
          <w:t>policy</w:t>
        </w:r>
        <w:r w:rsidR="009A2C2A">
          <w:rPr>
            <w:spacing w:val="-9"/>
          </w:rPr>
          <w:t xml:space="preserve"> </w:t>
        </w:r>
        <w:r w:rsidR="009A2C2A">
          <w:t>element</w:t>
        </w:r>
        <w:r w:rsidR="009A2C2A">
          <w:rPr>
            <w:spacing w:val="-2"/>
          </w:rPr>
          <w:t xml:space="preserve"> </w:t>
        </w:r>
        <w:r w:rsidR="009A2C2A">
          <w:rPr>
            <w:spacing w:val="-10"/>
          </w:rPr>
          <w:t>1</w:t>
        </w:r>
        <w:r w:rsidR="009A2C2A">
          <w:tab/>
        </w:r>
        <w:r w:rsidR="009A2C2A">
          <w:rPr>
            <w:spacing w:val="-5"/>
          </w:rPr>
          <w:t>70</w:t>
        </w:r>
      </w:hyperlink>
    </w:p>
    <w:p w14:paraId="1A8DDC99" w14:textId="77777777" w:rsidR="00F55BDD" w:rsidRDefault="00DB48D5">
      <w:pPr>
        <w:tabs>
          <w:tab w:val="left" w:leader="dot" w:pos="9214"/>
        </w:tabs>
        <w:spacing w:before="1" w:line="252" w:lineRule="exact"/>
        <w:ind w:left="398"/>
      </w:pPr>
      <w:hyperlink w:anchor="_bookmark48" w:history="1">
        <w:r w:rsidR="009A2C2A">
          <w:t>Table</w:t>
        </w:r>
        <w:r w:rsidR="009A2C2A">
          <w:rPr>
            <w:spacing w:val="-5"/>
          </w:rPr>
          <w:t xml:space="preserve"> </w:t>
        </w:r>
        <w:r w:rsidR="009A2C2A">
          <w:t>26:</w:t>
        </w:r>
        <w:r w:rsidR="009A2C2A">
          <w:rPr>
            <w:spacing w:val="-3"/>
          </w:rPr>
          <w:t xml:space="preserve"> </w:t>
        </w:r>
        <w:r w:rsidR="009A2C2A">
          <w:t>Assumptions</w:t>
        </w:r>
        <w:r w:rsidR="009A2C2A">
          <w:rPr>
            <w:spacing w:val="-4"/>
          </w:rPr>
          <w:t xml:space="preserve"> </w:t>
        </w:r>
        <w:r w:rsidR="009A2C2A">
          <w:t>underpinning</w:t>
        </w:r>
        <w:r w:rsidR="009A2C2A">
          <w:rPr>
            <w:spacing w:val="-5"/>
          </w:rPr>
          <w:t xml:space="preserve"> </w:t>
        </w:r>
        <w:r w:rsidR="009A2C2A">
          <w:t>RBE</w:t>
        </w:r>
        <w:r w:rsidR="009A2C2A">
          <w:rPr>
            <w:spacing w:val="-5"/>
          </w:rPr>
          <w:t xml:space="preserve"> </w:t>
        </w:r>
        <w:r w:rsidR="009A2C2A">
          <w:t>table</w:t>
        </w:r>
        <w:r w:rsidR="009A2C2A">
          <w:rPr>
            <w:spacing w:val="-7"/>
          </w:rPr>
          <w:t xml:space="preserve"> </w:t>
        </w:r>
        <w:r w:rsidR="009A2C2A">
          <w:t>for</w:t>
        </w:r>
        <w:r w:rsidR="009A2C2A">
          <w:rPr>
            <w:spacing w:val="-3"/>
          </w:rPr>
          <w:t xml:space="preserve"> </w:t>
        </w:r>
        <w:r w:rsidR="009A2C2A">
          <w:t>policy</w:t>
        </w:r>
        <w:r w:rsidR="009A2C2A">
          <w:rPr>
            <w:spacing w:val="-3"/>
          </w:rPr>
          <w:t xml:space="preserve"> </w:t>
        </w:r>
        <w:r w:rsidR="009A2C2A">
          <w:t>option</w:t>
        </w:r>
        <w:r w:rsidR="009A2C2A">
          <w:rPr>
            <w:spacing w:val="-5"/>
          </w:rPr>
          <w:t xml:space="preserve"> </w:t>
        </w:r>
        <w:r w:rsidR="009A2C2A">
          <w:t>3</w:t>
        </w:r>
        <w:r w:rsidR="009A2C2A">
          <w:rPr>
            <w:spacing w:val="-6"/>
          </w:rPr>
          <w:t xml:space="preserve"> </w:t>
        </w:r>
        <w:r w:rsidR="009A2C2A">
          <w:t>-</w:t>
        </w:r>
        <w:r w:rsidR="009A2C2A">
          <w:rPr>
            <w:spacing w:val="-3"/>
          </w:rPr>
          <w:t xml:space="preserve"> </w:t>
        </w:r>
        <w:r w:rsidR="009A2C2A">
          <w:t>policy</w:t>
        </w:r>
        <w:r w:rsidR="009A2C2A">
          <w:rPr>
            <w:spacing w:val="-9"/>
          </w:rPr>
          <w:t xml:space="preserve"> </w:t>
        </w:r>
        <w:r w:rsidR="009A2C2A">
          <w:t>element</w:t>
        </w:r>
        <w:r w:rsidR="009A2C2A">
          <w:rPr>
            <w:spacing w:val="-2"/>
          </w:rPr>
          <w:t xml:space="preserve"> </w:t>
        </w:r>
        <w:r w:rsidR="009A2C2A">
          <w:rPr>
            <w:spacing w:val="-10"/>
          </w:rPr>
          <w:t>1</w:t>
        </w:r>
        <w:r w:rsidR="009A2C2A">
          <w:tab/>
        </w:r>
        <w:r w:rsidR="009A2C2A">
          <w:rPr>
            <w:spacing w:val="-5"/>
          </w:rPr>
          <w:t>72</w:t>
        </w:r>
      </w:hyperlink>
    </w:p>
    <w:p w14:paraId="1A8DDC9A" w14:textId="77777777" w:rsidR="00F55BDD" w:rsidRDefault="00DB48D5">
      <w:pPr>
        <w:tabs>
          <w:tab w:val="left" w:leader="dot" w:pos="9217"/>
        </w:tabs>
        <w:spacing w:line="252" w:lineRule="exact"/>
        <w:ind w:left="398"/>
      </w:pPr>
      <w:hyperlink w:anchor="_bookmark50" w:history="1">
        <w:r w:rsidR="009A2C2A">
          <w:t>Table</w:t>
        </w:r>
        <w:r w:rsidR="009A2C2A">
          <w:rPr>
            <w:spacing w:val="-7"/>
          </w:rPr>
          <w:t xml:space="preserve"> </w:t>
        </w:r>
        <w:r w:rsidR="009A2C2A">
          <w:t>27:</w:t>
        </w:r>
        <w:r w:rsidR="009A2C2A">
          <w:rPr>
            <w:spacing w:val="-4"/>
          </w:rPr>
          <w:t xml:space="preserve"> </w:t>
        </w:r>
        <w:r w:rsidR="009A2C2A">
          <w:t>Regulatory</w:t>
        </w:r>
        <w:r w:rsidR="009A2C2A">
          <w:rPr>
            <w:spacing w:val="-6"/>
          </w:rPr>
          <w:t xml:space="preserve"> </w:t>
        </w:r>
        <w:r w:rsidR="009A2C2A">
          <w:t>Burden</w:t>
        </w:r>
        <w:r w:rsidR="009A2C2A">
          <w:rPr>
            <w:spacing w:val="-5"/>
          </w:rPr>
          <w:t xml:space="preserve"> </w:t>
        </w:r>
        <w:r w:rsidR="009A2C2A">
          <w:t>Estimate</w:t>
        </w:r>
        <w:r w:rsidR="009A2C2A">
          <w:rPr>
            <w:spacing w:val="-7"/>
          </w:rPr>
          <w:t xml:space="preserve"> </w:t>
        </w:r>
        <w:r w:rsidR="009A2C2A">
          <w:t>table</w:t>
        </w:r>
        <w:r w:rsidR="009A2C2A">
          <w:rPr>
            <w:spacing w:val="-7"/>
          </w:rPr>
          <w:t xml:space="preserve"> </w:t>
        </w:r>
        <w:r w:rsidR="009A2C2A">
          <w:t>for</w:t>
        </w:r>
        <w:r w:rsidR="009A2C2A">
          <w:rPr>
            <w:spacing w:val="-6"/>
          </w:rPr>
          <w:t xml:space="preserve"> </w:t>
        </w:r>
        <w:r w:rsidR="009A2C2A">
          <w:t>policy</w:t>
        </w:r>
        <w:r w:rsidR="009A2C2A">
          <w:rPr>
            <w:spacing w:val="-4"/>
          </w:rPr>
          <w:t xml:space="preserve"> </w:t>
        </w:r>
        <w:r w:rsidR="009A2C2A">
          <w:t>element</w:t>
        </w:r>
        <w:r w:rsidR="009A2C2A">
          <w:rPr>
            <w:spacing w:val="-4"/>
          </w:rPr>
          <w:t xml:space="preserve"> </w:t>
        </w:r>
        <w:r w:rsidR="009A2C2A">
          <w:rPr>
            <w:spacing w:val="-10"/>
          </w:rPr>
          <w:t>2</w:t>
        </w:r>
        <w:r w:rsidR="009A2C2A">
          <w:tab/>
        </w:r>
        <w:r w:rsidR="009A2C2A">
          <w:rPr>
            <w:spacing w:val="-5"/>
          </w:rPr>
          <w:t>74</w:t>
        </w:r>
      </w:hyperlink>
    </w:p>
    <w:p w14:paraId="1A8DDC9B" w14:textId="77777777" w:rsidR="00F55BDD" w:rsidRDefault="00DB48D5">
      <w:pPr>
        <w:tabs>
          <w:tab w:val="left" w:leader="dot" w:pos="9214"/>
        </w:tabs>
        <w:spacing w:before="2" w:line="252" w:lineRule="exact"/>
        <w:ind w:left="398"/>
      </w:pPr>
      <w:hyperlink w:anchor="_bookmark51" w:history="1">
        <w:r w:rsidR="009A2C2A">
          <w:t>Table</w:t>
        </w:r>
        <w:r w:rsidR="009A2C2A">
          <w:rPr>
            <w:spacing w:val="-6"/>
          </w:rPr>
          <w:t xml:space="preserve"> </w:t>
        </w:r>
        <w:r w:rsidR="009A2C2A">
          <w:t>28:</w:t>
        </w:r>
        <w:r w:rsidR="009A2C2A">
          <w:rPr>
            <w:spacing w:val="-2"/>
          </w:rPr>
          <w:t xml:space="preserve"> </w:t>
        </w:r>
        <w:r w:rsidR="009A2C2A">
          <w:t>Regulatory</w:t>
        </w:r>
        <w:r w:rsidR="009A2C2A">
          <w:rPr>
            <w:spacing w:val="-5"/>
          </w:rPr>
          <w:t xml:space="preserve"> </w:t>
        </w:r>
        <w:r w:rsidR="009A2C2A">
          <w:t>Burden</w:t>
        </w:r>
        <w:r w:rsidR="009A2C2A">
          <w:rPr>
            <w:spacing w:val="-4"/>
          </w:rPr>
          <w:t xml:space="preserve"> </w:t>
        </w:r>
        <w:r w:rsidR="009A2C2A">
          <w:t>Estimate</w:t>
        </w:r>
        <w:r w:rsidR="009A2C2A">
          <w:rPr>
            <w:spacing w:val="-6"/>
          </w:rPr>
          <w:t xml:space="preserve"> </w:t>
        </w:r>
        <w:r w:rsidR="009A2C2A">
          <w:t>table</w:t>
        </w:r>
        <w:r w:rsidR="009A2C2A">
          <w:rPr>
            <w:spacing w:val="-5"/>
          </w:rPr>
          <w:t xml:space="preserve"> </w:t>
        </w:r>
        <w:r w:rsidR="009A2C2A">
          <w:t>for</w:t>
        </w:r>
        <w:r w:rsidR="009A2C2A">
          <w:rPr>
            <w:spacing w:val="-5"/>
          </w:rPr>
          <w:t xml:space="preserve"> </w:t>
        </w:r>
        <w:r w:rsidR="009A2C2A">
          <w:t>policy</w:t>
        </w:r>
        <w:r w:rsidR="009A2C2A">
          <w:rPr>
            <w:spacing w:val="-3"/>
          </w:rPr>
          <w:t xml:space="preserve"> </w:t>
        </w:r>
        <w:r w:rsidR="009A2C2A">
          <w:t>element</w:t>
        </w:r>
        <w:r w:rsidR="009A2C2A">
          <w:rPr>
            <w:spacing w:val="-3"/>
          </w:rPr>
          <w:t xml:space="preserve"> </w:t>
        </w:r>
        <w:r w:rsidR="009A2C2A">
          <w:t>2</w:t>
        </w:r>
        <w:r w:rsidR="009A2C2A">
          <w:rPr>
            <w:spacing w:val="-5"/>
          </w:rPr>
          <w:t xml:space="preserve"> </w:t>
        </w:r>
        <w:r w:rsidR="009A2C2A">
          <w:t>-</w:t>
        </w:r>
        <w:r w:rsidR="009A2C2A">
          <w:rPr>
            <w:spacing w:val="-4"/>
          </w:rPr>
          <w:t xml:space="preserve"> </w:t>
        </w:r>
        <w:r w:rsidR="009A2C2A">
          <w:t>total,</w:t>
        </w:r>
        <w:r w:rsidR="009A2C2A">
          <w:rPr>
            <w:spacing w:val="-5"/>
          </w:rPr>
          <w:t xml:space="preserve"> </w:t>
        </w:r>
        <w:r w:rsidR="009A2C2A">
          <w:t>by</w:t>
        </w:r>
        <w:r w:rsidR="009A2C2A">
          <w:rPr>
            <w:spacing w:val="-7"/>
          </w:rPr>
          <w:t xml:space="preserve"> </w:t>
        </w:r>
        <w:r w:rsidR="009A2C2A">
          <w:rPr>
            <w:spacing w:val="-2"/>
          </w:rPr>
          <w:t>sector</w:t>
        </w:r>
        <w:r w:rsidR="009A2C2A">
          <w:tab/>
        </w:r>
        <w:r w:rsidR="009A2C2A">
          <w:rPr>
            <w:spacing w:val="-5"/>
          </w:rPr>
          <w:t>74</w:t>
        </w:r>
      </w:hyperlink>
    </w:p>
    <w:p w14:paraId="1A8DDC9C" w14:textId="77777777" w:rsidR="00F55BDD" w:rsidRDefault="00DB48D5">
      <w:pPr>
        <w:tabs>
          <w:tab w:val="left" w:leader="dot" w:pos="9217"/>
        </w:tabs>
        <w:spacing w:line="252" w:lineRule="exact"/>
        <w:ind w:left="398"/>
      </w:pPr>
      <w:hyperlink w:anchor="_bookmark52" w:history="1">
        <w:r w:rsidR="009A2C2A">
          <w:t>Table</w:t>
        </w:r>
        <w:r w:rsidR="009A2C2A">
          <w:rPr>
            <w:spacing w:val="-6"/>
          </w:rPr>
          <w:t xml:space="preserve"> </w:t>
        </w:r>
        <w:r w:rsidR="009A2C2A">
          <w:t>29:</w:t>
        </w:r>
        <w:r w:rsidR="009A2C2A">
          <w:rPr>
            <w:spacing w:val="-3"/>
          </w:rPr>
          <w:t xml:space="preserve"> </w:t>
        </w:r>
        <w:r w:rsidR="009A2C2A">
          <w:t>Regulatory</w:t>
        </w:r>
        <w:r w:rsidR="009A2C2A">
          <w:rPr>
            <w:spacing w:val="-7"/>
          </w:rPr>
          <w:t xml:space="preserve"> </w:t>
        </w:r>
        <w:r w:rsidR="009A2C2A">
          <w:t>Burden</w:t>
        </w:r>
        <w:r w:rsidR="009A2C2A">
          <w:rPr>
            <w:spacing w:val="-5"/>
          </w:rPr>
          <w:t xml:space="preserve"> </w:t>
        </w:r>
        <w:r w:rsidR="009A2C2A">
          <w:t>Estimate</w:t>
        </w:r>
        <w:r w:rsidR="009A2C2A">
          <w:rPr>
            <w:spacing w:val="-7"/>
          </w:rPr>
          <w:t xml:space="preserve"> </w:t>
        </w:r>
        <w:r w:rsidR="009A2C2A">
          <w:t>for</w:t>
        </w:r>
        <w:r w:rsidR="009A2C2A">
          <w:rPr>
            <w:spacing w:val="-6"/>
          </w:rPr>
          <w:t xml:space="preserve"> </w:t>
        </w:r>
        <w:r w:rsidR="009A2C2A">
          <w:t>policy</w:t>
        </w:r>
        <w:r w:rsidR="009A2C2A">
          <w:rPr>
            <w:spacing w:val="-4"/>
          </w:rPr>
          <w:t xml:space="preserve"> </w:t>
        </w:r>
        <w:r w:rsidR="009A2C2A">
          <w:t>element</w:t>
        </w:r>
        <w:r w:rsidR="009A2C2A">
          <w:rPr>
            <w:spacing w:val="-3"/>
          </w:rPr>
          <w:t xml:space="preserve"> </w:t>
        </w:r>
        <w:r w:rsidR="009A2C2A">
          <w:rPr>
            <w:spacing w:val="-10"/>
          </w:rPr>
          <w:t>3</w:t>
        </w:r>
        <w:r w:rsidR="009A2C2A">
          <w:tab/>
        </w:r>
        <w:r w:rsidR="009A2C2A">
          <w:rPr>
            <w:spacing w:val="-5"/>
          </w:rPr>
          <w:t>75</w:t>
        </w:r>
      </w:hyperlink>
    </w:p>
    <w:p w14:paraId="1A8DDC9D" w14:textId="77777777" w:rsidR="00F55BDD" w:rsidRDefault="00DB48D5">
      <w:pPr>
        <w:tabs>
          <w:tab w:val="left" w:leader="dot" w:pos="9215"/>
        </w:tabs>
        <w:spacing w:line="252" w:lineRule="exact"/>
        <w:ind w:left="398"/>
      </w:pPr>
      <w:hyperlink w:anchor="_bookmark53" w:history="1">
        <w:r w:rsidR="009A2C2A">
          <w:t>Table</w:t>
        </w:r>
        <w:r w:rsidR="009A2C2A">
          <w:rPr>
            <w:spacing w:val="-4"/>
          </w:rPr>
          <w:t xml:space="preserve"> </w:t>
        </w:r>
        <w:r w:rsidR="009A2C2A">
          <w:t>30:</w:t>
        </w:r>
        <w:r w:rsidR="009A2C2A">
          <w:rPr>
            <w:spacing w:val="-2"/>
          </w:rPr>
          <w:t xml:space="preserve"> </w:t>
        </w:r>
        <w:r w:rsidR="009A2C2A">
          <w:t>Regulatory</w:t>
        </w:r>
        <w:r w:rsidR="009A2C2A">
          <w:rPr>
            <w:spacing w:val="-6"/>
          </w:rPr>
          <w:t xml:space="preserve"> </w:t>
        </w:r>
        <w:r w:rsidR="009A2C2A">
          <w:t>Burden</w:t>
        </w:r>
        <w:r w:rsidR="009A2C2A">
          <w:rPr>
            <w:spacing w:val="-4"/>
          </w:rPr>
          <w:t xml:space="preserve"> </w:t>
        </w:r>
        <w:r w:rsidR="009A2C2A">
          <w:t>Estimate</w:t>
        </w:r>
        <w:r w:rsidR="009A2C2A">
          <w:rPr>
            <w:spacing w:val="-6"/>
          </w:rPr>
          <w:t xml:space="preserve"> </w:t>
        </w:r>
        <w:r w:rsidR="009A2C2A">
          <w:t>for</w:t>
        </w:r>
        <w:r w:rsidR="009A2C2A">
          <w:rPr>
            <w:spacing w:val="-4"/>
          </w:rPr>
          <w:t xml:space="preserve"> </w:t>
        </w:r>
        <w:r w:rsidR="009A2C2A">
          <w:t>policy</w:t>
        </w:r>
        <w:r w:rsidR="009A2C2A">
          <w:rPr>
            <w:spacing w:val="-3"/>
          </w:rPr>
          <w:t xml:space="preserve"> </w:t>
        </w:r>
        <w:r w:rsidR="009A2C2A">
          <w:t>element</w:t>
        </w:r>
        <w:r w:rsidR="009A2C2A">
          <w:rPr>
            <w:spacing w:val="-2"/>
          </w:rPr>
          <w:t xml:space="preserve"> </w:t>
        </w:r>
        <w:r w:rsidR="009A2C2A">
          <w:t>3</w:t>
        </w:r>
        <w:r w:rsidR="009A2C2A">
          <w:rPr>
            <w:spacing w:val="-6"/>
          </w:rPr>
          <w:t xml:space="preserve"> </w:t>
        </w:r>
        <w:r w:rsidR="009A2C2A">
          <w:t>-</w:t>
        </w:r>
        <w:r w:rsidR="009A2C2A">
          <w:rPr>
            <w:spacing w:val="-4"/>
          </w:rPr>
          <w:t xml:space="preserve"> </w:t>
        </w:r>
        <w:r w:rsidR="009A2C2A">
          <w:t>total,</w:t>
        </w:r>
        <w:r w:rsidR="009A2C2A">
          <w:rPr>
            <w:spacing w:val="-5"/>
          </w:rPr>
          <w:t xml:space="preserve"> </w:t>
        </w:r>
        <w:r w:rsidR="009A2C2A">
          <w:t>by</w:t>
        </w:r>
        <w:r w:rsidR="009A2C2A">
          <w:rPr>
            <w:spacing w:val="-5"/>
          </w:rPr>
          <w:t xml:space="preserve"> </w:t>
        </w:r>
        <w:r w:rsidR="009A2C2A">
          <w:rPr>
            <w:spacing w:val="-2"/>
          </w:rPr>
          <w:t>sector</w:t>
        </w:r>
        <w:r w:rsidR="009A2C2A">
          <w:tab/>
        </w:r>
        <w:r w:rsidR="009A2C2A">
          <w:rPr>
            <w:spacing w:val="-5"/>
          </w:rPr>
          <w:t>75</w:t>
        </w:r>
      </w:hyperlink>
    </w:p>
    <w:p w14:paraId="1A8DDC9E" w14:textId="77777777" w:rsidR="00F55BDD" w:rsidRDefault="00DB48D5">
      <w:pPr>
        <w:tabs>
          <w:tab w:val="left" w:leader="dot" w:pos="9217"/>
        </w:tabs>
        <w:spacing w:before="1" w:line="252" w:lineRule="exact"/>
        <w:ind w:left="398"/>
      </w:pPr>
      <w:hyperlink w:anchor="_bookmark54" w:history="1">
        <w:r w:rsidR="009A2C2A">
          <w:t>Table</w:t>
        </w:r>
        <w:r w:rsidR="009A2C2A">
          <w:rPr>
            <w:spacing w:val="-7"/>
          </w:rPr>
          <w:t xml:space="preserve"> </w:t>
        </w:r>
        <w:r w:rsidR="009A2C2A">
          <w:t>31:</w:t>
        </w:r>
        <w:r w:rsidR="009A2C2A">
          <w:rPr>
            <w:spacing w:val="-3"/>
          </w:rPr>
          <w:t xml:space="preserve"> </w:t>
        </w:r>
        <w:r w:rsidR="009A2C2A">
          <w:t>Regulatory</w:t>
        </w:r>
        <w:r w:rsidR="009A2C2A">
          <w:rPr>
            <w:spacing w:val="-7"/>
          </w:rPr>
          <w:t xml:space="preserve"> </w:t>
        </w:r>
        <w:r w:rsidR="009A2C2A">
          <w:t>Burden</w:t>
        </w:r>
        <w:r w:rsidR="009A2C2A">
          <w:rPr>
            <w:spacing w:val="-4"/>
          </w:rPr>
          <w:t xml:space="preserve"> </w:t>
        </w:r>
        <w:r w:rsidR="009A2C2A">
          <w:t>Estimate</w:t>
        </w:r>
        <w:r w:rsidR="009A2C2A">
          <w:rPr>
            <w:spacing w:val="-7"/>
          </w:rPr>
          <w:t xml:space="preserve"> </w:t>
        </w:r>
        <w:r w:rsidR="009A2C2A">
          <w:t>table</w:t>
        </w:r>
        <w:r w:rsidR="009A2C2A">
          <w:rPr>
            <w:spacing w:val="-6"/>
          </w:rPr>
          <w:t xml:space="preserve"> </w:t>
        </w:r>
        <w:r w:rsidR="009A2C2A">
          <w:t>for</w:t>
        </w:r>
        <w:r w:rsidR="009A2C2A">
          <w:rPr>
            <w:spacing w:val="-6"/>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4</w:t>
        </w:r>
        <w:r w:rsidR="009A2C2A">
          <w:tab/>
        </w:r>
        <w:r w:rsidR="009A2C2A">
          <w:rPr>
            <w:spacing w:val="-5"/>
          </w:rPr>
          <w:t>76</w:t>
        </w:r>
      </w:hyperlink>
    </w:p>
    <w:p w14:paraId="1A8DDC9F" w14:textId="77777777" w:rsidR="00F55BDD" w:rsidRDefault="00DB48D5">
      <w:pPr>
        <w:tabs>
          <w:tab w:val="left" w:leader="dot" w:pos="9214"/>
        </w:tabs>
        <w:spacing w:line="252" w:lineRule="exact"/>
        <w:ind w:left="398"/>
      </w:pPr>
      <w:hyperlink w:anchor="_bookmark55" w:history="1">
        <w:r w:rsidR="009A2C2A">
          <w:t>Table</w:t>
        </w:r>
        <w:r w:rsidR="009A2C2A">
          <w:rPr>
            <w:spacing w:val="-6"/>
          </w:rPr>
          <w:t xml:space="preserve"> </w:t>
        </w:r>
        <w:r w:rsidR="009A2C2A">
          <w:t>32:</w:t>
        </w:r>
        <w:r w:rsidR="009A2C2A">
          <w:rPr>
            <w:spacing w:val="-2"/>
          </w:rPr>
          <w:t xml:space="preserve"> </w:t>
        </w:r>
        <w:r w:rsidR="009A2C2A">
          <w:t>Regulatory</w:t>
        </w:r>
        <w:r w:rsidR="009A2C2A">
          <w:rPr>
            <w:spacing w:val="-5"/>
          </w:rPr>
          <w:t xml:space="preserve"> </w:t>
        </w:r>
        <w:r w:rsidR="009A2C2A">
          <w:t>Burden</w:t>
        </w:r>
        <w:r w:rsidR="009A2C2A">
          <w:rPr>
            <w:spacing w:val="-4"/>
          </w:rPr>
          <w:t xml:space="preserve"> </w:t>
        </w:r>
        <w:r w:rsidR="009A2C2A">
          <w:t>Estimate</w:t>
        </w:r>
        <w:r w:rsidR="009A2C2A">
          <w:rPr>
            <w:spacing w:val="-6"/>
          </w:rPr>
          <w:t xml:space="preserve"> </w:t>
        </w:r>
        <w:r w:rsidR="009A2C2A">
          <w:t>table</w:t>
        </w:r>
        <w:r w:rsidR="009A2C2A">
          <w:rPr>
            <w:spacing w:val="-5"/>
          </w:rPr>
          <w:t xml:space="preserve"> </w:t>
        </w:r>
        <w:r w:rsidR="009A2C2A">
          <w:t>for</w:t>
        </w:r>
        <w:r w:rsidR="009A2C2A">
          <w:rPr>
            <w:spacing w:val="-5"/>
          </w:rPr>
          <w:t xml:space="preserve"> </w:t>
        </w:r>
        <w:r w:rsidR="009A2C2A">
          <w:t>policy</w:t>
        </w:r>
        <w:r w:rsidR="009A2C2A">
          <w:rPr>
            <w:spacing w:val="-2"/>
          </w:rPr>
          <w:t xml:space="preserve"> </w:t>
        </w:r>
        <w:r w:rsidR="009A2C2A">
          <w:t>element</w:t>
        </w:r>
        <w:r w:rsidR="009A2C2A">
          <w:rPr>
            <w:spacing w:val="-4"/>
          </w:rPr>
          <w:t xml:space="preserve"> </w:t>
        </w:r>
        <w:r w:rsidR="009A2C2A">
          <w:t>4</w:t>
        </w:r>
        <w:r w:rsidR="009A2C2A">
          <w:rPr>
            <w:spacing w:val="-5"/>
          </w:rPr>
          <w:t xml:space="preserve"> </w:t>
        </w:r>
        <w:r w:rsidR="009A2C2A">
          <w:t>-</w:t>
        </w:r>
        <w:r w:rsidR="009A2C2A">
          <w:rPr>
            <w:spacing w:val="-4"/>
          </w:rPr>
          <w:t xml:space="preserve"> </w:t>
        </w:r>
        <w:r w:rsidR="009A2C2A">
          <w:t>totals,</w:t>
        </w:r>
        <w:r w:rsidR="009A2C2A">
          <w:rPr>
            <w:spacing w:val="-4"/>
          </w:rPr>
          <w:t xml:space="preserve"> </w:t>
        </w:r>
        <w:r w:rsidR="009A2C2A">
          <w:t>by</w:t>
        </w:r>
        <w:r w:rsidR="009A2C2A">
          <w:rPr>
            <w:spacing w:val="-5"/>
          </w:rPr>
          <w:t xml:space="preserve"> </w:t>
        </w:r>
        <w:r w:rsidR="009A2C2A">
          <w:rPr>
            <w:spacing w:val="-2"/>
          </w:rPr>
          <w:t>sector</w:t>
        </w:r>
        <w:r w:rsidR="009A2C2A">
          <w:tab/>
        </w:r>
        <w:r w:rsidR="009A2C2A">
          <w:rPr>
            <w:spacing w:val="-5"/>
          </w:rPr>
          <w:t>76</w:t>
        </w:r>
      </w:hyperlink>
    </w:p>
    <w:p w14:paraId="1A8DDCA0" w14:textId="77777777" w:rsidR="00F55BDD" w:rsidRDefault="00DB48D5">
      <w:pPr>
        <w:tabs>
          <w:tab w:val="left" w:leader="dot" w:pos="9217"/>
        </w:tabs>
        <w:spacing w:before="2" w:line="252" w:lineRule="exact"/>
        <w:ind w:left="398"/>
      </w:pPr>
      <w:hyperlink w:anchor="_bookmark56" w:history="1">
        <w:r w:rsidR="009A2C2A">
          <w:t>Table</w:t>
        </w:r>
        <w:r w:rsidR="009A2C2A">
          <w:rPr>
            <w:spacing w:val="-7"/>
          </w:rPr>
          <w:t xml:space="preserve"> </w:t>
        </w:r>
        <w:r w:rsidR="009A2C2A">
          <w:t>33:</w:t>
        </w:r>
        <w:r w:rsidR="009A2C2A">
          <w:rPr>
            <w:spacing w:val="-3"/>
          </w:rPr>
          <w:t xml:space="preserve"> </w:t>
        </w:r>
        <w:r w:rsidR="009A2C2A">
          <w:t>Regulatory</w:t>
        </w:r>
        <w:r w:rsidR="009A2C2A">
          <w:rPr>
            <w:spacing w:val="-7"/>
          </w:rPr>
          <w:t xml:space="preserve"> </w:t>
        </w:r>
        <w:r w:rsidR="009A2C2A">
          <w:t>Burden</w:t>
        </w:r>
        <w:r w:rsidR="009A2C2A">
          <w:rPr>
            <w:spacing w:val="-4"/>
          </w:rPr>
          <w:t xml:space="preserve"> </w:t>
        </w:r>
        <w:r w:rsidR="009A2C2A">
          <w:t>Estimate</w:t>
        </w:r>
        <w:r w:rsidR="009A2C2A">
          <w:rPr>
            <w:spacing w:val="-7"/>
          </w:rPr>
          <w:t xml:space="preserve"> </w:t>
        </w:r>
        <w:r w:rsidR="009A2C2A">
          <w:t>table</w:t>
        </w:r>
        <w:r w:rsidR="009A2C2A">
          <w:rPr>
            <w:spacing w:val="-6"/>
          </w:rPr>
          <w:t xml:space="preserve"> </w:t>
        </w:r>
        <w:r w:rsidR="009A2C2A">
          <w:t>for</w:t>
        </w:r>
        <w:r w:rsidR="009A2C2A">
          <w:rPr>
            <w:spacing w:val="-6"/>
          </w:rPr>
          <w:t xml:space="preserve"> </w:t>
        </w:r>
        <w:r w:rsidR="009A2C2A">
          <w:t>policy</w:t>
        </w:r>
        <w:r w:rsidR="009A2C2A">
          <w:rPr>
            <w:spacing w:val="-4"/>
          </w:rPr>
          <w:t xml:space="preserve"> </w:t>
        </w:r>
        <w:r w:rsidR="009A2C2A">
          <w:t>option</w:t>
        </w:r>
        <w:r w:rsidR="009A2C2A">
          <w:rPr>
            <w:spacing w:val="-4"/>
          </w:rPr>
          <w:t xml:space="preserve"> </w:t>
        </w:r>
        <w:r w:rsidR="009A2C2A">
          <w:rPr>
            <w:spacing w:val="-10"/>
          </w:rPr>
          <w:t>5</w:t>
        </w:r>
        <w:r w:rsidR="009A2C2A">
          <w:tab/>
        </w:r>
        <w:r w:rsidR="009A2C2A">
          <w:rPr>
            <w:spacing w:val="-5"/>
          </w:rPr>
          <w:t>77</w:t>
        </w:r>
      </w:hyperlink>
    </w:p>
    <w:p w14:paraId="1A8DDCA1" w14:textId="77777777" w:rsidR="00F55BDD" w:rsidRDefault="00DB48D5">
      <w:pPr>
        <w:tabs>
          <w:tab w:val="left" w:leader="dot" w:pos="9214"/>
        </w:tabs>
        <w:spacing w:line="252" w:lineRule="exact"/>
        <w:ind w:left="398"/>
      </w:pPr>
      <w:hyperlink w:anchor="_bookmark57" w:history="1">
        <w:r w:rsidR="009A2C2A">
          <w:t>Table</w:t>
        </w:r>
        <w:r w:rsidR="009A2C2A">
          <w:rPr>
            <w:spacing w:val="-6"/>
          </w:rPr>
          <w:t xml:space="preserve"> </w:t>
        </w:r>
        <w:r w:rsidR="009A2C2A">
          <w:t>34:</w:t>
        </w:r>
        <w:r w:rsidR="009A2C2A">
          <w:rPr>
            <w:spacing w:val="-2"/>
          </w:rPr>
          <w:t xml:space="preserve"> </w:t>
        </w:r>
        <w:r w:rsidR="009A2C2A">
          <w:t>Regulatory</w:t>
        </w:r>
        <w:r w:rsidR="009A2C2A">
          <w:rPr>
            <w:spacing w:val="-6"/>
          </w:rPr>
          <w:t xml:space="preserve"> </w:t>
        </w:r>
        <w:r w:rsidR="009A2C2A">
          <w:t>Burden</w:t>
        </w:r>
        <w:r w:rsidR="009A2C2A">
          <w:rPr>
            <w:spacing w:val="-4"/>
          </w:rPr>
          <w:t xml:space="preserve"> </w:t>
        </w:r>
        <w:r w:rsidR="009A2C2A">
          <w:t>Estimate</w:t>
        </w:r>
        <w:r w:rsidR="009A2C2A">
          <w:rPr>
            <w:spacing w:val="-6"/>
          </w:rPr>
          <w:t xml:space="preserve"> </w:t>
        </w:r>
        <w:r w:rsidR="009A2C2A">
          <w:t>table</w:t>
        </w:r>
        <w:r w:rsidR="009A2C2A">
          <w:rPr>
            <w:spacing w:val="-5"/>
          </w:rPr>
          <w:t xml:space="preserve"> </w:t>
        </w:r>
        <w:r w:rsidR="009A2C2A">
          <w:t>for</w:t>
        </w:r>
        <w:r w:rsidR="009A2C2A">
          <w:rPr>
            <w:spacing w:val="-5"/>
          </w:rPr>
          <w:t xml:space="preserve"> </w:t>
        </w:r>
        <w:r w:rsidR="009A2C2A">
          <w:t>policy</w:t>
        </w:r>
        <w:r w:rsidR="009A2C2A">
          <w:rPr>
            <w:spacing w:val="-3"/>
          </w:rPr>
          <w:t xml:space="preserve"> </w:t>
        </w:r>
        <w:r w:rsidR="009A2C2A">
          <w:t>option</w:t>
        </w:r>
        <w:r w:rsidR="009A2C2A">
          <w:rPr>
            <w:spacing w:val="-4"/>
          </w:rPr>
          <w:t xml:space="preserve"> </w:t>
        </w:r>
        <w:r w:rsidR="009A2C2A">
          <w:t>5</w:t>
        </w:r>
        <w:r w:rsidR="009A2C2A">
          <w:rPr>
            <w:spacing w:val="-5"/>
          </w:rPr>
          <w:t xml:space="preserve"> </w:t>
        </w:r>
        <w:r w:rsidR="009A2C2A">
          <w:t>-</w:t>
        </w:r>
        <w:r w:rsidR="009A2C2A">
          <w:rPr>
            <w:spacing w:val="-5"/>
          </w:rPr>
          <w:t xml:space="preserve"> </w:t>
        </w:r>
        <w:r w:rsidR="009A2C2A">
          <w:t>totals,</w:t>
        </w:r>
        <w:r w:rsidR="009A2C2A">
          <w:rPr>
            <w:spacing w:val="-2"/>
          </w:rPr>
          <w:t xml:space="preserve"> </w:t>
        </w:r>
        <w:r w:rsidR="009A2C2A">
          <w:t>by</w:t>
        </w:r>
        <w:r w:rsidR="009A2C2A">
          <w:rPr>
            <w:spacing w:val="-2"/>
          </w:rPr>
          <w:t xml:space="preserve"> sector</w:t>
        </w:r>
        <w:r w:rsidR="009A2C2A">
          <w:tab/>
        </w:r>
        <w:r w:rsidR="009A2C2A">
          <w:rPr>
            <w:spacing w:val="-5"/>
          </w:rPr>
          <w:t>77</w:t>
        </w:r>
      </w:hyperlink>
    </w:p>
    <w:p w14:paraId="1A8DDCA2" w14:textId="77777777" w:rsidR="00F55BDD" w:rsidRDefault="00DB48D5">
      <w:pPr>
        <w:tabs>
          <w:tab w:val="left" w:leader="dot" w:pos="9218"/>
        </w:tabs>
        <w:spacing w:before="1" w:line="252" w:lineRule="exact"/>
        <w:ind w:left="398"/>
      </w:pPr>
      <w:hyperlink w:anchor="_bookmark61" w:history="1">
        <w:r w:rsidR="009A2C2A">
          <w:t>Table</w:t>
        </w:r>
        <w:r w:rsidR="009A2C2A">
          <w:rPr>
            <w:spacing w:val="-6"/>
          </w:rPr>
          <w:t xml:space="preserve"> </w:t>
        </w:r>
        <w:r w:rsidR="009A2C2A">
          <w:t>35:</w:t>
        </w:r>
        <w:r w:rsidR="009A2C2A">
          <w:rPr>
            <w:spacing w:val="-4"/>
          </w:rPr>
          <w:t xml:space="preserve"> </w:t>
        </w:r>
        <w:r w:rsidR="009A2C2A">
          <w:t>Regulatory</w:t>
        </w:r>
        <w:r w:rsidR="009A2C2A">
          <w:rPr>
            <w:spacing w:val="-7"/>
          </w:rPr>
          <w:t xml:space="preserve"> </w:t>
        </w:r>
        <w:r w:rsidR="009A2C2A">
          <w:t>Burden</w:t>
        </w:r>
        <w:r w:rsidR="009A2C2A">
          <w:rPr>
            <w:spacing w:val="-5"/>
          </w:rPr>
          <w:t xml:space="preserve"> </w:t>
        </w:r>
        <w:r w:rsidR="009A2C2A">
          <w:t>Estimate:</w:t>
        </w:r>
        <w:r w:rsidR="009A2C2A">
          <w:rPr>
            <w:spacing w:val="-6"/>
          </w:rPr>
          <w:t xml:space="preserve"> </w:t>
        </w:r>
        <w:r w:rsidR="009A2C2A">
          <w:t>Best</w:t>
        </w:r>
        <w:r w:rsidR="009A2C2A">
          <w:rPr>
            <w:spacing w:val="-3"/>
          </w:rPr>
          <w:t xml:space="preserve"> </w:t>
        </w:r>
        <w:r w:rsidR="009A2C2A">
          <w:rPr>
            <w:spacing w:val="-2"/>
          </w:rPr>
          <w:t>option</w:t>
        </w:r>
        <w:r w:rsidR="009A2C2A">
          <w:tab/>
        </w:r>
        <w:r w:rsidR="009A2C2A">
          <w:rPr>
            <w:spacing w:val="-5"/>
          </w:rPr>
          <w:t>80</w:t>
        </w:r>
      </w:hyperlink>
    </w:p>
    <w:p w14:paraId="1A8DDCA3" w14:textId="77777777" w:rsidR="00F55BDD" w:rsidRDefault="00DB48D5">
      <w:pPr>
        <w:tabs>
          <w:tab w:val="left" w:leader="dot" w:pos="9224"/>
        </w:tabs>
        <w:ind w:left="398" w:right="555"/>
      </w:pPr>
      <w:hyperlink w:anchor="_bookmark62" w:history="1">
        <w:r w:rsidR="009A2C2A">
          <w:t>Table 36: Benefit analysis for best option:</w:t>
        </w:r>
        <w:r w:rsidR="009A2C2A">
          <w:rPr>
            <w:spacing w:val="77"/>
          </w:rPr>
          <w:t xml:space="preserve"> </w:t>
        </w:r>
        <w:r w:rsidR="009A2C2A">
          <w:t>Policy elements 2 to 5 and Policy element 1</w:t>
        </w:r>
      </w:hyperlink>
      <w:r w:rsidR="009A2C2A">
        <w:t xml:space="preserve"> </w:t>
      </w:r>
      <w:bookmarkStart w:id="50" w:name="Figures"/>
      <w:bookmarkStart w:id="51" w:name="_bookmark2"/>
      <w:bookmarkEnd w:id="50"/>
      <w:bookmarkEnd w:id="51"/>
      <w:r w:rsidR="009A2C2A">
        <w:fldChar w:fldCharType="begin"/>
      </w:r>
      <w:r w:rsidR="009A2C2A">
        <w:instrText>HYPERLINK \l "_bookmark62"</w:instrText>
      </w:r>
      <w:r w:rsidR="009A2C2A">
        <w:fldChar w:fldCharType="separate"/>
      </w:r>
      <w:r w:rsidR="009A2C2A">
        <w:t>(option 3)</w:t>
      </w:r>
      <w:r w:rsidR="009A2C2A">
        <w:tab/>
      </w:r>
      <w:r w:rsidR="009A2C2A">
        <w:rPr>
          <w:spacing w:val="-6"/>
        </w:rPr>
        <w:t>80</w:t>
      </w:r>
      <w:r w:rsidR="009A2C2A">
        <w:rPr>
          <w:spacing w:val="-6"/>
        </w:rPr>
        <w:fldChar w:fldCharType="end"/>
      </w:r>
    </w:p>
    <w:p w14:paraId="1A8DDCA4" w14:textId="77777777" w:rsidR="00F55BDD" w:rsidRDefault="009A2C2A">
      <w:pPr>
        <w:pStyle w:val="Heading1"/>
        <w:spacing w:before="241"/>
        <w:ind w:left="398"/>
      </w:pPr>
      <w:r>
        <w:rPr>
          <w:color w:val="3E4975"/>
          <w:spacing w:val="-2"/>
        </w:rPr>
        <w:t>Figures</w:t>
      </w:r>
    </w:p>
    <w:p w14:paraId="1A8DDCA5" w14:textId="77777777" w:rsidR="00F55BDD" w:rsidRDefault="00DB48D5">
      <w:pPr>
        <w:tabs>
          <w:tab w:val="left" w:leader="dot" w:pos="9336"/>
        </w:tabs>
        <w:spacing w:before="58"/>
        <w:ind w:left="398"/>
      </w:pPr>
      <w:hyperlink w:anchor="_bookmark5" w:history="1">
        <w:r w:rsidR="009A2C2A">
          <w:t>Figure</w:t>
        </w:r>
        <w:r w:rsidR="009A2C2A">
          <w:rPr>
            <w:spacing w:val="-5"/>
          </w:rPr>
          <w:t xml:space="preserve"> </w:t>
        </w:r>
        <w:r w:rsidR="009A2C2A">
          <w:t>1:</w:t>
        </w:r>
        <w:r w:rsidR="009A2C2A">
          <w:rPr>
            <w:spacing w:val="-5"/>
          </w:rPr>
          <w:t xml:space="preserve"> </w:t>
        </w:r>
        <w:r w:rsidR="009A2C2A">
          <w:t>Policy</w:t>
        </w:r>
        <w:r w:rsidR="009A2C2A">
          <w:rPr>
            <w:spacing w:val="-5"/>
          </w:rPr>
          <w:t xml:space="preserve"> </w:t>
        </w:r>
        <w:r w:rsidR="009A2C2A">
          <w:t>options</w:t>
        </w:r>
        <w:r w:rsidR="009A2C2A">
          <w:rPr>
            <w:spacing w:val="-6"/>
          </w:rPr>
          <w:t xml:space="preserve"> </w:t>
        </w:r>
        <w:r w:rsidR="009A2C2A">
          <w:t>for</w:t>
        </w:r>
        <w:r w:rsidR="009A2C2A">
          <w:rPr>
            <w:spacing w:val="-3"/>
          </w:rPr>
          <w:t xml:space="preserve"> </w:t>
        </w:r>
        <w:r w:rsidR="009A2C2A">
          <w:t>policy</w:t>
        </w:r>
        <w:r w:rsidR="009A2C2A">
          <w:rPr>
            <w:spacing w:val="-5"/>
          </w:rPr>
          <w:t xml:space="preserve"> </w:t>
        </w:r>
        <w:r w:rsidR="009A2C2A">
          <w:t>element</w:t>
        </w:r>
        <w:r w:rsidR="009A2C2A">
          <w:rPr>
            <w:spacing w:val="-4"/>
          </w:rPr>
          <w:t xml:space="preserve"> </w:t>
        </w:r>
        <w:r w:rsidR="009A2C2A">
          <w:rPr>
            <w:spacing w:val="-10"/>
          </w:rPr>
          <w:t>1</w:t>
        </w:r>
        <w:r w:rsidR="009A2C2A">
          <w:tab/>
        </w:r>
        <w:r w:rsidR="009A2C2A">
          <w:rPr>
            <w:spacing w:val="-10"/>
          </w:rPr>
          <w:t>9</w:t>
        </w:r>
      </w:hyperlink>
    </w:p>
    <w:p w14:paraId="1A8DDCA6" w14:textId="77777777" w:rsidR="00F55BDD" w:rsidRDefault="00DB48D5">
      <w:pPr>
        <w:tabs>
          <w:tab w:val="left" w:leader="dot" w:pos="9215"/>
        </w:tabs>
        <w:spacing w:before="1" w:line="252" w:lineRule="exact"/>
        <w:ind w:left="398"/>
      </w:pPr>
      <w:hyperlink w:anchor="_bookmark6" w:history="1">
        <w:r w:rsidR="009A2C2A">
          <w:t>Figure</w:t>
        </w:r>
        <w:r w:rsidR="009A2C2A">
          <w:rPr>
            <w:spacing w:val="-6"/>
          </w:rPr>
          <w:t xml:space="preserve"> </w:t>
        </w:r>
        <w:r w:rsidR="009A2C2A">
          <w:t>2:</w:t>
        </w:r>
        <w:r w:rsidR="009A2C2A">
          <w:rPr>
            <w:spacing w:val="-5"/>
          </w:rPr>
          <w:t xml:space="preserve"> </w:t>
        </w:r>
        <w:r w:rsidR="009A2C2A">
          <w:t>Regulatory</w:t>
        </w:r>
        <w:r w:rsidR="009A2C2A">
          <w:rPr>
            <w:spacing w:val="-8"/>
          </w:rPr>
          <w:t xml:space="preserve"> </w:t>
        </w:r>
        <w:r w:rsidR="009A2C2A">
          <w:t>Burden</w:t>
        </w:r>
        <w:r w:rsidR="009A2C2A">
          <w:rPr>
            <w:spacing w:val="-5"/>
          </w:rPr>
          <w:t xml:space="preserve"> </w:t>
        </w:r>
        <w:r w:rsidR="009A2C2A">
          <w:t>Estimate</w:t>
        </w:r>
        <w:r w:rsidR="009A2C2A">
          <w:rPr>
            <w:spacing w:val="-6"/>
          </w:rPr>
          <w:t xml:space="preserve"> </w:t>
        </w:r>
        <w:r w:rsidR="009A2C2A">
          <w:t>and</w:t>
        </w:r>
        <w:r w:rsidR="009A2C2A">
          <w:rPr>
            <w:spacing w:val="-5"/>
          </w:rPr>
          <w:t xml:space="preserve"> </w:t>
        </w:r>
        <w:r w:rsidR="009A2C2A">
          <w:t>benefit</w:t>
        </w:r>
        <w:r w:rsidR="009A2C2A">
          <w:rPr>
            <w:spacing w:val="-6"/>
          </w:rPr>
          <w:t xml:space="preserve"> </w:t>
        </w:r>
        <w:r w:rsidR="009A2C2A">
          <w:t>(NPV</w:t>
        </w:r>
        <w:r w:rsidR="009A2C2A">
          <w:rPr>
            <w:spacing w:val="-5"/>
          </w:rPr>
          <w:t xml:space="preserve"> </w:t>
        </w:r>
        <w:r w:rsidR="009A2C2A">
          <w:t>annualised),</w:t>
        </w:r>
        <w:r w:rsidR="009A2C2A">
          <w:rPr>
            <w:spacing w:val="-4"/>
          </w:rPr>
          <w:t xml:space="preserve"> </w:t>
        </w:r>
        <w:r w:rsidR="009A2C2A">
          <w:t>per</w:t>
        </w:r>
        <w:r w:rsidR="009A2C2A">
          <w:rPr>
            <w:spacing w:val="-3"/>
          </w:rPr>
          <w:t xml:space="preserve"> </w:t>
        </w:r>
        <w:r w:rsidR="009A2C2A">
          <w:rPr>
            <w:spacing w:val="-2"/>
          </w:rPr>
          <w:t>option</w:t>
        </w:r>
        <w:r w:rsidR="009A2C2A">
          <w:tab/>
        </w:r>
        <w:r w:rsidR="009A2C2A">
          <w:rPr>
            <w:spacing w:val="-5"/>
          </w:rPr>
          <w:t>11</w:t>
        </w:r>
      </w:hyperlink>
    </w:p>
    <w:p w14:paraId="1A8DDCA7" w14:textId="77777777" w:rsidR="00F55BDD" w:rsidRDefault="00DB48D5">
      <w:pPr>
        <w:tabs>
          <w:tab w:val="left" w:leader="dot" w:pos="9218"/>
        </w:tabs>
        <w:spacing w:line="252" w:lineRule="exact"/>
        <w:ind w:left="398"/>
      </w:pPr>
      <w:hyperlink w:anchor="_bookmark8" w:history="1">
        <w:r w:rsidR="009A2C2A">
          <w:t>Figure</w:t>
        </w:r>
        <w:r w:rsidR="009A2C2A">
          <w:rPr>
            <w:spacing w:val="-6"/>
          </w:rPr>
          <w:t xml:space="preserve"> </w:t>
        </w:r>
        <w:r w:rsidR="009A2C2A">
          <w:t>3:</w:t>
        </w:r>
        <w:r w:rsidR="009A2C2A">
          <w:rPr>
            <w:spacing w:val="-5"/>
          </w:rPr>
          <w:t xml:space="preserve"> </w:t>
        </w:r>
        <w:r w:rsidR="009A2C2A">
          <w:t>Proposed</w:t>
        </w:r>
        <w:r w:rsidR="009A2C2A">
          <w:rPr>
            <w:spacing w:val="-7"/>
          </w:rPr>
          <w:t xml:space="preserve"> </w:t>
        </w:r>
        <w:r w:rsidR="009A2C2A">
          <w:t>safeguards</w:t>
        </w:r>
        <w:r w:rsidR="009A2C2A">
          <w:rPr>
            <w:spacing w:val="-4"/>
          </w:rPr>
          <w:t xml:space="preserve"> </w:t>
        </w:r>
        <w:r w:rsidR="009A2C2A">
          <w:t>and</w:t>
        </w:r>
        <w:r w:rsidR="009A2C2A">
          <w:rPr>
            <w:spacing w:val="-7"/>
          </w:rPr>
          <w:t xml:space="preserve"> </w:t>
        </w:r>
        <w:r w:rsidR="009A2C2A">
          <w:t>regulatory</w:t>
        </w:r>
        <w:r w:rsidR="009A2C2A">
          <w:rPr>
            <w:spacing w:val="-7"/>
          </w:rPr>
          <w:t xml:space="preserve"> </w:t>
        </w:r>
        <w:r w:rsidR="009A2C2A">
          <w:rPr>
            <w:spacing w:val="-4"/>
          </w:rPr>
          <w:t>tools</w:t>
        </w:r>
        <w:r w:rsidR="009A2C2A">
          <w:tab/>
        </w:r>
        <w:r w:rsidR="009A2C2A">
          <w:rPr>
            <w:spacing w:val="-5"/>
          </w:rPr>
          <w:t>13</w:t>
        </w:r>
      </w:hyperlink>
    </w:p>
    <w:p w14:paraId="1A8DDCA8" w14:textId="77777777" w:rsidR="00F55BDD" w:rsidRDefault="00DB48D5">
      <w:pPr>
        <w:tabs>
          <w:tab w:val="left" w:leader="dot" w:pos="9215"/>
        </w:tabs>
        <w:spacing w:line="252" w:lineRule="exact"/>
        <w:ind w:left="398"/>
      </w:pPr>
      <w:hyperlink w:anchor="_bookmark9" w:history="1">
        <w:r w:rsidR="009A2C2A">
          <w:t>Figure</w:t>
        </w:r>
        <w:r w:rsidR="009A2C2A">
          <w:rPr>
            <w:spacing w:val="-4"/>
          </w:rPr>
          <w:t xml:space="preserve"> </w:t>
        </w:r>
        <w:r w:rsidR="009A2C2A">
          <w:t>4:</w:t>
        </w:r>
        <w:r w:rsidR="009A2C2A">
          <w:rPr>
            <w:spacing w:val="-4"/>
          </w:rPr>
          <w:t xml:space="preserve"> </w:t>
        </w:r>
        <w:r w:rsidR="009A2C2A">
          <w:t>Elements</w:t>
        </w:r>
        <w:r w:rsidR="009A2C2A">
          <w:rPr>
            <w:spacing w:val="-3"/>
          </w:rPr>
          <w:t xml:space="preserve"> </w:t>
        </w:r>
        <w:r w:rsidR="009A2C2A">
          <w:t>of</w:t>
        </w:r>
        <w:r w:rsidR="009A2C2A">
          <w:rPr>
            <w:spacing w:val="-4"/>
          </w:rPr>
          <w:t xml:space="preserve"> </w:t>
        </w:r>
        <w:r w:rsidR="009A2C2A">
          <w:t>the</w:t>
        </w:r>
        <w:r w:rsidR="009A2C2A">
          <w:rPr>
            <w:spacing w:val="-4"/>
          </w:rPr>
          <w:t xml:space="preserve"> </w:t>
        </w:r>
        <w:r w:rsidR="009A2C2A">
          <w:t>proposed</w:t>
        </w:r>
        <w:r w:rsidR="009A2C2A">
          <w:rPr>
            <w:spacing w:val="-6"/>
          </w:rPr>
          <w:t xml:space="preserve"> </w:t>
        </w:r>
        <w:r w:rsidR="009A2C2A">
          <w:t>new</w:t>
        </w:r>
        <w:r w:rsidR="009A2C2A">
          <w:rPr>
            <w:spacing w:val="-6"/>
          </w:rPr>
          <w:t xml:space="preserve"> </w:t>
        </w:r>
        <w:r w:rsidR="009A2C2A">
          <w:t>regulatory</w:t>
        </w:r>
        <w:r w:rsidR="009A2C2A">
          <w:rPr>
            <w:spacing w:val="-6"/>
          </w:rPr>
          <w:t xml:space="preserve"> </w:t>
        </w:r>
        <w:r w:rsidR="009A2C2A">
          <w:t>model</w:t>
        </w:r>
        <w:r w:rsidR="009A2C2A">
          <w:rPr>
            <w:spacing w:val="-6"/>
          </w:rPr>
          <w:t xml:space="preserve"> </w:t>
        </w:r>
        <w:r w:rsidR="009A2C2A">
          <w:t>for</w:t>
        </w:r>
        <w:r w:rsidR="009A2C2A">
          <w:rPr>
            <w:spacing w:val="-5"/>
          </w:rPr>
          <w:t xml:space="preserve"> </w:t>
        </w:r>
        <w:r w:rsidR="009A2C2A">
          <w:t>aged</w:t>
        </w:r>
        <w:r w:rsidR="009A2C2A">
          <w:rPr>
            <w:spacing w:val="-3"/>
          </w:rPr>
          <w:t xml:space="preserve"> </w:t>
        </w:r>
        <w:r w:rsidR="009A2C2A">
          <w:rPr>
            <w:spacing w:val="-4"/>
          </w:rPr>
          <w:t>care</w:t>
        </w:r>
        <w:r w:rsidR="009A2C2A">
          <w:tab/>
        </w:r>
        <w:r w:rsidR="009A2C2A">
          <w:rPr>
            <w:spacing w:val="-5"/>
          </w:rPr>
          <w:t>14</w:t>
        </w:r>
      </w:hyperlink>
    </w:p>
    <w:p w14:paraId="1A8DDCA9" w14:textId="77777777" w:rsidR="00F55BDD" w:rsidRDefault="00DB48D5">
      <w:pPr>
        <w:tabs>
          <w:tab w:val="left" w:leader="dot" w:pos="9219"/>
        </w:tabs>
        <w:spacing w:before="2" w:line="252" w:lineRule="exact"/>
        <w:ind w:left="398"/>
      </w:pPr>
      <w:hyperlink w:anchor="_bookmark11" w:history="1">
        <w:r w:rsidR="009A2C2A">
          <w:t>Figure</w:t>
        </w:r>
        <w:r w:rsidR="009A2C2A">
          <w:rPr>
            <w:spacing w:val="-5"/>
          </w:rPr>
          <w:t xml:space="preserve"> </w:t>
        </w:r>
        <w:r w:rsidR="009A2C2A">
          <w:t>5:</w:t>
        </w:r>
        <w:r w:rsidR="009A2C2A">
          <w:rPr>
            <w:spacing w:val="-5"/>
          </w:rPr>
          <w:t xml:space="preserve"> </w:t>
        </w:r>
        <w:r w:rsidR="009A2C2A">
          <w:t>Policy</w:t>
        </w:r>
        <w:r w:rsidR="009A2C2A">
          <w:rPr>
            <w:spacing w:val="-5"/>
          </w:rPr>
          <w:t xml:space="preserve"> </w:t>
        </w:r>
        <w:r w:rsidR="009A2C2A">
          <w:t>options</w:t>
        </w:r>
        <w:r w:rsidR="009A2C2A">
          <w:rPr>
            <w:spacing w:val="-6"/>
          </w:rPr>
          <w:t xml:space="preserve"> </w:t>
        </w:r>
        <w:r w:rsidR="009A2C2A">
          <w:t>for</w:t>
        </w:r>
        <w:r w:rsidR="009A2C2A">
          <w:rPr>
            <w:spacing w:val="-3"/>
          </w:rPr>
          <w:t xml:space="preserve"> </w:t>
        </w:r>
        <w:r w:rsidR="009A2C2A">
          <w:t>policy</w:t>
        </w:r>
        <w:r w:rsidR="009A2C2A">
          <w:rPr>
            <w:spacing w:val="-5"/>
          </w:rPr>
          <w:t xml:space="preserve"> </w:t>
        </w:r>
        <w:r w:rsidR="009A2C2A">
          <w:t>element</w:t>
        </w:r>
        <w:r w:rsidR="009A2C2A">
          <w:rPr>
            <w:spacing w:val="-4"/>
          </w:rPr>
          <w:t xml:space="preserve"> </w:t>
        </w:r>
        <w:r w:rsidR="009A2C2A">
          <w:rPr>
            <w:spacing w:val="-10"/>
          </w:rPr>
          <w:t>1</w:t>
        </w:r>
        <w:r w:rsidR="009A2C2A">
          <w:tab/>
        </w:r>
        <w:r w:rsidR="009A2C2A">
          <w:rPr>
            <w:spacing w:val="-5"/>
          </w:rPr>
          <w:t>16</w:t>
        </w:r>
      </w:hyperlink>
    </w:p>
    <w:p w14:paraId="1A8DDCAA" w14:textId="77777777" w:rsidR="00F55BDD" w:rsidRDefault="00DB48D5">
      <w:pPr>
        <w:tabs>
          <w:tab w:val="left" w:leader="dot" w:pos="9215"/>
        </w:tabs>
        <w:spacing w:line="252" w:lineRule="exact"/>
        <w:ind w:left="398"/>
      </w:pPr>
      <w:hyperlink w:anchor="_bookmark14" w:history="1">
        <w:r w:rsidR="009A2C2A">
          <w:t>Figure</w:t>
        </w:r>
        <w:r w:rsidR="009A2C2A">
          <w:rPr>
            <w:spacing w:val="-5"/>
          </w:rPr>
          <w:t xml:space="preserve"> </w:t>
        </w:r>
        <w:r w:rsidR="009A2C2A">
          <w:t>6:</w:t>
        </w:r>
        <w:r w:rsidR="009A2C2A">
          <w:rPr>
            <w:spacing w:val="-5"/>
          </w:rPr>
          <w:t xml:space="preserve"> </w:t>
        </w:r>
        <w:r w:rsidR="009A2C2A">
          <w:t>Registration</w:t>
        </w:r>
        <w:r w:rsidR="009A2C2A">
          <w:rPr>
            <w:spacing w:val="-5"/>
          </w:rPr>
          <w:t xml:space="preserve"> </w:t>
        </w:r>
        <w:r w:rsidR="009A2C2A">
          <w:t>categories</w:t>
        </w:r>
        <w:r w:rsidR="009A2C2A">
          <w:rPr>
            <w:spacing w:val="-4"/>
          </w:rPr>
          <w:t xml:space="preserve"> </w:t>
        </w:r>
        <w:r w:rsidR="009A2C2A">
          <w:t>under</w:t>
        </w:r>
        <w:r w:rsidR="009A2C2A">
          <w:rPr>
            <w:spacing w:val="-3"/>
          </w:rPr>
          <w:t xml:space="preserve"> </w:t>
        </w:r>
        <w:r w:rsidR="009A2C2A">
          <w:t>new</w:t>
        </w:r>
        <w:r w:rsidR="009A2C2A">
          <w:rPr>
            <w:spacing w:val="-8"/>
          </w:rPr>
          <w:t xml:space="preserve"> </w:t>
        </w:r>
        <w:r w:rsidR="009A2C2A">
          <w:t>aged</w:t>
        </w:r>
        <w:r w:rsidR="009A2C2A">
          <w:rPr>
            <w:spacing w:val="-7"/>
          </w:rPr>
          <w:t xml:space="preserve"> </w:t>
        </w:r>
        <w:r w:rsidR="009A2C2A">
          <w:t>care</w:t>
        </w:r>
        <w:r w:rsidR="009A2C2A">
          <w:rPr>
            <w:spacing w:val="-7"/>
          </w:rPr>
          <w:t xml:space="preserve"> </w:t>
        </w:r>
        <w:r w:rsidR="009A2C2A">
          <w:t>regulatory</w:t>
        </w:r>
        <w:r w:rsidR="009A2C2A">
          <w:rPr>
            <w:spacing w:val="-6"/>
          </w:rPr>
          <w:t xml:space="preserve"> </w:t>
        </w:r>
        <w:r w:rsidR="009A2C2A">
          <w:rPr>
            <w:spacing w:val="-2"/>
          </w:rPr>
          <w:t>model</w:t>
        </w:r>
        <w:r w:rsidR="009A2C2A">
          <w:tab/>
        </w:r>
        <w:r w:rsidR="009A2C2A">
          <w:rPr>
            <w:spacing w:val="-5"/>
          </w:rPr>
          <w:t>25</w:t>
        </w:r>
      </w:hyperlink>
    </w:p>
    <w:p w14:paraId="1A8DDCAB" w14:textId="77777777" w:rsidR="00F55BDD" w:rsidRDefault="00DB48D5">
      <w:pPr>
        <w:tabs>
          <w:tab w:val="left" w:leader="dot" w:pos="9220"/>
        </w:tabs>
        <w:spacing w:before="1" w:line="252" w:lineRule="exact"/>
        <w:ind w:left="398"/>
      </w:pPr>
      <w:hyperlink w:anchor="_bookmark30" w:history="1">
        <w:r w:rsidR="009A2C2A">
          <w:t>Figure</w:t>
        </w:r>
        <w:r w:rsidR="009A2C2A">
          <w:rPr>
            <w:spacing w:val="-3"/>
          </w:rPr>
          <w:t xml:space="preserve"> </w:t>
        </w:r>
        <w:r w:rsidR="009A2C2A">
          <w:t>7:</w:t>
        </w:r>
        <w:r w:rsidR="009A2C2A">
          <w:rPr>
            <w:spacing w:val="-3"/>
          </w:rPr>
          <w:t xml:space="preserve"> </w:t>
        </w:r>
        <w:r w:rsidR="009A2C2A">
          <w:t>Stages</w:t>
        </w:r>
        <w:r w:rsidR="009A2C2A">
          <w:rPr>
            <w:spacing w:val="-4"/>
          </w:rPr>
          <w:t xml:space="preserve"> </w:t>
        </w:r>
        <w:r w:rsidR="009A2C2A">
          <w:t>of</w:t>
        </w:r>
        <w:r w:rsidR="009A2C2A">
          <w:rPr>
            <w:spacing w:val="-2"/>
          </w:rPr>
          <w:t xml:space="preserve"> consultation</w:t>
        </w:r>
        <w:r w:rsidR="009A2C2A">
          <w:tab/>
        </w:r>
        <w:r w:rsidR="009A2C2A">
          <w:rPr>
            <w:spacing w:val="-5"/>
          </w:rPr>
          <w:t>50</w:t>
        </w:r>
      </w:hyperlink>
    </w:p>
    <w:p w14:paraId="1A8DDCAC" w14:textId="77777777" w:rsidR="00F55BDD" w:rsidRDefault="00DB48D5">
      <w:pPr>
        <w:tabs>
          <w:tab w:val="left" w:leader="dot" w:pos="9219"/>
        </w:tabs>
        <w:spacing w:line="252" w:lineRule="exact"/>
        <w:ind w:left="398"/>
      </w:pPr>
      <w:hyperlink w:anchor="_bookmark31" w:history="1">
        <w:r w:rsidR="009A2C2A">
          <w:t>Figure</w:t>
        </w:r>
        <w:r w:rsidR="009A2C2A">
          <w:rPr>
            <w:spacing w:val="-5"/>
          </w:rPr>
          <w:t xml:space="preserve"> </w:t>
        </w:r>
        <w:r w:rsidR="009A2C2A">
          <w:t>8:</w:t>
        </w:r>
        <w:r w:rsidR="009A2C2A">
          <w:rPr>
            <w:spacing w:val="-4"/>
          </w:rPr>
          <w:t xml:space="preserve"> </w:t>
        </w:r>
        <w:r w:rsidR="009A2C2A">
          <w:t>Examples</w:t>
        </w:r>
        <w:r w:rsidR="009A2C2A">
          <w:rPr>
            <w:spacing w:val="-6"/>
          </w:rPr>
          <w:t xml:space="preserve"> </w:t>
        </w:r>
        <w:r w:rsidR="009A2C2A">
          <w:t>of</w:t>
        </w:r>
        <w:r w:rsidR="009A2C2A">
          <w:rPr>
            <w:spacing w:val="-4"/>
          </w:rPr>
          <w:t xml:space="preserve"> </w:t>
        </w:r>
        <w:r w:rsidR="009A2C2A">
          <w:t>registration</w:t>
        </w:r>
        <w:r w:rsidR="009A2C2A">
          <w:rPr>
            <w:spacing w:val="-6"/>
          </w:rPr>
          <w:t xml:space="preserve"> </w:t>
        </w:r>
        <w:r w:rsidR="009A2C2A">
          <w:rPr>
            <w:spacing w:val="-2"/>
          </w:rPr>
          <w:t>categories</w:t>
        </w:r>
        <w:r w:rsidR="009A2C2A">
          <w:tab/>
        </w:r>
        <w:r w:rsidR="009A2C2A">
          <w:rPr>
            <w:spacing w:val="-5"/>
          </w:rPr>
          <w:t>51</w:t>
        </w:r>
      </w:hyperlink>
    </w:p>
    <w:p w14:paraId="1A8DDCAD" w14:textId="77777777" w:rsidR="00F55BDD" w:rsidRDefault="00DB48D5">
      <w:pPr>
        <w:tabs>
          <w:tab w:val="left" w:leader="dot" w:pos="9219"/>
        </w:tabs>
        <w:spacing w:line="252" w:lineRule="exact"/>
        <w:ind w:left="398"/>
      </w:pPr>
      <w:hyperlink w:anchor="_bookmark32" w:history="1">
        <w:r w:rsidR="009A2C2A">
          <w:t>Figure</w:t>
        </w:r>
        <w:r w:rsidR="009A2C2A">
          <w:rPr>
            <w:spacing w:val="-5"/>
          </w:rPr>
          <w:t xml:space="preserve"> </w:t>
        </w:r>
        <w:r w:rsidR="009A2C2A">
          <w:t>9:</w:t>
        </w:r>
        <w:r w:rsidR="009A2C2A">
          <w:rPr>
            <w:spacing w:val="-4"/>
          </w:rPr>
          <w:t xml:space="preserve"> </w:t>
        </w:r>
        <w:r w:rsidR="009A2C2A">
          <w:t>Overview</w:t>
        </w:r>
        <w:r w:rsidR="009A2C2A">
          <w:rPr>
            <w:spacing w:val="-4"/>
          </w:rPr>
          <w:t xml:space="preserve"> </w:t>
        </w:r>
        <w:r w:rsidR="009A2C2A">
          <w:t>of</w:t>
        </w:r>
        <w:r w:rsidR="009A2C2A">
          <w:rPr>
            <w:spacing w:val="-3"/>
          </w:rPr>
          <w:t xml:space="preserve"> </w:t>
        </w:r>
        <w:r w:rsidR="009A2C2A">
          <w:t>data</w:t>
        </w:r>
        <w:r w:rsidR="009A2C2A">
          <w:rPr>
            <w:spacing w:val="-4"/>
          </w:rPr>
          <w:t xml:space="preserve"> </w:t>
        </w:r>
        <w:r w:rsidR="009A2C2A">
          <w:t>collection</w:t>
        </w:r>
        <w:r w:rsidR="009A2C2A">
          <w:rPr>
            <w:spacing w:val="-6"/>
          </w:rPr>
          <w:t xml:space="preserve"> </w:t>
        </w:r>
        <w:r w:rsidR="009A2C2A">
          <w:rPr>
            <w:spacing w:val="-2"/>
          </w:rPr>
          <w:t>methods</w:t>
        </w:r>
        <w:r w:rsidR="009A2C2A">
          <w:tab/>
        </w:r>
        <w:r w:rsidR="009A2C2A">
          <w:rPr>
            <w:spacing w:val="-5"/>
          </w:rPr>
          <w:t>52</w:t>
        </w:r>
      </w:hyperlink>
    </w:p>
    <w:p w14:paraId="1A8DDCAE" w14:textId="77777777" w:rsidR="00F55BDD" w:rsidRDefault="00DB48D5">
      <w:pPr>
        <w:tabs>
          <w:tab w:val="left" w:leader="dot" w:pos="9215"/>
        </w:tabs>
        <w:spacing w:before="2" w:line="252" w:lineRule="exact"/>
        <w:ind w:left="398"/>
      </w:pPr>
      <w:hyperlink w:anchor="_bookmark37" w:history="1">
        <w:r w:rsidR="009A2C2A">
          <w:t>Figure</w:t>
        </w:r>
        <w:r w:rsidR="009A2C2A">
          <w:rPr>
            <w:spacing w:val="-4"/>
          </w:rPr>
          <w:t xml:space="preserve"> </w:t>
        </w:r>
        <w:r w:rsidR="009A2C2A">
          <w:t>10:</w:t>
        </w:r>
        <w:r w:rsidR="009A2C2A">
          <w:rPr>
            <w:spacing w:val="-4"/>
          </w:rPr>
          <w:t xml:space="preserve"> </w:t>
        </w:r>
        <w:r w:rsidR="009A2C2A">
          <w:t>Elements</w:t>
        </w:r>
        <w:r w:rsidR="009A2C2A">
          <w:rPr>
            <w:spacing w:val="-3"/>
          </w:rPr>
          <w:t xml:space="preserve"> </w:t>
        </w:r>
        <w:r w:rsidR="009A2C2A">
          <w:t>of</w:t>
        </w:r>
        <w:r w:rsidR="009A2C2A">
          <w:rPr>
            <w:spacing w:val="-5"/>
          </w:rPr>
          <w:t xml:space="preserve"> </w:t>
        </w:r>
        <w:r w:rsidR="009A2C2A">
          <w:t>the</w:t>
        </w:r>
        <w:r w:rsidR="009A2C2A">
          <w:rPr>
            <w:spacing w:val="-4"/>
          </w:rPr>
          <w:t xml:space="preserve"> </w:t>
        </w:r>
        <w:r w:rsidR="009A2C2A">
          <w:t>proposed</w:t>
        </w:r>
        <w:r w:rsidR="009A2C2A">
          <w:rPr>
            <w:spacing w:val="-6"/>
          </w:rPr>
          <w:t xml:space="preserve"> </w:t>
        </w:r>
        <w:r w:rsidR="009A2C2A">
          <w:t>new</w:t>
        </w:r>
        <w:r w:rsidR="009A2C2A">
          <w:rPr>
            <w:spacing w:val="-7"/>
          </w:rPr>
          <w:t xml:space="preserve"> </w:t>
        </w:r>
        <w:r w:rsidR="009A2C2A">
          <w:t>regulatory</w:t>
        </w:r>
        <w:r w:rsidR="009A2C2A">
          <w:rPr>
            <w:spacing w:val="-6"/>
          </w:rPr>
          <w:t xml:space="preserve"> </w:t>
        </w:r>
        <w:r w:rsidR="009A2C2A">
          <w:t>model</w:t>
        </w:r>
        <w:r w:rsidR="009A2C2A">
          <w:rPr>
            <w:spacing w:val="-7"/>
          </w:rPr>
          <w:t xml:space="preserve"> </w:t>
        </w:r>
        <w:r w:rsidR="009A2C2A">
          <w:t>for</w:t>
        </w:r>
        <w:r w:rsidR="009A2C2A">
          <w:rPr>
            <w:spacing w:val="-5"/>
          </w:rPr>
          <w:t xml:space="preserve"> </w:t>
        </w:r>
        <w:r w:rsidR="009A2C2A">
          <w:t>aged</w:t>
        </w:r>
        <w:r w:rsidR="009A2C2A">
          <w:rPr>
            <w:spacing w:val="-3"/>
          </w:rPr>
          <w:t xml:space="preserve"> </w:t>
        </w:r>
        <w:r w:rsidR="009A2C2A">
          <w:rPr>
            <w:spacing w:val="-4"/>
          </w:rPr>
          <w:t>care</w:t>
        </w:r>
        <w:r w:rsidR="009A2C2A">
          <w:tab/>
        </w:r>
        <w:r w:rsidR="009A2C2A">
          <w:rPr>
            <w:spacing w:val="-5"/>
          </w:rPr>
          <w:t>61</w:t>
        </w:r>
      </w:hyperlink>
    </w:p>
    <w:p w14:paraId="1A8DDCAF" w14:textId="77777777" w:rsidR="00F55BDD" w:rsidRDefault="00DB48D5">
      <w:pPr>
        <w:tabs>
          <w:tab w:val="left" w:leader="dot" w:pos="9220"/>
        </w:tabs>
        <w:spacing w:line="252" w:lineRule="exact"/>
        <w:ind w:left="398"/>
      </w:pPr>
      <w:hyperlink w:anchor="_bookmark59" w:history="1">
        <w:r w:rsidR="009A2C2A">
          <w:t>Figure</w:t>
        </w:r>
        <w:r w:rsidR="009A2C2A">
          <w:rPr>
            <w:spacing w:val="-8"/>
          </w:rPr>
          <w:t xml:space="preserve"> </w:t>
        </w:r>
        <w:r w:rsidR="009A2C2A">
          <w:t>11:</w:t>
        </w:r>
        <w:r w:rsidR="009A2C2A">
          <w:rPr>
            <w:spacing w:val="-5"/>
          </w:rPr>
          <w:t xml:space="preserve"> </w:t>
        </w:r>
        <w:r w:rsidR="009A2C2A">
          <w:t>Results</w:t>
        </w:r>
        <w:r w:rsidR="009A2C2A">
          <w:rPr>
            <w:spacing w:val="-6"/>
          </w:rPr>
          <w:t xml:space="preserve"> </w:t>
        </w:r>
        <w:r w:rsidR="009A2C2A">
          <w:t>of</w:t>
        </w:r>
        <w:r w:rsidR="009A2C2A">
          <w:rPr>
            <w:spacing w:val="-5"/>
          </w:rPr>
          <w:t xml:space="preserve"> </w:t>
        </w:r>
        <w:r w:rsidR="009A2C2A">
          <w:t>modelling</w:t>
        </w:r>
        <w:r w:rsidR="009A2C2A">
          <w:rPr>
            <w:spacing w:val="-5"/>
          </w:rPr>
          <w:t xml:space="preserve"> </w:t>
        </w:r>
        <w:r w:rsidR="009A2C2A">
          <w:rPr>
            <w:spacing w:val="-2"/>
          </w:rPr>
          <w:t>options</w:t>
        </w:r>
        <w:r w:rsidR="009A2C2A">
          <w:tab/>
        </w:r>
        <w:r w:rsidR="009A2C2A">
          <w:rPr>
            <w:spacing w:val="-5"/>
          </w:rPr>
          <w:t>78</w:t>
        </w:r>
      </w:hyperlink>
    </w:p>
    <w:p w14:paraId="1A8DDCB0" w14:textId="77777777" w:rsidR="00F55BDD" w:rsidRDefault="00F55BDD">
      <w:pPr>
        <w:spacing w:line="252" w:lineRule="exact"/>
        <w:sectPr w:rsidR="00F55BDD">
          <w:pgSz w:w="11910" w:h="16840"/>
          <w:pgMar w:top="1620" w:right="860" w:bottom="1160" w:left="1020" w:header="0" w:footer="962" w:gutter="0"/>
          <w:cols w:space="720"/>
        </w:sectPr>
      </w:pPr>
    </w:p>
    <w:p w14:paraId="1A8DDCB1" w14:textId="77777777" w:rsidR="00F55BDD" w:rsidRDefault="009A2C2A">
      <w:pPr>
        <w:spacing w:before="61"/>
        <w:ind w:left="398"/>
        <w:rPr>
          <w:sz w:val="36"/>
        </w:rPr>
      </w:pPr>
      <w:r>
        <w:rPr>
          <w:color w:val="3E4975"/>
          <w:spacing w:val="-2"/>
          <w:sz w:val="36"/>
        </w:rPr>
        <w:lastRenderedPageBreak/>
        <w:t>Glossary</w:t>
      </w:r>
    </w:p>
    <w:p w14:paraId="1A8DDCB2" w14:textId="77777777" w:rsidR="00F55BDD" w:rsidRDefault="00F55BDD">
      <w:pPr>
        <w:pStyle w:val="BodyText"/>
        <w:spacing w:before="6"/>
        <w:rPr>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5952"/>
      </w:tblGrid>
      <w:tr w:rsidR="00F55BDD" w14:paraId="1A8DDCB5" w14:textId="77777777">
        <w:trPr>
          <w:trHeight w:val="482"/>
        </w:trPr>
        <w:tc>
          <w:tcPr>
            <w:tcW w:w="3115" w:type="dxa"/>
          </w:tcPr>
          <w:p w14:paraId="1A8DDCB3" w14:textId="77777777" w:rsidR="00F55BDD" w:rsidRDefault="009A2C2A">
            <w:pPr>
              <w:pStyle w:val="TableParagraph"/>
              <w:spacing w:before="119"/>
              <w:ind w:left="107"/>
              <w:rPr>
                <w:b/>
                <w:sz w:val="21"/>
              </w:rPr>
            </w:pPr>
            <w:r>
              <w:rPr>
                <w:b/>
                <w:spacing w:val="-5"/>
                <w:sz w:val="21"/>
              </w:rPr>
              <w:t>BCR</w:t>
            </w:r>
          </w:p>
        </w:tc>
        <w:tc>
          <w:tcPr>
            <w:tcW w:w="5952" w:type="dxa"/>
          </w:tcPr>
          <w:p w14:paraId="1A8DDCB4" w14:textId="77777777" w:rsidR="00F55BDD" w:rsidRDefault="009A2C2A">
            <w:pPr>
              <w:pStyle w:val="TableParagraph"/>
              <w:spacing w:before="119"/>
              <w:ind w:left="105"/>
              <w:rPr>
                <w:sz w:val="21"/>
              </w:rPr>
            </w:pPr>
            <w:r>
              <w:rPr>
                <w:sz w:val="21"/>
              </w:rPr>
              <w:t>Benefit</w:t>
            </w:r>
            <w:r>
              <w:rPr>
                <w:spacing w:val="-5"/>
                <w:sz w:val="21"/>
              </w:rPr>
              <w:t xml:space="preserve"> </w:t>
            </w:r>
            <w:r>
              <w:rPr>
                <w:sz w:val="21"/>
              </w:rPr>
              <w:t>Cost</w:t>
            </w:r>
            <w:r>
              <w:rPr>
                <w:spacing w:val="-5"/>
                <w:sz w:val="21"/>
              </w:rPr>
              <w:t xml:space="preserve"> </w:t>
            </w:r>
            <w:r>
              <w:rPr>
                <w:spacing w:val="-2"/>
                <w:sz w:val="21"/>
              </w:rPr>
              <w:t>Ratio</w:t>
            </w:r>
          </w:p>
        </w:tc>
      </w:tr>
      <w:tr w:rsidR="00F55BDD" w14:paraId="1A8DDCB8" w14:textId="77777777">
        <w:trPr>
          <w:trHeight w:val="482"/>
        </w:trPr>
        <w:tc>
          <w:tcPr>
            <w:tcW w:w="3115" w:type="dxa"/>
          </w:tcPr>
          <w:p w14:paraId="1A8DDCB6" w14:textId="77777777" w:rsidR="00F55BDD" w:rsidRDefault="009A2C2A">
            <w:pPr>
              <w:pStyle w:val="TableParagraph"/>
              <w:spacing w:before="119"/>
              <w:ind w:left="107"/>
              <w:rPr>
                <w:b/>
                <w:sz w:val="21"/>
              </w:rPr>
            </w:pPr>
            <w:r>
              <w:rPr>
                <w:b/>
                <w:spacing w:val="-5"/>
                <w:sz w:val="21"/>
              </w:rPr>
              <w:t>CBA</w:t>
            </w:r>
          </w:p>
        </w:tc>
        <w:tc>
          <w:tcPr>
            <w:tcW w:w="5952" w:type="dxa"/>
          </w:tcPr>
          <w:p w14:paraId="1A8DDCB7" w14:textId="77777777" w:rsidR="00F55BDD" w:rsidRDefault="009A2C2A">
            <w:pPr>
              <w:pStyle w:val="TableParagraph"/>
              <w:spacing w:before="119"/>
              <w:ind w:left="105"/>
              <w:rPr>
                <w:sz w:val="21"/>
              </w:rPr>
            </w:pPr>
            <w:r>
              <w:rPr>
                <w:sz w:val="21"/>
              </w:rPr>
              <w:t>Cost</w:t>
            </w:r>
            <w:r>
              <w:rPr>
                <w:spacing w:val="-4"/>
                <w:sz w:val="21"/>
              </w:rPr>
              <w:t xml:space="preserve"> </w:t>
            </w:r>
            <w:r>
              <w:rPr>
                <w:sz w:val="21"/>
              </w:rPr>
              <w:t>benefit</w:t>
            </w:r>
            <w:r>
              <w:rPr>
                <w:spacing w:val="-3"/>
                <w:sz w:val="21"/>
              </w:rPr>
              <w:t xml:space="preserve"> </w:t>
            </w:r>
            <w:r>
              <w:rPr>
                <w:spacing w:val="-2"/>
                <w:sz w:val="21"/>
              </w:rPr>
              <w:t>analysis</w:t>
            </w:r>
          </w:p>
        </w:tc>
      </w:tr>
      <w:tr w:rsidR="00F55BDD" w14:paraId="1A8DDCBB" w14:textId="77777777">
        <w:trPr>
          <w:trHeight w:val="479"/>
        </w:trPr>
        <w:tc>
          <w:tcPr>
            <w:tcW w:w="3115" w:type="dxa"/>
          </w:tcPr>
          <w:p w14:paraId="1A8DDCB9" w14:textId="77777777" w:rsidR="00F55BDD" w:rsidRDefault="009A2C2A">
            <w:pPr>
              <w:pStyle w:val="TableParagraph"/>
              <w:spacing w:before="119"/>
              <w:ind w:left="107"/>
              <w:rPr>
                <w:b/>
                <w:sz w:val="21"/>
              </w:rPr>
            </w:pPr>
            <w:r>
              <w:rPr>
                <w:b/>
                <w:spacing w:val="-4"/>
                <w:sz w:val="21"/>
              </w:rPr>
              <w:t>CHSP</w:t>
            </w:r>
          </w:p>
        </w:tc>
        <w:tc>
          <w:tcPr>
            <w:tcW w:w="5952" w:type="dxa"/>
          </w:tcPr>
          <w:p w14:paraId="1A8DDCBA" w14:textId="77777777" w:rsidR="00F55BDD" w:rsidRDefault="009A2C2A">
            <w:pPr>
              <w:pStyle w:val="TableParagraph"/>
              <w:spacing w:before="119"/>
              <w:ind w:left="105"/>
              <w:rPr>
                <w:sz w:val="21"/>
              </w:rPr>
            </w:pPr>
            <w:r>
              <w:rPr>
                <w:sz w:val="21"/>
              </w:rPr>
              <w:t>Commonwealth</w:t>
            </w:r>
            <w:r>
              <w:rPr>
                <w:spacing w:val="-8"/>
                <w:sz w:val="21"/>
              </w:rPr>
              <w:t xml:space="preserve"> </w:t>
            </w:r>
            <w:r>
              <w:rPr>
                <w:sz w:val="21"/>
              </w:rPr>
              <w:t>Home</w:t>
            </w:r>
            <w:r>
              <w:rPr>
                <w:spacing w:val="-8"/>
                <w:sz w:val="21"/>
              </w:rPr>
              <w:t xml:space="preserve"> </w:t>
            </w:r>
            <w:r>
              <w:rPr>
                <w:sz w:val="21"/>
              </w:rPr>
              <w:t>Support</w:t>
            </w:r>
            <w:r>
              <w:rPr>
                <w:spacing w:val="-7"/>
                <w:sz w:val="21"/>
              </w:rPr>
              <w:t xml:space="preserve"> </w:t>
            </w:r>
            <w:r>
              <w:rPr>
                <w:spacing w:val="-2"/>
                <w:sz w:val="21"/>
              </w:rPr>
              <w:t>Programme</w:t>
            </w:r>
          </w:p>
        </w:tc>
      </w:tr>
      <w:tr w:rsidR="00F55BDD" w14:paraId="1A8DDCBE" w14:textId="77777777">
        <w:trPr>
          <w:trHeight w:val="481"/>
        </w:trPr>
        <w:tc>
          <w:tcPr>
            <w:tcW w:w="3115" w:type="dxa"/>
          </w:tcPr>
          <w:p w14:paraId="1A8DDCBC" w14:textId="77777777" w:rsidR="00F55BDD" w:rsidRDefault="009A2C2A">
            <w:pPr>
              <w:pStyle w:val="TableParagraph"/>
              <w:spacing w:before="122"/>
              <w:ind w:left="107"/>
              <w:rPr>
                <w:b/>
                <w:sz w:val="21"/>
              </w:rPr>
            </w:pPr>
            <w:r>
              <w:rPr>
                <w:b/>
                <w:sz w:val="21"/>
              </w:rPr>
              <w:t>The</w:t>
            </w:r>
            <w:r>
              <w:rPr>
                <w:b/>
                <w:spacing w:val="-3"/>
                <w:sz w:val="21"/>
              </w:rPr>
              <w:t xml:space="preserve"> </w:t>
            </w:r>
            <w:r>
              <w:rPr>
                <w:b/>
                <w:spacing w:val="-2"/>
                <w:sz w:val="21"/>
              </w:rPr>
              <w:t>Commission</w:t>
            </w:r>
          </w:p>
        </w:tc>
        <w:tc>
          <w:tcPr>
            <w:tcW w:w="5952" w:type="dxa"/>
          </w:tcPr>
          <w:p w14:paraId="1A8DDCBD" w14:textId="77777777" w:rsidR="00F55BDD" w:rsidRDefault="009A2C2A">
            <w:pPr>
              <w:pStyle w:val="TableParagraph"/>
              <w:spacing w:before="122"/>
              <w:ind w:left="105"/>
              <w:rPr>
                <w:sz w:val="21"/>
              </w:rPr>
            </w:pPr>
            <w:r>
              <w:rPr>
                <w:sz w:val="21"/>
              </w:rPr>
              <w:t>Aged</w:t>
            </w:r>
            <w:r>
              <w:rPr>
                <w:spacing w:val="-6"/>
                <w:sz w:val="21"/>
              </w:rPr>
              <w:t xml:space="preserve"> </w:t>
            </w:r>
            <w:r>
              <w:rPr>
                <w:sz w:val="21"/>
              </w:rPr>
              <w:t>Care</w:t>
            </w:r>
            <w:r>
              <w:rPr>
                <w:spacing w:val="-5"/>
                <w:sz w:val="21"/>
              </w:rPr>
              <w:t xml:space="preserve"> </w:t>
            </w:r>
            <w:r>
              <w:rPr>
                <w:sz w:val="21"/>
              </w:rPr>
              <w:t>Quality</w:t>
            </w:r>
            <w:r>
              <w:rPr>
                <w:spacing w:val="-5"/>
                <w:sz w:val="21"/>
              </w:rPr>
              <w:t xml:space="preserve"> </w:t>
            </w:r>
            <w:r>
              <w:rPr>
                <w:sz w:val="21"/>
              </w:rPr>
              <w:t>and</w:t>
            </w:r>
            <w:r>
              <w:rPr>
                <w:spacing w:val="-5"/>
                <w:sz w:val="21"/>
              </w:rPr>
              <w:t xml:space="preserve"> </w:t>
            </w:r>
            <w:r>
              <w:rPr>
                <w:sz w:val="21"/>
              </w:rPr>
              <w:t>Safety</w:t>
            </w:r>
            <w:r>
              <w:rPr>
                <w:spacing w:val="-5"/>
                <w:sz w:val="21"/>
              </w:rPr>
              <w:t xml:space="preserve"> </w:t>
            </w:r>
            <w:r>
              <w:rPr>
                <w:spacing w:val="-2"/>
                <w:sz w:val="21"/>
              </w:rPr>
              <w:t>Commission</w:t>
            </w:r>
          </w:p>
        </w:tc>
      </w:tr>
      <w:tr w:rsidR="00F55BDD" w14:paraId="1A8DDCC1" w14:textId="77777777">
        <w:trPr>
          <w:trHeight w:val="482"/>
        </w:trPr>
        <w:tc>
          <w:tcPr>
            <w:tcW w:w="3115" w:type="dxa"/>
          </w:tcPr>
          <w:p w14:paraId="1A8DDCBF" w14:textId="77777777" w:rsidR="00F55BDD" w:rsidRDefault="009A2C2A">
            <w:pPr>
              <w:pStyle w:val="TableParagraph"/>
              <w:spacing w:before="119"/>
              <w:ind w:left="107"/>
              <w:rPr>
                <w:b/>
                <w:sz w:val="21"/>
              </w:rPr>
            </w:pPr>
            <w:r>
              <w:rPr>
                <w:b/>
                <w:sz w:val="21"/>
              </w:rPr>
              <w:t>The</w:t>
            </w:r>
            <w:r>
              <w:rPr>
                <w:b/>
                <w:spacing w:val="-3"/>
                <w:sz w:val="21"/>
              </w:rPr>
              <w:t xml:space="preserve"> </w:t>
            </w:r>
            <w:r>
              <w:rPr>
                <w:b/>
                <w:spacing w:val="-2"/>
                <w:sz w:val="21"/>
              </w:rPr>
              <w:t>Department</w:t>
            </w:r>
          </w:p>
        </w:tc>
        <w:tc>
          <w:tcPr>
            <w:tcW w:w="5952" w:type="dxa"/>
          </w:tcPr>
          <w:p w14:paraId="1A8DDCC0" w14:textId="77777777" w:rsidR="00F55BDD" w:rsidRDefault="009A2C2A">
            <w:pPr>
              <w:pStyle w:val="TableParagraph"/>
              <w:spacing w:before="119"/>
              <w:ind w:left="105"/>
              <w:rPr>
                <w:sz w:val="21"/>
              </w:rPr>
            </w:pPr>
            <w:r>
              <w:rPr>
                <w:sz w:val="21"/>
              </w:rPr>
              <w:t>Australian</w:t>
            </w:r>
            <w:r>
              <w:rPr>
                <w:spacing w:val="-6"/>
                <w:sz w:val="21"/>
              </w:rPr>
              <w:t xml:space="preserve"> </w:t>
            </w:r>
            <w:r>
              <w:rPr>
                <w:sz w:val="21"/>
              </w:rPr>
              <w:t>Government</w:t>
            </w:r>
            <w:r>
              <w:rPr>
                <w:spacing w:val="-9"/>
                <w:sz w:val="21"/>
              </w:rPr>
              <w:t xml:space="preserve"> </w:t>
            </w:r>
            <w:r>
              <w:rPr>
                <w:sz w:val="21"/>
              </w:rPr>
              <w:t>Department</w:t>
            </w:r>
            <w:r>
              <w:rPr>
                <w:spacing w:val="-6"/>
                <w:sz w:val="21"/>
              </w:rPr>
              <w:t xml:space="preserve"> </w:t>
            </w:r>
            <w:r>
              <w:rPr>
                <w:sz w:val="21"/>
              </w:rPr>
              <w:t>of</w:t>
            </w:r>
            <w:r>
              <w:rPr>
                <w:spacing w:val="-6"/>
                <w:sz w:val="21"/>
              </w:rPr>
              <w:t xml:space="preserve"> </w:t>
            </w:r>
            <w:r>
              <w:rPr>
                <w:sz w:val="21"/>
              </w:rPr>
              <w:t>Health</w:t>
            </w:r>
            <w:r>
              <w:rPr>
                <w:spacing w:val="-5"/>
                <w:sz w:val="21"/>
              </w:rPr>
              <w:t xml:space="preserve"> </w:t>
            </w:r>
            <w:r>
              <w:rPr>
                <w:sz w:val="21"/>
              </w:rPr>
              <w:t>and</w:t>
            </w:r>
            <w:r>
              <w:rPr>
                <w:spacing w:val="-5"/>
                <w:sz w:val="21"/>
              </w:rPr>
              <w:t xml:space="preserve"> </w:t>
            </w:r>
            <w:r>
              <w:rPr>
                <w:sz w:val="21"/>
              </w:rPr>
              <w:t>Aged</w:t>
            </w:r>
            <w:r>
              <w:rPr>
                <w:spacing w:val="-5"/>
                <w:sz w:val="21"/>
              </w:rPr>
              <w:t xml:space="preserve"> </w:t>
            </w:r>
            <w:r>
              <w:rPr>
                <w:spacing w:val="-4"/>
                <w:sz w:val="21"/>
              </w:rPr>
              <w:t>Care</w:t>
            </w:r>
          </w:p>
        </w:tc>
      </w:tr>
      <w:tr w:rsidR="00F55BDD" w14:paraId="1A8DDCC4" w14:textId="77777777">
        <w:trPr>
          <w:trHeight w:val="482"/>
        </w:trPr>
        <w:tc>
          <w:tcPr>
            <w:tcW w:w="3115" w:type="dxa"/>
          </w:tcPr>
          <w:p w14:paraId="1A8DDCC2" w14:textId="77777777" w:rsidR="00F55BDD" w:rsidRDefault="009A2C2A">
            <w:pPr>
              <w:pStyle w:val="TableParagraph"/>
              <w:spacing w:before="119"/>
              <w:ind w:left="107"/>
              <w:rPr>
                <w:b/>
                <w:sz w:val="21"/>
              </w:rPr>
            </w:pPr>
            <w:r>
              <w:rPr>
                <w:b/>
                <w:spacing w:val="-5"/>
                <w:sz w:val="21"/>
              </w:rPr>
              <w:t>HCP</w:t>
            </w:r>
          </w:p>
        </w:tc>
        <w:tc>
          <w:tcPr>
            <w:tcW w:w="5952" w:type="dxa"/>
          </w:tcPr>
          <w:p w14:paraId="1A8DDCC3" w14:textId="77777777" w:rsidR="00F55BDD" w:rsidRDefault="009A2C2A">
            <w:pPr>
              <w:pStyle w:val="TableParagraph"/>
              <w:spacing w:before="119"/>
              <w:ind w:left="105"/>
              <w:rPr>
                <w:sz w:val="21"/>
              </w:rPr>
            </w:pPr>
            <w:r>
              <w:rPr>
                <w:sz w:val="21"/>
              </w:rPr>
              <w:t>Home</w:t>
            </w:r>
            <w:r>
              <w:rPr>
                <w:spacing w:val="-5"/>
                <w:sz w:val="21"/>
              </w:rPr>
              <w:t xml:space="preserve"> </w:t>
            </w:r>
            <w:r>
              <w:rPr>
                <w:sz w:val="21"/>
              </w:rPr>
              <w:t>Care</w:t>
            </w:r>
            <w:r>
              <w:rPr>
                <w:spacing w:val="-5"/>
                <w:sz w:val="21"/>
              </w:rPr>
              <w:t xml:space="preserve"> </w:t>
            </w:r>
            <w:r>
              <w:rPr>
                <w:sz w:val="21"/>
              </w:rPr>
              <w:t>Packages</w:t>
            </w:r>
            <w:r>
              <w:rPr>
                <w:spacing w:val="-5"/>
                <w:sz w:val="21"/>
              </w:rPr>
              <w:t xml:space="preserve"> </w:t>
            </w:r>
            <w:r>
              <w:rPr>
                <w:spacing w:val="-2"/>
                <w:sz w:val="21"/>
              </w:rPr>
              <w:t>Program</w:t>
            </w:r>
          </w:p>
        </w:tc>
      </w:tr>
      <w:tr w:rsidR="00F55BDD" w14:paraId="1A8DDCC7" w14:textId="77777777">
        <w:trPr>
          <w:trHeight w:val="479"/>
        </w:trPr>
        <w:tc>
          <w:tcPr>
            <w:tcW w:w="3115" w:type="dxa"/>
          </w:tcPr>
          <w:p w14:paraId="1A8DDCC5" w14:textId="77777777" w:rsidR="00F55BDD" w:rsidRDefault="009A2C2A">
            <w:pPr>
              <w:pStyle w:val="TableParagraph"/>
              <w:spacing w:before="119"/>
              <w:ind w:left="107"/>
              <w:rPr>
                <w:b/>
                <w:sz w:val="21"/>
              </w:rPr>
            </w:pPr>
            <w:r>
              <w:rPr>
                <w:b/>
                <w:spacing w:val="-5"/>
                <w:sz w:val="21"/>
              </w:rPr>
              <w:t>IA</w:t>
            </w:r>
          </w:p>
        </w:tc>
        <w:tc>
          <w:tcPr>
            <w:tcW w:w="5952" w:type="dxa"/>
          </w:tcPr>
          <w:p w14:paraId="1A8DDCC6" w14:textId="77777777" w:rsidR="00F55BDD" w:rsidRDefault="009A2C2A">
            <w:pPr>
              <w:pStyle w:val="TableParagraph"/>
              <w:spacing w:before="119"/>
              <w:ind w:left="105"/>
              <w:rPr>
                <w:sz w:val="21"/>
              </w:rPr>
            </w:pPr>
            <w:r>
              <w:rPr>
                <w:sz w:val="21"/>
              </w:rPr>
              <w:t>Impact</w:t>
            </w:r>
            <w:r>
              <w:rPr>
                <w:spacing w:val="-6"/>
                <w:sz w:val="21"/>
              </w:rPr>
              <w:t xml:space="preserve"> </w:t>
            </w:r>
            <w:r>
              <w:rPr>
                <w:spacing w:val="-2"/>
                <w:sz w:val="21"/>
              </w:rPr>
              <w:t>Analysis</w:t>
            </w:r>
          </w:p>
        </w:tc>
      </w:tr>
      <w:tr w:rsidR="00F55BDD" w14:paraId="1A8DDCCA" w14:textId="77777777">
        <w:trPr>
          <w:trHeight w:val="724"/>
        </w:trPr>
        <w:tc>
          <w:tcPr>
            <w:tcW w:w="3115" w:type="dxa"/>
          </w:tcPr>
          <w:p w14:paraId="1A8DDCC8" w14:textId="77777777" w:rsidR="00F55BDD" w:rsidRDefault="009A2C2A">
            <w:pPr>
              <w:pStyle w:val="TableParagraph"/>
              <w:spacing w:before="122"/>
              <w:ind w:left="107"/>
              <w:rPr>
                <w:b/>
                <w:sz w:val="21"/>
              </w:rPr>
            </w:pPr>
            <w:r>
              <w:rPr>
                <w:b/>
                <w:sz w:val="21"/>
              </w:rPr>
              <w:t>IA</w:t>
            </w:r>
            <w:r>
              <w:rPr>
                <w:b/>
                <w:spacing w:val="-2"/>
                <w:sz w:val="21"/>
              </w:rPr>
              <w:t xml:space="preserve"> Questions</w:t>
            </w:r>
          </w:p>
        </w:tc>
        <w:tc>
          <w:tcPr>
            <w:tcW w:w="5952" w:type="dxa"/>
          </w:tcPr>
          <w:p w14:paraId="1A8DDCC9" w14:textId="77777777" w:rsidR="00F55BDD" w:rsidRDefault="009A2C2A">
            <w:pPr>
              <w:pStyle w:val="TableParagraph"/>
              <w:spacing w:before="119"/>
              <w:ind w:left="105"/>
              <w:rPr>
                <w:sz w:val="21"/>
              </w:rPr>
            </w:pPr>
            <w:r>
              <w:rPr>
                <w:sz w:val="21"/>
              </w:rPr>
              <w:t>The</w:t>
            </w:r>
            <w:r>
              <w:rPr>
                <w:spacing w:val="-4"/>
                <w:sz w:val="21"/>
              </w:rPr>
              <w:t xml:space="preserve"> </w:t>
            </w:r>
            <w:r>
              <w:rPr>
                <w:sz w:val="21"/>
              </w:rPr>
              <w:t>7</w:t>
            </w:r>
            <w:r>
              <w:rPr>
                <w:spacing w:val="-4"/>
                <w:sz w:val="21"/>
              </w:rPr>
              <w:t xml:space="preserve"> </w:t>
            </w:r>
            <w:r>
              <w:rPr>
                <w:sz w:val="21"/>
              </w:rPr>
              <w:t>Impact</w:t>
            </w:r>
            <w:r>
              <w:rPr>
                <w:spacing w:val="-5"/>
                <w:sz w:val="21"/>
              </w:rPr>
              <w:t xml:space="preserve"> </w:t>
            </w:r>
            <w:r>
              <w:rPr>
                <w:sz w:val="21"/>
              </w:rPr>
              <w:t>Analysis</w:t>
            </w:r>
            <w:r>
              <w:rPr>
                <w:spacing w:val="-4"/>
                <w:sz w:val="21"/>
              </w:rPr>
              <w:t xml:space="preserve"> </w:t>
            </w:r>
            <w:r>
              <w:rPr>
                <w:sz w:val="21"/>
              </w:rPr>
              <w:t>questions</w:t>
            </w:r>
            <w:r>
              <w:rPr>
                <w:spacing w:val="-4"/>
                <w:sz w:val="21"/>
              </w:rPr>
              <w:t xml:space="preserve"> </w:t>
            </w:r>
            <w:r>
              <w:rPr>
                <w:sz w:val="21"/>
              </w:rPr>
              <w:t>from</w:t>
            </w:r>
            <w:r>
              <w:rPr>
                <w:spacing w:val="-3"/>
                <w:sz w:val="21"/>
              </w:rPr>
              <w:t xml:space="preserve"> </w:t>
            </w:r>
            <w:r>
              <w:rPr>
                <w:sz w:val="21"/>
              </w:rPr>
              <w:t>the</w:t>
            </w:r>
            <w:r>
              <w:rPr>
                <w:spacing w:val="-4"/>
                <w:sz w:val="21"/>
              </w:rPr>
              <w:t xml:space="preserve"> </w:t>
            </w:r>
            <w:r>
              <w:rPr>
                <w:sz w:val="21"/>
              </w:rPr>
              <w:t>Office</w:t>
            </w:r>
            <w:r>
              <w:rPr>
                <w:spacing w:val="-4"/>
                <w:sz w:val="21"/>
              </w:rPr>
              <w:t xml:space="preserve"> </w:t>
            </w:r>
            <w:r>
              <w:rPr>
                <w:sz w:val="21"/>
              </w:rPr>
              <w:t>of</w:t>
            </w:r>
            <w:r>
              <w:rPr>
                <w:spacing w:val="-5"/>
                <w:sz w:val="21"/>
              </w:rPr>
              <w:t xml:space="preserve"> </w:t>
            </w:r>
            <w:r>
              <w:rPr>
                <w:sz w:val="21"/>
              </w:rPr>
              <w:t xml:space="preserve">Impact </w:t>
            </w:r>
            <w:r>
              <w:rPr>
                <w:spacing w:val="-2"/>
                <w:sz w:val="21"/>
              </w:rPr>
              <w:t>Analysis</w:t>
            </w:r>
          </w:p>
        </w:tc>
      </w:tr>
      <w:tr w:rsidR="00F55BDD" w14:paraId="1A8DDCCD" w14:textId="77777777">
        <w:trPr>
          <w:trHeight w:val="481"/>
        </w:trPr>
        <w:tc>
          <w:tcPr>
            <w:tcW w:w="3115" w:type="dxa"/>
          </w:tcPr>
          <w:p w14:paraId="1A8DDCCB" w14:textId="77777777" w:rsidR="00F55BDD" w:rsidRDefault="009A2C2A">
            <w:pPr>
              <w:pStyle w:val="TableParagraph"/>
              <w:spacing w:before="119"/>
              <w:ind w:left="107"/>
              <w:rPr>
                <w:b/>
                <w:sz w:val="21"/>
              </w:rPr>
            </w:pPr>
            <w:r>
              <w:rPr>
                <w:b/>
                <w:sz w:val="21"/>
              </w:rPr>
              <w:t>My</w:t>
            </w:r>
            <w:r>
              <w:rPr>
                <w:b/>
                <w:spacing w:val="-5"/>
                <w:sz w:val="21"/>
              </w:rPr>
              <w:t xml:space="preserve"> </w:t>
            </w:r>
            <w:r>
              <w:rPr>
                <w:b/>
                <w:sz w:val="21"/>
              </w:rPr>
              <w:t>Aged</w:t>
            </w:r>
            <w:r>
              <w:rPr>
                <w:b/>
                <w:spacing w:val="-3"/>
                <w:sz w:val="21"/>
              </w:rPr>
              <w:t xml:space="preserve"> </w:t>
            </w:r>
            <w:r>
              <w:rPr>
                <w:b/>
                <w:spacing w:val="-4"/>
                <w:sz w:val="21"/>
              </w:rPr>
              <w:t>Care</w:t>
            </w:r>
          </w:p>
        </w:tc>
        <w:tc>
          <w:tcPr>
            <w:tcW w:w="5952" w:type="dxa"/>
          </w:tcPr>
          <w:p w14:paraId="1A8DDCCC" w14:textId="77777777" w:rsidR="00F55BDD" w:rsidRDefault="009A2C2A">
            <w:pPr>
              <w:pStyle w:val="TableParagraph"/>
              <w:spacing w:before="119"/>
              <w:ind w:left="105"/>
              <w:rPr>
                <w:sz w:val="21"/>
              </w:rPr>
            </w:pPr>
            <w:r>
              <w:rPr>
                <w:sz w:val="21"/>
              </w:rPr>
              <w:t>A</w:t>
            </w:r>
            <w:r>
              <w:rPr>
                <w:spacing w:val="-5"/>
                <w:sz w:val="21"/>
              </w:rPr>
              <w:t xml:space="preserve"> </w:t>
            </w:r>
            <w:r>
              <w:rPr>
                <w:sz w:val="21"/>
              </w:rPr>
              <w:t>Department</w:t>
            </w:r>
            <w:r>
              <w:rPr>
                <w:spacing w:val="-4"/>
                <w:sz w:val="21"/>
              </w:rPr>
              <w:t xml:space="preserve"> </w:t>
            </w:r>
            <w:r>
              <w:rPr>
                <w:sz w:val="21"/>
              </w:rPr>
              <w:t>of</w:t>
            </w:r>
            <w:r>
              <w:rPr>
                <w:spacing w:val="-5"/>
                <w:sz w:val="21"/>
              </w:rPr>
              <w:t xml:space="preserve"> </w:t>
            </w:r>
            <w:r>
              <w:rPr>
                <w:sz w:val="21"/>
              </w:rPr>
              <w:t>Health</w:t>
            </w:r>
            <w:r>
              <w:rPr>
                <w:spacing w:val="-4"/>
                <w:sz w:val="21"/>
              </w:rPr>
              <w:t xml:space="preserve"> </w:t>
            </w:r>
            <w:r>
              <w:rPr>
                <w:sz w:val="21"/>
              </w:rPr>
              <w:t>and</w:t>
            </w:r>
            <w:r>
              <w:rPr>
                <w:spacing w:val="-4"/>
                <w:sz w:val="21"/>
              </w:rPr>
              <w:t xml:space="preserve"> </w:t>
            </w:r>
            <w:r>
              <w:rPr>
                <w:sz w:val="21"/>
              </w:rPr>
              <w:t>Aged</w:t>
            </w:r>
            <w:r>
              <w:rPr>
                <w:spacing w:val="-4"/>
                <w:sz w:val="21"/>
              </w:rPr>
              <w:t xml:space="preserve"> </w:t>
            </w:r>
            <w:r>
              <w:rPr>
                <w:sz w:val="21"/>
              </w:rPr>
              <w:t>Care</w:t>
            </w:r>
            <w:r>
              <w:rPr>
                <w:spacing w:val="-4"/>
                <w:sz w:val="21"/>
              </w:rPr>
              <w:t xml:space="preserve"> </w:t>
            </w:r>
            <w:r>
              <w:rPr>
                <w:spacing w:val="-2"/>
                <w:sz w:val="21"/>
              </w:rPr>
              <w:t>website</w:t>
            </w:r>
          </w:p>
        </w:tc>
      </w:tr>
      <w:tr w:rsidR="00F55BDD" w14:paraId="1A8DDCD0" w14:textId="77777777">
        <w:trPr>
          <w:trHeight w:val="722"/>
        </w:trPr>
        <w:tc>
          <w:tcPr>
            <w:tcW w:w="3115" w:type="dxa"/>
          </w:tcPr>
          <w:p w14:paraId="1A8DDCCE" w14:textId="77777777" w:rsidR="00F55BDD" w:rsidRDefault="009A2C2A">
            <w:pPr>
              <w:pStyle w:val="TableParagraph"/>
              <w:spacing w:before="119"/>
              <w:ind w:left="107"/>
              <w:rPr>
                <w:b/>
                <w:sz w:val="21"/>
              </w:rPr>
            </w:pPr>
            <w:r>
              <w:rPr>
                <w:b/>
                <w:spacing w:val="-2"/>
                <w:sz w:val="21"/>
              </w:rPr>
              <w:t>NATSIFACP</w:t>
            </w:r>
          </w:p>
        </w:tc>
        <w:tc>
          <w:tcPr>
            <w:tcW w:w="5952" w:type="dxa"/>
          </w:tcPr>
          <w:p w14:paraId="1A8DDCCF" w14:textId="77777777" w:rsidR="00F55BDD" w:rsidRDefault="009A2C2A">
            <w:pPr>
              <w:pStyle w:val="TableParagraph"/>
              <w:spacing w:before="117"/>
              <w:ind w:left="105"/>
              <w:rPr>
                <w:sz w:val="21"/>
              </w:rPr>
            </w:pPr>
            <w:r>
              <w:rPr>
                <w:sz w:val="21"/>
              </w:rPr>
              <w:t>National</w:t>
            </w:r>
            <w:r>
              <w:rPr>
                <w:spacing w:val="-4"/>
                <w:sz w:val="21"/>
              </w:rPr>
              <w:t xml:space="preserve"> </w:t>
            </w:r>
            <w:r>
              <w:rPr>
                <w:sz w:val="21"/>
              </w:rPr>
              <w:t>Aboriginal</w:t>
            </w:r>
            <w:r>
              <w:rPr>
                <w:spacing w:val="-4"/>
                <w:sz w:val="21"/>
              </w:rPr>
              <w:t xml:space="preserve"> </w:t>
            </w:r>
            <w:r>
              <w:rPr>
                <w:sz w:val="21"/>
              </w:rPr>
              <w:t>and</w:t>
            </w:r>
            <w:r>
              <w:rPr>
                <w:spacing w:val="-5"/>
                <w:sz w:val="21"/>
              </w:rPr>
              <w:t xml:space="preserve"> </w:t>
            </w:r>
            <w:r>
              <w:rPr>
                <w:sz w:val="21"/>
              </w:rPr>
              <w:t>Torres</w:t>
            </w:r>
            <w:r>
              <w:rPr>
                <w:spacing w:val="-5"/>
                <w:sz w:val="21"/>
              </w:rPr>
              <w:t xml:space="preserve"> </w:t>
            </w:r>
            <w:r>
              <w:rPr>
                <w:sz w:val="21"/>
              </w:rPr>
              <w:t>Strait</w:t>
            </w:r>
            <w:r>
              <w:rPr>
                <w:spacing w:val="-6"/>
                <w:sz w:val="21"/>
              </w:rPr>
              <w:t xml:space="preserve"> </w:t>
            </w:r>
            <w:r>
              <w:rPr>
                <w:sz w:val="21"/>
              </w:rPr>
              <w:t>Islander</w:t>
            </w:r>
            <w:r>
              <w:rPr>
                <w:spacing w:val="-6"/>
                <w:sz w:val="21"/>
              </w:rPr>
              <w:t xml:space="preserve"> </w:t>
            </w:r>
            <w:r>
              <w:rPr>
                <w:sz w:val="21"/>
              </w:rPr>
              <w:t>Flexible</w:t>
            </w:r>
            <w:r>
              <w:rPr>
                <w:spacing w:val="-5"/>
                <w:sz w:val="21"/>
              </w:rPr>
              <w:t xml:space="preserve"> </w:t>
            </w:r>
            <w:r>
              <w:rPr>
                <w:sz w:val="21"/>
              </w:rPr>
              <w:t>Aged Care Program</w:t>
            </w:r>
          </w:p>
        </w:tc>
      </w:tr>
      <w:tr w:rsidR="00F55BDD" w14:paraId="1A8DDCD3" w14:textId="77777777">
        <w:trPr>
          <w:trHeight w:val="481"/>
        </w:trPr>
        <w:tc>
          <w:tcPr>
            <w:tcW w:w="3115" w:type="dxa"/>
          </w:tcPr>
          <w:p w14:paraId="1A8DDCD1" w14:textId="77777777" w:rsidR="00F55BDD" w:rsidRDefault="009A2C2A">
            <w:pPr>
              <w:pStyle w:val="TableParagraph"/>
              <w:spacing w:before="119"/>
              <w:ind w:left="107"/>
              <w:rPr>
                <w:b/>
                <w:sz w:val="21"/>
              </w:rPr>
            </w:pPr>
            <w:r>
              <w:rPr>
                <w:b/>
                <w:spacing w:val="-4"/>
                <w:sz w:val="21"/>
              </w:rPr>
              <w:t>NDIA</w:t>
            </w:r>
          </w:p>
        </w:tc>
        <w:tc>
          <w:tcPr>
            <w:tcW w:w="5952" w:type="dxa"/>
          </w:tcPr>
          <w:p w14:paraId="1A8DDCD2" w14:textId="77777777" w:rsidR="00F55BDD" w:rsidRDefault="009A2C2A">
            <w:pPr>
              <w:pStyle w:val="TableParagraph"/>
              <w:spacing w:before="119"/>
              <w:ind w:left="105"/>
              <w:rPr>
                <w:sz w:val="21"/>
              </w:rPr>
            </w:pPr>
            <w:r>
              <w:rPr>
                <w:sz w:val="21"/>
              </w:rPr>
              <w:t>The</w:t>
            </w:r>
            <w:r>
              <w:rPr>
                <w:spacing w:val="-8"/>
                <w:sz w:val="21"/>
              </w:rPr>
              <w:t xml:space="preserve"> </w:t>
            </w:r>
            <w:r>
              <w:rPr>
                <w:sz w:val="21"/>
              </w:rPr>
              <w:t>National</w:t>
            </w:r>
            <w:r>
              <w:rPr>
                <w:spacing w:val="-5"/>
                <w:sz w:val="21"/>
              </w:rPr>
              <w:t xml:space="preserve"> </w:t>
            </w:r>
            <w:r>
              <w:rPr>
                <w:sz w:val="21"/>
              </w:rPr>
              <w:t>Disability</w:t>
            </w:r>
            <w:r>
              <w:rPr>
                <w:spacing w:val="-5"/>
                <w:sz w:val="21"/>
              </w:rPr>
              <w:t xml:space="preserve"> </w:t>
            </w:r>
            <w:r>
              <w:rPr>
                <w:sz w:val="21"/>
              </w:rPr>
              <w:t>Insurance</w:t>
            </w:r>
            <w:r>
              <w:rPr>
                <w:spacing w:val="-8"/>
                <w:sz w:val="21"/>
              </w:rPr>
              <w:t xml:space="preserve"> </w:t>
            </w:r>
            <w:r>
              <w:rPr>
                <w:spacing w:val="-2"/>
                <w:sz w:val="21"/>
              </w:rPr>
              <w:t>Agency</w:t>
            </w:r>
          </w:p>
        </w:tc>
      </w:tr>
      <w:tr w:rsidR="00F55BDD" w14:paraId="1A8DDCD6" w14:textId="77777777">
        <w:trPr>
          <w:trHeight w:val="482"/>
        </w:trPr>
        <w:tc>
          <w:tcPr>
            <w:tcW w:w="3115" w:type="dxa"/>
          </w:tcPr>
          <w:p w14:paraId="1A8DDCD4" w14:textId="77777777" w:rsidR="00F55BDD" w:rsidRDefault="009A2C2A">
            <w:pPr>
              <w:pStyle w:val="TableParagraph"/>
              <w:spacing w:before="119"/>
              <w:ind w:left="107"/>
              <w:rPr>
                <w:b/>
                <w:sz w:val="21"/>
              </w:rPr>
            </w:pPr>
            <w:r>
              <w:rPr>
                <w:b/>
                <w:spacing w:val="-4"/>
                <w:sz w:val="21"/>
              </w:rPr>
              <w:t>NDIS</w:t>
            </w:r>
          </w:p>
        </w:tc>
        <w:tc>
          <w:tcPr>
            <w:tcW w:w="5952" w:type="dxa"/>
          </w:tcPr>
          <w:p w14:paraId="1A8DDCD5" w14:textId="77777777" w:rsidR="00F55BDD" w:rsidRDefault="009A2C2A">
            <w:pPr>
              <w:pStyle w:val="TableParagraph"/>
              <w:spacing w:before="119"/>
              <w:ind w:left="105"/>
              <w:rPr>
                <w:sz w:val="21"/>
              </w:rPr>
            </w:pPr>
            <w:r>
              <w:rPr>
                <w:sz w:val="21"/>
              </w:rPr>
              <w:t>The</w:t>
            </w:r>
            <w:r>
              <w:rPr>
                <w:spacing w:val="-8"/>
                <w:sz w:val="21"/>
              </w:rPr>
              <w:t xml:space="preserve"> </w:t>
            </w:r>
            <w:r>
              <w:rPr>
                <w:sz w:val="21"/>
              </w:rPr>
              <w:t>National</w:t>
            </w:r>
            <w:r>
              <w:rPr>
                <w:spacing w:val="-5"/>
                <w:sz w:val="21"/>
              </w:rPr>
              <w:t xml:space="preserve"> </w:t>
            </w:r>
            <w:r>
              <w:rPr>
                <w:sz w:val="21"/>
              </w:rPr>
              <w:t>Disability</w:t>
            </w:r>
            <w:r>
              <w:rPr>
                <w:spacing w:val="-5"/>
                <w:sz w:val="21"/>
              </w:rPr>
              <w:t xml:space="preserve"> </w:t>
            </w:r>
            <w:r>
              <w:rPr>
                <w:sz w:val="21"/>
              </w:rPr>
              <w:t>Insurance</w:t>
            </w:r>
            <w:r>
              <w:rPr>
                <w:spacing w:val="-7"/>
                <w:sz w:val="21"/>
              </w:rPr>
              <w:t xml:space="preserve"> </w:t>
            </w:r>
            <w:r>
              <w:rPr>
                <w:spacing w:val="-2"/>
                <w:sz w:val="21"/>
              </w:rPr>
              <w:t>Scheme</w:t>
            </w:r>
          </w:p>
        </w:tc>
      </w:tr>
      <w:tr w:rsidR="00F55BDD" w14:paraId="1A8DDCD9" w14:textId="77777777">
        <w:trPr>
          <w:trHeight w:val="479"/>
        </w:trPr>
        <w:tc>
          <w:tcPr>
            <w:tcW w:w="3115" w:type="dxa"/>
          </w:tcPr>
          <w:p w14:paraId="1A8DDCD7" w14:textId="77777777" w:rsidR="00F55BDD" w:rsidRDefault="009A2C2A">
            <w:pPr>
              <w:pStyle w:val="TableParagraph"/>
              <w:spacing w:before="119"/>
              <w:ind w:left="107"/>
              <w:rPr>
                <w:b/>
                <w:sz w:val="21"/>
              </w:rPr>
            </w:pPr>
            <w:r>
              <w:rPr>
                <w:b/>
                <w:sz w:val="21"/>
              </w:rPr>
              <w:t>NDIS</w:t>
            </w:r>
            <w:r>
              <w:rPr>
                <w:b/>
                <w:spacing w:val="-3"/>
                <w:sz w:val="21"/>
              </w:rPr>
              <w:t xml:space="preserve"> </w:t>
            </w:r>
            <w:r>
              <w:rPr>
                <w:b/>
                <w:spacing w:val="-2"/>
                <w:sz w:val="21"/>
              </w:rPr>
              <w:t>Review</w:t>
            </w:r>
          </w:p>
        </w:tc>
        <w:tc>
          <w:tcPr>
            <w:tcW w:w="5952" w:type="dxa"/>
          </w:tcPr>
          <w:p w14:paraId="1A8DDCD8" w14:textId="77777777" w:rsidR="00F55BDD" w:rsidRDefault="009A2C2A">
            <w:pPr>
              <w:pStyle w:val="TableParagraph"/>
              <w:spacing w:before="119"/>
              <w:ind w:left="105"/>
              <w:rPr>
                <w:i/>
                <w:sz w:val="21"/>
              </w:rPr>
            </w:pPr>
            <w:r>
              <w:rPr>
                <w:i/>
                <w:sz w:val="21"/>
              </w:rPr>
              <w:t>The</w:t>
            </w:r>
            <w:r>
              <w:rPr>
                <w:i/>
                <w:spacing w:val="-7"/>
                <w:sz w:val="21"/>
              </w:rPr>
              <w:t xml:space="preserve"> </w:t>
            </w:r>
            <w:r>
              <w:rPr>
                <w:i/>
                <w:sz w:val="21"/>
              </w:rPr>
              <w:t>NDIS</w:t>
            </w:r>
            <w:r>
              <w:rPr>
                <w:i/>
                <w:spacing w:val="-3"/>
                <w:sz w:val="21"/>
              </w:rPr>
              <w:t xml:space="preserve"> </w:t>
            </w:r>
            <w:r>
              <w:rPr>
                <w:i/>
                <w:sz w:val="21"/>
              </w:rPr>
              <w:t>Review:</w:t>
            </w:r>
            <w:r>
              <w:rPr>
                <w:i/>
                <w:spacing w:val="-6"/>
                <w:sz w:val="21"/>
              </w:rPr>
              <w:t xml:space="preserve"> </w:t>
            </w:r>
            <w:r>
              <w:rPr>
                <w:i/>
                <w:sz w:val="21"/>
              </w:rPr>
              <w:t>Working</w:t>
            </w:r>
            <w:r>
              <w:rPr>
                <w:i/>
                <w:spacing w:val="-4"/>
                <w:sz w:val="21"/>
              </w:rPr>
              <w:t xml:space="preserve"> </w:t>
            </w:r>
            <w:r>
              <w:rPr>
                <w:i/>
                <w:sz w:val="21"/>
              </w:rPr>
              <w:t>together</w:t>
            </w:r>
            <w:r>
              <w:rPr>
                <w:i/>
                <w:spacing w:val="-5"/>
                <w:sz w:val="21"/>
              </w:rPr>
              <w:t xml:space="preserve"> </w:t>
            </w:r>
            <w:r>
              <w:rPr>
                <w:i/>
                <w:sz w:val="21"/>
              </w:rPr>
              <w:t>to</w:t>
            </w:r>
            <w:r>
              <w:rPr>
                <w:i/>
                <w:spacing w:val="-5"/>
                <w:sz w:val="21"/>
              </w:rPr>
              <w:t xml:space="preserve"> </w:t>
            </w:r>
            <w:r>
              <w:rPr>
                <w:i/>
                <w:sz w:val="21"/>
              </w:rPr>
              <w:t>deliver</w:t>
            </w:r>
            <w:r>
              <w:rPr>
                <w:i/>
                <w:spacing w:val="-5"/>
                <w:sz w:val="21"/>
              </w:rPr>
              <w:t xml:space="preserve"> </w:t>
            </w:r>
            <w:r>
              <w:rPr>
                <w:i/>
                <w:sz w:val="21"/>
              </w:rPr>
              <w:t>the</w:t>
            </w:r>
            <w:r>
              <w:rPr>
                <w:i/>
                <w:spacing w:val="-5"/>
                <w:sz w:val="21"/>
              </w:rPr>
              <w:t xml:space="preserve"> </w:t>
            </w:r>
            <w:r>
              <w:rPr>
                <w:i/>
                <w:sz w:val="21"/>
              </w:rPr>
              <w:t>NDIS</w:t>
            </w:r>
            <w:r>
              <w:rPr>
                <w:i/>
                <w:spacing w:val="2"/>
                <w:sz w:val="21"/>
              </w:rPr>
              <w:t xml:space="preserve"> </w:t>
            </w:r>
            <w:hyperlink w:anchor="_bookmark63" w:history="1">
              <w:r>
                <w:rPr>
                  <w:i/>
                  <w:spacing w:val="-10"/>
                  <w:sz w:val="21"/>
                  <w:vertAlign w:val="superscript"/>
                </w:rPr>
                <w:t>1</w:t>
              </w:r>
            </w:hyperlink>
          </w:p>
        </w:tc>
      </w:tr>
      <w:tr w:rsidR="00F55BDD" w14:paraId="1A8DDCE0" w14:textId="77777777">
        <w:trPr>
          <w:trHeight w:val="2574"/>
        </w:trPr>
        <w:tc>
          <w:tcPr>
            <w:tcW w:w="3115" w:type="dxa"/>
          </w:tcPr>
          <w:p w14:paraId="1A8DDCDA" w14:textId="77777777" w:rsidR="00F55BDD" w:rsidRDefault="009A2C2A">
            <w:pPr>
              <w:pStyle w:val="TableParagraph"/>
              <w:spacing w:before="122"/>
              <w:ind w:left="107"/>
              <w:rPr>
                <w:b/>
                <w:sz w:val="21"/>
              </w:rPr>
            </w:pPr>
            <w:r>
              <w:rPr>
                <w:b/>
                <w:sz w:val="21"/>
              </w:rPr>
              <w:t>New</w:t>
            </w:r>
            <w:r>
              <w:rPr>
                <w:b/>
                <w:spacing w:val="-6"/>
                <w:sz w:val="21"/>
              </w:rPr>
              <w:t xml:space="preserve"> </w:t>
            </w:r>
            <w:r>
              <w:rPr>
                <w:b/>
                <w:sz w:val="21"/>
              </w:rPr>
              <w:t>Aged</w:t>
            </w:r>
            <w:r>
              <w:rPr>
                <w:b/>
                <w:spacing w:val="-3"/>
                <w:sz w:val="21"/>
              </w:rPr>
              <w:t xml:space="preserve"> </w:t>
            </w:r>
            <w:r>
              <w:rPr>
                <w:b/>
                <w:sz w:val="21"/>
              </w:rPr>
              <w:t>Care</w:t>
            </w:r>
            <w:r>
              <w:rPr>
                <w:b/>
                <w:spacing w:val="-4"/>
                <w:sz w:val="21"/>
              </w:rPr>
              <w:t xml:space="preserve"> </w:t>
            </w:r>
            <w:r>
              <w:rPr>
                <w:b/>
                <w:sz w:val="21"/>
              </w:rPr>
              <w:t>Act</w:t>
            </w:r>
            <w:r>
              <w:rPr>
                <w:b/>
                <w:spacing w:val="-3"/>
                <w:sz w:val="21"/>
              </w:rPr>
              <w:t xml:space="preserve"> </w:t>
            </w:r>
            <w:r>
              <w:rPr>
                <w:b/>
                <w:spacing w:val="-4"/>
                <w:sz w:val="21"/>
              </w:rPr>
              <w:t>(Cth)</w:t>
            </w:r>
          </w:p>
        </w:tc>
        <w:tc>
          <w:tcPr>
            <w:tcW w:w="5952" w:type="dxa"/>
          </w:tcPr>
          <w:p w14:paraId="1A8DDCDB" w14:textId="77777777" w:rsidR="00F55BDD" w:rsidRDefault="009A2C2A">
            <w:pPr>
              <w:pStyle w:val="TableParagraph"/>
              <w:spacing w:before="119"/>
              <w:ind w:left="105" w:right="210"/>
              <w:rPr>
                <w:sz w:val="21"/>
              </w:rPr>
            </w:pPr>
            <w:r>
              <w:rPr>
                <w:sz w:val="21"/>
              </w:rPr>
              <w:t>Currently,</w:t>
            </w:r>
            <w:r>
              <w:rPr>
                <w:spacing w:val="-5"/>
                <w:sz w:val="21"/>
              </w:rPr>
              <w:t xml:space="preserve"> </w:t>
            </w:r>
            <w:r>
              <w:rPr>
                <w:sz w:val="21"/>
              </w:rPr>
              <w:t>aged</w:t>
            </w:r>
            <w:r>
              <w:rPr>
                <w:spacing w:val="-4"/>
                <w:sz w:val="21"/>
              </w:rPr>
              <w:t xml:space="preserve"> </w:t>
            </w:r>
            <w:r>
              <w:rPr>
                <w:sz w:val="21"/>
              </w:rPr>
              <w:t>care</w:t>
            </w:r>
            <w:r>
              <w:rPr>
                <w:spacing w:val="-4"/>
                <w:sz w:val="21"/>
              </w:rPr>
              <w:t xml:space="preserve"> </w:t>
            </w:r>
            <w:r>
              <w:rPr>
                <w:sz w:val="21"/>
              </w:rPr>
              <w:t>is</w:t>
            </w:r>
            <w:r>
              <w:rPr>
                <w:spacing w:val="-4"/>
                <w:sz w:val="21"/>
              </w:rPr>
              <w:t xml:space="preserve"> </w:t>
            </w:r>
            <w:r>
              <w:rPr>
                <w:sz w:val="21"/>
              </w:rPr>
              <w:t>governed</w:t>
            </w:r>
            <w:r>
              <w:rPr>
                <w:spacing w:val="-4"/>
                <w:sz w:val="21"/>
              </w:rPr>
              <w:t xml:space="preserve"> </w:t>
            </w:r>
            <w:r>
              <w:rPr>
                <w:sz w:val="21"/>
              </w:rPr>
              <w:t>under</w:t>
            </w:r>
            <w:r>
              <w:rPr>
                <w:spacing w:val="-7"/>
                <w:sz w:val="21"/>
              </w:rPr>
              <w:t xml:space="preserve"> </w:t>
            </w:r>
            <w:r>
              <w:rPr>
                <w:sz w:val="21"/>
              </w:rPr>
              <w:t>many</w:t>
            </w:r>
            <w:r>
              <w:rPr>
                <w:spacing w:val="-4"/>
                <w:sz w:val="21"/>
              </w:rPr>
              <w:t xml:space="preserve"> </w:t>
            </w:r>
            <w:r>
              <w:rPr>
                <w:sz w:val="21"/>
              </w:rPr>
              <w:t>aged</w:t>
            </w:r>
            <w:r>
              <w:rPr>
                <w:spacing w:val="-6"/>
                <w:sz w:val="21"/>
              </w:rPr>
              <w:t xml:space="preserve"> </w:t>
            </w:r>
            <w:r>
              <w:rPr>
                <w:sz w:val="21"/>
              </w:rPr>
              <w:t>care laws. The new Aged Care Act will replace the:</w:t>
            </w:r>
          </w:p>
          <w:p w14:paraId="1A8DDCDC" w14:textId="77777777" w:rsidR="00F55BDD" w:rsidRDefault="00DB48D5">
            <w:pPr>
              <w:pStyle w:val="TableParagraph"/>
              <w:numPr>
                <w:ilvl w:val="0"/>
                <w:numId w:val="34"/>
              </w:numPr>
              <w:tabs>
                <w:tab w:val="left" w:pos="1185"/>
              </w:tabs>
              <w:spacing w:before="123"/>
              <w:ind w:hanging="360"/>
              <w:rPr>
                <w:i/>
                <w:sz w:val="21"/>
              </w:rPr>
            </w:pPr>
            <w:hyperlink r:id="rId57">
              <w:r w:rsidR="009A2C2A">
                <w:rPr>
                  <w:i/>
                  <w:sz w:val="21"/>
                </w:rPr>
                <w:t>Aged</w:t>
              </w:r>
              <w:r w:rsidR="009A2C2A">
                <w:rPr>
                  <w:i/>
                  <w:spacing w:val="-6"/>
                  <w:sz w:val="21"/>
                </w:rPr>
                <w:t xml:space="preserve"> </w:t>
              </w:r>
              <w:r w:rsidR="009A2C2A">
                <w:rPr>
                  <w:i/>
                  <w:sz w:val="21"/>
                </w:rPr>
                <w:t>Care</w:t>
              </w:r>
              <w:r w:rsidR="009A2C2A">
                <w:rPr>
                  <w:i/>
                  <w:spacing w:val="-3"/>
                  <w:sz w:val="21"/>
                </w:rPr>
                <w:t xml:space="preserve"> </w:t>
              </w:r>
              <w:r w:rsidR="009A2C2A">
                <w:rPr>
                  <w:i/>
                  <w:sz w:val="21"/>
                </w:rPr>
                <w:t>Act</w:t>
              </w:r>
              <w:r w:rsidR="009A2C2A">
                <w:rPr>
                  <w:i/>
                  <w:spacing w:val="-3"/>
                  <w:sz w:val="21"/>
                </w:rPr>
                <w:t xml:space="preserve"> </w:t>
              </w:r>
              <w:r w:rsidR="009A2C2A">
                <w:rPr>
                  <w:i/>
                  <w:spacing w:val="-4"/>
                  <w:sz w:val="21"/>
                </w:rPr>
                <w:t>1997</w:t>
              </w:r>
            </w:hyperlink>
          </w:p>
          <w:p w14:paraId="1A8DDCDD" w14:textId="77777777" w:rsidR="00F55BDD" w:rsidRDefault="00DB48D5">
            <w:pPr>
              <w:pStyle w:val="TableParagraph"/>
              <w:numPr>
                <w:ilvl w:val="0"/>
                <w:numId w:val="34"/>
              </w:numPr>
              <w:tabs>
                <w:tab w:val="left" w:pos="1185"/>
              </w:tabs>
              <w:spacing w:before="57"/>
              <w:ind w:hanging="360"/>
              <w:rPr>
                <w:i/>
                <w:sz w:val="21"/>
              </w:rPr>
            </w:pPr>
            <w:hyperlink r:id="rId58">
              <w:r w:rsidR="009A2C2A">
                <w:rPr>
                  <w:i/>
                  <w:sz w:val="21"/>
                </w:rPr>
                <w:t>Aged</w:t>
              </w:r>
              <w:r w:rsidR="009A2C2A">
                <w:rPr>
                  <w:i/>
                  <w:spacing w:val="-6"/>
                  <w:sz w:val="21"/>
                </w:rPr>
                <w:t xml:space="preserve"> </w:t>
              </w:r>
              <w:r w:rsidR="009A2C2A">
                <w:rPr>
                  <w:i/>
                  <w:sz w:val="21"/>
                </w:rPr>
                <w:t>Care</w:t>
              </w:r>
              <w:r w:rsidR="009A2C2A">
                <w:rPr>
                  <w:i/>
                  <w:spacing w:val="-6"/>
                  <w:sz w:val="21"/>
                </w:rPr>
                <w:t xml:space="preserve"> </w:t>
              </w:r>
              <w:r w:rsidR="009A2C2A">
                <w:rPr>
                  <w:i/>
                  <w:sz w:val="21"/>
                </w:rPr>
                <w:t>(Transitional</w:t>
              </w:r>
              <w:r w:rsidR="009A2C2A">
                <w:rPr>
                  <w:i/>
                  <w:spacing w:val="-5"/>
                  <w:sz w:val="21"/>
                </w:rPr>
                <w:t xml:space="preserve"> </w:t>
              </w:r>
              <w:r w:rsidR="009A2C2A">
                <w:rPr>
                  <w:i/>
                  <w:sz w:val="21"/>
                </w:rPr>
                <w:t>Provisions)</w:t>
              </w:r>
              <w:r w:rsidR="009A2C2A">
                <w:rPr>
                  <w:i/>
                  <w:spacing w:val="-7"/>
                  <w:sz w:val="21"/>
                </w:rPr>
                <w:t xml:space="preserve"> </w:t>
              </w:r>
              <w:r w:rsidR="009A2C2A">
                <w:rPr>
                  <w:i/>
                  <w:sz w:val="21"/>
                </w:rPr>
                <w:t>Act</w:t>
              </w:r>
              <w:r w:rsidR="009A2C2A">
                <w:rPr>
                  <w:i/>
                  <w:spacing w:val="-6"/>
                  <w:sz w:val="21"/>
                </w:rPr>
                <w:t xml:space="preserve"> </w:t>
              </w:r>
              <w:r w:rsidR="009A2C2A">
                <w:rPr>
                  <w:i/>
                  <w:spacing w:val="-4"/>
                  <w:sz w:val="21"/>
                </w:rPr>
                <w:t>1997</w:t>
              </w:r>
            </w:hyperlink>
          </w:p>
          <w:p w14:paraId="1A8DDCDE" w14:textId="77777777" w:rsidR="00F55BDD" w:rsidRDefault="00DB48D5">
            <w:pPr>
              <w:pStyle w:val="TableParagraph"/>
              <w:numPr>
                <w:ilvl w:val="0"/>
                <w:numId w:val="34"/>
              </w:numPr>
              <w:tabs>
                <w:tab w:val="left" w:pos="1185"/>
              </w:tabs>
              <w:spacing w:before="57"/>
              <w:ind w:right="396"/>
              <w:rPr>
                <w:i/>
                <w:sz w:val="21"/>
              </w:rPr>
            </w:pPr>
            <w:hyperlink r:id="rId59">
              <w:r w:rsidR="009A2C2A">
                <w:rPr>
                  <w:i/>
                  <w:sz w:val="21"/>
                </w:rPr>
                <w:t>Aged</w:t>
              </w:r>
              <w:r w:rsidR="009A2C2A">
                <w:rPr>
                  <w:i/>
                  <w:spacing w:val="-6"/>
                  <w:sz w:val="21"/>
                </w:rPr>
                <w:t xml:space="preserve"> </w:t>
              </w:r>
              <w:r w:rsidR="009A2C2A">
                <w:rPr>
                  <w:i/>
                  <w:sz w:val="21"/>
                </w:rPr>
                <w:t>Care</w:t>
              </w:r>
              <w:r w:rsidR="009A2C2A">
                <w:rPr>
                  <w:i/>
                  <w:spacing w:val="-6"/>
                  <w:sz w:val="21"/>
                </w:rPr>
                <w:t xml:space="preserve"> </w:t>
              </w:r>
              <w:r w:rsidR="009A2C2A">
                <w:rPr>
                  <w:i/>
                  <w:sz w:val="21"/>
                </w:rPr>
                <w:t>Quality</w:t>
              </w:r>
              <w:r w:rsidR="009A2C2A">
                <w:rPr>
                  <w:i/>
                  <w:spacing w:val="-6"/>
                  <w:sz w:val="21"/>
                </w:rPr>
                <w:t xml:space="preserve"> </w:t>
              </w:r>
              <w:r w:rsidR="009A2C2A">
                <w:rPr>
                  <w:i/>
                  <w:sz w:val="21"/>
                </w:rPr>
                <w:t>and</w:t>
              </w:r>
              <w:r w:rsidR="009A2C2A">
                <w:rPr>
                  <w:i/>
                  <w:spacing w:val="-6"/>
                  <w:sz w:val="21"/>
                </w:rPr>
                <w:t xml:space="preserve"> </w:t>
              </w:r>
              <w:r w:rsidR="009A2C2A">
                <w:rPr>
                  <w:i/>
                  <w:sz w:val="21"/>
                </w:rPr>
                <w:t>Safety</w:t>
              </w:r>
              <w:r w:rsidR="009A2C2A">
                <w:rPr>
                  <w:i/>
                  <w:spacing w:val="-6"/>
                  <w:sz w:val="21"/>
                </w:rPr>
                <w:t xml:space="preserve"> </w:t>
              </w:r>
              <w:r w:rsidR="009A2C2A">
                <w:rPr>
                  <w:i/>
                  <w:sz w:val="21"/>
                </w:rPr>
                <w:t>Commission</w:t>
              </w:r>
              <w:r w:rsidR="009A2C2A">
                <w:rPr>
                  <w:i/>
                  <w:spacing w:val="-8"/>
                  <w:sz w:val="21"/>
                </w:rPr>
                <w:t xml:space="preserve"> </w:t>
              </w:r>
              <w:r w:rsidR="009A2C2A">
                <w:rPr>
                  <w:i/>
                  <w:sz w:val="21"/>
                </w:rPr>
                <w:t>Act</w:t>
              </w:r>
            </w:hyperlink>
            <w:r w:rsidR="009A2C2A">
              <w:rPr>
                <w:i/>
                <w:sz w:val="21"/>
              </w:rPr>
              <w:t xml:space="preserve"> </w:t>
            </w:r>
            <w:hyperlink r:id="rId60">
              <w:r w:rsidR="009A2C2A">
                <w:rPr>
                  <w:i/>
                  <w:spacing w:val="-2"/>
                  <w:sz w:val="21"/>
                </w:rPr>
                <w:t>2018</w:t>
              </w:r>
            </w:hyperlink>
            <w:r w:rsidR="009A2C2A">
              <w:rPr>
                <w:i/>
                <w:spacing w:val="-2"/>
                <w:sz w:val="21"/>
              </w:rPr>
              <w:t>.</w:t>
            </w:r>
          </w:p>
          <w:p w14:paraId="1A8DDCDF" w14:textId="77777777" w:rsidR="00F55BDD" w:rsidRDefault="009A2C2A">
            <w:pPr>
              <w:pStyle w:val="TableParagraph"/>
              <w:spacing w:before="120"/>
              <w:ind w:left="105"/>
              <w:rPr>
                <w:sz w:val="21"/>
              </w:rPr>
            </w:pPr>
            <w:r>
              <w:rPr>
                <w:sz w:val="21"/>
              </w:rPr>
              <w:t>The</w:t>
            </w:r>
            <w:r>
              <w:rPr>
                <w:spacing w:val="-4"/>
                <w:sz w:val="21"/>
              </w:rPr>
              <w:t xml:space="preserve"> </w:t>
            </w:r>
            <w:r>
              <w:rPr>
                <w:sz w:val="21"/>
              </w:rPr>
              <w:t>new</w:t>
            </w:r>
            <w:r>
              <w:rPr>
                <w:spacing w:val="-5"/>
                <w:sz w:val="21"/>
              </w:rPr>
              <w:t xml:space="preserve"> </w:t>
            </w:r>
            <w:r>
              <w:rPr>
                <w:sz w:val="21"/>
              </w:rPr>
              <w:t>Aged</w:t>
            </w:r>
            <w:r>
              <w:rPr>
                <w:spacing w:val="-4"/>
                <w:sz w:val="21"/>
              </w:rPr>
              <w:t xml:space="preserve"> </w:t>
            </w:r>
            <w:r>
              <w:rPr>
                <w:sz w:val="21"/>
              </w:rPr>
              <w:t>Care</w:t>
            </w:r>
            <w:r>
              <w:rPr>
                <w:spacing w:val="-4"/>
                <w:sz w:val="21"/>
              </w:rPr>
              <w:t xml:space="preserve"> </w:t>
            </w:r>
            <w:r>
              <w:rPr>
                <w:sz w:val="21"/>
              </w:rPr>
              <w:t>Act</w:t>
            </w:r>
            <w:r>
              <w:rPr>
                <w:spacing w:val="-4"/>
                <w:sz w:val="21"/>
              </w:rPr>
              <w:t xml:space="preserve"> </w:t>
            </w:r>
            <w:r>
              <w:rPr>
                <w:sz w:val="21"/>
              </w:rPr>
              <w:t>will</w:t>
            </w:r>
            <w:r>
              <w:rPr>
                <w:spacing w:val="-3"/>
                <w:sz w:val="21"/>
              </w:rPr>
              <w:t xml:space="preserve"> </w:t>
            </w:r>
            <w:r>
              <w:rPr>
                <w:sz w:val="21"/>
              </w:rPr>
              <w:t>be</w:t>
            </w:r>
            <w:r>
              <w:rPr>
                <w:spacing w:val="-4"/>
                <w:sz w:val="21"/>
              </w:rPr>
              <w:t xml:space="preserve"> </w:t>
            </w:r>
            <w:r>
              <w:rPr>
                <w:sz w:val="21"/>
              </w:rPr>
              <w:t>introduced</w:t>
            </w:r>
            <w:r>
              <w:rPr>
                <w:spacing w:val="-4"/>
                <w:sz w:val="21"/>
              </w:rPr>
              <w:t xml:space="preserve"> </w:t>
            </w:r>
            <w:r>
              <w:rPr>
                <w:sz w:val="21"/>
              </w:rPr>
              <w:t>in</w:t>
            </w:r>
            <w:r>
              <w:rPr>
                <w:spacing w:val="-4"/>
                <w:sz w:val="21"/>
              </w:rPr>
              <w:t xml:space="preserve"> </w:t>
            </w:r>
            <w:r>
              <w:rPr>
                <w:sz w:val="21"/>
              </w:rPr>
              <w:t>Parliament</w:t>
            </w:r>
            <w:r>
              <w:rPr>
                <w:spacing w:val="-4"/>
                <w:sz w:val="21"/>
              </w:rPr>
              <w:t xml:space="preserve"> </w:t>
            </w:r>
            <w:r>
              <w:rPr>
                <w:sz w:val="21"/>
              </w:rPr>
              <w:t xml:space="preserve">in </w:t>
            </w:r>
            <w:r>
              <w:rPr>
                <w:spacing w:val="-2"/>
                <w:sz w:val="21"/>
              </w:rPr>
              <w:t>2024.</w:t>
            </w:r>
          </w:p>
        </w:tc>
      </w:tr>
      <w:tr w:rsidR="00F55BDD" w14:paraId="1A8DDCE3" w14:textId="77777777">
        <w:trPr>
          <w:trHeight w:val="724"/>
        </w:trPr>
        <w:tc>
          <w:tcPr>
            <w:tcW w:w="3115" w:type="dxa"/>
          </w:tcPr>
          <w:p w14:paraId="1A8DDCE1" w14:textId="77777777" w:rsidR="00F55BDD" w:rsidRDefault="009A2C2A">
            <w:pPr>
              <w:pStyle w:val="TableParagraph"/>
              <w:spacing w:before="119"/>
              <w:ind w:left="107"/>
              <w:rPr>
                <w:b/>
                <w:sz w:val="21"/>
              </w:rPr>
            </w:pPr>
            <w:r>
              <w:rPr>
                <w:b/>
                <w:spacing w:val="-5"/>
                <w:sz w:val="21"/>
              </w:rPr>
              <w:t>NPV</w:t>
            </w:r>
          </w:p>
        </w:tc>
        <w:tc>
          <w:tcPr>
            <w:tcW w:w="5952" w:type="dxa"/>
          </w:tcPr>
          <w:p w14:paraId="1A8DDCE2" w14:textId="77777777" w:rsidR="00F55BDD" w:rsidRDefault="009A2C2A">
            <w:pPr>
              <w:pStyle w:val="TableParagraph"/>
              <w:spacing w:before="119"/>
              <w:ind w:left="105" w:right="210"/>
              <w:rPr>
                <w:sz w:val="21"/>
              </w:rPr>
            </w:pPr>
            <w:r>
              <w:rPr>
                <w:sz w:val="21"/>
              </w:rPr>
              <w:t>Net</w:t>
            </w:r>
            <w:r>
              <w:rPr>
                <w:spacing w:val="-5"/>
                <w:sz w:val="21"/>
              </w:rPr>
              <w:t xml:space="preserve"> </w:t>
            </w:r>
            <w:r>
              <w:rPr>
                <w:sz w:val="21"/>
              </w:rPr>
              <w:t>present</w:t>
            </w:r>
            <w:r>
              <w:rPr>
                <w:spacing w:val="-5"/>
                <w:sz w:val="21"/>
              </w:rPr>
              <w:t xml:space="preserve"> </w:t>
            </w:r>
            <w:r>
              <w:rPr>
                <w:sz w:val="21"/>
              </w:rPr>
              <w:t>value</w:t>
            </w:r>
            <w:r>
              <w:rPr>
                <w:spacing w:val="-4"/>
                <w:sz w:val="21"/>
              </w:rPr>
              <w:t xml:space="preserve"> </w:t>
            </w:r>
            <w:r>
              <w:rPr>
                <w:sz w:val="21"/>
              </w:rPr>
              <w:t>adjusts</w:t>
            </w:r>
            <w:r>
              <w:rPr>
                <w:spacing w:val="-4"/>
                <w:sz w:val="21"/>
              </w:rPr>
              <w:t xml:space="preserve"> </w:t>
            </w:r>
            <w:r>
              <w:rPr>
                <w:sz w:val="21"/>
              </w:rPr>
              <w:t>the</w:t>
            </w:r>
            <w:r>
              <w:rPr>
                <w:spacing w:val="-4"/>
                <w:sz w:val="21"/>
              </w:rPr>
              <w:t xml:space="preserve"> </w:t>
            </w:r>
            <w:r>
              <w:rPr>
                <w:sz w:val="21"/>
              </w:rPr>
              <w:t>value</w:t>
            </w:r>
            <w:r>
              <w:rPr>
                <w:spacing w:val="-4"/>
                <w:sz w:val="21"/>
              </w:rPr>
              <w:t xml:space="preserve"> </w:t>
            </w:r>
            <w:r>
              <w:rPr>
                <w:sz w:val="21"/>
              </w:rPr>
              <w:t>of</w:t>
            </w:r>
            <w:r>
              <w:rPr>
                <w:spacing w:val="-5"/>
                <w:sz w:val="21"/>
              </w:rPr>
              <w:t xml:space="preserve"> </w:t>
            </w:r>
            <w:r>
              <w:rPr>
                <w:sz w:val="21"/>
              </w:rPr>
              <w:t>future</w:t>
            </w:r>
            <w:r>
              <w:rPr>
                <w:spacing w:val="-4"/>
                <w:sz w:val="21"/>
              </w:rPr>
              <w:t xml:space="preserve"> </w:t>
            </w:r>
            <w:r>
              <w:rPr>
                <w:sz w:val="21"/>
              </w:rPr>
              <w:t>costs</w:t>
            </w:r>
            <w:r>
              <w:rPr>
                <w:spacing w:val="-4"/>
                <w:sz w:val="21"/>
              </w:rPr>
              <w:t xml:space="preserve"> </w:t>
            </w:r>
            <w:r>
              <w:rPr>
                <w:sz w:val="21"/>
              </w:rPr>
              <w:t>and benefits to present day values using a discount rate.</w:t>
            </w:r>
          </w:p>
        </w:tc>
      </w:tr>
      <w:tr w:rsidR="00F55BDD" w14:paraId="1A8DDCE6" w14:textId="77777777">
        <w:trPr>
          <w:trHeight w:val="479"/>
        </w:trPr>
        <w:tc>
          <w:tcPr>
            <w:tcW w:w="3115" w:type="dxa"/>
          </w:tcPr>
          <w:p w14:paraId="1A8DDCE4" w14:textId="77777777" w:rsidR="00F55BDD" w:rsidRDefault="009A2C2A">
            <w:pPr>
              <w:pStyle w:val="TableParagraph"/>
              <w:spacing w:before="119"/>
              <w:ind w:left="107"/>
              <w:rPr>
                <w:b/>
                <w:sz w:val="21"/>
              </w:rPr>
            </w:pPr>
            <w:r>
              <w:rPr>
                <w:b/>
                <w:spacing w:val="-2"/>
                <w:sz w:val="21"/>
              </w:rPr>
              <w:t>Non-corporations</w:t>
            </w:r>
          </w:p>
        </w:tc>
        <w:tc>
          <w:tcPr>
            <w:tcW w:w="5952" w:type="dxa"/>
          </w:tcPr>
          <w:p w14:paraId="1A8DDCE5" w14:textId="77777777" w:rsidR="00F55BDD" w:rsidRDefault="009A2C2A">
            <w:pPr>
              <w:pStyle w:val="TableParagraph"/>
              <w:spacing w:before="119"/>
              <w:ind w:left="105"/>
              <w:rPr>
                <w:sz w:val="21"/>
              </w:rPr>
            </w:pPr>
            <w:r>
              <w:rPr>
                <w:sz w:val="21"/>
              </w:rPr>
              <w:t>Non-corporate</w:t>
            </w:r>
            <w:r>
              <w:rPr>
                <w:spacing w:val="-6"/>
                <w:sz w:val="21"/>
              </w:rPr>
              <w:t xml:space="preserve"> </w:t>
            </w:r>
            <w:r>
              <w:rPr>
                <w:sz w:val="21"/>
              </w:rPr>
              <w:t>entities</w:t>
            </w:r>
            <w:r>
              <w:rPr>
                <w:spacing w:val="-6"/>
                <w:sz w:val="21"/>
              </w:rPr>
              <w:t xml:space="preserve"> </w:t>
            </w:r>
            <w:r>
              <w:rPr>
                <w:sz w:val="21"/>
              </w:rPr>
              <w:t>including</w:t>
            </w:r>
            <w:r>
              <w:rPr>
                <w:spacing w:val="-6"/>
                <w:sz w:val="21"/>
              </w:rPr>
              <w:t xml:space="preserve"> </w:t>
            </w:r>
            <w:r>
              <w:rPr>
                <w:sz w:val="21"/>
              </w:rPr>
              <w:t>sole</w:t>
            </w:r>
            <w:r>
              <w:rPr>
                <w:spacing w:val="-6"/>
                <w:sz w:val="21"/>
              </w:rPr>
              <w:t xml:space="preserve"> </w:t>
            </w:r>
            <w:r>
              <w:rPr>
                <w:sz w:val="21"/>
              </w:rPr>
              <w:t>traders</w:t>
            </w:r>
            <w:r>
              <w:rPr>
                <w:spacing w:val="-6"/>
                <w:sz w:val="21"/>
              </w:rPr>
              <w:t xml:space="preserve"> </w:t>
            </w:r>
            <w:r>
              <w:rPr>
                <w:sz w:val="21"/>
              </w:rPr>
              <w:t>and</w:t>
            </w:r>
            <w:r>
              <w:rPr>
                <w:spacing w:val="-6"/>
                <w:sz w:val="21"/>
              </w:rPr>
              <w:t xml:space="preserve"> </w:t>
            </w:r>
            <w:r>
              <w:rPr>
                <w:spacing w:val="-2"/>
                <w:sz w:val="21"/>
              </w:rPr>
              <w:t>partnerships</w:t>
            </w:r>
          </w:p>
        </w:tc>
      </w:tr>
      <w:tr w:rsidR="00F55BDD" w14:paraId="1A8DDCE9" w14:textId="77777777">
        <w:trPr>
          <w:trHeight w:val="482"/>
        </w:trPr>
        <w:tc>
          <w:tcPr>
            <w:tcW w:w="3115" w:type="dxa"/>
          </w:tcPr>
          <w:p w14:paraId="1A8DDCE7" w14:textId="77777777" w:rsidR="00F55BDD" w:rsidRDefault="009A2C2A">
            <w:pPr>
              <w:pStyle w:val="TableParagraph"/>
              <w:spacing w:before="122"/>
              <w:ind w:left="107"/>
              <w:rPr>
                <w:b/>
                <w:sz w:val="21"/>
              </w:rPr>
            </w:pPr>
            <w:r>
              <w:rPr>
                <w:b/>
                <w:spacing w:val="-5"/>
                <w:sz w:val="21"/>
              </w:rPr>
              <w:t>OIA</w:t>
            </w:r>
          </w:p>
        </w:tc>
        <w:tc>
          <w:tcPr>
            <w:tcW w:w="5952" w:type="dxa"/>
          </w:tcPr>
          <w:p w14:paraId="1A8DDCE8" w14:textId="77777777" w:rsidR="00F55BDD" w:rsidRDefault="009A2C2A">
            <w:pPr>
              <w:pStyle w:val="TableParagraph"/>
              <w:spacing w:before="122"/>
              <w:ind w:left="105"/>
              <w:rPr>
                <w:sz w:val="21"/>
              </w:rPr>
            </w:pPr>
            <w:r>
              <w:rPr>
                <w:sz w:val="21"/>
              </w:rPr>
              <w:t>The</w:t>
            </w:r>
            <w:r>
              <w:rPr>
                <w:spacing w:val="-4"/>
                <w:sz w:val="21"/>
              </w:rPr>
              <w:t xml:space="preserve"> </w:t>
            </w:r>
            <w:r>
              <w:rPr>
                <w:sz w:val="21"/>
              </w:rPr>
              <w:t>Office</w:t>
            </w:r>
            <w:r>
              <w:rPr>
                <w:spacing w:val="-3"/>
                <w:sz w:val="21"/>
              </w:rPr>
              <w:t xml:space="preserve"> </w:t>
            </w:r>
            <w:r>
              <w:rPr>
                <w:sz w:val="21"/>
              </w:rPr>
              <w:t>of</w:t>
            </w:r>
            <w:r>
              <w:rPr>
                <w:spacing w:val="-4"/>
                <w:sz w:val="21"/>
              </w:rPr>
              <w:t xml:space="preserve"> </w:t>
            </w:r>
            <w:r>
              <w:rPr>
                <w:sz w:val="21"/>
              </w:rPr>
              <w:t>Impact</w:t>
            </w:r>
            <w:r>
              <w:rPr>
                <w:spacing w:val="-3"/>
                <w:sz w:val="21"/>
              </w:rPr>
              <w:t xml:space="preserve"> </w:t>
            </w:r>
            <w:r>
              <w:rPr>
                <w:spacing w:val="-2"/>
                <w:sz w:val="21"/>
              </w:rPr>
              <w:t>Analysis</w:t>
            </w:r>
          </w:p>
        </w:tc>
      </w:tr>
      <w:tr w:rsidR="00F55BDD" w14:paraId="1A8DDCEC" w14:textId="77777777">
        <w:trPr>
          <w:trHeight w:val="724"/>
        </w:trPr>
        <w:tc>
          <w:tcPr>
            <w:tcW w:w="3115" w:type="dxa"/>
          </w:tcPr>
          <w:p w14:paraId="1A8DDCEA" w14:textId="77777777" w:rsidR="00F55BDD" w:rsidRDefault="009A2C2A">
            <w:pPr>
              <w:pStyle w:val="TableParagraph"/>
              <w:spacing w:before="119"/>
              <w:ind w:left="107"/>
              <w:rPr>
                <w:b/>
                <w:sz w:val="21"/>
              </w:rPr>
            </w:pPr>
            <w:r>
              <w:rPr>
                <w:b/>
                <w:spacing w:val="-2"/>
                <w:sz w:val="21"/>
              </w:rPr>
              <w:t>Partnership</w:t>
            </w:r>
          </w:p>
        </w:tc>
        <w:tc>
          <w:tcPr>
            <w:tcW w:w="5952" w:type="dxa"/>
          </w:tcPr>
          <w:p w14:paraId="1A8DDCEB" w14:textId="77777777" w:rsidR="00F55BDD" w:rsidRDefault="009A2C2A">
            <w:pPr>
              <w:pStyle w:val="TableParagraph"/>
              <w:spacing w:before="119"/>
              <w:ind w:left="105"/>
              <w:rPr>
                <w:sz w:val="21"/>
              </w:rPr>
            </w:pPr>
            <w:r>
              <w:rPr>
                <w:sz w:val="21"/>
              </w:rPr>
              <w:t>A partnership is a business structure made up of 2 or more people</w:t>
            </w:r>
            <w:r>
              <w:rPr>
                <w:spacing w:val="-6"/>
                <w:sz w:val="21"/>
              </w:rPr>
              <w:t xml:space="preserve"> </w:t>
            </w:r>
            <w:r>
              <w:rPr>
                <w:sz w:val="21"/>
              </w:rPr>
              <w:t>who</w:t>
            </w:r>
            <w:r>
              <w:rPr>
                <w:spacing w:val="-4"/>
                <w:sz w:val="21"/>
              </w:rPr>
              <w:t xml:space="preserve"> </w:t>
            </w:r>
            <w:r>
              <w:rPr>
                <w:sz w:val="21"/>
              </w:rPr>
              <w:t>distribute</w:t>
            </w:r>
            <w:r>
              <w:rPr>
                <w:spacing w:val="-4"/>
                <w:sz w:val="21"/>
              </w:rPr>
              <w:t xml:space="preserve"> </w:t>
            </w:r>
            <w:r>
              <w:rPr>
                <w:sz w:val="21"/>
              </w:rPr>
              <w:t>income</w:t>
            </w:r>
            <w:r>
              <w:rPr>
                <w:spacing w:val="-4"/>
                <w:sz w:val="21"/>
              </w:rPr>
              <w:t xml:space="preserve"> </w:t>
            </w:r>
            <w:r>
              <w:rPr>
                <w:sz w:val="21"/>
              </w:rPr>
              <w:t>or</w:t>
            </w:r>
            <w:r>
              <w:rPr>
                <w:spacing w:val="-7"/>
                <w:sz w:val="21"/>
              </w:rPr>
              <w:t xml:space="preserve"> </w:t>
            </w:r>
            <w:r>
              <w:rPr>
                <w:sz w:val="21"/>
              </w:rPr>
              <w:t>losses</w:t>
            </w:r>
            <w:r>
              <w:rPr>
                <w:spacing w:val="-4"/>
                <w:sz w:val="21"/>
              </w:rPr>
              <w:t xml:space="preserve"> </w:t>
            </w:r>
            <w:r>
              <w:rPr>
                <w:sz w:val="21"/>
              </w:rPr>
              <w:t>between</w:t>
            </w:r>
            <w:r>
              <w:rPr>
                <w:spacing w:val="-4"/>
                <w:sz w:val="21"/>
              </w:rPr>
              <w:t xml:space="preserve"> </w:t>
            </w:r>
            <w:r>
              <w:rPr>
                <w:sz w:val="21"/>
              </w:rPr>
              <w:t>themselves.</w:t>
            </w:r>
          </w:p>
        </w:tc>
      </w:tr>
      <w:tr w:rsidR="00F55BDD" w14:paraId="1A8DDCEF" w14:textId="77777777">
        <w:trPr>
          <w:trHeight w:val="841"/>
        </w:trPr>
        <w:tc>
          <w:tcPr>
            <w:tcW w:w="3115" w:type="dxa"/>
          </w:tcPr>
          <w:p w14:paraId="1A8DDCED" w14:textId="77777777" w:rsidR="00F55BDD" w:rsidRDefault="009A2C2A">
            <w:pPr>
              <w:pStyle w:val="TableParagraph"/>
              <w:spacing w:before="119"/>
              <w:ind w:left="107"/>
              <w:rPr>
                <w:b/>
                <w:sz w:val="21"/>
              </w:rPr>
            </w:pPr>
            <w:r>
              <w:rPr>
                <w:b/>
                <w:spacing w:val="-5"/>
                <w:sz w:val="21"/>
              </w:rPr>
              <w:t>PPH</w:t>
            </w:r>
          </w:p>
        </w:tc>
        <w:tc>
          <w:tcPr>
            <w:tcW w:w="5952" w:type="dxa"/>
          </w:tcPr>
          <w:p w14:paraId="1A8DDCEE" w14:textId="77777777" w:rsidR="00F55BDD" w:rsidRDefault="009A2C2A">
            <w:pPr>
              <w:pStyle w:val="TableParagraph"/>
              <w:spacing w:before="119"/>
              <w:ind w:left="105"/>
              <w:rPr>
                <w:sz w:val="21"/>
              </w:rPr>
            </w:pPr>
            <w:r>
              <w:rPr>
                <w:sz w:val="21"/>
              </w:rPr>
              <w:t>Potentially</w:t>
            </w:r>
            <w:r>
              <w:rPr>
                <w:spacing w:val="-11"/>
                <w:sz w:val="21"/>
              </w:rPr>
              <w:t xml:space="preserve"> </w:t>
            </w:r>
            <w:r>
              <w:rPr>
                <w:sz w:val="21"/>
              </w:rPr>
              <w:t>preventable</w:t>
            </w:r>
            <w:r>
              <w:rPr>
                <w:spacing w:val="-9"/>
                <w:sz w:val="21"/>
              </w:rPr>
              <w:t xml:space="preserve"> </w:t>
            </w:r>
            <w:r>
              <w:rPr>
                <w:spacing w:val="-2"/>
                <w:sz w:val="21"/>
              </w:rPr>
              <w:t>hospitalisations</w:t>
            </w:r>
          </w:p>
        </w:tc>
      </w:tr>
    </w:tbl>
    <w:p w14:paraId="1A8DDCF0" w14:textId="77777777" w:rsidR="00F55BDD" w:rsidRDefault="00F55BDD">
      <w:pPr>
        <w:rPr>
          <w:sz w:val="21"/>
        </w:rPr>
        <w:sectPr w:rsidR="00F55BDD">
          <w:pgSz w:w="11910" w:h="16840"/>
          <w:pgMar w:top="1620" w:right="860" w:bottom="1553" w:left="1020" w:header="0" w:footer="962" w:gutter="0"/>
          <w:cols w:space="720"/>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5952"/>
      </w:tblGrid>
      <w:tr w:rsidR="00F55BDD" w14:paraId="1A8DDCF3" w14:textId="77777777">
        <w:trPr>
          <w:trHeight w:val="482"/>
        </w:trPr>
        <w:tc>
          <w:tcPr>
            <w:tcW w:w="3115" w:type="dxa"/>
          </w:tcPr>
          <w:p w14:paraId="1A8DDCF1" w14:textId="77777777" w:rsidR="00F55BDD" w:rsidRDefault="009A2C2A">
            <w:pPr>
              <w:pStyle w:val="TableParagraph"/>
              <w:spacing w:before="119"/>
              <w:ind w:left="107"/>
              <w:rPr>
                <w:b/>
                <w:sz w:val="21"/>
              </w:rPr>
            </w:pPr>
            <w:r>
              <w:rPr>
                <w:b/>
                <w:sz w:val="21"/>
              </w:rPr>
              <w:lastRenderedPageBreak/>
              <w:t>RBE</w:t>
            </w:r>
            <w:r>
              <w:rPr>
                <w:b/>
                <w:spacing w:val="-4"/>
                <w:sz w:val="21"/>
              </w:rPr>
              <w:t xml:space="preserve"> </w:t>
            </w:r>
            <w:r>
              <w:rPr>
                <w:b/>
                <w:spacing w:val="-2"/>
                <w:sz w:val="21"/>
              </w:rPr>
              <w:t>tables</w:t>
            </w:r>
          </w:p>
        </w:tc>
        <w:tc>
          <w:tcPr>
            <w:tcW w:w="5952" w:type="dxa"/>
          </w:tcPr>
          <w:p w14:paraId="1A8DDCF2" w14:textId="77777777" w:rsidR="00F55BDD" w:rsidRDefault="009A2C2A">
            <w:pPr>
              <w:pStyle w:val="TableParagraph"/>
              <w:spacing w:before="119"/>
              <w:ind w:left="105"/>
              <w:rPr>
                <w:sz w:val="21"/>
              </w:rPr>
            </w:pPr>
            <w:r>
              <w:rPr>
                <w:sz w:val="21"/>
              </w:rPr>
              <w:t>Regulatory</w:t>
            </w:r>
            <w:r>
              <w:rPr>
                <w:spacing w:val="-8"/>
                <w:sz w:val="21"/>
              </w:rPr>
              <w:t xml:space="preserve"> </w:t>
            </w:r>
            <w:r>
              <w:rPr>
                <w:sz w:val="21"/>
              </w:rPr>
              <w:t>burden</w:t>
            </w:r>
            <w:r>
              <w:rPr>
                <w:spacing w:val="-8"/>
                <w:sz w:val="21"/>
              </w:rPr>
              <w:t xml:space="preserve"> </w:t>
            </w:r>
            <w:r>
              <w:rPr>
                <w:sz w:val="21"/>
              </w:rPr>
              <w:t>estimate</w:t>
            </w:r>
            <w:r>
              <w:rPr>
                <w:spacing w:val="-8"/>
                <w:sz w:val="21"/>
              </w:rPr>
              <w:t xml:space="preserve"> </w:t>
            </w:r>
            <w:r>
              <w:rPr>
                <w:spacing w:val="-2"/>
                <w:sz w:val="21"/>
              </w:rPr>
              <w:t>tables</w:t>
            </w:r>
          </w:p>
        </w:tc>
      </w:tr>
      <w:tr w:rsidR="00F55BDD" w14:paraId="1A8DDCF6" w14:textId="77777777">
        <w:trPr>
          <w:trHeight w:val="479"/>
        </w:trPr>
        <w:tc>
          <w:tcPr>
            <w:tcW w:w="3115" w:type="dxa"/>
          </w:tcPr>
          <w:p w14:paraId="1A8DDCF4" w14:textId="77777777" w:rsidR="00F55BDD" w:rsidRDefault="009A2C2A">
            <w:pPr>
              <w:pStyle w:val="TableParagraph"/>
              <w:spacing w:before="119"/>
              <w:ind w:left="107"/>
              <w:rPr>
                <w:b/>
                <w:sz w:val="21"/>
              </w:rPr>
            </w:pPr>
            <w:r>
              <w:rPr>
                <w:b/>
                <w:spacing w:val="-5"/>
                <w:sz w:val="21"/>
              </w:rPr>
              <w:t>RAC</w:t>
            </w:r>
          </w:p>
        </w:tc>
        <w:tc>
          <w:tcPr>
            <w:tcW w:w="5952" w:type="dxa"/>
          </w:tcPr>
          <w:p w14:paraId="1A8DDCF5" w14:textId="77777777" w:rsidR="00F55BDD" w:rsidRDefault="009A2C2A">
            <w:pPr>
              <w:pStyle w:val="TableParagraph"/>
              <w:spacing w:before="119"/>
              <w:ind w:left="105"/>
              <w:rPr>
                <w:sz w:val="21"/>
              </w:rPr>
            </w:pPr>
            <w:r>
              <w:rPr>
                <w:sz w:val="21"/>
              </w:rPr>
              <w:t>Residential</w:t>
            </w:r>
            <w:r>
              <w:rPr>
                <w:spacing w:val="-8"/>
                <w:sz w:val="21"/>
              </w:rPr>
              <w:t xml:space="preserve"> </w:t>
            </w:r>
            <w:r>
              <w:rPr>
                <w:sz w:val="21"/>
              </w:rPr>
              <w:t>Aged</w:t>
            </w:r>
            <w:r>
              <w:rPr>
                <w:spacing w:val="-7"/>
                <w:sz w:val="21"/>
              </w:rPr>
              <w:t xml:space="preserve"> </w:t>
            </w:r>
            <w:r>
              <w:rPr>
                <w:spacing w:val="-4"/>
                <w:sz w:val="21"/>
              </w:rPr>
              <w:t>Care</w:t>
            </w:r>
          </w:p>
        </w:tc>
      </w:tr>
      <w:tr w:rsidR="00F55BDD" w14:paraId="1A8DDCF9" w14:textId="77777777">
        <w:trPr>
          <w:trHeight w:val="481"/>
        </w:trPr>
        <w:tc>
          <w:tcPr>
            <w:tcW w:w="3115" w:type="dxa"/>
          </w:tcPr>
          <w:p w14:paraId="1A8DDCF7" w14:textId="77777777" w:rsidR="00F55BDD" w:rsidRDefault="009A2C2A">
            <w:pPr>
              <w:pStyle w:val="TableParagraph"/>
              <w:spacing w:before="119"/>
              <w:ind w:left="107"/>
              <w:rPr>
                <w:b/>
                <w:sz w:val="21"/>
              </w:rPr>
            </w:pPr>
            <w:r>
              <w:rPr>
                <w:b/>
                <w:sz w:val="21"/>
              </w:rPr>
              <w:t>The</w:t>
            </w:r>
            <w:r>
              <w:rPr>
                <w:b/>
                <w:spacing w:val="-5"/>
                <w:sz w:val="21"/>
              </w:rPr>
              <w:t xml:space="preserve"> </w:t>
            </w:r>
            <w:r>
              <w:rPr>
                <w:b/>
                <w:sz w:val="21"/>
              </w:rPr>
              <w:t>Royal</w:t>
            </w:r>
            <w:r>
              <w:rPr>
                <w:b/>
                <w:spacing w:val="-2"/>
                <w:sz w:val="21"/>
              </w:rPr>
              <w:t xml:space="preserve"> Commission</w:t>
            </w:r>
          </w:p>
        </w:tc>
        <w:tc>
          <w:tcPr>
            <w:tcW w:w="5952" w:type="dxa"/>
          </w:tcPr>
          <w:p w14:paraId="1A8DDCF8" w14:textId="77777777" w:rsidR="00F55BDD" w:rsidRDefault="009A2C2A">
            <w:pPr>
              <w:pStyle w:val="TableParagraph"/>
              <w:spacing w:before="119"/>
              <w:ind w:left="105"/>
              <w:rPr>
                <w:sz w:val="21"/>
              </w:rPr>
            </w:pPr>
            <w:r>
              <w:rPr>
                <w:sz w:val="21"/>
              </w:rPr>
              <w:t>The</w:t>
            </w:r>
            <w:r>
              <w:rPr>
                <w:spacing w:val="-8"/>
                <w:sz w:val="21"/>
              </w:rPr>
              <w:t xml:space="preserve"> </w:t>
            </w:r>
            <w:r>
              <w:rPr>
                <w:sz w:val="21"/>
              </w:rPr>
              <w:t>Royal</w:t>
            </w:r>
            <w:r>
              <w:rPr>
                <w:spacing w:val="-6"/>
                <w:sz w:val="21"/>
              </w:rPr>
              <w:t xml:space="preserve"> </w:t>
            </w:r>
            <w:r>
              <w:rPr>
                <w:sz w:val="21"/>
              </w:rPr>
              <w:t>Commission</w:t>
            </w:r>
            <w:r>
              <w:rPr>
                <w:spacing w:val="-6"/>
                <w:sz w:val="21"/>
              </w:rPr>
              <w:t xml:space="preserve"> </w:t>
            </w:r>
            <w:r>
              <w:rPr>
                <w:sz w:val="21"/>
              </w:rPr>
              <w:t>into</w:t>
            </w:r>
            <w:r>
              <w:rPr>
                <w:spacing w:val="-4"/>
                <w:sz w:val="21"/>
              </w:rPr>
              <w:t xml:space="preserve"> </w:t>
            </w:r>
            <w:r>
              <w:rPr>
                <w:sz w:val="21"/>
              </w:rPr>
              <w:t>Aged</w:t>
            </w:r>
            <w:r>
              <w:rPr>
                <w:spacing w:val="-4"/>
                <w:sz w:val="21"/>
              </w:rPr>
              <w:t xml:space="preserve"> </w:t>
            </w:r>
            <w:r>
              <w:rPr>
                <w:sz w:val="21"/>
              </w:rPr>
              <w:t>Care</w:t>
            </w:r>
            <w:r>
              <w:rPr>
                <w:spacing w:val="-4"/>
                <w:sz w:val="21"/>
              </w:rPr>
              <w:t xml:space="preserve"> </w:t>
            </w:r>
            <w:r>
              <w:rPr>
                <w:sz w:val="21"/>
              </w:rPr>
              <w:t>Quality</w:t>
            </w:r>
            <w:r>
              <w:rPr>
                <w:spacing w:val="-4"/>
                <w:sz w:val="21"/>
              </w:rPr>
              <w:t xml:space="preserve"> </w:t>
            </w:r>
            <w:r>
              <w:rPr>
                <w:sz w:val="21"/>
              </w:rPr>
              <w:t>and</w:t>
            </w:r>
            <w:r>
              <w:rPr>
                <w:spacing w:val="-4"/>
                <w:sz w:val="21"/>
              </w:rPr>
              <w:t xml:space="preserve"> </w:t>
            </w:r>
            <w:r>
              <w:rPr>
                <w:spacing w:val="-2"/>
                <w:sz w:val="21"/>
              </w:rPr>
              <w:t>Safety</w:t>
            </w:r>
          </w:p>
        </w:tc>
      </w:tr>
      <w:tr w:rsidR="00F55BDD" w14:paraId="1A8DDCFC" w14:textId="77777777">
        <w:trPr>
          <w:trHeight w:val="482"/>
        </w:trPr>
        <w:tc>
          <w:tcPr>
            <w:tcW w:w="3115" w:type="dxa"/>
          </w:tcPr>
          <w:p w14:paraId="1A8DDCFA" w14:textId="77777777" w:rsidR="00F55BDD" w:rsidRDefault="009A2C2A">
            <w:pPr>
              <w:pStyle w:val="TableParagraph"/>
              <w:spacing w:before="119"/>
              <w:ind w:left="107"/>
              <w:rPr>
                <w:b/>
                <w:sz w:val="21"/>
              </w:rPr>
            </w:pPr>
            <w:r>
              <w:rPr>
                <w:b/>
                <w:spacing w:val="-4"/>
                <w:sz w:val="21"/>
              </w:rPr>
              <w:t>SIRS</w:t>
            </w:r>
          </w:p>
        </w:tc>
        <w:tc>
          <w:tcPr>
            <w:tcW w:w="5952" w:type="dxa"/>
          </w:tcPr>
          <w:p w14:paraId="1A8DDCFB" w14:textId="77777777" w:rsidR="00F55BDD" w:rsidRDefault="009A2C2A">
            <w:pPr>
              <w:pStyle w:val="TableParagraph"/>
              <w:spacing w:before="119"/>
              <w:ind w:left="105"/>
              <w:rPr>
                <w:sz w:val="21"/>
              </w:rPr>
            </w:pPr>
            <w:r>
              <w:rPr>
                <w:sz w:val="21"/>
              </w:rPr>
              <w:t>Serious</w:t>
            </w:r>
            <w:r>
              <w:rPr>
                <w:spacing w:val="-8"/>
                <w:sz w:val="21"/>
              </w:rPr>
              <w:t xml:space="preserve"> </w:t>
            </w:r>
            <w:r>
              <w:rPr>
                <w:sz w:val="21"/>
              </w:rPr>
              <w:t>Incident</w:t>
            </w:r>
            <w:r>
              <w:rPr>
                <w:spacing w:val="-7"/>
                <w:sz w:val="21"/>
              </w:rPr>
              <w:t xml:space="preserve"> </w:t>
            </w:r>
            <w:r>
              <w:rPr>
                <w:sz w:val="21"/>
              </w:rPr>
              <w:t>Response</w:t>
            </w:r>
            <w:r>
              <w:rPr>
                <w:spacing w:val="-7"/>
                <w:sz w:val="21"/>
              </w:rPr>
              <w:t xml:space="preserve"> </w:t>
            </w:r>
            <w:r>
              <w:rPr>
                <w:spacing w:val="-2"/>
                <w:sz w:val="21"/>
              </w:rPr>
              <w:t>Scheme</w:t>
            </w:r>
          </w:p>
        </w:tc>
      </w:tr>
      <w:tr w:rsidR="00F55BDD" w14:paraId="1A8DDCFF" w14:textId="77777777">
        <w:trPr>
          <w:trHeight w:val="482"/>
        </w:trPr>
        <w:tc>
          <w:tcPr>
            <w:tcW w:w="3115" w:type="dxa"/>
          </w:tcPr>
          <w:p w14:paraId="1A8DDCFD" w14:textId="77777777" w:rsidR="00F55BDD" w:rsidRDefault="009A2C2A">
            <w:pPr>
              <w:pStyle w:val="TableParagraph"/>
              <w:spacing w:before="119"/>
              <w:ind w:left="107"/>
              <w:rPr>
                <w:b/>
                <w:sz w:val="21"/>
              </w:rPr>
            </w:pPr>
            <w:r>
              <w:rPr>
                <w:b/>
                <w:sz w:val="21"/>
              </w:rPr>
              <w:t>Sole</w:t>
            </w:r>
            <w:r>
              <w:rPr>
                <w:b/>
                <w:spacing w:val="-3"/>
                <w:sz w:val="21"/>
              </w:rPr>
              <w:t xml:space="preserve"> </w:t>
            </w:r>
            <w:r>
              <w:rPr>
                <w:b/>
                <w:spacing w:val="-2"/>
                <w:sz w:val="21"/>
              </w:rPr>
              <w:t>trader</w:t>
            </w:r>
          </w:p>
        </w:tc>
        <w:tc>
          <w:tcPr>
            <w:tcW w:w="5952" w:type="dxa"/>
          </w:tcPr>
          <w:p w14:paraId="1A8DDCFE" w14:textId="77777777" w:rsidR="00F55BDD" w:rsidRDefault="009A2C2A">
            <w:pPr>
              <w:pStyle w:val="TableParagraph"/>
              <w:spacing w:before="119"/>
              <w:ind w:left="105"/>
              <w:rPr>
                <w:sz w:val="21"/>
              </w:rPr>
            </w:pPr>
            <w:r>
              <w:rPr>
                <w:sz w:val="21"/>
              </w:rPr>
              <w:t>An</w:t>
            </w:r>
            <w:r>
              <w:rPr>
                <w:spacing w:val="-4"/>
                <w:sz w:val="21"/>
              </w:rPr>
              <w:t xml:space="preserve"> </w:t>
            </w:r>
            <w:r>
              <w:rPr>
                <w:sz w:val="21"/>
              </w:rPr>
              <w:t>individual</w:t>
            </w:r>
            <w:r>
              <w:rPr>
                <w:spacing w:val="-4"/>
                <w:sz w:val="21"/>
              </w:rPr>
              <w:t xml:space="preserve"> </w:t>
            </w:r>
            <w:r>
              <w:rPr>
                <w:sz w:val="21"/>
              </w:rPr>
              <w:t>who</w:t>
            </w:r>
            <w:r>
              <w:rPr>
                <w:spacing w:val="-4"/>
                <w:sz w:val="21"/>
              </w:rPr>
              <w:t xml:space="preserve"> </w:t>
            </w:r>
            <w:r>
              <w:rPr>
                <w:sz w:val="21"/>
              </w:rPr>
              <w:t>runs</w:t>
            </w:r>
            <w:r>
              <w:rPr>
                <w:spacing w:val="-4"/>
                <w:sz w:val="21"/>
              </w:rPr>
              <w:t xml:space="preserve"> </w:t>
            </w:r>
            <w:r>
              <w:rPr>
                <w:sz w:val="21"/>
              </w:rPr>
              <w:t>their</w:t>
            </w:r>
            <w:r>
              <w:rPr>
                <w:spacing w:val="-4"/>
                <w:sz w:val="21"/>
              </w:rPr>
              <w:t xml:space="preserve"> </w:t>
            </w:r>
            <w:r>
              <w:rPr>
                <w:sz w:val="21"/>
              </w:rPr>
              <w:t>own</w:t>
            </w:r>
            <w:r>
              <w:rPr>
                <w:spacing w:val="-4"/>
                <w:sz w:val="21"/>
              </w:rPr>
              <w:t xml:space="preserve"> </w:t>
            </w:r>
            <w:r>
              <w:rPr>
                <w:spacing w:val="-2"/>
                <w:sz w:val="21"/>
              </w:rPr>
              <w:t>business</w:t>
            </w:r>
          </w:p>
        </w:tc>
      </w:tr>
      <w:tr w:rsidR="00F55BDD" w14:paraId="1A8DDD02" w14:textId="77777777">
        <w:trPr>
          <w:trHeight w:val="479"/>
        </w:trPr>
        <w:tc>
          <w:tcPr>
            <w:tcW w:w="3115" w:type="dxa"/>
          </w:tcPr>
          <w:p w14:paraId="1A8DDD00" w14:textId="77777777" w:rsidR="00F55BDD" w:rsidRDefault="009A2C2A">
            <w:pPr>
              <w:pStyle w:val="TableParagraph"/>
              <w:spacing w:before="119"/>
              <w:ind w:left="107"/>
              <w:rPr>
                <w:b/>
                <w:sz w:val="21"/>
              </w:rPr>
            </w:pPr>
            <w:r>
              <w:rPr>
                <w:b/>
                <w:spacing w:val="-4"/>
                <w:sz w:val="21"/>
              </w:rPr>
              <w:t>STRC</w:t>
            </w:r>
          </w:p>
        </w:tc>
        <w:tc>
          <w:tcPr>
            <w:tcW w:w="5952" w:type="dxa"/>
          </w:tcPr>
          <w:p w14:paraId="1A8DDD01" w14:textId="77777777" w:rsidR="00F55BDD" w:rsidRDefault="009A2C2A">
            <w:pPr>
              <w:pStyle w:val="TableParagraph"/>
              <w:spacing w:before="119"/>
              <w:ind w:left="105"/>
              <w:rPr>
                <w:sz w:val="21"/>
              </w:rPr>
            </w:pPr>
            <w:r>
              <w:rPr>
                <w:sz w:val="21"/>
              </w:rPr>
              <w:t>Short-Term</w:t>
            </w:r>
            <w:r>
              <w:rPr>
                <w:spacing w:val="-10"/>
                <w:sz w:val="21"/>
              </w:rPr>
              <w:t xml:space="preserve"> </w:t>
            </w:r>
            <w:r>
              <w:rPr>
                <w:sz w:val="21"/>
              </w:rPr>
              <w:t>Restorative</w:t>
            </w:r>
            <w:r>
              <w:rPr>
                <w:spacing w:val="-10"/>
                <w:sz w:val="21"/>
              </w:rPr>
              <w:t xml:space="preserve"> </w:t>
            </w:r>
            <w:r>
              <w:rPr>
                <w:spacing w:val="-4"/>
                <w:sz w:val="21"/>
              </w:rPr>
              <w:t>Care</w:t>
            </w:r>
          </w:p>
        </w:tc>
      </w:tr>
      <w:tr w:rsidR="00F55BDD" w14:paraId="1A8DDD05" w14:textId="77777777">
        <w:trPr>
          <w:trHeight w:val="481"/>
        </w:trPr>
        <w:tc>
          <w:tcPr>
            <w:tcW w:w="3115" w:type="dxa"/>
          </w:tcPr>
          <w:p w14:paraId="1A8DDD03" w14:textId="77777777" w:rsidR="00F55BDD" w:rsidRDefault="009A2C2A">
            <w:pPr>
              <w:pStyle w:val="TableParagraph"/>
              <w:spacing w:before="122"/>
              <w:ind w:left="107"/>
              <w:rPr>
                <w:b/>
                <w:sz w:val="21"/>
              </w:rPr>
            </w:pPr>
            <w:r>
              <w:rPr>
                <w:b/>
                <w:spacing w:val="-5"/>
                <w:sz w:val="21"/>
              </w:rPr>
              <w:t>TCP</w:t>
            </w:r>
          </w:p>
        </w:tc>
        <w:tc>
          <w:tcPr>
            <w:tcW w:w="5952" w:type="dxa"/>
          </w:tcPr>
          <w:p w14:paraId="1A8DDD04" w14:textId="77777777" w:rsidR="00F55BDD" w:rsidRDefault="009A2C2A">
            <w:pPr>
              <w:pStyle w:val="TableParagraph"/>
              <w:spacing w:before="122"/>
              <w:ind w:left="105"/>
              <w:rPr>
                <w:sz w:val="21"/>
              </w:rPr>
            </w:pPr>
            <w:r>
              <w:rPr>
                <w:sz w:val="21"/>
              </w:rPr>
              <w:t>Transition</w:t>
            </w:r>
            <w:r>
              <w:rPr>
                <w:spacing w:val="-6"/>
                <w:sz w:val="21"/>
              </w:rPr>
              <w:t xml:space="preserve"> </w:t>
            </w:r>
            <w:r>
              <w:rPr>
                <w:sz w:val="21"/>
              </w:rPr>
              <w:t>Care</w:t>
            </w:r>
            <w:r>
              <w:rPr>
                <w:spacing w:val="-6"/>
                <w:sz w:val="21"/>
              </w:rPr>
              <w:t xml:space="preserve"> </w:t>
            </w:r>
            <w:r>
              <w:rPr>
                <w:spacing w:val="-2"/>
                <w:sz w:val="21"/>
              </w:rPr>
              <w:t>Program</w:t>
            </w:r>
          </w:p>
        </w:tc>
      </w:tr>
    </w:tbl>
    <w:p w14:paraId="1A8DDD06" w14:textId="77777777" w:rsidR="00F55BDD" w:rsidRDefault="00F55BDD">
      <w:pPr>
        <w:rPr>
          <w:sz w:val="21"/>
        </w:rPr>
        <w:sectPr w:rsidR="00F55BDD">
          <w:type w:val="continuous"/>
          <w:pgSz w:w="11910" w:h="16840"/>
          <w:pgMar w:top="1660" w:right="860" w:bottom="1160" w:left="1020" w:header="0" w:footer="962" w:gutter="0"/>
          <w:cols w:space="720"/>
        </w:sectPr>
      </w:pPr>
    </w:p>
    <w:p w14:paraId="1A8DDD07" w14:textId="77777777" w:rsidR="00F55BDD" w:rsidRDefault="00F55BDD">
      <w:pPr>
        <w:pStyle w:val="BodyText"/>
        <w:spacing w:before="319"/>
        <w:rPr>
          <w:sz w:val="36"/>
        </w:rPr>
      </w:pPr>
    </w:p>
    <w:p w14:paraId="1A8DDD08" w14:textId="77777777" w:rsidR="00F55BDD" w:rsidRDefault="009A2C2A">
      <w:pPr>
        <w:pStyle w:val="Heading1"/>
        <w:ind w:left="398"/>
        <w:jc w:val="both"/>
      </w:pPr>
      <w:bookmarkStart w:id="52" w:name="Executive_Summary"/>
      <w:bookmarkStart w:id="53" w:name="_bookmark3"/>
      <w:bookmarkEnd w:id="52"/>
      <w:bookmarkEnd w:id="53"/>
      <w:r>
        <w:rPr>
          <w:color w:val="3E4975"/>
        </w:rPr>
        <w:t>Executive</w:t>
      </w:r>
      <w:r>
        <w:rPr>
          <w:color w:val="3E4975"/>
          <w:spacing w:val="-10"/>
        </w:rPr>
        <w:t xml:space="preserve"> </w:t>
      </w:r>
      <w:r>
        <w:rPr>
          <w:color w:val="3E4975"/>
          <w:spacing w:val="-2"/>
        </w:rPr>
        <w:t>Summary</w:t>
      </w:r>
    </w:p>
    <w:p w14:paraId="1A8DDD09" w14:textId="77777777" w:rsidR="00F55BDD" w:rsidRDefault="009A2C2A">
      <w:pPr>
        <w:pStyle w:val="BodyText"/>
        <w:spacing w:before="298"/>
        <w:ind w:left="398" w:right="551"/>
        <w:jc w:val="both"/>
      </w:pPr>
      <w:r>
        <w:t>In 2021,</w:t>
      </w:r>
      <w:r>
        <w:rPr>
          <w:spacing w:val="-1"/>
        </w:rPr>
        <w:t xml:space="preserve"> </w:t>
      </w:r>
      <w:r>
        <w:t>the Royal Commission into</w:t>
      </w:r>
      <w:r>
        <w:rPr>
          <w:spacing w:val="-2"/>
        </w:rPr>
        <w:t xml:space="preserve"> </w:t>
      </w:r>
      <w:r>
        <w:t>Aged Care Quality and Safety (the</w:t>
      </w:r>
      <w:r>
        <w:rPr>
          <w:spacing w:val="-2"/>
        </w:rPr>
        <w:t xml:space="preserve"> </w:t>
      </w:r>
      <w:r>
        <w:t>Royal</w:t>
      </w:r>
      <w:r>
        <w:rPr>
          <w:spacing w:val="-1"/>
        </w:rPr>
        <w:t xml:space="preserve"> </w:t>
      </w:r>
      <w:r>
        <w:t>Commission)</w:t>
      </w:r>
      <w:r>
        <w:rPr>
          <w:spacing w:val="-1"/>
        </w:rPr>
        <w:t xml:space="preserve"> </w:t>
      </w:r>
      <w:r>
        <w:t>found the aged care regulatory framework was contributing to “high levels of substandard care in Australia’s aged care system.” In particular, the Royal Commission found without an increase in supply, this problem is likely to increase</w:t>
      </w:r>
      <w:r>
        <w:rPr>
          <w:spacing w:val="-1"/>
        </w:rPr>
        <w:t xml:space="preserve"> </w:t>
      </w:r>
      <w:r>
        <w:t>in impact as the proportion of older people is expected to grow over the coming decades. Whereby, the number of Australians aged 85 years and over “will increase from 515,700 in 2018–19 (2.0% of the Australian population) to more than 1.5 million by 2058</w:t>
      </w:r>
      <w:r>
        <w:rPr>
          <w:spacing w:val="-6"/>
        </w:rPr>
        <w:t xml:space="preserve"> </w:t>
      </w:r>
      <w:r>
        <w:t>(3.7%</w:t>
      </w:r>
      <w:r>
        <w:rPr>
          <w:spacing w:val="-7"/>
        </w:rPr>
        <w:t xml:space="preserve"> </w:t>
      </w:r>
      <w:r>
        <w:t>of</w:t>
      </w:r>
      <w:r>
        <w:rPr>
          <w:spacing w:val="-7"/>
        </w:rPr>
        <w:t xml:space="preserve"> </w:t>
      </w:r>
      <w:r>
        <w:t>the</w:t>
      </w:r>
      <w:r>
        <w:rPr>
          <w:spacing w:val="-6"/>
        </w:rPr>
        <w:t xml:space="preserve"> </w:t>
      </w:r>
      <w:r>
        <w:t>population).”</w:t>
      </w:r>
      <w:hyperlink w:anchor="_bookmark64" w:history="1">
        <w:r>
          <w:rPr>
            <w:position w:val="7"/>
            <w:sz w:val="14"/>
          </w:rPr>
          <w:t>2</w:t>
        </w:r>
      </w:hyperlink>
      <w:r>
        <w:rPr>
          <w:spacing w:val="13"/>
          <w:position w:val="7"/>
          <w:sz w:val="14"/>
        </w:rPr>
        <w:t xml:space="preserve"> </w:t>
      </w:r>
      <w:r>
        <w:t>The</w:t>
      </w:r>
      <w:r>
        <w:rPr>
          <w:spacing w:val="-6"/>
        </w:rPr>
        <w:t xml:space="preserve"> </w:t>
      </w:r>
      <w:r>
        <w:t>Royal</w:t>
      </w:r>
      <w:r>
        <w:rPr>
          <w:spacing w:val="-7"/>
        </w:rPr>
        <w:t xml:space="preserve"> </w:t>
      </w:r>
      <w:r>
        <w:t>Commission</w:t>
      </w:r>
      <w:r>
        <w:rPr>
          <w:spacing w:val="-6"/>
        </w:rPr>
        <w:t xml:space="preserve"> </w:t>
      </w:r>
      <w:r>
        <w:t>found</w:t>
      </w:r>
      <w:r>
        <w:rPr>
          <w:spacing w:val="-6"/>
        </w:rPr>
        <w:t xml:space="preserve"> </w:t>
      </w:r>
      <w:r>
        <w:t>the</w:t>
      </w:r>
      <w:r>
        <w:rPr>
          <w:spacing w:val="-6"/>
        </w:rPr>
        <w:t xml:space="preserve"> </w:t>
      </w:r>
      <w:r>
        <w:t>lack</w:t>
      </w:r>
      <w:r>
        <w:rPr>
          <w:spacing w:val="-6"/>
        </w:rPr>
        <w:t xml:space="preserve"> </w:t>
      </w:r>
      <w:r>
        <w:t>of</w:t>
      </w:r>
      <w:r>
        <w:rPr>
          <w:spacing w:val="-7"/>
        </w:rPr>
        <w:t xml:space="preserve"> </w:t>
      </w:r>
      <w:r>
        <w:t>expected</w:t>
      </w:r>
      <w:r>
        <w:rPr>
          <w:spacing w:val="-6"/>
        </w:rPr>
        <w:t xml:space="preserve"> </w:t>
      </w:r>
      <w:r>
        <w:t>supply</w:t>
      </w:r>
      <w:r>
        <w:rPr>
          <w:spacing w:val="-6"/>
        </w:rPr>
        <w:t xml:space="preserve"> </w:t>
      </w:r>
      <w:r>
        <w:t>of</w:t>
      </w:r>
      <w:r>
        <w:rPr>
          <w:spacing w:val="-7"/>
        </w:rPr>
        <w:t xml:space="preserve"> </w:t>
      </w:r>
      <w:r>
        <w:t>aged care services is driven in part by the absence of non-corporate entities providing services. These entities are unauthorised to become regulated providers under the current model.</w:t>
      </w:r>
    </w:p>
    <w:p w14:paraId="1A8DDD0A" w14:textId="77777777" w:rsidR="00F55BDD" w:rsidRDefault="009A2C2A">
      <w:pPr>
        <w:spacing w:before="237"/>
        <w:ind w:left="398"/>
        <w:rPr>
          <w:b/>
          <w:sz w:val="21"/>
        </w:rPr>
      </w:pPr>
      <w:r>
        <w:rPr>
          <w:b/>
          <w:sz w:val="21"/>
        </w:rPr>
        <w:t>New</w:t>
      </w:r>
      <w:r>
        <w:rPr>
          <w:b/>
          <w:spacing w:val="-6"/>
          <w:sz w:val="21"/>
        </w:rPr>
        <w:t xml:space="preserve"> </w:t>
      </w:r>
      <w:r>
        <w:rPr>
          <w:b/>
          <w:sz w:val="21"/>
        </w:rPr>
        <w:t>aged</w:t>
      </w:r>
      <w:r>
        <w:rPr>
          <w:b/>
          <w:spacing w:val="-7"/>
          <w:sz w:val="21"/>
        </w:rPr>
        <w:t xml:space="preserve"> </w:t>
      </w:r>
      <w:r>
        <w:rPr>
          <w:b/>
          <w:sz w:val="21"/>
        </w:rPr>
        <w:t>care</w:t>
      </w:r>
      <w:r>
        <w:rPr>
          <w:b/>
          <w:spacing w:val="-6"/>
          <w:sz w:val="21"/>
        </w:rPr>
        <w:t xml:space="preserve"> </w:t>
      </w:r>
      <w:r>
        <w:rPr>
          <w:b/>
          <w:sz w:val="21"/>
        </w:rPr>
        <w:t>regulatory</w:t>
      </w:r>
      <w:r>
        <w:rPr>
          <w:b/>
          <w:spacing w:val="-6"/>
          <w:sz w:val="21"/>
        </w:rPr>
        <w:t xml:space="preserve"> </w:t>
      </w:r>
      <w:r>
        <w:rPr>
          <w:b/>
          <w:spacing w:val="-4"/>
          <w:sz w:val="21"/>
        </w:rPr>
        <w:t>model</w:t>
      </w:r>
    </w:p>
    <w:p w14:paraId="1A8DDD0B" w14:textId="77777777" w:rsidR="00F55BDD" w:rsidRDefault="00F55BDD">
      <w:pPr>
        <w:pStyle w:val="BodyText"/>
        <w:spacing w:before="1"/>
        <w:rPr>
          <w:b/>
        </w:rPr>
      </w:pPr>
    </w:p>
    <w:p w14:paraId="1A8DDD0C" w14:textId="77777777" w:rsidR="00F55BDD" w:rsidRDefault="009A2C2A">
      <w:pPr>
        <w:pStyle w:val="BodyText"/>
        <w:spacing w:line="237" w:lineRule="auto"/>
        <w:ind w:left="398" w:right="596"/>
        <w:rPr>
          <w:sz w:val="14"/>
        </w:rPr>
      </w:pPr>
      <w:r>
        <w:t>Since</w:t>
      </w:r>
      <w:r>
        <w:rPr>
          <w:spacing w:val="-2"/>
        </w:rPr>
        <w:t xml:space="preserve"> </w:t>
      </w:r>
      <w:r>
        <w:t>the</w:t>
      </w:r>
      <w:r>
        <w:rPr>
          <w:spacing w:val="-4"/>
        </w:rPr>
        <w:t xml:space="preserve"> </w:t>
      </w:r>
      <w:r>
        <w:t>Royal</w:t>
      </w:r>
      <w:r>
        <w:rPr>
          <w:spacing w:val="-4"/>
        </w:rPr>
        <w:t xml:space="preserve"> </w:t>
      </w:r>
      <w:r>
        <w:t>Commission,</w:t>
      </w:r>
      <w:r>
        <w:rPr>
          <w:spacing w:val="-3"/>
        </w:rPr>
        <w:t xml:space="preserve"> </w:t>
      </w:r>
      <w:r>
        <w:t>the</w:t>
      </w:r>
      <w:r>
        <w:rPr>
          <w:spacing w:val="-2"/>
        </w:rPr>
        <w:t xml:space="preserve"> </w:t>
      </w:r>
      <w:r>
        <w:t>Australian</w:t>
      </w:r>
      <w:r>
        <w:rPr>
          <w:spacing w:val="-2"/>
        </w:rPr>
        <w:t xml:space="preserve"> </w:t>
      </w:r>
      <w:r>
        <w:t>Government</w:t>
      </w:r>
      <w:r>
        <w:rPr>
          <w:spacing w:val="-3"/>
        </w:rPr>
        <w:t xml:space="preserve"> </w:t>
      </w:r>
      <w:r>
        <w:t>has</w:t>
      </w:r>
      <w:r>
        <w:rPr>
          <w:spacing w:val="-2"/>
        </w:rPr>
        <w:t xml:space="preserve"> </w:t>
      </w:r>
      <w:r>
        <w:t>been</w:t>
      </w:r>
      <w:r>
        <w:rPr>
          <w:spacing w:val="-2"/>
        </w:rPr>
        <w:t xml:space="preserve"> </w:t>
      </w:r>
      <w:r>
        <w:t>developing</w:t>
      </w:r>
      <w:r>
        <w:rPr>
          <w:spacing w:val="-2"/>
        </w:rPr>
        <w:t xml:space="preserve"> </w:t>
      </w:r>
      <w:r>
        <w:t>and</w:t>
      </w:r>
      <w:r>
        <w:rPr>
          <w:spacing w:val="-2"/>
        </w:rPr>
        <w:t xml:space="preserve"> </w:t>
      </w:r>
      <w:r>
        <w:t>consulting</w:t>
      </w:r>
      <w:r>
        <w:rPr>
          <w:spacing w:val="-2"/>
        </w:rPr>
        <w:t xml:space="preserve"> </w:t>
      </w:r>
      <w:r>
        <w:t xml:space="preserve">on a range of reforms of the aged care sector. This includes 5 proposed policy elements. </w:t>
      </w:r>
      <w:hyperlink w:anchor="_bookmark65" w:history="1">
        <w:r>
          <w:rPr>
            <w:position w:val="7"/>
            <w:sz w:val="14"/>
          </w:rPr>
          <w:t>3</w:t>
        </w:r>
      </w:hyperlink>
    </w:p>
    <w:p w14:paraId="1A8DDD0D" w14:textId="77777777" w:rsidR="00F55BDD" w:rsidRDefault="009A2C2A">
      <w:pPr>
        <w:pStyle w:val="ListParagraph"/>
        <w:numPr>
          <w:ilvl w:val="0"/>
          <w:numId w:val="33"/>
        </w:numPr>
        <w:tabs>
          <w:tab w:val="left" w:pos="1118"/>
        </w:tabs>
        <w:ind w:right="682"/>
        <w:rPr>
          <w:sz w:val="21"/>
        </w:rPr>
      </w:pPr>
      <w:r>
        <w:rPr>
          <w:sz w:val="21"/>
        </w:rPr>
        <w:t>Policy</w:t>
      </w:r>
      <w:r>
        <w:rPr>
          <w:spacing w:val="-3"/>
          <w:sz w:val="21"/>
        </w:rPr>
        <w:t xml:space="preserve"> </w:t>
      </w:r>
      <w:r>
        <w:rPr>
          <w:sz w:val="21"/>
        </w:rPr>
        <w:t>element</w:t>
      </w:r>
      <w:r>
        <w:rPr>
          <w:spacing w:val="-4"/>
          <w:sz w:val="21"/>
        </w:rPr>
        <w:t xml:space="preserve"> </w:t>
      </w:r>
      <w:r>
        <w:rPr>
          <w:sz w:val="21"/>
        </w:rPr>
        <w:t>1:</w:t>
      </w:r>
      <w:r>
        <w:rPr>
          <w:spacing w:val="-4"/>
          <w:sz w:val="21"/>
        </w:rPr>
        <w:t xml:space="preserve"> </w:t>
      </w:r>
      <w:r>
        <w:rPr>
          <w:sz w:val="21"/>
        </w:rPr>
        <w:t>Expanding</w:t>
      </w:r>
      <w:r>
        <w:rPr>
          <w:spacing w:val="-3"/>
          <w:sz w:val="21"/>
        </w:rPr>
        <w:t xml:space="preserve"> </w:t>
      </w:r>
      <w:r>
        <w:rPr>
          <w:sz w:val="21"/>
        </w:rPr>
        <w:t>the</w:t>
      </w:r>
      <w:r>
        <w:rPr>
          <w:spacing w:val="-3"/>
          <w:sz w:val="21"/>
        </w:rPr>
        <w:t xml:space="preserve"> </w:t>
      </w:r>
      <w:r>
        <w:rPr>
          <w:sz w:val="21"/>
        </w:rPr>
        <w:t>eligibility</w:t>
      </w:r>
      <w:r>
        <w:rPr>
          <w:spacing w:val="-3"/>
          <w:sz w:val="21"/>
        </w:rPr>
        <w:t xml:space="preserve"> </w:t>
      </w:r>
      <w:r>
        <w:rPr>
          <w:sz w:val="21"/>
        </w:rPr>
        <w:t>criteria</w:t>
      </w:r>
      <w:r>
        <w:rPr>
          <w:spacing w:val="-3"/>
          <w:sz w:val="21"/>
        </w:rPr>
        <w:t xml:space="preserve"> </w:t>
      </w:r>
      <w:r>
        <w:rPr>
          <w:sz w:val="21"/>
        </w:rPr>
        <w:t>to</w:t>
      </w:r>
      <w:r>
        <w:rPr>
          <w:spacing w:val="-3"/>
          <w:sz w:val="21"/>
        </w:rPr>
        <w:t xml:space="preserve"> </w:t>
      </w:r>
      <w:r>
        <w:rPr>
          <w:sz w:val="21"/>
        </w:rPr>
        <w:t>allow</w:t>
      </w:r>
      <w:r>
        <w:rPr>
          <w:spacing w:val="-2"/>
          <w:sz w:val="21"/>
        </w:rPr>
        <w:t xml:space="preserve"> </w:t>
      </w:r>
      <w:r>
        <w:rPr>
          <w:sz w:val="21"/>
        </w:rPr>
        <w:t>non-corporations</w:t>
      </w:r>
      <w:r>
        <w:rPr>
          <w:spacing w:val="-3"/>
          <w:sz w:val="21"/>
        </w:rPr>
        <w:t xml:space="preserve"> </w:t>
      </w:r>
      <w:r>
        <w:rPr>
          <w:sz w:val="21"/>
        </w:rPr>
        <w:t>to</w:t>
      </w:r>
      <w:r>
        <w:rPr>
          <w:spacing w:val="-3"/>
          <w:sz w:val="21"/>
        </w:rPr>
        <w:t xml:space="preserve"> </w:t>
      </w:r>
      <w:r>
        <w:rPr>
          <w:sz w:val="21"/>
        </w:rPr>
        <w:t>register</w:t>
      </w:r>
      <w:r>
        <w:rPr>
          <w:spacing w:val="-4"/>
          <w:sz w:val="21"/>
        </w:rPr>
        <w:t xml:space="preserve"> </w:t>
      </w:r>
      <w:r>
        <w:rPr>
          <w:sz w:val="21"/>
        </w:rPr>
        <w:t>as providers of Commonwealth funded aged care services</w:t>
      </w:r>
    </w:p>
    <w:p w14:paraId="1A8DDD0E" w14:textId="77777777" w:rsidR="00F55BDD" w:rsidRDefault="009A2C2A">
      <w:pPr>
        <w:pStyle w:val="ListParagraph"/>
        <w:numPr>
          <w:ilvl w:val="0"/>
          <w:numId w:val="33"/>
        </w:numPr>
        <w:tabs>
          <w:tab w:val="left" w:pos="1118"/>
        </w:tabs>
        <w:ind w:right="554"/>
        <w:rPr>
          <w:sz w:val="21"/>
        </w:rPr>
      </w:pPr>
      <w:r>
        <w:rPr>
          <w:sz w:val="21"/>
        </w:rPr>
        <w:t>Policy</w:t>
      </w:r>
      <w:r>
        <w:rPr>
          <w:spacing w:val="-2"/>
          <w:sz w:val="21"/>
        </w:rPr>
        <w:t xml:space="preserve"> </w:t>
      </w:r>
      <w:r>
        <w:rPr>
          <w:sz w:val="21"/>
        </w:rPr>
        <w:t>element</w:t>
      </w:r>
      <w:r>
        <w:rPr>
          <w:spacing w:val="-3"/>
          <w:sz w:val="21"/>
        </w:rPr>
        <w:t xml:space="preserve"> </w:t>
      </w:r>
      <w:r>
        <w:rPr>
          <w:sz w:val="21"/>
        </w:rPr>
        <w:t>2:</w:t>
      </w:r>
      <w:r>
        <w:rPr>
          <w:spacing w:val="-3"/>
          <w:sz w:val="21"/>
        </w:rPr>
        <w:t xml:space="preserve"> </w:t>
      </w:r>
      <w:r>
        <w:rPr>
          <w:sz w:val="21"/>
        </w:rPr>
        <w:t>Shifting</w:t>
      </w:r>
      <w:r>
        <w:rPr>
          <w:spacing w:val="-4"/>
          <w:sz w:val="21"/>
        </w:rPr>
        <w:t xml:space="preserve"> </w:t>
      </w:r>
      <w:r>
        <w:rPr>
          <w:sz w:val="21"/>
        </w:rPr>
        <w:t>from</w:t>
      </w:r>
      <w:r>
        <w:rPr>
          <w:spacing w:val="-1"/>
          <w:sz w:val="21"/>
        </w:rPr>
        <w:t xml:space="preserve"> </w:t>
      </w:r>
      <w:r>
        <w:rPr>
          <w:sz w:val="21"/>
        </w:rPr>
        <w:t>a</w:t>
      </w:r>
      <w:r>
        <w:rPr>
          <w:spacing w:val="-2"/>
          <w:sz w:val="21"/>
        </w:rPr>
        <w:t xml:space="preserve"> </w:t>
      </w:r>
      <w:r>
        <w:rPr>
          <w:sz w:val="21"/>
        </w:rPr>
        <w:t>one-off</w:t>
      </w:r>
      <w:r>
        <w:rPr>
          <w:spacing w:val="-3"/>
          <w:sz w:val="21"/>
        </w:rPr>
        <w:t xml:space="preserve"> </w:t>
      </w:r>
      <w:r>
        <w:rPr>
          <w:sz w:val="21"/>
        </w:rPr>
        <w:t>provider</w:t>
      </w:r>
      <w:r>
        <w:rPr>
          <w:spacing w:val="-3"/>
          <w:sz w:val="21"/>
        </w:rPr>
        <w:t xml:space="preserve"> </w:t>
      </w:r>
      <w:r>
        <w:rPr>
          <w:sz w:val="21"/>
        </w:rPr>
        <w:t>approval</w:t>
      </w:r>
      <w:r>
        <w:rPr>
          <w:spacing w:val="-1"/>
          <w:sz w:val="21"/>
        </w:rPr>
        <w:t xml:space="preserve"> </w:t>
      </w:r>
      <w:r>
        <w:rPr>
          <w:sz w:val="21"/>
        </w:rPr>
        <w:t>system</w:t>
      </w:r>
      <w:r>
        <w:rPr>
          <w:spacing w:val="-1"/>
          <w:sz w:val="21"/>
        </w:rPr>
        <w:t xml:space="preserve"> </w:t>
      </w:r>
      <w:r>
        <w:rPr>
          <w:sz w:val="21"/>
        </w:rPr>
        <w:t>for</w:t>
      </w:r>
      <w:r>
        <w:rPr>
          <w:spacing w:val="-3"/>
          <w:sz w:val="21"/>
        </w:rPr>
        <w:t xml:space="preserve"> </w:t>
      </w:r>
      <w:r>
        <w:rPr>
          <w:sz w:val="21"/>
        </w:rPr>
        <w:t>aged</w:t>
      </w:r>
      <w:r>
        <w:rPr>
          <w:spacing w:val="-2"/>
          <w:sz w:val="21"/>
        </w:rPr>
        <w:t xml:space="preserve"> </w:t>
      </w:r>
      <w:r>
        <w:rPr>
          <w:sz w:val="21"/>
        </w:rPr>
        <w:t>care</w:t>
      </w:r>
      <w:r>
        <w:rPr>
          <w:spacing w:val="-2"/>
          <w:sz w:val="21"/>
        </w:rPr>
        <w:t xml:space="preserve"> </w:t>
      </w:r>
      <w:r>
        <w:rPr>
          <w:sz w:val="21"/>
        </w:rPr>
        <w:t xml:space="preserve">providers to a model where providers register for a specified period into one or more service </w:t>
      </w:r>
      <w:r>
        <w:rPr>
          <w:spacing w:val="-2"/>
          <w:sz w:val="21"/>
        </w:rPr>
        <w:t>categories</w:t>
      </w:r>
    </w:p>
    <w:p w14:paraId="1A8DDD0F" w14:textId="77777777" w:rsidR="00F55BDD" w:rsidRDefault="009A2C2A">
      <w:pPr>
        <w:pStyle w:val="ListParagraph"/>
        <w:numPr>
          <w:ilvl w:val="0"/>
          <w:numId w:val="33"/>
        </w:numPr>
        <w:tabs>
          <w:tab w:val="left" w:pos="1118"/>
        </w:tabs>
        <w:ind w:right="661"/>
        <w:rPr>
          <w:sz w:val="21"/>
        </w:rPr>
      </w:pPr>
      <w:r>
        <w:rPr>
          <w:sz w:val="21"/>
        </w:rPr>
        <w:t>Policy</w:t>
      </w:r>
      <w:r>
        <w:rPr>
          <w:spacing w:val="-2"/>
          <w:sz w:val="21"/>
        </w:rPr>
        <w:t xml:space="preserve"> </w:t>
      </w:r>
      <w:r>
        <w:rPr>
          <w:sz w:val="21"/>
        </w:rPr>
        <w:t>element</w:t>
      </w:r>
      <w:r>
        <w:rPr>
          <w:spacing w:val="-3"/>
          <w:sz w:val="21"/>
        </w:rPr>
        <w:t xml:space="preserve"> </w:t>
      </w:r>
      <w:r>
        <w:rPr>
          <w:sz w:val="21"/>
        </w:rPr>
        <w:t>3:</w:t>
      </w:r>
      <w:r>
        <w:rPr>
          <w:spacing w:val="-3"/>
          <w:sz w:val="21"/>
        </w:rPr>
        <w:t xml:space="preserve"> </w:t>
      </w:r>
      <w:r>
        <w:rPr>
          <w:sz w:val="21"/>
        </w:rPr>
        <w:t>Strengthening</w:t>
      </w:r>
      <w:r>
        <w:rPr>
          <w:spacing w:val="-2"/>
          <w:sz w:val="21"/>
        </w:rPr>
        <w:t xml:space="preserve"> </w:t>
      </w:r>
      <w:r>
        <w:rPr>
          <w:sz w:val="21"/>
        </w:rPr>
        <w:t>the</w:t>
      </w:r>
      <w:r>
        <w:rPr>
          <w:spacing w:val="-2"/>
          <w:sz w:val="21"/>
        </w:rPr>
        <w:t xml:space="preserve"> </w:t>
      </w:r>
      <w:r>
        <w:rPr>
          <w:sz w:val="21"/>
        </w:rPr>
        <w:t>set</w:t>
      </w:r>
      <w:r>
        <w:rPr>
          <w:spacing w:val="-3"/>
          <w:sz w:val="21"/>
        </w:rPr>
        <w:t xml:space="preserve"> </w:t>
      </w:r>
      <w:r>
        <w:rPr>
          <w:sz w:val="21"/>
        </w:rPr>
        <w:t>of</w:t>
      </w:r>
      <w:r>
        <w:rPr>
          <w:spacing w:val="-3"/>
          <w:sz w:val="21"/>
        </w:rPr>
        <w:t xml:space="preserve"> </w:t>
      </w:r>
      <w:r>
        <w:rPr>
          <w:sz w:val="21"/>
        </w:rPr>
        <w:t>obligations</w:t>
      </w:r>
      <w:r>
        <w:rPr>
          <w:spacing w:val="-2"/>
          <w:sz w:val="21"/>
        </w:rPr>
        <w:t xml:space="preserve"> </w:t>
      </w:r>
      <w:r>
        <w:rPr>
          <w:sz w:val="21"/>
        </w:rPr>
        <w:t>on</w:t>
      </w:r>
      <w:r>
        <w:rPr>
          <w:spacing w:val="-2"/>
          <w:sz w:val="21"/>
        </w:rPr>
        <w:t xml:space="preserve"> </w:t>
      </w:r>
      <w:r>
        <w:rPr>
          <w:sz w:val="21"/>
        </w:rPr>
        <w:t>providers</w:t>
      </w:r>
      <w:r>
        <w:rPr>
          <w:spacing w:val="-2"/>
          <w:sz w:val="21"/>
        </w:rPr>
        <w:t xml:space="preserve"> </w:t>
      </w:r>
      <w:r>
        <w:rPr>
          <w:sz w:val="21"/>
        </w:rPr>
        <w:t>by</w:t>
      </w:r>
      <w:r>
        <w:rPr>
          <w:spacing w:val="-2"/>
          <w:sz w:val="21"/>
        </w:rPr>
        <w:t xml:space="preserve"> </w:t>
      </w:r>
      <w:r>
        <w:rPr>
          <w:sz w:val="21"/>
        </w:rPr>
        <w:t>making</w:t>
      </w:r>
      <w:r>
        <w:rPr>
          <w:spacing w:val="-2"/>
          <w:sz w:val="21"/>
        </w:rPr>
        <w:t xml:space="preserve"> </w:t>
      </w:r>
      <w:r>
        <w:rPr>
          <w:sz w:val="21"/>
        </w:rPr>
        <w:t>them</w:t>
      </w:r>
      <w:r>
        <w:rPr>
          <w:spacing w:val="-3"/>
          <w:sz w:val="21"/>
        </w:rPr>
        <w:t xml:space="preserve"> </w:t>
      </w:r>
      <w:r>
        <w:rPr>
          <w:sz w:val="21"/>
        </w:rPr>
        <w:t>more meaningful, and rationalising them down from the current set of 300 rules</w:t>
      </w:r>
    </w:p>
    <w:p w14:paraId="1A8DDD10" w14:textId="77777777" w:rsidR="00F55BDD" w:rsidRDefault="009A2C2A">
      <w:pPr>
        <w:pStyle w:val="ListParagraph"/>
        <w:numPr>
          <w:ilvl w:val="0"/>
          <w:numId w:val="33"/>
        </w:numPr>
        <w:tabs>
          <w:tab w:val="left" w:pos="1118"/>
        </w:tabs>
        <w:ind w:right="704"/>
        <w:rPr>
          <w:sz w:val="21"/>
        </w:rPr>
      </w:pPr>
      <w:r>
        <w:rPr>
          <w:sz w:val="21"/>
        </w:rPr>
        <w:t>Policy</w:t>
      </w:r>
      <w:r>
        <w:rPr>
          <w:spacing w:val="-2"/>
          <w:sz w:val="21"/>
        </w:rPr>
        <w:t xml:space="preserve"> </w:t>
      </w:r>
      <w:r>
        <w:rPr>
          <w:sz w:val="21"/>
        </w:rPr>
        <w:t>element</w:t>
      </w:r>
      <w:r>
        <w:rPr>
          <w:spacing w:val="-3"/>
          <w:sz w:val="21"/>
        </w:rPr>
        <w:t xml:space="preserve"> </w:t>
      </w:r>
      <w:r>
        <w:rPr>
          <w:sz w:val="21"/>
        </w:rPr>
        <w:t>4:</w:t>
      </w:r>
      <w:r>
        <w:rPr>
          <w:spacing w:val="-3"/>
          <w:sz w:val="21"/>
        </w:rPr>
        <w:t xml:space="preserve"> </w:t>
      </w:r>
      <w:r>
        <w:rPr>
          <w:sz w:val="21"/>
        </w:rPr>
        <w:t>A</w:t>
      </w:r>
      <w:r>
        <w:rPr>
          <w:spacing w:val="-1"/>
          <w:sz w:val="21"/>
        </w:rPr>
        <w:t xml:space="preserve"> </w:t>
      </w:r>
      <w:r>
        <w:rPr>
          <w:sz w:val="21"/>
        </w:rPr>
        <w:t>strengthened</w:t>
      </w:r>
      <w:r>
        <w:rPr>
          <w:spacing w:val="-3"/>
          <w:sz w:val="21"/>
        </w:rPr>
        <w:t xml:space="preserve"> </w:t>
      </w:r>
      <w:r>
        <w:rPr>
          <w:sz w:val="21"/>
        </w:rPr>
        <w:t>set</w:t>
      </w:r>
      <w:r>
        <w:rPr>
          <w:spacing w:val="-3"/>
          <w:sz w:val="21"/>
        </w:rPr>
        <w:t xml:space="preserve"> </w:t>
      </w:r>
      <w:r>
        <w:rPr>
          <w:sz w:val="21"/>
        </w:rPr>
        <w:t>of</w:t>
      </w:r>
      <w:r>
        <w:rPr>
          <w:spacing w:val="-3"/>
          <w:sz w:val="21"/>
        </w:rPr>
        <w:t xml:space="preserve"> </w:t>
      </w:r>
      <w:r>
        <w:rPr>
          <w:sz w:val="21"/>
        </w:rPr>
        <w:t>Aged</w:t>
      </w:r>
      <w:r>
        <w:rPr>
          <w:spacing w:val="-4"/>
          <w:sz w:val="21"/>
        </w:rPr>
        <w:t xml:space="preserve"> </w:t>
      </w:r>
      <w:r>
        <w:rPr>
          <w:sz w:val="21"/>
        </w:rPr>
        <w:t>Care</w:t>
      </w:r>
      <w:r>
        <w:rPr>
          <w:spacing w:val="-4"/>
          <w:sz w:val="21"/>
        </w:rPr>
        <w:t xml:space="preserve"> </w:t>
      </w:r>
      <w:r>
        <w:rPr>
          <w:sz w:val="21"/>
        </w:rPr>
        <w:t>Quality</w:t>
      </w:r>
      <w:r>
        <w:rPr>
          <w:spacing w:val="-2"/>
          <w:sz w:val="21"/>
        </w:rPr>
        <w:t xml:space="preserve"> </w:t>
      </w:r>
      <w:r>
        <w:rPr>
          <w:sz w:val="21"/>
        </w:rPr>
        <w:t>Standards</w:t>
      </w:r>
      <w:r>
        <w:rPr>
          <w:spacing w:val="-5"/>
          <w:sz w:val="21"/>
        </w:rPr>
        <w:t xml:space="preserve"> </w:t>
      </w:r>
      <w:r>
        <w:rPr>
          <w:sz w:val="21"/>
        </w:rPr>
        <w:t>which</w:t>
      </w:r>
      <w:r>
        <w:rPr>
          <w:spacing w:val="-2"/>
          <w:sz w:val="21"/>
        </w:rPr>
        <w:t xml:space="preserve"> </w:t>
      </w:r>
      <w:r>
        <w:rPr>
          <w:sz w:val="21"/>
        </w:rPr>
        <w:t>providers</w:t>
      </w:r>
      <w:r>
        <w:rPr>
          <w:spacing w:val="-2"/>
          <w:sz w:val="21"/>
        </w:rPr>
        <w:t xml:space="preserve"> </w:t>
      </w:r>
      <w:r>
        <w:rPr>
          <w:sz w:val="21"/>
        </w:rPr>
        <w:t>of inherently higher risk services will need to meet</w:t>
      </w:r>
    </w:p>
    <w:p w14:paraId="1A8DDD11" w14:textId="77777777" w:rsidR="00F55BDD" w:rsidRDefault="009A2C2A">
      <w:pPr>
        <w:pStyle w:val="ListParagraph"/>
        <w:numPr>
          <w:ilvl w:val="0"/>
          <w:numId w:val="33"/>
        </w:numPr>
        <w:tabs>
          <w:tab w:val="left" w:pos="1119"/>
        </w:tabs>
        <w:spacing w:line="235" w:lineRule="auto"/>
        <w:ind w:left="1119" w:right="999"/>
        <w:rPr>
          <w:sz w:val="14"/>
        </w:rPr>
      </w:pPr>
      <w:r>
        <w:rPr>
          <w:sz w:val="21"/>
        </w:rPr>
        <w:t>Policy</w:t>
      </w:r>
      <w:r>
        <w:rPr>
          <w:spacing w:val="-3"/>
          <w:sz w:val="21"/>
        </w:rPr>
        <w:t xml:space="preserve"> </w:t>
      </w:r>
      <w:r>
        <w:rPr>
          <w:sz w:val="21"/>
        </w:rPr>
        <w:t>element</w:t>
      </w:r>
      <w:r>
        <w:rPr>
          <w:spacing w:val="-4"/>
          <w:sz w:val="21"/>
        </w:rPr>
        <w:t xml:space="preserve"> </w:t>
      </w:r>
      <w:r>
        <w:rPr>
          <w:sz w:val="21"/>
        </w:rPr>
        <w:t>5:</w:t>
      </w:r>
      <w:r>
        <w:rPr>
          <w:spacing w:val="-4"/>
          <w:sz w:val="21"/>
        </w:rPr>
        <w:t xml:space="preserve"> </w:t>
      </w:r>
      <w:r>
        <w:rPr>
          <w:sz w:val="21"/>
        </w:rPr>
        <w:t>Moving</w:t>
      </w:r>
      <w:r>
        <w:rPr>
          <w:spacing w:val="-5"/>
          <w:sz w:val="21"/>
        </w:rPr>
        <w:t xml:space="preserve"> </w:t>
      </w:r>
      <w:r>
        <w:rPr>
          <w:sz w:val="21"/>
        </w:rPr>
        <w:t>away</w:t>
      </w:r>
      <w:r>
        <w:rPr>
          <w:spacing w:val="-3"/>
          <w:sz w:val="21"/>
        </w:rPr>
        <w:t xml:space="preserve"> </w:t>
      </w:r>
      <w:r>
        <w:rPr>
          <w:sz w:val="21"/>
        </w:rPr>
        <w:t>from</w:t>
      </w:r>
      <w:r>
        <w:rPr>
          <w:spacing w:val="-2"/>
          <w:sz w:val="21"/>
        </w:rPr>
        <w:t xml:space="preserve"> </w:t>
      </w:r>
      <w:r>
        <w:rPr>
          <w:sz w:val="21"/>
        </w:rPr>
        <w:t>a</w:t>
      </w:r>
      <w:r>
        <w:rPr>
          <w:spacing w:val="-3"/>
          <w:sz w:val="21"/>
        </w:rPr>
        <w:t xml:space="preserve"> </w:t>
      </w:r>
      <w:r>
        <w:rPr>
          <w:sz w:val="21"/>
        </w:rPr>
        <w:t>pass/fail</w:t>
      </w:r>
      <w:r>
        <w:rPr>
          <w:spacing w:val="-2"/>
          <w:sz w:val="21"/>
        </w:rPr>
        <w:t xml:space="preserve"> </w:t>
      </w:r>
      <w:r>
        <w:rPr>
          <w:sz w:val="21"/>
        </w:rPr>
        <w:t>system</w:t>
      </w:r>
      <w:r>
        <w:rPr>
          <w:spacing w:val="-2"/>
          <w:sz w:val="21"/>
        </w:rPr>
        <w:t xml:space="preserve"> </w:t>
      </w:r>
      <w:r>
        <w:rPr>
          <w:sz w:val="21"/>
        </w:rPr>
        <w:t>to</w:t>
      </w:r>
      <w:r>
        <w:rPr>
          <w:spacing w:val="-3"/>
          <w:sz w:val="21"/>
        </w:rPr>
        <w:t xml:space="preserve"> </w:t>
      </w:r>
      <w:r>
        <w:rPr>
          <w:sz w:val="21"/>
        </w:rPr>
        <w:t>graded</w:t>
      </w:r>
      <w:r>
        <w:rPr>
          <w:spacing w:val="-3"/>
          <w:sz w:val="21"/>
        </w:rPr>
        <w:t xml:space="preserve"> </w:t>
      </w:r>
      <w:r>
        <w:rPr>
          <w:sz w:val="21"/>
        </w:rPr>
        <w:t>assessments</w:t>
      </w:r>
      <w:r>
        <w:rPr>
          <w:spacing w:val="-3"/>
          <w:sz w:val="21"/>
        </w:rPr>
        <w:t xml:space="preserve"> </w:t>
      </w:r>
      <w:r>
        <w:rPr>
          <w:sz w:val="21"/>
        </w:rPr>
        <w:t>of</w:t>
      </w:r>
      <w:r>
        <w:rPr>
          <w:spacing w:val="-4"/>
          <w:sz w:val="21"/>
        </w:rPr>
        <w:t xml:space="preserve"> </w:t>
      </w:r>
      <w:r>
        <w:rPr>
          <w:sz w:val="21"/>
        </w:rPr>
        <w:t xml:space="preserve">the Aged Care Quality Standards. </w:t>
      </w:r>
      <w:hyperlink w:anchor="_bookmark66" w:history="1">
        <w:r>
          <w:rPr>
            <w:position w:val="7"/>
            <w:sz w:val="14"/>
          </w:rPr>
          <w:t>4</w:t>
        </w:r>
      </w:hyperlink>
    </w:p>
    <w:p w14:paraId="1A8DDD12" w14:textId="77777777" w:rsidR="00F55BDD" w:rsidRDefault="009A2C2A">
      <w:pPr>
        <w:pStyle w:val="BodyText"/>
        <w:spacing w:before="237"/>
        <w:ind w:left="398" w:right="344"/>
      </w:pPr>
      <w:r>
        <w:t>These</w:t>
      </w:r>
      <w:r>
        <w:rPr>
          <w:spacing w:val="-2"/>
        </w:rPr>
        <w:t xml:space="preserve"> </w:t>
      </w:r>
      <w:r>
        <w:t>5</w:t>
      </w:r>
      <w:r>
        <w:rPr>
          <w:spacing w:val="-2"/>
        </w:rPr>
        <w:t xml:space="preserve"> </w:t>
      </w:r>
      <w:r>
        <w:t>policy</w:t>
      </w:r>
      <w:r>
        <w:rPr>
          <w:spacing w:val="-2"/>
        </w:rPr>
        <w:t xml:space="preserve"> </w:t>
      </w:r>
      <w:r>
        <w:t>elements</w:t>
      </w:r>
      <w:r>
        <w:rPr>
          <w:spacing w:val="-2"/>
        </w:rPr>
        <w:t xml:space="preserve"> </w:t>
      </w:r>
      <w:r>
        <w:t>form</w:t>
      </w:r>
      <w:r>
        <w:rPr>
          <w:spacing w:val="-1"/>
        </w:rPr>
        <w:t xml:space="preserve"> </w:t>
      </w:r>
      <w:r>
        <w:t>the</w:t>
      </w:r>
      <w:r>
        <w:rPr>
          <w:spacing w:val="-2"/>
        </w:rPr>
        <w:t xml:space="preserve"> </w:t>
      </w:r>
      <w:r>
        <w:t>basis</w:t>
      </w:r>
      <w:r>
        <w:rPr>
          <w:spacing w:val="-2"/>
        </w:rPr>
        <w:t xml:space="preserve"> </w:t>
      </w:r>
      <w:r>
        <w:t>of</w:t>
      </w:r>
      <w:r>
        <w:rPr>
          <w:spacing w:val="-3"/>
        </w:rPr>
        <w:t xml:space="preserve"> </w:t>
      </w:r>
      <w:r>
        <w:t>the</w:t>
      </w:r>
      <w:r>
        <w:rPr>
          <w:spacing w:val="-2"/>
        </w:rPr>
        <w:t xml:space="preserve"> </w:t>
      </w:r>
      <w:r>
        <w:t>new</w:t>
      </w:r>
      <w:r>
        <w:rPr>
          <w:spacing w:val="-1"/>
        </w:rPr>
        <w:t xml:space="preserve"> </w:t>
      </w:r>
      <w:r>
        <w:t>regulatory</w:t>
      </w:r>
      <w:r>
        <w:rPr>
          <w:spacing w:val="-5"/>
        </w:rPr>
        <w:t xml:space="preserve"> </w:t>
      </w:r>
      <w:r>
        <w:t>model,</w:t>
      </w:r>
      <w:r>
        <w:rPr>
          <w:spacing w:val="-3"/>
        </w:rPr>
        <w:t xml:space="preserve"> </w:t>
      </w:r>
      <w:r>
        <w:t>and</w:t>
      </w:r>
      <w:r>
        <w:rPr>
          <w:spacing w:val="-2"/>
        </w:rPr>
        <w:t xml:space="preserve"> </w:t>
      </w:r>
      <w:r>
        <w:t>as</w:t>
      </w:r>
      <w:r>
        <w:rPr>
          <w:spacing w:val="-2"/>
        </w:rPr>
        <w:t xml:space="preserve"> </w:t>
      </w:r>
      <w:r>
        <w:t>such</w:t>
      </w:r>
      <w:r>
        <w:rPr>
          <w:spacing w:val="-2"/>
        </w:rPr>
        <w:t xml:space="preserve"> </w:t>
      </w:r>
      <w:r>
        <w:t>are</w:t>
      </w:r>
      <w:r>
        <w:rPr>
          <w:spacing w:val="-2"/>
        </w:rPr>
        <w:t xml:space="preserve"> </w:t>
      </w:r>
      <w:r>
        <w:t>in</w:t>
      </w:r>
      <w:r>
        <w:rPr>
          <w:spacing w:val="-2"/>
        </w:rPr>
        <w:t xml:space="preserve"> </w:t>
      </w:r>
      <w:r>
        <w:t>scope</w:t>
      </w:r>
      <w:r>
        <w:rPr>
          <w:spacing w:val="-2"/>
        </w:rPr>
        <w:t xml:space="preserve"> </w:t>
      </w:r>
      <w:r>
        <w:t>for analysis.</w:t>
      </w:r>
      <w:r>
        <w:rPr>
          <w:spacing w:val="-1"/>
        </w:rPr>
        <w:t xml:space="preserve"> </w:t>
      </w:r>
      <w:r>
        <w:t>As part</w:t>
      </w:r>
      <w:r>
        <w:rPr>
          <w:spacing w:val="-1"/>
        </w:rPr>
        <w:t xml:space="preserve"> </w:t>
      </w:r>
      <w:r>
        <w:t>of</w:t>
      </w:r>
      <w:r>
        <w:rPr>
          <w:spacing w:val="-1"/>
        </w:rPr>
        <w:t xml:space="preserve"> </w:t>
      </w:r>
      <w:r>
        <w:t>the new regulatory</w:t>
      </w:r>
      <w:r>
        <w:rPr>
          <w:spacing w:val="-3"/>
        </w:rPr>
        <w:t xml:space="preserve"> </w:t>
      </w:r>
      <w:r>
        <w:t>model for</w:t>
      </w:r>
      <w:r>
        <w:rPr>
          <w:spacing w:val="-1"/>
        </w:rPr>
        <w:t xml:space="preserve"> </w:t>
      </w:r>
      <w:r>
        <w:t>aged care,</w:t>
      </w:r>
      <w:r>
        <w:rPr>
          <w:spacing w:val="-1"/>
        </w:rPr>
        <w:t xml:space="preserve"> </w:t>
      </w:r>
      <w:r>
        <w:t>there</w:t>
      </w:r>
      <w:r>
        <w:rPr>
          <w:spacing w:val="-2"/>
        </w:rPr>
        <w:t xml:space="preserve"> </w:t>
      </w:r>
      <w:r>
        <w:t>will be 6 registration categories into which providers can register to deliver Commonwealth funded aged care services. These categories are grouped according to common characteristics and associated risk to older people (see table 1 below).</w:t>
      </w:r>
    </w:p>
    <w:p w14:paraId="1A8DDD13" w14:textId="77777777" w:rsidR="00F55BDD" w:rsidRDefault="009A2C2A">
      <w:pPr>
        <w:pStyle w:val="BodyText"/>
        <w:rPr>
          <w:sz w:val="19"/>
        </w:rPr>
      </w:pPr>
      <w:r>
        <w:rPr>
          <w:noProof/>
          <w:lang w:val="en-AU" w:eastAsia="en-AU"/>
        </w:rPr>
        <mc:AlternateContent>
          <mc:Choice Requires="wps">
            <w:drawing>
              <wp:anchor distT="0" distB="0" distL="0" distR="0" simplePos="0" relativeHeight="487593984" behindDoc="1" locked="0" layoutInCell="1" allowOverlap="1" wp14:anchorId="1A8DEB61" wp14:editId="1A8DEB62">
                <wp:simplePos x="0" y="0"/>
                <wp:positionH relativeFrom="page">
                  <wp:posOffset>829055</wp:posOffset>
                </wp:positionH>
                <wp:positionV relativeFrom="paragraph">
                  <wp:posOffset>157150</wp:posOffset>
                </wp:positionV>
                <wp:extent cx="5902960" cy="33845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338455"/>
                        </a:xfrm>
                        <a:prstGeom prst="rect">
                          <a:avLst/>
                        </a:prstGeom>
                        <a:ln w="6096">
                          <a:solidFill>
                            <a:srgbClr val="000000"/>
                          </a:solidFill>
                          <a:prstDash val="solid"/>
                        </a:ln>
                      </wps:spPr>
                      <wps:txbx>
                        <w:txbxContent>
                          <w:p w14:paraId="1A8DEC36" w14:textId="77777777" w:rsidR="00F55BDD" w:rsidRDefault="009A2C2A">
                            <w:pPr>
                              <w:spacing w:before="19"/>
                              <w:ind w:left="107" w:right="316"/>
                              <w:rPr>
                                <w:b/>
                                <w:sz w:val="21"/>
                              </w:rPr>
                            </w:pPr>
                            <w:r>
                              <w:rPr>
                                <w:b/>
                                <w:sz w:val="21"/>
                              </w:rPr>
                              <w:t>NOTE:</w:t>
                            </w:r>
                            <w:r>
                              <w:rPr>
                                <w:b/>
                                <w:spacing w:val="-5"/>
                                <w:sz w:val="21"/>
                              </w:rPr>
                              <w:t xml:space="preserve"> </w:t>
                            </w:r>
                            <w:r>
                              <w:rPr>
                                <w:b/>
                                <w:sz w:val="21"/>
                              </w:rPr>
                              <w:t>The</w:t>
                            </w:r>
                            <w:r>
                              <w:rPr>
                                <w:b/>
                                <w:spacing w:val="-2"/>
                                <w:sz w:val="21"/>
                              </w:rPr>
                              <w:t xml:space="preserve"> </w:t>
                            </w:r>
                            <w:r>
                              <w:rPr>
                                <w:b/>
                                <w:sz w:val="21"/>
                              </w:rPr>
                              <w:t>below</w:t>
                            </w:r>
                            <w:r>
                              <w:rPr>
                                <w:b/>
                                <w:spacing w:val="-2"/>
                                <w:sz w:val="21"/>
                              </w:rPr>
                              <w:t xml:space="preserve"> </w:t>
                            </w:r>
                            <w:r>
                              <w:rPr>
                                <w:b/>
                                <w:sz w:val="21"/>
                              </w:rPr>
                              <w:t>registration</w:t>
                            </w:r>
                            <w:r>
                              <w:rPr>
                                <w:b/>
                                <w:spacing w:val="-2"/>
                                <w:sz w:val="21"/>
                              </w:rPr>
                              <w:t xml:space="preserve"> </w:t>
                            </w:r>
                            <w:r>
                              <w:rPr>
                                <w:b/>
                                <w:sz w:val="21"/>
                              </w:rPr>
                              <w:t>categories</w:t>
                            </w:r>
                            <w:r>
                              <w:rPr>
                                <w:b/>
                                <w:spacing w:val="-2"/>
                                <w:sz w:val="21"/>
                              </w:rPr>
                              <w:t xml:space="preserve"> </w:t>
                            </w:r>
                            <w:r>
                              <w:rPr>
                                <w:b/>
                                <w:sz w:val="21"/>
                              </w:rPr>
                              <w:t>reflect</w:t>
                            </w:r>
                            <w:r>
                              <w:rPr>
                                <w:b/>
                                <w:spacing w:val="-7"/>
                                <w:sz w:val="21"/>
                              </w:rPr>
                              <w:t xml:space="preserve"> </w:t>
                            </w:r>
                            <w:r>
                              <w:rPr>
                                <w:b/>
                                <w:sz w:val="21"/>
                              </w:rPr>
                              <w:t>a</w:t>
                            </w:r>
                            <w:r>
                              <w:rPr>
                                <w:b/>
                                <w:spacing w:val="-2"/>
                                <w:sz w:val="21"/>
                              </w:rPr>
                              <w:t xml:space="preserve"> </w:t>
                            </w:r>
                            <w:r>
                              <w:rPr>
                                <w:b/>
                                <w:sz w:val="21"/>
                              </w:rPr>
                              <w:t>point-in-time</w:t>
                            </w:r>
                            <w:r>
                              <w:rPr>
                                <w:b/>
                                <w:spacing w:val="-2"/>
                                <w:sz w:val="21"/>
                              </w:rPr>
                              <w:t xml:space="preserve"> </w:t>
                            </w:r>
                            <w:r>
                              <w:rPr>
                                <w:b/>
                                <w:sz w:val="21"/>
                              </w:rPr>
                              <w:t>in</w:t>
                            </w:r>
                            <w:r>
                              <w:rPr>
                                <w:b/>
                                <w:spacing w:val="-3"/>
                                <w:sz w:val="21"/>
                              </w:rPr>
                              <w:t xml:space="preserve"> </w:t>
                            </w:r>
                            <w:r>
                              <w:rPr>
                                <w:b/>
                                <w:sz w:val="21"/>
                              </w:rPr>
                              <w:t>the</w:t>
                            </w:r>
                            <w:r>
                              <w:rPr>
                                <w:b/>
                                <w:spacing w:val="-2"/>
                                <w:sz w:val="21"/>
                              </w:rPr>
                              <w:t xml:space="preserve"> </w:t>
                            </w:r>
                            <w:r>
                              <w:rPr>
                                <w:b/>
                                <w:sz w:val="21"/>
                              </w:rPr>
                              <w:t>development</w:t>
                            </w:r>
                            <w:r>
                              <w:rPr>
                                <w:b/>
                                <w:spacing w:val="-3"/>
                                <w:sz w:val="21"/>
                              </w:rPr>
                              <w:t xml:space="preserve"> </w:t>
                            </w:r>
                            <w:r>
                              <w:rPr>
                                <w:b/>
                                <w:sz w:val="21"/>
                              </w:rPr>
                              <w:t>of</w:t>
                            </w:r>
                            <w:r>
                              <w:rPr>
                                <w:b/>
                                <w:spacing w:val="-3"/>
                                <w:sz w:val="21"/>
                              </w:rPr>
                              <w:t xml:space="preserve"> </w:t>
                            </w:r>
                            <w:r>
                              <w:rPr>
                                <w:b/>
                                <w:sz w:val="21"/>
                              </w:rPr>
                              <w:t>the registration categories, and regulatory model more broadly (as at 20 May 2024).</w:t>
                            </w:r>
                          </w:p>
                        </w:txbxContent>
                      </wps:txbx>
                      <wps:bodyPr wrap="square" lIns="0" tIns="0" rIns="0" bIns="0" rtlCol="0">
                        <a:noAutofit/>
                      </wps:bodyPr>
                    </wps:wsp>
                  </a:graphicData>
                </a:graphic>
              </wp:anchor>
            </w:drawing>
          </mc:Choice>
          <mc:Fallback>
            <w:pict>
              <v:shape w14:anchorId="1A8DEB61" id="Textbox 35" o:spid="_x0000_s1039" type="#_x0000_t202" style="position:absolute;margin-left:65.3pt;margin-top:12.35pt;width:464.8pt;height:26.6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" filled="f" strokeweight=".48pt">
                <v:path arrowok="t"/>
                <v:textbox inset="0,0,0,0">
                  <w:txbxContent>
                    <w:p w14:paraId="1A8DEC36" w14:textId="77777777" w:rsidR="00F55BDD" w:rsidRDefault="009A2C2A">
                      <w:pPr>
                        <w:spacing w:before="19"/>
                        <w:ind w:left="107" w:right="316"/>
                        <w:rPr>
                          <w:b/>
                          <w:sz w:val="21"/>
                        </w:rPr>
                      </w:pPr>
                      <w:r>
                        <w:rPr>
                          <w:b/>
                          <w:sz w:val="21"/>
                        </w:rPr>
                        <w:t>NOTE:</w:t>
                      </w:r>
                      <w:r>
                        <w:rPr>
                          <w:b/>
                          <w:spacing w:val="-5"/>
                          <w:sz w:val="21"/>
                        </w:rPr>
                        <w:t xml:space="preserve"> </w:t>
                      </w:r>
                      <w:r>
                        <w:rPr>
                          <w:b/>
                          <w:sz w:val="21"/>
                        </w:rPr>
                        <w:t>The</w:t>
                      </w:r>
                      <w:r>
                        <w:rPr>
                          <w:b/>
                          <w:spacing w:val="-2"/>
                          <w:sz w:val="21"/>
                        </w:rPr>
                        <w:t xml:space="preserve"> </w:t>
                      </w:r>
                      <w:r>
                        <w:rPr>
                          <w:b/>
                          <w:sz w:val="21"/>
                        </w:rPr>
                        <w:t>below</w:t>
                      </w:r>
                      <w:r>
                        <w:rPr>
                          <w:b/>
                          <w:spacing w:val="-2"/>
                          <w:sz w:val="21"/>
                        </w:rPr>
                        <w:t xml:space="preserve"> </w:t>
                      </w:r>
                      <w:r>
                        <w:rPr>
                          <w:b/>
                          <w:sz w:val="21"/>
                        </w:rPr>
                        <w:t>registration</w:t>
                      </w:r>
                      <w:r>
                        <w:rPr>
                          <w:b/>
                          <w:spacing w:val="-2"/>
                          <w:sz w:val="21"/>
                        </w:rPr>
                        <w:t xml:space="preserve"> </w:t>
                      </w:r>
                      <w:r>
                        <w:rPr>
                          <w:b/>
                          <w:sz w:val="21"/>
                        </w:rPr>
                        <w:t>categories</w:t>
                      </w:r>
                      <w:r>
                        <w:rPr>
                          <w:b/>
                          <w:spacing w:val="-2"/>
                          <w:sz w:val="21"/>
                        </w:rPr>
                        <w:t xml:space="preserve"> </w:t>
                      </w:r>
                      <w:r>
                        <w:rPr>
                          <w:b/>
                          <w:sz w:val="21"/>
                        </w:rPr>
                        <w:t>reflect</w:t>
                      </w:r>
                      <w:r>
                        <w:rPr>
                          <w:b/>
                          <w:spacing w:val="-7"/>
                          <w:sz w:val="21"/>
                        </w:rPr>
                        <w:t xml:space="preserve"> </w:t>
                      </w:r>
                      <w:r>
                        <w:rPr>
                          <w:b/>
                          <w:sz w:val="21"/>
                        </w:rPr>
                        <w:t>a</w:t>
                      </w:r>
                      <w:r>
                        <w:rPr>
                          <w:b/>
                          <w:spacing w:val="-2"/>
                          <w:sz w:val="21"/>
                        </w:rPr>
                        <w:t xml:space="preserve"> </w:t>
                      </w:r>
                      <w:r>
                        <w:rPr>
                          <w:b/>
                          <w:sz w:val="21"/>
                        </w:rPr>
                        <w:t>point-in-time</w:t>
                      </w:r>
                      <w:r>
                        <w:rPr>
                          <w:b/>
                          <w:spacing w:val="-2"/>
                          <w:sz w:val="21"/>
                        </w:rPr>
                        <w:t xml:space="preserve"> </w:t>
                      </w:r>
                      <w:r>
                        <w:rPr>
                          <w:b/>
                          <w:sz w:val="21"/>
                        </w:rPr>
                        <w:t>in</w:t>
                      </w:r>
                      <w:r>
                        <w:rPr>
                          <w:b/>
                          <w:spacing w:val="-3"/>
                          <w:sz w:val="21"/>
                        </w:rPr>
                        <w:t xml:space="preserve"> </w:t>
                      </w:r>
                      <w:r>
                        <w:rPr>
                          <w:b/>
                          <w:sz w:val="21"/>
                        </w:rPr>
                        <w:t>the</w:t>
                      </w:r>
                      <w:r>
                        <w:rPr>
                          <w:b/>
                          <w:spacing w:val="-2"/>
                          <w:sz w:val="21"/>
                        </w:rPr>
                        <w:t xml:space="preserve"> </w:t>
                      </w:r>
                      <w:r>
                        <w:rPr>
                          <w:b/>
                          <w:sz w:val="21"/>
                        </w:rPr>
                        <w:t>development</w:t>
                      </w:r>
                      <w:r>
                        <w:rPr>
                          <w:b/>
                          <w:spacing w:val="-3"/>
                          <w:sz w:val="21"/>
                        </w:rPr>
                        <w:t xml:space="preserve"> </w:t>
                      </w:r>
                      <w:r>
                        <w:rPr>
                          <w:b/>
                          <w:sz w:val="21"/>
                        </w:rPr>
                        <w:t>of</w:t>
                      </w:r>
                      <w:r>
                        <w:rPr>
                          <w:b/>
                          <w:spacing w:val="-3"/>
                          <w:sz w:val="21"/>
                        </w:rPr>
                        <w:t xml:space="preserve"> </w:t>
                      </w:r>
                      <w:r>
                        <w:rPr>
                          <w:b/>
                          <w:sz w:val="21"/>
                        </w:rPr>
                        <w:t>the registration categories, and regulatory model more broadly (as at 20 May 2024).</w:t>
                      </w:r>
                    </w:p>
                  </w:txbxContent>
                </v:textbox>
                <w10:wrap type="topAndBottom" anchorx="page"/>
              </v:shape>
            </w:pict>
          </mc:Fallback>
        </mc:AlternateContent>
      </w:r>
    </w:p>
    <w:p w14:paraId="1A8DDD14" w14:textId="77777777" w:rsidR="00F55BDD" w:rsidRDefault="00F55BDD">
      <w:pPr>
        <w:rPr>
          <w:sz w:val="19"/>
        </w:rPr>
        <w:sectPr w:rsidR="00F55BDD">
          <w:headerReference w:type="default" r:id="rId61"/>
          <w:footerReference w:type="default" r:id="rId62"/>
          <w:pgSz w:w="11910" w:h="16840"/>
          <w:pgMar w:top="1200" w:right="860" w:bottom="1160" w:left="1020" w:header="895" w:footer="962" w:gutter="0"/>
          <w:cols w:space="720"/>
        </w:sectPr>
      </w:pPr>
    </w:p>
    <w:p w14:paraId="1A8DDD15" w14:textId="77777777" w:rsidR="00F55BDD" w:rsidRDefault="00F55BDD">
      <w:pPr>
        <w:pStyle w:val="BodyText"/>
      </w:pPr>
    </w:p>
    <w:p w14:paraId="1A8DDD16" w14:textId="77777777" w:rsidR="00F55BDD" w:rsidRDefault="00F55BDD">
      <w:pPr>
        <w:pStyle w:val="BodyText"/>
      </w:pPr>
    </w:p>
    <w:p w14:paraId="1A8DDD17" w14:textId="77777777" w:rsidR="00F55BDD" w:rsidRDefault="00F55BDD">
      <w:pPr>
        <w:pStyle w:val="BodyText"/>
        <w:spacing w:before="19"/>
      </w:pPr>
    </w:p>
    <w:p w14:paraId="1A8DDD18" w14:textId="77777777" w:rsidR="00F55BDD" w:rsidRDefault="009A2C2A">
      <w:pPr>
        <w:spacing w:before="1"/>
        <w:ind w:left="398"/>
        <w:jc w:val="both"/>
        <w:rPr>
          <w:b/>
          <w:sz w:val="21"/>
        </w:rPr>
      </w:pPr>
      <w:bookmarkStart w:id="54" w:name="_bookmark4"/>
      <w:bookmarkEnd w:id="54"/>
      <w:r>
        <w:rPr>
          <w:b/>
          <w:color w:val="3E4975"/>
          <w:sz w:val="21"/>
        </w:rPr>
        <w:t>Table</w:t>
      </w:r>
      <w:r>
        <w:rPr>
          <w:b/>
          <w:color w:val="3E4975"/>
          <w:spacing w:val="-6"/>
          <w:sz w:val="21"/>
        </w:rPr>
        <w:t xml:space="preserve"> </w:t>
      </w:r>
      <w:r>
        <w:rPr>
          <w:b/>
          <w:color w:val="3E4975"/>
          <w:sz w:val="21"/>
        </w:rPr>
        <w:t>1:</w:t>
      </w:r>
      <w:r>
        <w:rPr>
          <w:b/>
          <w:color w:val="3E4975"/>
          <w:spacing w:val="-8"/>
          <w:sz w:val="21"/>
        </w:rPr>
        <w:t xml:space="preserve"> </w:t>
      </w:r>
      <w:r>
        <w:rPr>
          <w:b/>
          <w:color w:val="3E4975"/>
          <w:sz w:val="21"/>
        </w:rPr>
        <w:t>Registration</w:t>
      </w:r>
      <w:r>
        <w:rPr>
          <w:b/>
          <w:color w:val="3E4975"/>
          <w:spacing w:val="-5"/>
          <w:sz w:val="21"/>
        </w:rPr>
        <w:t xml:space="preserve"> </w:t>
      </w:r>
      <w:r>
        <w:rPr>
          <w:b/>
          <w:color w:val="3E4975"/>
          <w:spacing w:val="-2"/>
          <w:sz w:val="21"/>
        </w:rPr>
        <w:t>categories</w:t>
      </w:r>
    </w:p>
    <w:p w14:paraId="1A8DDD19" w14:textId="77777777" w:rsidR="00F55BDD" w:rsidRDefault="00F55BDD">
      <w:pPr>
        <w:pStyle w:val="BodyText"/>
        <w:spacing w:before="4"/>
        <w:rPr>
          <w:b/>
          <w:sz w:val="17"/>
        </w:rPr>
      </w:pPr>
    </w:p>
    <w:tbl>
      <w:tblPr>
        <w:tblW w:w="0" w:type="auto"/>
        <w:tblInd w:w="408" w:type="dxa"/>
        <w:tblBorders>
          <w:top w:val="dotted" w:sz="8" w:space="0" w:color="7E7D82"/>
          <w:left w:val="dotted" w:sz="8" w:space="0" w:color="7E7D82"/>
          <w:bottom w:val="dotted" w:sz="8" w:space="0" w:color="7E7D82"/>
          <w:right w:val="dotted" w:sz="8" w:space="0" w:color="7E7D82"/>
          <w:insideH w:val="dotted" w:sz="8" w:space="0" w:color="7E7D82"/>
          <w:insideV w:val="dotted" w:sz="8" w:space="0" w:color="7E7D82"/>
        </w:tblBorders>
        <w:tblLayout w:type="fixed"/>
        <w:tblCellMar>
          <w:left w:w="0" w:type="dxa"/>
          <w:right w:w="0" w:type="dxa"/>
        </w:tblCellMar>
        <w:tblLook w:val="01E0" w:firstRow="1" w:lastRow="1" w:firstColumn="1" w:lastColumn="1" w:noHBand="0" w:noVBand="0"/>
      </w:tblPr>
      <w:tblGrid>
        <w:gridCol w:w="2268"/>
        <w:gridCol w:w="3686"/>
        <w:gridCol w:w="3400"/>
      </w:tblGrid>
      <w:tr w:rsidR="00F55BDD" w14:paraId="1A8DDD1C" w14:textId="77777777">
        <w:trPr>
          <w:trHeight w:val="709"/>
        </w:trPr>
        <w:tc>
          <w:tcPr>
            <w:tcW w:w="2268" w:type="dxa"/>
            <w:shd w:val="clear" w:color="auto" w:fill="358188"/>
          </w:tcPr>
          <w:p w14:paraId="1A8DDD1A" w14:textId="77777777" w:rsidR="00F55BDD" w:rsidRDefault="009A2C2A">
            <w:pPr>
              <w:pStyle w:val="TableParagraph"/>
              <w:spacing w:before="119"/>
              <w:ind w:left="107" w:right="141"/>
              <w:rPr>
                <w:b/>
                <w:sz w:val="21"/>
              </w:rPr>
            </w:pPr>
            <w:r>
              <w:rPr>
                <w:b/>
                <w:color w:val="FFFFFF"/>
                <w:spacing w:val="-2"/>
                <w:sz w:val="21"/>
              </w:rPr>
              <w:t>Registration category</w:t>
            </w:r>
          </w:p>
        </w:tc>
        <w:tc>
          <w:tcPr>
            <w:tcW w:w="7086" w:type="dxa"/>
            <w:gridSpan w:val="2"/>
            <w:tcBorders>
              <w:top w:val="nil"/>
              <w:bottom w:val="nil"/>
              <w:right w:val="nil"/>
            </w:tcBorders>
            <w:shd w:val="clear" w:color="auto" w:fill="358188"/>
          </w:tcPr>
          <w:p w14:paraId="1A8DDD1B" w14:textId="77777777" w:rsidR="00F55BDD" w:rsidRDefault="009A2C2A">
            <w:pPr>
              <w:pStyle w:val="TableParagraph"/>
              <w:tabs>
                <w:tab w:val="left" w:pos="3685"/>
              </w:tabs>
              <w:spacing w:before="119"/>
              <w:ind w:left="107"/>
              <w:rPr>
                <w:b/>
                <w:sz w:val="21"/>
              </w:rPr>
            </w:pPr>
            <w:r>
              <w:rPr>
                <w:b/>
                <w:color w:val="FFFFFF"/>
                <w:sz w:val="21"/>
              </w:rPr>
              <w:t>Service</w:t>
            </w:r>
            <w:r>
              <w:rPr>
                <w:b/>
                <w:color w:val="FFFFFF"/>
                <w:spacing w:val="-7"/>
                <w:sz w:val="21"/>
              </w:rPr>
              <w:t xml:space="preserve"> </w:t>
            </w:r>
            <w:r>
              <w:rPr>
                <w:b/>
                <w:color w:val="FFFFFF"/>
                <w:spacing w:val="-2"/>
                <w:sz w:val="21"/>
              </w:rPr>
              <w:t>description</w:t>
            </w:r>
            <w:r>
              <w:rPr>
                <w:b/>
                <w:color w:val="FFFFFF"/>
                <w:sz w:val="21"/>
              </w:rPr>
              <w:tab/>
              <w:t>Aged</w:t>
            </w:r>
            <w:r>
              <w:rPr>
                <w:b/>
                <w:color w:val="FFFFFF"/>
                <w:spacing w:val="-9"/>
                <w:sz w:val="21"/>
              </w:rPr>
              <w:t xml:space="preserve"> </w:t>
            </w:r>
            <w:r>
              <w:rPr>
                <w:b/>
                <w:color w:val="FFFFFF"/>
                <w:sz w:val="21"/>
              </w:rPr>
              <w:t>Care</w:t>
            </w:r>
            <w:r>
              <w:rPr>
                <w:b/>
                <w:color w:val="FFFFFF"/>
                <w:spacing w:val="-4"/>
                <w:sz w:val="21"/>
              </w:rPr>
              <w:t xml:space="preserve"> </w:t>
            </w:r>
            <w:r>
              <w:rPr>
                <w:b/>
                <w:color w:val="FFFFFF"/>
                <w:sz w:val="21"/>
              </w:rPr>
              <w:t>Quality</w:t>
            </w:r>
            <w:r>
              <w:rPr>
                <w:b/>
                <w:color w:val="FFFFFF"/>
                <w:spacing w:val="-4"/>
                <w:sz w:val="21"/>
              </w:rPr>
              <w:t xml:space="preserve"> </w:t>
            </w:r>
            <w:r>
              <w:rPr>
                <w:b/>
                <w:color w:val="FFFFFF"/>
                <w:spacing w:val="-2"/>
                <w:sz w:val="21"/>
              </w:rPr>
              <w:t>Standards</w:t>
            </w:r>
          </w:p>
        </w:tc>
      </w:tr>
      <w:tr w:rsidR="00F55BDD" w14:paraId="1A8DDD23" w14:textId="77777777">
        <w:trPr>
          <w:trHeight w:val="1564"/>
        </w:trPr>
        <w:tc>
          <w:tcPr>
            <w:tcW w:w="2268" w:type="dxa"/>
            <w:shd w:val="clear" w:color="auto" w:fill="F1F1F1"/>
          </w:tcPr>
          <w:p w14:paraId="1A8DDD1D" w14:textId="77777777" w:rsidR="00F55BDD" w:rsidRDefault="009A2C2A">
            <w:pPr>
              <w:pStyle w:val="TableParagraph"/>
              <w:spacing w:before="119"/>
              <w:ind w:left="107" w:right="141"/>
              <w:rPr>
                <w:b/>
                <w:sz w:val="21"/>
              </w:rPr>
            </w:pPr>
            <w:r>
              <w:rPr>
                <w:b/>
                <w:spacing w:val="-2"/>
                <w:sz w:val="21"/>
              </w:rPr>
              <w:t xml:space="preserve">Registration </w:t>
            </w:r>
            <w:r>
              <w:rPr>
                <w:b/>
                <w:sz w:val="21"/>
              </w:rPr>
              <w:t>category</w:t>
            </w:r>
            <w:r>
              <w:rPr>
                <w:b/>
                <w:spacing w:val="-15"/>
                <w:sz w:val="21"/>
              </w:rPr>
              <w:t xml:space="preserve"> </w:t>
            </w:r>
            <w:r>
              <w:rPr>
                <w:b/>
                <w:sz w:val="21"/>
              </w:rPr>
              <w:t>1:</w:t>
            </w:r>
            <w:r>
              <w:rPr>
                <w:b/>
                <w:spacing w:val="-15"/>
                <w:sz w:val="21"/>
              </w:rPr>
              <w:t xml:space="preserve"> </w:t>
            </w:r>
            <w:r>
              <w:rPr>
                <w:b/>
                <w:sz w:val="21"/>
              </w:rPr>
              <w:t xml:space="preserve">Home and community </w:t>
            </w:r>
            <w:r>
              <w:rPr>
                <w:b/>
                <w:spacing w:val="-2"/>
                <w:sz w:val="21"/>
              </w:rPr>
              <w:t>services</w:t>
            </w:r>
          </w:p>
        </w:tc>
        <w:tc>
          <w:tcPr>
            <w:tcW w:w="3686" w:type="dxa"/>
            <w:tcBorders>
              <w:top w:val="nil"/>
            </w:tcBorders>
          </w:tcPr>
          <w:p w14:paraId="1A8DDD1E" w14:textId="77777777" w:rsidR="00F55BDD" w:rsidRDefault="009A2C2A">
            <w:pPr>
              <w:pStyle w:val="TableParagraph"/>
              <w:numPr>
                <w:ilvl w:val="0"/>
                <w:numId w:val="32"/>
              </w:numPr>
              <w:tabs>
                <w:tab w:val="left" w:pos="851"/>
              </w:tabs>
              <w:spacing w:before="62"/>
              <w:ind w:hanging="427"/>
              <w:rPr>
                <w:sz w:val="21"/>
              </w:rPr>
            </w:pPr>
            <w:r>
              <w:rPr>
                <w:sz w:val="21"/>
              </w:rPr>
              <w:t>Domestic</w:t>
            </w:r>
            <w:r>
              <w:rPr>
                <w:spacing w:val="-5"/>
                <w:sz w:val="21"/>
              </w:rPr>
              <w:t xml:space="preserve"> </w:t>
            </w:r>
            <w:r>
              <w:rPr>
                <w:spacing w:val="-2"/>
                <w:sz w:val="21"/>
              </w:rPr>
              <w:t>assistance</w:t>
            </w:r>
          </w:p>
          <w:p w14:paraId="1A8DDD1F" w14:textId="77777777" w:rsidR="00F55BDD" w:rsidRDefault="009A2C2A">
            <w:pPr>
              <w:pStyle w:val="TableParagraph"/>
              <w:numPr>
                <w:ilvl w:val="0"/>
                <w:numId w:val="32"/>
              </w:numPr>
              <w:tabs>
                <w:tab w:val="left" w:pos="851"/>
              </w:tabs>
              <w:spacing w:before="57"/>
              <w:ind w:right="579"/>
              <w:rPr>
                <w:sz w:val="21"/>
              </w:rPr>
            </w:pPr>
            <w:r>
              <w:rPr>
                <w:sz w:val="21"/>
              </w:rPr>
              <w:t>Home</w:t>
            </w:r>
            <w:r>
              <w:rPr>
                <w:spacing w:val="-15"/>
                <w:sz w:val="21"/>
              </w:rPr>
              <w:t xml:space="preserve"> </w:t>
            </w:r>
            <w:r>
              <w:rPr>
                <w:sz w:val="21"/>
              </w:rPr>
              <w:t>maintenance</w:t>
            </w:r>
            <w:r>
              <w:rPr>
                <w:spacing w:val="-15"/>
                <w:sz w:val="21"/>
              </w:rPr>
              <w:t xml:space="preserve"> </w:t>
            </w:r>
            <w:r>
              <w:rPr>
                <w:sz w:val="21"/>
              </w:rPr>
              <w:t xml:space="preserve">and </w:t>
            </w:r>
            <w:r>
              <w:rPr>
                <w:spacing w:val="-2"/>
                <w:sz w:val="21"/>
              </w:rPr>
              <w:t>repairs</w:t>
            </w:r>
          </w:p>
          <w:p w14:paraId="1A8DDD20" w14:textId="77777777" w:rsidR="00F55BDD" w:rsidRDefault="009A2C2A">
            <w:pPr>
              <w:pStyle w:val="TableParagraph"/>
              <w:numPr>
                <w:ilvl w:val="0"/>
                <w:numId w:val="32"/>
              </w:numPr>
              <w:tabs>
                <w:tab w:val="left" w:pos="851"/>
              </w:tabs>
              <w:spacing w:before="58"/>
              <w:ind w:hanging="427"/>
              <w:rPr>
                <w:sz w:val="21"/>
              </w:rPr>
            </w:pPr>
            <w:r>
              <w:rPr>
                <w:sz w:val="21"/>
              </w:rPr>
              <w:t>Meals</w:t>
            </w:r>
            <w:r>
              <w:rPr>
                <w:spacing w:val="-3"/>
                <w:sz w:val="21"/>
              </w:rPr>
              <w:t xml:space="preserve"> </w:t>
            </w:r>
            <w:r>
              <w:rPr>
                <w:sz w:val="21"/>
              </w:rPr>
              <w:t>and</w:t>
            </w:r>
            <w:r>
              <w:rPr>
                <w:spacing w:val="-2"/>
                <w:sz w:val="21"/>
              </w:rPr>
              <w:t xml:space="preserve"> nutrition</w:t>
            </w:r>
          </w:p>
          <w:p w14:paraId="1A8DDD21" w14:textId="77777777" w:rsidR="00F55BDD" w:rsidRDefault="009A2C2A">
            <w:pPr>
              <w:pStyle w:val="TableParagraph"/>
              <w:numPr>
                <w:ilvl w:val="0"/>
                <w:numId w:val="32"/>
              </w:numPr>
              <w:tabs>
                <w:tab w:val="left" w:pos="851"/>
              </w:tabs>
              <w:spacing w:before="59"/>
              <w:ind w:hanging="427"/>
              <w:rPr>
                <w:sz w:val="21"/>
              </w:rPr>
            </w:pPr>
            <w:r>
              <w:rPr>
                <w:spacing w:val="-2"/>
                <w:sz w:val="21"/>
              </w:rPr>
              <w:t>Transport</w:t>
            </w:r>
          </w:p>
        </w:tc>
        <w:tc>
          <w:tcPr>
            <w:tcW w:w="3400" w:type="dxa"/>
            <w:tcBorders>
              <w:top w:val="nil"/>
            </w:tcBorders>
          </w:tcPr>
          <w:p w14:paraId="1A8DDD22" w14:textId="77777777" w:rsidR="00F55BDD" w:rsidRDefault="009A2C2A">
            <w:pPr>
              <w:pStyle w:val="TableParagraph"/>
              <w:spacing w:before="122"/>
              <w:ind w:left="136"/>
              <w:rPr>
                <w:sz w:val="21"/>
              </w:rPr>
            </w:pPr>
            <w:r>
              <w:rPr>
                <w:sz w:val="21"/>
              </w:rPr>
              <w:t>Not</w:t>
            </w:r>
            <w:r>
              <w:rPr>
                <w:spacing w:val="-1"/>
                <w:sz w:val="21"/>
              </w:rPr>
              <w:t xml:space="preserve"> </w:t>
            </w:r>
            <w:r>
              <w:rPr>
                <w:spacing w:val="-2"/>
                <w:sz w:val="21"/>
              </w:rPr>
              <w:t>applicable</w:t>
            </w:r>
          </w:p>
        </w:tc>
      </w:tr>
      <w:tr w:rsidR="00F55BDD" w14:paraId="1A8DDD28" w14:textId="77777777">
        <w:trPr>
          <w:trHeight w:val="1388"/>
        </w:trPr>
        <w:tc>
          <w:tcPr>
            <w:tcW w:w="2268" w:type="dxa"/>
            <w:shd w:val="clear" w:color="auto" w:fill="F1F1F1"/>
          </w:tcPr>
          <w:p w14:paraId="1A8DDD24" w14:textId="77777777" w:rsidR="00F55BDD" w:rsidRDefault="009A2C2A">
            <w:pPr>
              <w:pStyle w:val="TableParagraph"/>
              <w:spacing w:before="119"/>
              <w:ind w:left="107" w:right="141"/>
              <w:rPr>
                <w:b/>
                <w:sz w:val="21"/>
              </w:rPr>
            </w:pPr>
            <w:r>
              <w:rPr>
                <w:b/>
                <w:spacing w:val="-2"/>
                <w:sz w:val="21"/>
              </w:rPr>
              <w:t xml:space="preserve">Registration </w:t>
            </w:r>
            <w:r>
              <w:rPr>
                <w:b/>
                <w:sz w:val="21"/>
              </w:rPr>
              <w:t xml:space="preserve">category 2: </w:t>
            </w:r>
            <w:r>
              <w:rPr>
                <w:b/>
                <w:spacing w:val="-2"/>
                <w:sz w:val="21"/>
              </w:rPr>
              <w:t xml:space="preserve">Assistive </w:t>
            </w:r>
            <w:r>
              <w:rPr>
                <w:b/>
                <w:sz w:val="21"/>
              </w:rPr>
              <w:t>technology and home</w:t>
            </w:r>
            <w:r>
              <w:rPr>
                <w:b/>
                <w:spacing w:val="-15"/>
                <w:sz w:val="21"/>
              </w:rPr>
              <w:t xml:space="preserve"> </w:t>
            </w:r>
            <w:r>
              <w:rPr>
                <w:b/>
                <w:sz w:val="21"/>
              </w:rPr>
              <w:t>modifications</w:t>
            </w:r>
          </w:p>
        </w:tc>
        <w:tc>
          <w:tcPr>
            <w:tcW w:w="3686" w:type="dxa"/>
          </w:tcPr>
          <w:p w14:paraId="1A8DDD25" w14:textId="77777777" w:rsidR="00F55BDD" w:rsidRDefault="009A2C2A">
            <w:pPr>
              <w:pStyle w:val="TableParagraph"/>
              <w:numPr>
                <w:ilvl w:val="0"/>
                <w:numId w:val="31"/>
              </w:numPr>
              <w:tabs>
                <w:tab w:val="left" w:pos="851"/>
              </w:tabs>
              <w:spacing w:before="59"/>
              <w:ind w:right="219"/>
              <w:rPr>
                <w:sz w:val="21"/>
              </w:rPr>
            </w:pPr>
            <w:r>
              <w:rPr>
                <w:sz w:val="21"/>
              </w:rPr>
              <w:t>Goods, equipment and assistive</w:t>
            </w:r>
            <w:r>
              <w:rPr>
                <w:spacing w:val="-15"/>
                <w:sz w:val="21"/>
              </w:rPr>
              <w:t xml:space="preserve"> </w:t>
            </w:r>
            <w:r>
              <w:rPr>
                <w:sz w:val="21"/>
              </w:rPr>
              <w:t>technologies</w:t>
            </w:r>
            <w:r>
              <w:rPr>
                <w:spacing w:val="-15"/>
                <w:sz w:val="21"/>
              </w:rPr>
              <w:t xml:space="preserve"> </w:t>
            </w:r>
            <w:r>
              <w:rPr>
                <w:sz w:val="21"/>
              </w:rPr>
              <w:t xml:space="preserve">(non- </w:t>
            </w:r>
            <w:r>
              <w:rPr>
                <w:spacing w:val="-2"/>
                <w:sz w:val="21"/>
              </w:rPr>
              <w:t>digital)</w:t>
            </w:r>
          </w:p>
          <w:p w14:paraId="1A8DDD26" w14:textId="77777777" w:rsidR="00F55BDD" w:rsidRDefault="009A2C2A">
            <w:pPr>
              <w:pStyle w:val="TableParagraph"/>
              <w:numPr>
                <w:ilvl w:val="0"/>
                <w:numId w:val="31"/>
              </w:numPr>
              <w:tabs>
                <w:tab w:val="left" w:pos="851"/>
              </w:tabs>
              <w:spacing w:before="59"/>
              <w:ind w:hanging="427"/>
              <w:rPr>
                <w:sz w:val="21"/>
              </w:rPr>
            </w:pPr>
            <w:r>
              <w:rPr>
                <w:sz w:val="21"/>
              </w:rPr>
              <w:t>Home</w:t>
            </w:r>
            <w:r>
              <w:rPr>
                <w:spacing w:val="-4"/>
                <w:sz w:val="21"/>
              </w:rPr>
              <w:t xml:space="preserve"> </w:t>
            </w:r>
            <w:r>
              <w:rPr>
                <w:spacing w:val="-2"/>
                <w:sz w:val="21"/>
              </w:rPr>
              <w:t>modifications</w:t>
            </w:r>
          </w:p>
        </w:tc>
        <w:tc>
          <w:tcPr>
            <w:tcW w:w="3400" w:type="dxa"/>
          </w:tcPr>
          <w:p w14:paraId="1A8DDD27" w14:textId="77777777" w:rsidR="00F55BDD" w:rsidRDefault="009A2C2A">
            <w:pPr>
              <w:pStyle w:val="TableParagraph"/>
              <w:spacing w:before="122"/>
              <w:ind w:left="136"/>
              <w:rPr>
                <w:sz w:val="21"/>
              </w:rPr>
            </w:pPr>
            <w:r>
              <w:rPr>
                <w:sz w:val="21"/>
              </w:rPr>
              <w:t>Not</w:t>
            </w:r>
            <w:r>
              <w:rPr>
                <w:spacing w:val="-1"/>
                <w:sz w:val="21"/>
              </w:rPr>
              <w:t xml:space="preserve"> </w:t>
            </w:r>
            <w:r>
              <w:rPr>
                <w:spacing w:val="-2"/>
                <w:sz w:val="21"/>
              </w:rPr>
              <w:t>applicable</w:t>
            </w:r>
          </w:p>
        </w:tc>
      </w:tr>
      <w:tr w:rsidR="00F55BDD" w14:paraId="1A8DDD2C" w14:textId="77777777">
        <w:trPr>
          <w:trHeight w:val="918"/>
        </w:trPr>
        <w:tc>
          <w:tcPr>
            <w:tcW w:w="2268" w:type="dxa"/>
            <w:shd w:val="clear" w:color="auto" w:fill="F1F1F1"/>
          </w:tcPr>
          <w:p w14:paraId="1A8DDD29" w14:textId="77777777" w:rsidR="00F55BDD" w:rsidRDefault="009A2C2A">
            <w:pPr>
              <w:pStyle w:val="TableParagraph"/>
              <w:spacing w:before="119"/>
              <w:ind w:left="107" w:right="141"/>
              <w:rPr>
                <w:b/>
                <w:sz w:val="21"/>
              </w:rPr>
            </w:pPr>
            <w:r>
              <w:rPr>
                <w:b/>
                <w:spacing w:val="-2"/>
                <w:sz w:val="21"/>
              </w:rPr>
              <w:t xml:space="preserve">Registration </w:t>
            </w:r>
            <w:r>
              <w:rPr>
                <w:b/>
                <w:sz w:val="21"/>
              </w:rPr>
              <w:t>category 3: Advisory</w:t>
            </w:r>
            <w:r>
              <w:rPr>
                <w:b/>
                <w:spacing w:val="-15"/>
                <w:sz w:val="21"/>
              </w:rPr>
              <w:t xml:space="preserve"> </w:t>
            </w:r>
            <w:r>
              <w:rPr>
                <w:b/>
                <w:sz w:val="21"/>
              </w:rPr>
              <w:t>services</w:t>
            </w:r>
          </w:p>
        </w:tc>
        <w:tc>
          <w:tcPr>
            <w:tcW w:w="3686" w:type="dxa"/>
          </w:tcPr>
          <w:p w14:paraId="1A8DDD2A" w14:textId="77777777" w:rsidR="00F55BDD" w:rsidRDefault="009A2C2A">
            <w:pPr>
              <w:pStyle w:val="TableParagraph"/>
              <w:numPr>
                <w:ilvl w:val="0"/>
                <w:numId w:val="30"/>
              </w:numPr>
              <w:tabs>
                <w:tab w:val="left" w:pos="851"/>
              </w:tabs>
              <w:spacing w:before="59"/>
              <w:ind w:right="486"/>
              <w:rPr>
                <w:sz w:val="21"/>
              </w:rPr>
            </w:pPr>
            <w:r>
              <w:rPr>
                <w:sz w:val="21"/>
              </w:rPr>
              <w:t>Assistance</w:t>
            </w:r>
            <w:r>
              <w:rPr>
                <w:spacing w:val="-12"/>
                <w:sz w:val="21"/>
              </w:rPr>
              <w:t xml:space="preserve"> </w:t>
            </w:r>
            <w:r>
              <w:rPr>
                <w:sz w:val="21"/>
              </w:rPr>
              <w:t>with</w:t>
            </w:r>
            <w:r>
              <w:rPr>
                <w:spacing w:val="-12"/>
                <w:sz w:val="21"/>
              </w:rPr>
              <w:t xml:space="preserve"> </w:t>
            </w:r>
            <w:r>
              <w:rPr>
                <w:sz w:val="21"/>
              </w:rPr>
              <w:t>care</w:t>
            </w:r>
            <w:r>
              <w:rPr>
                <w:spacing w:val="-12"/>
                <w:sz w:val="21"/>
              </w:rPr>
              <w:t xml:space="preserve"> </w:t>
            </w:r>
            <w:r>
              <w:rPr>
                <w:sz w:val="21"/>
              </w:rPr>
              <w:t xml:space="preserve">and </w:t>
            </w:r>
            <w:r>
              <w:rPr>
                <w:spacing w:val="-2"/>
                <w:sz w:val="21"/>
              </w:rPr>
              <w:t>housing</w:t>
            </w:r>
          </w:p>
        </w:tc>
        <w:tc>
          <w:tcPr>
            <w:tcW w:w="3400" w:type="dxa"/>
          </w:tcPr>
          <w:p w14:paraId="1A8DDD2B" w14:textId="77777777" w:rsidR="00F55BDD" w:rsidRDefault="009A2C2A">
            <w:pPr>
              <w:pStyle w:val="TableParagraph"/>
              <w:spacing w:before="119"/>
              <w:ind w:left="136"/>
              <w:rPr>
                <w:sz w:val="21"/>
              </w:rPr>
            </w:pPr>
            <w:r>
              <w:rPr>
                <w:sz w:val="21"/>
              </w:rPr>
              <w:t>Not</w:t>
            </w:r>
            <w:r>
              <w:rPr>
                <w:spacing w:val="-1"/>
                <w:sz w:val="21"/>
              </w:rPr>
              <w:t xml:space="preserve"> </w:t>
            </w:r>
            <w:r>
              <w:rPr>
                <w:spacing w:val="-2"/>
                <w:sz w:val="21"/>
              </w:rPr>
              <w:t>applicable</w:t>
            </w:r>
          </w:p>
        </w:tc>
      </w:tr>
      <w:tr w:rsidR="00F55BDD" w14:paraId="1A8DDD36" w14:textId="77777777">
        <w:trPr>
          <w:trHeight w:val="2104"/>
        </w:trPr>
        <w:tc>
          <w:tcPr>
            <w:tcW w:w="2268" w:type="dxa"/>
            <w:shd w:val="clear" w:color="auto" w:fill="F1F1F1"/>
          </w:tcPr>
          <w:p w14:paraId="1A8DDD2D" w14:textId="77777777" w:rsidR="00F55BDD" w:rsidRDefault="009A2C2A">
            <w:pPr>
              <w:pStyle w:val="TableParagraph"/>
              <w:spacing w:before="119"/>
              <w:ind w:left="107" w:right="153"/>
              <w:rPr>
                <w:b/>
                <w:sz w:val="21"/>
              </w:rPr>
            </w:pPr>
            <w:r>
              <w:rPr>
                <w:b/>
                <w:spacing w:val="-2"/>
                <w:sz w:val="21"/>
              </w:rPr>
              <w:t xml:space="preserve">Registration </w:t>
            </w:r>
            <w:r>
              <w:rPr>
                <w:b/>
                <w:sz w:val="21"/>
              </w:rPr>
              <w:t>category 4: Personal</w:t>
            </w:r>
            <w:r>
              <w:rPr>
                <w:b/>
                <w:spacing w:val="-15"/>
                <w:sz w:val="21"/>
              </w:rPr>
              <w:t xml:space="preserve"> </w:t>
            </w:r>
            <w:r>
              <w:rPr>
                <w:b/>
                <w:sz w:val="21"/>
              </w:rPr>
              <w:t>and</w:t>
            </w:r>
            <w:r>
              <w:rPr>
                <w:b/>
                <w:spacing w:val="-15"/>
                <w:sz w:val="21"/>
              </w:rPr>
              <w:t xml:space="preserve"> </w:t>
            </w:r>
            <w:r>
              <w:rPr>
                <w:b/>
                <w:sz w:val="21"/>
              </w:rPr>
              <w:t>social care in the</w:t>
            </w:r>
            <w:r>
              <w:rPr>
                <w:b/>
                <w:spacing w:val="-1"/>
                <w:sz w:val="21"/>
              </w:rPr>
              <w:t xml:space="preserve"> </w:t>
            </w:r>
            <w:r>
              <w:rPr>
                <w:b/>
                <w:sz w:val="21"/>
              </w:rPr>
              <w:t xml:space="preserve">home or </w:t>
            </w:r>
            <w:r>
              <w:rPr>
                <w:b/>
                <w:spacing w:val="-2"/>
                <w:sz w:val="21"/>
              </w:rPr>
              <w:t xml:space="preserve">community </w:t>
            </w:r>
            <w:r>
              <w:rPr>
                <w:b/>
                <w:sz w:val="21"/>
              </w:rPr>
              <w:t>(including respite)</w:t>
            </w:r>
          </w:p>
        </w:tc>
        <w:tc>
          <w:tcPr>
            <w:tcW w:w="3686" w:type="dxa"/>
            <w:tcBorders>
              <w:bottom w:val="dotted" w:sz="4" w:space="0" w:color="000000"/>
            </w:tcBorders>
          </w:tcPr>
          <w:p w14:paraId="1A8DDD2E" w14:textId="77777777" w:rsidR="00F55BDD" w:rsidRDefault="009A2C2A">
            <w:pPr>
              <w:pStyle w:val="TableParagraph"/>
              <w:numPr>
                <w:ilvl w:val="0"/>
                <w:numId w:val="29"/>
              </w:numPr>
              <w:tabs>
                <w:tab w:val="left" w:pos="851"/>
              </w:tabs>
              <w:spacing w:before="59"/>
              <w:ind w:hanging="427"/>
              <w:rPr>
                <w:sz w:val="21"/>
              </w:rPr>
            </w:pPr>
            <w:r>
              <w:rPr>
                <w:sz w:val="21"/>
              </w:rPr>
              <w:t>Allied</w:t>
            </w:r>
            <w:r>
              <w:rPr>
                <w:spacing w:val="-6"/>
                <w:sz w:val="21"/>
              </w:rPr>
              <w:t xml:space="preserve"> </w:t>
            </w:r>
            <w:r>
              <w:rPr>
                <w:spacing w:val="-2"/>
                <w:sz w:val="21"/>
              </w:rPr>
              <w:t>health</w:t>
            </w:r>
          </w:p>
          <w:p w14:paraId="1A8DDD2F" w14:textId="77777777" w:rsidR="00F55BDD" w:rsidRDefault="009A2C2A">
            <w:pPr>
              <w:pStyle w:val="TableParagraph"/>
              <w:numPr>
                <w:ilvl w:val="0"/>
                <w:numId w:val="29"/>
              </w:numPr>
              <w:tabs>
                <w:tab w:val="left" w:pos="851"/>
              </w:tabs>
              <w:spacing w:before="60"/>
              <w:ind w:hanging="427"/>
              <w:rPr>
                <w:sz w:val="21"/>
              </w:rPr>
            </w:pPr>
            <w:r>
              <w:rPr>
                <w:sz w:val="21"/>
              </w:rPr>
              <w:t>Personal</w:t>
            </w:r>
            <w:r>
              <w:rPr>
                <w:spacing w:val="-7"/>
                <w:sz w:val="21"/>
              </w:rPr>
              <w:t xml:space="preserve"> </w:t>
            </w:r>
            <w:r>
              <w:rPr>
                <w:spacing w:val="-4"/>
                <w:sz w:val="21"/>
              </w:rPr>
              <w:t>care</w:t>
            </w:r>
          </w:p>
          <w:p w14:paraId="1A8DDD30" w14:textId="77777777" w:rsidR="00F55BDD" w:rsidRDefault="009A2C2A">
            <w:pPr>
              <w:pStyle w:val="TableParagraph"/>
              <w:numPr>
                <w:ilvl w:val="0"/>
                <w:numId w:val="29"/>
              </w:numPr>
              <w:tabs>
                <w:tab w:val="left" w:pos="851"/>
              </w:tabs>
              <w:spacing w:before="57"/>
              <w:ind w:right="566"/>
              <w:rPr>
                <w:sz w:val="21"/>
              </w:rPr>
            </w:pPr>
            <w:r>
              <w:rPr>
                <w:sz w:val="21"/>
              </w:rPr>
              <w:t>Social support and community</w:t>
            </w:r>
            <w:r>
              <w:rPr>
                <w:spacing w:val="-15"/>
                <w:sz w:val="21"/>
              </w:rPr>
              <w:t xml:space="preserve"> </w:t>
            </w:r>
            <w:r>
              <w:rPr>
                <w:sz w:val="21"/>
              </w:rPr>
              <w:t>engagement</w:t>
            </w:r>
          </w:p>
          <w:p w14:paraId="1A8DDD31" w14:textId="77777777" w:rsidR="00F55BDD" w:rsidRDefault="009A2C2A">
            <w:pPr>
              <w:pStyle w:val="TableParagraph"/>
              <w:numPr>
                <w:ilvl w:val="0"/>
                <w:numId w:val="29"/>
              </w:numPr>
              <w:tabs>
                <w:tab w:val="left" w:pos="851"/>
              </w:tabs>
              <w:spacing w:before="58"/>
              <w:ind w:right="346"/>
              <w:rPr>
                <w:sz w:val="21"/>
              </w:rPr>
            </w:pPr>
            <w:r>
              <w:rPr>
                <w:sz w:val="21"/>
              </w:rPr>
              <w:t>Flexible,</w:t>
            </w:r>
            <w:r>
              <w:rPr>
                <w:spacing w:val="-13"/>
                <w:sz w:val="21"/>
              </w:rPr>
              <w:t xml:space="preserve"> </w:t>
            </w:r>
            <w:r>
              <w:rPr>
                <w:sz w:val="21"/>
              </w:rPr>
              <w:t>centre</w:t>
            </w:r>
            <w:r>
              <w:rPr>
                <w:spacing w:val="-12"/>
                <w:sz w:val="21"/>
              </w:rPr>
              <w:t xml:space="preserve"> </w:t>
            </w:r>
            <w:r>
              <w:rPr>
                <w:sz w:val="21"/>
              </w:rPr>
              <w:t>based</w:t>
            </w:r>
            <w:r>
              <w:rPr>
                <w:spacing w:val="-12"/>
                <w:sz w:val="21"/>
              </w:rPr>
              <w:t xml:space="preserve"> </w:t>
            </w:r>
            <w:r>
              <w:rPr>
                <w:sz w:val="21"/>
              </w:rPr>
              <w:t>and cottage respite</w:t>
            </w:r>
          </w:p>
        </w:tc>
        <w:tc>
          <w:tcPr>
            <w:tcW w:w="3400" w:type="dxa"/>
            <w:tcBorders>
              <w:bottom w:val="dotted" w:sz="4" w:space="0" w:color="000000"/>
            </w:tcBorders>
          </w:tcPr>
          <w:p w14:paraId="1A8DDD32" w14:textId="77777777" w:rsidR="00F55BDD" w:rsidRDefault="009A2C2A">
            <w:pPr>
              <w:pStyle w:val="TableParagraph"/>
              <w:spacing w:before="119"/>
              <w:ind w:left="136"/>
              <w:rPr>
                <w:sz w:val="21"/>
              </w:rPr>
            </w:pPr>
            <w:r>
              <w:rPr>
                <w:sz w:val="21"/>
              </w:rPr>
              <w:t>Standard</w:t>
            </w:r>
            <w:r>
              <w:rPr>
                <w:spacing w:val="-4"/>
                <w:sz w:val="21"/>
              </w:rPr>
              <w:t xml:space="preserve"> </w:t>
            </w:r>
            <w:r>
              <w:rPr>
                <w:sz w:val="21"/>
              </w:rPr>
              <w:t>1:</w:t>
            </w:r>
            <w:r>
              <w:rPr>
                <w:spacing w:val="-4"/>
                <w:sz w:val="21"/>
              </w:rPr>
              <w:t xml:space="preserve"> </w:t>
            </w:r>
            <w:r>
              <w:rPr>
                <w:sz w:val="21"/>
              </w:rPr>
              <w:t>The</w:t>
            </w:r>
            <w:r>
              <w:rPr>
                <w:spacing w:val="-4"/>
                <w:sz w:val="21"/>
              </w:rPr>
              <w:t xml:space="preserve"> </w:t>
            </w:r>
            <w:r>
              <w:rPr>
                <w:spacing w:val="-2"/>
                <w:sz w:val="21"/>
              </w:rPr>
              <w:t>Person</w:t>
            </w:r>
          </w:p>
          <w:p w14:paraId="1A8DDD33" w14:textId="77777777" w:rsidR="00F55BDD" w:rsidRDefault="009A2C2A">
            <w:pPr>
              <w:pStyle w:val="TableParagraph"/>
              <w:spacing w:before="121"/>
              <w:ind w:left="136"/>
              <w:rPr>
                <w:sz w:val="21"/>
              </w:rPr>
            </w:pPr>
            <w:r>
              <w:rPr>
                <w:sz w:val="21"/>
              </w:rPr>
              <w:t>Standard</w:t>
            </w:r>
            <w:r>
              <w:rPr>
                <w:spacing w:val="-4"/>
                <w:sz w:val="21"/>
              </w:rPr>
              <w:t xml:space="preserve"> </w:t>
            </w:r>
            <w:r>
              <w:rPr>
                <w:sz w:val="21"/>
              </w:rPr>
              <w:t>2:</w:t>
            </w:r>
            <w:r>
              <w:rPr>
                <w:spacing w:val="-3"/>
                <w:sz w:val="21"/>
              </w:rPr>
              <w:t xml:space="preserve"> </w:t>
            </w:r>
            <w:r>
              <w:rPr>
                <w:sz w:val="21"/>
              </w:rPr>
              <w:t>The</w:t>
            </w:r>
            <w:r>
              <w:rPr>
                <w:spacing w:val="-3"/>
                <w:sz w:val="21"/>
              </w:rPr>
              <w:t xml:space="preserve"> </w:t>
            </w:r>
            <w:r>
              <w:rPr>
                <w:spacing w:val="-2"/>
                <w:sz w:val="21"/>
              </w:rPr>
              <w:t>Organisation</w:t>
            </w:r>
          </w:p>
          <w:p w14:paraId="1A8DDD34" w14:textId="77777777" w:rsidR="00F55BDD" w:rsidRDefault="009A2C2A">
            <w:pPr>
              <w:pStyle w:val="TableParagraph"/>
              <w:spacing w:before="119"/>
              <w:ind w:left="136" w:right="81"/>
              <w:rPr>
                <w:sz w:val="21"/>
              </w:rPr>
            </w:pPr>
            <w:r>
              <w:rPr>
                <w:sz w:val="21"/>
              </w:rPr>
              <w:t>Standard</w:t>
            </w:r>
            <w:r>
              <w:rPr>
                <w:spacing w:val="-8"/>
                <w:sz w:val="21"/>
              </w:rPr>
              <w:t xml:space="preserve"> </w:t>
            </w:r>
            <w:r>
              <w:rPr>
                <w:sz w:val="21"/>
              </w:rPr>
              <w:t>3:</w:t>
            </w:r>
            <w:r>
              <w:rPr>
                <w:spacing w:val="-9"/>
                <w:sz w:val="21"/>
              </w:rPr>
              <w:t xml:space="preserve"> </w:t>
            </w:r>
            <w:r>
              <w:rPr>
                <w:sz w:val="21"/>
              </w:rPr>
              <w:t>The</w:t>
            </w:r>
            <w:r>
              <w:rPr>
                <w:spacing w:val="-10"/>
                <w:sz w:val="21"/>
              </w:rPr>
              <w:t xml:space="preserve"> </w:t>
            </w:r>
            <w:r>
              <w:rPr>
                <w:sz w:val="21"/>
              </w:rPr>
              <w:t>Care</w:t>
            </w:r>
            <w:r>
              <w:rPr>
                <w:spacing w:val="-8"/>
                <w:sz w:val="21"/>
              </w:rPr>
              <w:t xml:space="preserve"> </w:t>
            </w:r>
            <w:r>
              <w:rPr>
                <w:sz w:val="21"/>
              </w:rPr>
              <w:t xml:space="preserve">and </w:t>
            </w:r>
            <w:r>
              <w:rPr>
                <w:spacing w:val="-2"/>
                <w:sz w:val="21"/>
              </w:rPr>
              <w:t>Services</w:t>
            </w:r>
          </w:p>
          <w:p w14:paraId="1A8DDD35" w14:textId="77777777" w:rsidR="00F55BDD" w:rsidRDefault="009A2C2A">
            <w:pPr>
              <w:pStyle w:val="TableParagraph"/>
              <w:spacing w:before="121"/>
              <w:ind w:left="136"/>
              <w:rPr>
                <w:sz w:val="21"/>
              </w:rPr>
            </w:pPr>
            <w:r>
              <w:rPr>
                <w:sz w:val="21"/>
              </w:rPr>
              <w:t>Standard</w:t>
            </w:r>
            <w:r>
              <w:rPr>
                <w:spacing w:val="-4"/>
                <w:sz w:val="21"/>
              </w:rPr>
              <w:t xml:space="preserve"> </w:t>
            </w:r>
            <w:r>
              <w:rPr>
                <w:sz w:val="21"/>
              </w:rPr>
              <w:t>4:</w:t>
            </w:r>
            <w:r>
              <w:rPr>
                <w:spacing w:val="-4"/>
                <w:sz w:val="21"/>
              </w:rPr>
              <w:t xml:space="preserve"> </w:t>
            </w:r>
            <w:r>
              <w:rPr>
                <w:sz w:val="21"/>
              </w:rPr>
              <w:t>The</w:t>
            </w:r>
            <w:r>
              <w:rPr>
                <w:spacing w:val="-4"/>
                <w:sz w:val="21"/>
              </w:rPr>
              <w:t xml:space="preserve"> </w:t>
            </w:r>
            <w:r>
              <w:rPr>
                <w:spacing w:val="-2"/>
                <w:sz w:val="21"/>
              </w:rPr>
              <w:t>Environment</w:t>
            </w:r>
          </w:p>
        </w:tc>
      </w:tr>
      <w:tr w:rsidR="00F55BDD" w14:paraId="1A8DDD40" w14:textId="77777777">
        <w:trPr>
          <w:trHeight w:val="2108"/>
        </w:trPr>
        <w:tc>
          <w:tcPr>
            <w:tcW w:w="2268" w:type="dxa"/>
            <w:tcBorders>
              <w:right w:val="dotted" w:sz="4" w:space="0" w:color="000000"/>
            </w:tcBorders>
            <w:shd w:val="clear" w:color="auto" w:fill="F1F1F1"/>
          </w:tcPr>
          <w:p w14:paraId="1A8DDD37" w14:textId="77777777" w:rsidR="00F55BDD" w:rsidRDefault="009A2C2A">
            <w:pPr>
              <w:pStyle w:val="TableParagraph"/>
              <w:spacing w:before="124"/>
              <w:ind w:left="107" w:right="89"/>
              <w:rPr>
                <w:b/>
                <w:sz w:val="21"/>
              </w:rPr>
            </w:pPr>
            <w:r>
              <w:rPr>
                <w:b/>
                <w:spacing w:val="-2"/>
                <w:sz w:val="21"/>
              </w:rPr>
              <w:t xml:space="preserve">Registration </w:t>
            </w:r>
            <w:r>
              <w:rPr>
                <w:b/>
                <w:sz w:val="21"/>
              </w:rPr>
              <w:t>category</w:t>
            </w:r>
            <w:r>
              <w:rPr>
                <w:b/>
                <w:spacing w:val="-15"/>
                <w:sz w:val="21"/>
              </w:rPr>
              <w:t xml:space="preserve"> </w:t>
            </w:r>
            <w:r>
              <w:rPr>
                <w:b/>
                <w:sz w:val="21"/>
              </w:rPr>
              <w:t>5:</w:t>
            </w:r>
            <w:r>
              <w:rPr>
                <w:b/>
                <w:spacing w:val="-15"/>
                <w:sz w:val="21"/>
              </w:rPr>
              <w:t xml:space="preserve"> </w:t>
            </w:r>
            <w:r>
              <w:rPr>
                <w:b/>
                <w:sz w:val="21"/>
              </w:rPr>
              <w:t xml:space="preserve">Nursing and care </w:t>
            </w:r>
            <w:r>
              <w:rPr>
                <w:b/>
                <w:spacing w:val="-2"/>
                <w:sz w:val="21"/>
              </w:rPr>
              <w:t>management</w:t>
            </w:r>
          </w:p>
        </w:tc>
        <w:tc>
          <w:tcPr>
            <w:tcW w:w="3686" w:type="dxa"/>
            <w:tcBorders>
              <w:top w:val="dotted" w:sz="4" w:space="0" w:color="000000"/>
              <w:left w:val="dotted" w:sz="4" w:space="0" w:color="000000"/>
              <w:bottom w:val="dotted" w:sz="4" w:space="0" w:color="000000"/>
              <w:right w:val="dotted" w:sz="4" w:space="0" w:color="000000"/>
            </w:tcBorders>
          </w:tcPr>
          <w:p w14:paraId="1A8DDD38" w14:textId="77777777" w:rsidR="00F55BDD" w:rsidRDefault="009A2C2A">
            <w:pPr>
              <w:pStyle w:val="TableParagraph"/>
              <w:numPr>
                <w:ilvl w:val="0"/>
                <w:numId w:val="28"/>
              </w:numPr>
              <w:tabs>
                <w:tab w:val="left" w:pos="856"/>
              </w:tabs>
              <w:spacing w:before="64"/>
              <w:ind w:hanging="427"/>
              <w:rPr>
                <w:sz w:val="21"/>
              </w:rPr>
            </w:pPr>
            <w:r>
              <w:rPr>
                <w:spacing w:val="-2"/>
                <w:sz w:val="21"/>
              </w:rPr>
              <w:t>Nursing</w:t>
            </w:r>
          </w:p>
          <w:p w14:paraId="1A8DDD39" w14:textId="77777777" w:rsidR="00F55BDD" w:rsidRDefault="009A2C2A">
            <w:pPr>
              <w:pStyle w:val="TableParagraph"/>
              <w:numPr>
                <w:ilvl w:val="0"/>
                <w:numId w:val="28"/>
              </w:numPr>
              <w:tabs>
                <w:tab w:val="left" w:pos="856"/>
              </w:tabs>
              <w:spacing w:before="60"/>
              <w:ind w:hanging="427"/>
              <w:rPr>
                <w:sz w:val="21"/>
              </w:rPr>
            </w:pPr>
            <w:r>
              <w:rPr>
                <w:sz w:val="21"/>
              </w:rPr>
              <w:t>Care</w:t>
            </w:r>
            <w:r>
              <w:rPr>
                <w:spacing w:val="-3"/>
                <w:sz w:val="21"/>
              </w:rPr>
              <w:t xml:space="preserve"> </w:t>
            </w:r>
            <w:r>
              <w:rPr>
                <w:spacing w:val="-2"/>
                <w:sz w:val="21"/>
              </w:rPr>
              <w:t>management</w:t>
            </w:r>
          </w:p>
          <w:p w14:paraId="1A8DDD3A" w14:textId="77777777" w:rsidR="00F55BDD" w:rsidRDefault="009A2C2A">
            <w:pPr>
              <w:pStyle w:val="TableParagraph"/>
              <w:numPr>
                <w:ilvl w:val="0"/>
                <w:numId w:val="28"/>
              </w:numPr>
              <w:tabs>
                <w:tab w:val="left" w:pos="856"/>
              </w:tabs>
              <w:spacing w:before="57"/>
              <w:ind w:right="1237"/>
              <w:rPr>
                <w:sz w:val="21"/>
              </w:rPr>
            </w:pPr>
            <w:r>
              <w:rPr>
                <w:sz w:val="21"/>
              </w:rPr>
              <w:t>Restorative</w:t>
            </w:r>
            <w:r>
              <w:rPr>
                <w:spacing w:val="-15"/>
                <w:sz w:val="21"/>
              </w:rPr>
              <w:t xml:space="preserve"> </w:t>
            </w:r>
            <w:r>
              <w:rPr>
                <w:sz w:val="21"/>
              </w:rPr>
              <w:t xml:space="preserve">Care </w:t>
            </w:r>
            <w:r>
              <w:rPr>
                <w:spacing w:val="-2"/>
                <w:sz w:val="21"/>
              </w:rPr>
              <w:t>Management</w:t>
            </w:r>
          </w:p>
          <w:p w14:paraId="1A8DDD3B" w14:textId="77777777" w:rsidR="00F55BDD" w:rsidRDefault="009A2C2A">
            <w:pPr>
              <w:pStyle w:val="TableParagraph"/>
              <w:numPr>
                <w:ilvl w:val="0"/>
                <w:numId w:val="28"/>
              </w:numPr>
              <w:tabs>
                <w:tab w:val="left" w:pos="856"/>
              </w:tabs>
              <w:spacing w:before="58"/>
              <w:ind w:hanging="427"/>
              <w:rPr>
                <w:sz w:val="21"/>
              </w:rPr>
            </w:pPr>
            <w:r>
              <w:rPr>
                <w:sz w:val="21"/>
              </w:rPr>
              <w:t>Transition</w:t>
            </w:r>
            <w:r>
              <w:rPr>
                <w:spacing w:val="-6"/>
                <w:sz w:val="21"/>
              </w:rPr>
              <w:t xml:space="preserve"> </w:t>
            </w:r>
            <w:r>
              <w:rPr>
                <w:sz w:val="21"/>
              </w:rPr>
              <w:t>Care</w:t>
            </w:r>
            <w:r>
              <w:rPr>
                <w:spacing w:val="-6"/>
                <w:sz w:val="21"/>
              </w:rPr>
              <w:t xml:space="preserve"> </w:t>
            </w:r>
            <w:r>
              <w:rPr>
                <w:spacing w:val="-2"/>
                <w:sz w:val="21"/>
              </w:rPr>
              <w:t>Management</w:t>
            </w:r>
          </w:p>
        </w:tc>
        <w:tc>
          <w:tcPr>
            <w:tcW w:w="3400" w:type="dxa"/>
            <w:tcBorders>
              <w:top w:val="dotted" w:sz="4" w:space="0" w:color="000000"/>
              <w:left w:val="dotted" w:sz="4" w:space="0" w:color="000000"/>
              <w:bottom w:val="dotted" w:sz="4" w:space="0" w:color="000000"/>
              <w:right w:val="dotted" w:sz="4" w:space="0" w:color="000000"/>
            </w:tcBorders>
          </w:tcPr>
          <w:p w14:paraId="1A8DDD3C" w14:textId="77777777" w:rsidR="00F55BDD" w:rsidRDefault="009A2C2A">
            <w:pPr>
              <w:pStyle w:val="TableParagraph"/>
              <w:spacing w:before="124"/>
              <w:ind w:left="146"/>
              <w:rPr>
                <w:sz w:val="21"/>
              </w:rPr>
            </w:pPr>
            <w:r>
              <w:rPr>
                <w:sz w:val="21"/>
              </w:rPr>
              <w:t>Standard</w:t>
            </w:r>
            <w:r>
              <w:rPr>
                <w:spacing w:val="-4"/>
                <w:sz w:val="21"/>
              </w:rPr>
              <w:t xml:space="preserve"> </w:t>
            </w:r>
            <w:r>
              <w:rPr>
                <w:sz w:val="21"/>
              </w:rPr>
              <w:t>1:</w:t>
            </w:r>
            <w:r>
              <w:rPr>
                <w:spacing w:val="-4"/>
                <w:sz w:val="21"/>
              </w:rPr>
              <w:t xml:space="preserve"> </w:t>
            </w:r>
            <w:r>
              <w:rPr>
                <w:sz w:val="21"/>
              </w:rPr>
              <w:t>The</w:t>
            </w:r>
            <w:r>
              <w:rPr>
                <w:spacing w:val="-4"/>
                <w:sz w:val="21"/>
              </w:rPr>
              <w:t xml:space="preserve"> </w:t>
            </w:r>
            <w:r>
              <w:rPr>
                <w:spacing w:val="-2"/>
                <w:sz w:val="21"/>
              </w:rPr>
              <w:t>Person</w:t>
            </w:r>
          </w:p>
          <w:p w14:paraId="1A8DDD3D" w14:textId="77777777" w:rsidR="00F55BDD" w:rsidRDefault="009A2C2A">
            <w:pPr>
              <w:pStyle w:val="TableParagraph"/>
              <w:spacing w:before="121"/>
              <w:ind w:left="146"/>
              <w:rPr>
                <w:sz w:val="21"/>
              </w:rPr>
            </w:pPr>
            <w:r>
              <w:rPr>
                <w:sz w:val="21"/>
              </w:rPr>
              <w:t>Standard</w:t>
            </w:r>
            <w:r>
              <w:rPr>
                <w:spacing w:val="-4"/>
                <w:sz w:val="21"/>
              </w:rPr>
              <w:t xml:space="preserve"> </w:t>
            </w:r>
            <w:r>
              <w:rPr>
                <w:sz w:val="21"/>
              </w:rPr>
              <w:t>2:</w:t>
            </w:r>
            <w:r>
              <w:rPr>
                <w:spacing w:val="-3"/>
                <w:sz w:val="21"/>
              </w:rPr>
              <w:t xml:space="preserve"> </w:t>
            </w:r>
            <w:r>
              <w:rPr>
                <w:sz w:val="21"/>
              </w:rPr>
              <w:t>The</w:t>
            </w:r>
            <w:r>
              <w:rPr>
                <w:spacing w:val="-3"/>
                <w:sz w:val="21"/>
              </w:rPr>
              <w:t xml:space="preserve"> </w:t>
            </w:r>
            <w:r>
              <w:rPr>
                <w:spacing w:val="-2"/>
                <w:sz w:val="21"/>
              </w:rPr>
              <w:t>Organisation</w:t>
            </w:r>
          </w:p>
          <w:p w14:paraId="1A8DDD3E" w14:textId="77777777" w:rsidR="00F55BDD" w:rsidRDefault="009A2C2A">
            <w:pPr>
              <w:pStyle w:val="TableParagraph"/>
              <w:spacing w:before="118"/>
              <w:ind w:left="146" w:right="81"/>
              <w:rPr>
                <w:sz w:val="21"/>
              </w:rPr>
            </w:pPr>
            <w:r>
              <w:rPr>
                <w:sz w:val="21"/>
              </w:rPr>
              <w:t>Standard</w:t>
            </w:r>
            <w:r>
              <w:rPr>
                <w:spacing w:val="-8"/>
                <w:sz w:val="21"/>
              </w:rPr>
              <w:t xml:space="preserve"> </w:t>
            </w:r>
            <w:r>
              <w:rPr>
                <w:sz w:val="21"/>
              </w:rPr>
              <w:t>3:</w:t>
            </w:r>
            <w:r>
              <w:rPr>
                <w:spacing w:val="-9"/>
                <w:sz w:val="21"/>
              </w:rPr>
              <w:t xml:space="preserve"> </w:t>
            </w:r>
            <w:r>
              <w:rPr>
                <w:sz w:val="21"/>
              </w:rPr>
              <w:t>The</w:t>
            </w:r>
            <w:r>
              <w:rPr>
                <w:spacing w:val="-10"/>
                <w:sz w:val="21"/>
              </w:rPr>
              <w:t xml:space="preserve"> </w:t>
            </w:r>
            <w:r>
              <w:rPr>
                <w:sz w:val="21"/>
              </w:rPr>
              <w:t>Care</w:t>
            </w:r>
            <w:r>
              <w:rPr>
                <w:spacing w:val="-8"/>
                <w:sz w:val="21"/>
              </w:rPr>
              <w:t xml:space="preserve"> </w:t>
            </w:r>
            <w:r>
              <w:rPr>
                <w:sz w:val="21"/>
              </w:rPr>
              <w:t xml:space="preserve">and </w:t>
            </w:r>
            <w:r>
              <w:rPr>
                <w:spacing w:val="-2"/>
                <w:sz w:val="21"/>
              </w:rPr>
              <w:t>Services</w:t>
            </w:r>
          </w:p>
          <w:p w14:paraId="1A8DDD3F" w14:textId="77777777" w:rsidR="00F55BDD" w:rsidRDefault="009A2C2A">
            <w:pPr>
              <w:pStyle w:val="TableParagraph"/>
              <w:spacing w:before="4" w:line="360" w:lineRule="atLeast"/>
              <w:ind w:left="146"/>
              <w:rPr>
                <w:sz w:val="21"/>
              </w:rPr>
            </w:pPr>
            <w:r>
              <w:rPr>
                <w:sz w:val="21"/>
              </w:rPr>
              <w:t>Standard</w:t>
            </w:r>
            <w:r>
              <w:rPr>
                <w:spacing w:val="-11"/>
                <w:sz w:val="21"/>
              </w:rPr>
              <w:t xml:space="preserve"> </w:t>
            </w:r>
            <w:r>
              <w:rPr>
                <w:sz w:val="21"/>
              </w:rPr>
              <w:t>4:</w:t>
            </w:r>
            <w:r>
              <w:rPr>
                <w:spacing w:val="-12"/>
                <w:sz w:val="21"/>
              </w:rPr>
              <w:t xml:space="preserve"> </w:t>
            </w:r>
            <w:r>
              <w:rPr>
                <w:sz w:val="21"/>
              </w:rPr>
              <w:t>The</w:t>
            </w:r>
            <w:r>
              <w:rPr>
                <w:spacing w:val="-13"/>
                <w:sz w:val="21"/>
              </w:rPr>
              <w:t xml:space="preserve"> </w:t>
            </w:r>
            <w:r>
              <w:rPr>
                <w:sz w:val="21"/>
              </w:rPr>
              <w:t>Environment Standard 5: Clinical Care</w:t>
            </w:r>
          </w:p>
        </w:tc>
      </w:tr>
      <w:tr w:rsidR="00F55BDD" w14:paraId="1A8DDD4A" w14:textId="77777777">
        <w:trPr>
          <w:trHeight w:val="3078"/>
        </w:trPr>
        <w:tc>
          <w:tcPr>
            <w:tcW w:w="2268" w:type="dxa"/>
            <w:tcBorders>
              <w:right w:val="dotted" w:sz="4" w:space="0" w:color="000000"/>
            </w:tcBorders>
            <w:shd w:val="clear" w:color="auto" w:fill="D9D9D9"/>
          </w:tcPr>
          <w:p w14:paraId="1A8DDD41" w14:textId="77777777" w:rsidR="00F55BDD" w:rsidRDefault="009A2C2A">
            <w:pPr>
              <w:pStyle w:val="TableParagraph"/>
              <w:spacing w:before="124"/>
              <w:ind w:left="107" w:right="89"/>
              <w:rPr>
                <w:b/>
                <w:sz w:val="21"/>
              </w:rPr>
            </w:pPr>
            <w:r>
              <w:rPr>
                <w:b/>
                <w:spacing w:val="-2"/>
                <w:sz w:val="21"/>
              </w:rPr>
              <w:t xml:space="preserve">Registration </w:t>
            </w:r>
            <w:r>
              <w:rPr>
                <w:b/>
                <w:sz w:val="21"/>
              </w:rPr>
              <w:t>category 6: Residential</w:t>
            </w:r>
            <w:r>
              <w:rPr>
                <w:b/>
                <w:spacing w:val="-15"/>
                <w:sz w:val="21"/>
              </w:rPr>
              <w:t xml:space="preserve"> </w:t>
            </w:r>
            <w:r>
              <w:rPr>
                <w:b/>
                <w:sz w:val="21"/>
              </w:rPr>
              <w:t>care</w:t>
            </w:r>
          </w:p>
        </w:tc>
        <w:tc>
          <w:tcPr>
            <w:tcW w:w="3686" w:type="dxa"/>
            <w:tcBorders>
              <w:top w:val="dotted" w:sz="4" w:space="0" w:color="000000"/>
              <w:left w:val="dotted" w:sz="4" w:space="0" w:color="000000"/>
              <w:bottom w:val="dotted" w:sz="4" w:space="0" w:color="000000"/>
              <w:right w:val="dotted" w:sz="4" w:space="0" w:color="000000"/>
            </w:tcBorders>
            <w:shd w:val="clear" w:color="auto" w:fill="D9D9D9"/>
          </w:tcPr>
          <w:p w14:paraId="1A8DDD42" w14:textId="77777777" w:rsidR="00F55BDD" w:rsidRDefault="009A2C2A">
            <w:pPr>
              <w:pStyle w:val="TableParagraph"/>
              <w:numPr>
                <w:ilvl w:val="0"/>
                <w:numId w:val="27"/>
              </w:numPr>
              <w:tabs>
                <w:tab w:val="left" w:pos="856"/>
              </w:tabs>
              <w:spacing w:before="64"/>
              <w:ind w:right="899"/>
              <w:rPr>
                <w:sz w:val="21"/>
              </w:rPr>
            </w:pPr>
            <w:r>
              <w:rPr>
                <w:sz w:val="21"/>
              </w:rPr>
              <w:t>Accommodation</w:t>
            </w:r>
            <w:r>
              <w:rPr>
                <w:spacing w:val="-15"/>
                <w:sz w:val="21"/>
              </w:rPr>
              <w:t xml:space="preserve"> </w:t>
            </w:r>
            <w:r>
              <w:rPr>
                <w:sz w:val="21"/>
              </w:rPr>
              <w:t>and everyday living</w:t>
            </w:r>
          </w:p>
          <w:p w14:paraId="1A8DDD43" w14:textId="77777777" w:rsidR="00F55BDD" w:rsidRDefault="009A2C2A">
            <w:pPr>
              <w:pStyle w:val="TableParagraph"/>
              <w:numPr>
                <w:ilvl w:val="0"/>
                <w:numId w:val="27"/>
              </w:numPr>
              <w:tabs>
                <w:tab w:val="left" w:pos="856"/>
              </w:tabs>
              <w:spacing w:before="58"/>
              <w:ind w:hanging="427"/>
              <w:rPr>
                <w:sz w:val="21"/>
              </w:rPr>
            </w:pPr>
            <w:r>
              <w:rPr>
                <w:sz w:val="21"/>
              </w:rPr>
              <w:t>Care</w:t>
            </w:r>
            <w:r>
              <w:rPr>
                <w:spacing w:val="-3"/>
                <w:sz w:val="21"/>
              </w:rPr>
              <w:t xml:space="preserve"> </w:t>
            </w:r>
            <w:r>
              <w:rPr>
                <w:sz w:val="21"/>
              </w:rPr>
              <w:t>and</w:t>
            </w:r>
            <w:r>
              <w:rPr>
                <w:spacing w:val="-2"/>
                <w:sz w:val="21"/>
              </w:rPr>
              <w:t xml:space="preserve"> services</w:t>
            </w:r>
          </w:p>
          <w:p w14:paraId="1A8DDD44" w14:textId="77777777" w:rsidR="00F55BDD" w:rsidRDefault="009A2C2A">
            <w:pPr>
              <w:pStyle w:val="TableParagraph"/>
              <w:numPr>
                <w:ilvl w:val="0"/>
                <w:numId w:val="27"/>
              </w:numPr>
              <w:tabs>
                <w:tab w:val="left" w:pos="856"/>
              </w:tabs>
              <w:spacing w:before="60"/>
              <w:ind w:hanging="427"/>
              <w:rPr>
                <w:sz w:val="21"/>
              </w:rPr>
            </w:pPr>
            <w:r>
              <w:rPr>
                <w:sz w:val="21"/>
              </w:rPr>
              <w:t>Residential</w:t>
            </w:r>
            <w:r>
              <w:rPr>
                <w:spacing w:val="-8"/>
                <w:sz w:val="21"/>
              </w:rPr>
              <w:t xml:space="preserve"> </w:t>
            </w:r>
            <w:r>
              <w:rPr>
                <w:spacing w:val="-2"/>
                <w:sz w:val="21"/>
              </w:rPr>
              <w:t>respite</w:t>
            </w:r>
          </w:p>
        </w:tc>
        <w:tc>
          <w:tcPr>
            <w:tcW w:w="3400" w:type="dxa"/>
            <w:tcBorders>
              <w:top w:val="dotted" w:sz="4" w:space="0" w:color="000000"/>
              <w:left w:val="dotted" w:sz="4" w:space="0" w:color="000000"/>
              <w:bottom w:val="dotted" w:sz="4" w:space="0" w:color="000000"/>
              <w:right w:val="dotted" w:sz="4" w:space="0" w:color="000000"/>
            </w:tcBorders>
            <w:shd w:val="clear" w:color="auto" w:fill="D9D9D9"/>
          </w:tcPr>
          <w:p w14:paraId="1A8DDD45" w14:textId="77777777" w:rsidR="00F55BDD" w:rsidRDefault="009A2C2A">
            <w:pPr>
              <w:pStyle w:val="TableParagraph"/>
              <w:spacing w:before="124"/>
              <w:ind w:left="146"/>
              <w:rPr>
                <w:sz w:val="21"/>
              </w:rPr>
            </w:pPr>
            <w:r>
              <w:rPr>
                <w:sz w:val="21"/>
              </w:rPr>
              <w:t>Standard</w:t>
            </w:r>
            <w:r>
              <w:rPr>
                <w:spacing w:val="-4"/>
                <w:sz w:val="21"/>
              </w:rPr>
              <w:t xml:space="preserve"> </w:t>
            </w:r>
            <w:r>
              <w:rPr>
                <w:sz w:val="21"/>
              </w:rPr>
              <w:t>1:</w:t>
            </w:r>
            <w:r>
              <w:rPr>
                <w:spacing w:val="-4"/>
                <w:sz w:val="21"/>
              </w:rPr>
              <w:t xml:space="preserve"> </w:t>
            </w:r>
            <w:r>
              <w:rPr>
                <w:sz w:val="21"/>
              </w:rPr>
              <w:t>The</w:t>
            </w:r>
            <w:r>
              <w:rPr>
                <w:spacing w:val="-4"/>
                <w:sz w:val="21"/>
              </w:rPr>
              <w:t xml:space="preserve"> </w:t>
            </w:r>
            <w:r>
              <w:rPr>
                <w:spacing w:val="-2"/>
                <w:sz w:val="21"/>
              </w:rPr>
              <w:t>Person</w:t>
            </w:r>
          </w:p>
          <w:p w14:paraId="1A8DDD46" w14:textId="77777777" w:rsidR="00F55BDD" w:rsidRDefault="009A2C2A">
            <w:pPr>
              <w:pStyle w:val="TableParagraph"/>
              <w:spacing w:before="121"/>
              <w:ind w:left="146"/>
              <w:rPr>
                <w:sz w:val="21"/>
              </w:rPr>
            </w:pPr>
            <w:r>
              <w:rPr>
                <w:sz w:val="21"/>
              </w:rPr>
              <w:t>Standard</w:t>
            </w:r>
            <w:r>
              <w:rPr>
                <w:spacing w:val="-4"/>
                <w:sz w:val="21"/>
              </w:rPr>
              <w:t xml:space="preserve"> </w:t>
            </w:r>
            <w:r>
              <w:rPr>
                <w:sz w:val="21"/>
              </w:rPr>
              <w:t>2:</w:t>
            </w:r>
            <w:r>
              <w:rPr>
                <w:spacing w:val="-3"/>
                <w:sz w:val="21"/>
              </w:rPr>
              <w:t xml:space="preserve"> </w:t>
            </w:r>
            <w:r>
              <w:rPr>
                <w:sz w:val="21"/>
              </w:rPr>
              <w:t>The</w:t>
            </w:r>
            <w:r>
              <w:rPr>
                <w:spacing w:val="-3"/>
                <w:sz w:val="21"/>
              </w:rPr>
              <w:t xml:space="preserve"> </w:t>
            </w:r>
            <w:r>
              <w:rPr>
                <w:spacing w:val="-2"/>
                <w:sz w:val="21"/>
              </w:rPr>
              <w:t>Organisation</w:t>
            </w:r>
          </w:p>
          <w:p w14:paraId="1A8DDD47" w14:textId="77777777" w:rsidR="00F55BDD" w:rsidRDefault="009A2C2A">
            <w:pPr>
              <w:pStyle w:val="TableParagraph"/>
              <w:spacing w:before="118"/>
              <w:ind w:left="146" w:right="81"/>
              <w:rPr>
                <w:sz w:val="21"/>
              </w:rPr>
            </w:pPr>
            <w:r>
              <w:rPr>
                <w:sz w:val="21"/>
              </w:rPr>
              <w:t>Standard</w:t>
            </w:r>
            <w:r>
              <w:rPr>
                <w:spacing w:val="-8"/>
                <w:sz w:val="21"/>
              </w:rPr>
              <w:t xml:space="preserve"> </w:t>
            </w:r>
            <w:r>
              <w:rPr>
                <w:sz w:val="21"/>
              </w:rPr>
              <w:t>3:</w:t>
            </w:r>
            <w:r>
              <w:rPr>
                <w:spacing w:val="-9"/>
                <w:sz w:val="21"/>
              </w:rPr>
              <w:t xml:space="preserve"> </w:t>
            </w:r>
            <w:r>
              <w:rPr>
                <w:sz w:val="21"/>
              </w:rPr>
              <w:t>The</w:t>
            </w:r>
            <w:r>
              <w:rPr>
                <w:spacing w:val="-10"/>
                <w:sz w:val="21"/>
              </w:rPr>
              <w:t xml:space="preserve"> </w:t>
            </w:r>
            <w:r>
              <w:rPr>
                <w:sz w:val="21"/>
              </w:rPr>
              <w:t>Care</w:t>
            </w:r>
            <w:r>
              <w:rPr>
                <w:spacing w:val="-8"/>
                <w:sz w:val="21"/>
              </w:rPr>
              <w:t xml:space="preserve"> </w:t>
            </w:r>
            <w:r>
              <w:rPr>
                <w:sz w:val="21"/>
              </w:rPr>
              <w:t xml:space="preserve">and </w:t>
            </w:r>
            <w:r>
              <w:rPr>
                <w:spacing w:val="-2"/>
                <w:sz w:val="21"/>
              </w:rPr>
              <w:t>Services</w:t>
            </w:r>
          </w:p>
          <w:p w14:paraId="1A8DDD48" w14:textId="77777777" w:rsidR="00F55BDD" w:rsidRDefault="009A2C2A">
            <w:pPr>
              <w:pStyle w:val="TableParagraph"/>
              <w:spacing w:before="122" w:line="360" w:lineRule="auto"/>
              <w:ind w:left="146" w:right="81"/>
              <w:rPr>
                <w:sz w:val="21"/>
              </w:rPr>
            </w:pPr>
            <w:r>
              <w:rPr>
                <w:sz w:val="21"/>
              </w:rPr>
              <w:t>Standard 4: The Environment Standard 5: Clinical Care Standard</w:t>
            </w:r>
            <w:r>
              <w:rPr>
                <w:spacing w:val="-8"/>
                <w:sz w:val="21"/>
              </w:rPr>
              <w:t xml:space="preserve"> </w:t>
            </w:r>
            <w:r>
              <w:rPr>
                <w:sz w:val="21"/>
              </w:rPr>
              <w:t>6:</w:t>
            </w:r>
            <w:r>
              <w:rPr>
                <w:spacing w:val="-9"/>
                <w:sz w:val="21"/>
              </w:rPr>
              <w:t xml:space="preserve"> </w:t>
            </w:r>
            <w:r>
              <w:rPr>
                <w:sz w:val="21"/>
              </w:rPr>
              <w:t>Food</w:t>
            </w:r>
            <w:r>
              <w:rPr>
                <w:spacing w:val="-8"/>
                <w:sz w:val="21"/>
              </w:rPr>
              <w:t xml:space="preserve"> </w:t>
            </w:r>
            <w:r>
              <w:rPr>
                <w:sz w:val="21"/>
              </w:rPr>
              <w:t>and</w:t>
            </w:r>
            <w:r>
              <w:rPr>
                <w:spacing w:val="-10"/>
                <w:sz w:val="21"/>
              </w:rPr>
              <w:t xml:space="preserve"> </w:t>
            </w:r>
            <w:r>
              <w:rPr>
                <w:sz w:val="21"/>
              </w:rPr>
              <w:t>Nutrition</w:t>
            </w:r>
          </w:p>
          <w:p w14:paraId="1A8DDD49" w14:textId="77777777" w:rsidR="00F55BDD" w:rsidRDefault="009A2C2A">
            <w:pPr>
              <w:pStyle w:val="TableParagraph"/>
              <w:ind w:left="146"/>
              <w:rPr>
                <w:sz w:val="21"/>
              </w:rPr>
            </w:pPr>
            <w:r>
              <w:rPr>
                <w:sz w:val="21"/>
              </w:rPr>
              <w:t>Standard</w:t>
            </w:r>
            <w:r>
              <w:rPr>
                <w:spacing w:val="-11"/>
                <w:sz w:val="21"/>
              </w:rPr>
              <w:t xml:space="preserve"> </w:t>
            </w:r>
            <w:r>
              <w:rPr>
                <w:sz w:val="21"/>
              </w:rPr>
              <w:t>7:</w:t>
            </w:r>
            <w:r>
              <w:rPr>
                <w:spacing w:val="-12"/>
                <w:sz w:val="21"/>
              </w:rPr>
              <w:t xml:space="preserve"> </w:t>
            </w:r>
            <w:r>
              <w:rPr>
                <w:sz w:val="21"/>
              </w:rPr>
              <w:t>The</w:t>
            </w:r>
            <w:r>
              <w:rPr>
                <w:spacing w:val="-13"/>
                <w:sz w:val="21"/>
              </w:rPr>
              <w:t xml:space="preserve"> </w:t>
            </w:r>
            <w:r>
              <w:rPr>
                <w:sz w:val="21"/>
              </w:rPr>
              <w:t xml:space="preserve">Residential </w:t>
            </w:r>
            <w:r>
              <w:rPr>
                <w:spacing w:val="-2"/>
                <w:sz w:val="21"/>
              </w:rPr>
              <w:t>Community</w:t>
            </w:r>
          </w:p>
        </w:tc>
      </w:tr>
    </w:tbl>
    <w:p w14:paraId="1A8DDD4B" w14:textId="77777777" w:rsidR="00F55BDD" w:rsidRDefault="00F55BDD">
      <w:pPr>
        <w:pStyle w:val="BodyText"/>
        <w:rPr>
          <w:b/>
        </w:rPr>
      </w:pPr>
    </w:p>
    <w:p w14:paraId="1A8DDD4C" w14:textId="77777777" w:rsidR="00F55BDD" w:rsidRDefault="009A2C2A">
      <w:pPr>
        <w:pStyle w:val="BodyText"/>
        <w:ind w:left="398" w:right="550"/>
        <w:jc w:val="both"/>
      </w:pPr>
      <w:r>
        <w:t>The Department is required to prepare an Impact Analysis for the 5 proposed policy elements, consistent</w:t>
      </w:r>
      <w:r>
        <w:rPr>
          <w:spacing w:val="-2"/>
        </w:rPr>
        <w:t xml:space="preserve"> </w:t>
      </w:r>
      <w:r>
        <w:t>with</w:t>
      </w:r>
      <w:r>
        <w:rPr>
          <w:spacing w:val="-1"/>
        </w:rPr>
        <w:t xml:space="preserve"> </w:t>
      </w:r>
      <w:r>
        <w:t>Office</w:t>
      </w:r>
      <w:r>
        <w:rPr>
          <w:spacing w:val="-1"/>
        </w:rPr>
        <w:t xml:space="preserve"> </w:t>
      </w:r>
      <w:r>
        <w:t>of</w:t>
      </w:r>
      <w:r>
        <w:rPr>
          <w:spacing w:val="-2"/>
        </w:rPr>
        <w:t xml:space="preserve"> </w:t>
      </w:r>
      <w:r>
        <w:t>Impact</w:t>
      </w:r>
      <w:r>
        <w:rPr>
          <w:spacing w:val="-2"/>
        </w:rPr>
        <w:t xml:space="preserve"> </w:t>
      </w:r>
      <w:r>
        <w:t>Analysis</w:t>
      </w:r>
      <w:r>
        <w:rPr>
          <w:spacing w:val="-1"/>
        </w:rPr>
        <w:t xml:space="preserve"> </w:t>
      </w:r>
      <w:r>
        <w:t>(OIA)</w:t>
      </w:r>
      <w:r>
        <w:rPr>
          <w:spacing w:val="-2"/>
        </w:rPr>
        <w:t xml:space="preserve"> </w:t>
      </w:r>
      <w:r>
        <w:t>guidance.</w:t>
      </w:r>
      <w:hyperlink w:anchor="_bookmark67" w:history="1">
        <w:r>
          <w:rPr>
            <w:position w:val="7"/>
            <w:sz w:val="14"/>
          </w:rPr>
          <w:t>5</w:t>
        </w:r>
      </w:hyperlink>
      <w:r>
        <w:rPr>
          <w:spacing w:val="18"/>
          <w:position w:val="7"/>
          <w:sz w:val="14"/>
        </w:rPr>
        <w:t xml:space="preserve"> </w:t>
      </w:r>
      <w:r>
        <w:t>To</w:t>
      </w:r>
      <w:r>
        <w:rPr>
          <w:spacing w:val="-1"/>
        </w:rPr>
        <w:t xml:space="preserve"> </w:t>
      </w:r>
      <w:r>
        <w:t>date,</w:t>
      </w:r>
      <w:r>
        <w:rPr>
          <w:spacing w:val="-2"/>
        </w:rPr>
        <w:t xml:space="preserve"> </w:t>
      </w:r>
      <w:r>
        <w:t>the</w:t>
      </w:r>
      <w:r>
        <w:rPr>
          <w:spacing w:val="-1"/>
        </w:rPr>
        <w:t xml:space="preserve"> </w:t>
      </w:r>
      <w:r>
        <w:t>Department</w:t>
      </w:r>
      <w:r>
        <w:rPr>
          <w:spacing w:val="-2"/>
        </w:rPr>
        <w:t xml:space="preserve"> </w:t>
      </w:r>
      <w:r>
        <w:t>has</w:t>
      </w:r>
      <w:r>
        <w:rPr>
          <w:spacing w:val="-1"/>
        </w:rPr>
        <w:t xml:space="preserve"> </w:t>
      </w:r>
      <w:r>
        <w:t>submitted to</w:t>
      </w:r>
      <w:r>
        <w:rPr>
          <w:spacing w:val="40"/>
        </w:rPr>
        <w:t xml:space="preserve"> </w:t>
      </w:r>
      <w:r>
        <w:t>the</w:t>
      </w:r>
      <w:r>
        <w:rPr>
          <w:spacing w:val="40"/>
        </w:rPr>
        <w:t xml:space="preserve"> </w:t>
      </w:r>
      <w:r>
        <w:t>OIA</w:t>
      </w:r>
      <w:r>
        <w:rPr>
          <w:spacing w:val="40"/>
        </w:rPr>
        <w:t xml:space="preserve"> </w:t>
      </w:r>
      <w:r>
        <w:t>for</w:t>
      </w:r>
      <w:r>
        <w:rPr>
          <w:spacing w:val="40"/>
        </w:rPr>
        <w:t xml:space="preserve"> </w:t>
      </w:r>
      <w:r>
        <w:t>assessment</w:t>
      </w:r>
      <w:r>
        <w:rPr>
          <w:spacing w:val="40"/>
        </w:rPr>
        <w:t xml:space="preserve"> </w:t>
      </w:r>
      <w:r>
        <w:t>and</w:t>
      </w:r>
      <w:r>
        <w:rPr>
          <w:spacing w:val="40"/>
        </w:rPr>
        <w:t xml:space="preserve"> </w:t>
      </w:r>
      <w:r>
        <w:t>had</w:t>
      </w:r>
      <w:r>
        <w:rPr>
          <w:spacing w:val="40"/>
        </w:rPr>
        <w:t xml:space="preserve"> </w:t>
      </w:r>
      <w:r>
        <w:t>certified</w:t>
      </w:r>
      <w:r>
        <w:rPr>
          <w:spacing w:val="40"/>
        </w:rPr>
        <w:t xml:space="preserve"> </w:t>
      </w:r>
      <w:r>
        <w:t>a</w:t>
      </w:r>
      <w:r>
        <w:rPr>
          <w:spacing w:val="40"/>
        </w:rPr>
        <w:t xml:space="preserve"> </w:t>
      </w:r>
      <w:r>
        <w:t>supplementary</w:t>
      </w:r>
      <w:r>
        <w:rPr>
          <w:spacing w:val="40"/>
        </w:rPr>
        <w:t xml:space="preserve"> </w:t>
      </w:r>
      <w:r>
        <w:t>IA</w:t>
      </w:r>
      <w:r>
        <w:rPr>
          <w:spacing w:val="40"/>
        </w:rPr>
        <w:t xml:space="preserve"> </w:t>
      </w:r>
      <w:r>
        <w:t>for</w:t>
      </w:r>
      <w:r>
        <w:rPr>
          <w:spacing w:val="40"/>
        </w:rPr>
        <w:t xml:space="preserve"> </w:t>
      </w:r>
      <w:r>
        <w:t>policy</w:t>
      </w:r>
      <w:r>
        <w:rPr>
          <w:spacing w:val="40"/>
        </w:rPr>
        <w:t xml:space="preserve"> </w:t>
      </w:r>
      <w:r>
        <w:t>elements</w:t>
      </w:r>
      <w:r>
        <w:rPr>
          <w:spacing w:val="40"/>
        </w:rPr>
        <w:t xml:space="preserve"> </w:t>
      </w:r>
      <w:r>
        <w:t>2</w:t>
      </w:r>
      <w:r>
        <w:rPr>
          <w:spacing w:val="40"/>
        </w:rPr>
        <w:t xml:space="preserve"> </w:t>
      </w:r>
      <w:r>
        <w:t>to</w:t>
      </w:r>
      <w:r>
        <w:rPr>
          <w:spacing w:val="40"/>
        </w:rPr>
        <w:t xml:space="preserve"> </w:t>
      </w:r>
      <w:r>
        <w:t>5,</w:t>
      </w:r>
    </w:p>
    <w:p w14:paraId="1A8DDD4D" w14:textId="77777777" w:rsidR="00F55BDD" w:rsidRDefault="00F55BDD">
      <w:pPr>
        <w:jc w:val="both"/>
        <w:sectPr w:rsidR="00F55BDD">
          <w:pgSz w:w="11910" w:h="16840"/>
          <w:pgMar w:top="1200" w:right="860" w:bottom="1160" w:left="1020" w:header="895" w:footer="962" w:gutter="0"/>
          <w:cols w:space="720"/>
        </w:sectPr>
      </w:pPr>
    </w:p>
    <w:p w14:paraId="1A8DDD4E" w14:textId="77777777" w:rsidR="00F55BDD" w:rsidRDefault="00F55BDD">
      <w:pPr>
        <w:pStyle w:val="BodyText"/>
      </w:pPr>
    </w:p>
    <w:p w14:paraId="1A8DDD4F" w14:textId="77777777" w:rsidR="00F55BDD" w:rsidRDefault="00F55BDD">
      <w:pPr>
        <w:pStyle w:val="BodyText"/>
        <w:spacing w:before="6"/>
      </w:pPr>
    </w:p>
    <w:p w14:paraId="1A8DDD50" w14:textId="77777777" w:rsidR="00F55BDD" w:rsidRDefault="009A2C2A">
      <w:pPr>
        <w:pStyle w:val="BodyText"/>
        <w:spacing w:before="1"/>
        <w:ind w:left="398" w:right="552"/>
        <w:jc w:val="both"/>
      </w:pPr>
      <w:r>
        <w:t>addressing most of the IA questions, except for how they will be implemented and evaluated (questions 6 and 7).</w:t>
      </w:r>
    </w:p>
    <w:p w14:paraId="1A8DDD51" w14:textId="77777777" w:rsidR="00F55BDD" w:rsidRDefault="00F55BDD">
      <w:pPr>
        <w:pStyle w:val="BodyText"/>
      </w:pPr>
    </w:p>
    <w:p w14:paraId="1A8DDD52" w14:textId="77777777" w:rsidR="00F55BDD" w:rsidRDefault="009A2C2A">
      <w:pPr>
        <w:ind w:left="398" w:right="553"/>
        <w:jc w:val="both"/>
        <w:rPr>
          <w:b/>
          <w:sz w:val="21"/>
        </w:rPr>
      </w:pPr>
      <w:r>
        <w:rPr>
          <w:b/>
          <w:sz w:val="21"/>
        </w:rPr>
        <w:t xml:space="preserve">Allowing non-corporations to register as providers of Commonwealth funded aged care </w:t>
      </w:r>
      <w:r>
        <w:rPr>
          <w:b/>
          <w:spacing w:val="-2"/>
          <w:sz w:val="21"/>
        </w:rPr>
        <w:t>services.</w:t>
      </w:r>
    </w:p>
    <w:p w14:paraId="1A8DDD53" w14:textId="77777777" w:rsidR="00F55BDD" w:rsidRDefault="00F55BDD">
      <w:pPr>
        <w:pStyle w:val="BodyText"/>
        <w:rPr>
          <w:b/>
        </w:rPr>
      </w:pPr>
    </w:p>
    <w:p w14:paraId="1A8DDD54" w14:textId="77777777" w:rsidR="00F55BDD" w:rsidRDefault="009A2C2A">
      <w:pPr>
        <w:pStyle w:val="BodyText"/>
        <w:ind w:left="398" w:right="551"/>
        <w:jc w:val="both"/>
      </w:pPr>
      <w:r>
        <w:t>This Supplementary Impact Analysis (IA) sets out the Department’s impact assessment of policy options for policy element 1. This policy element seeks to expand the eligibility criteria to allow non-corporations to register as providers of Commonwealth funded aged care services. Policy element</w:t>
      </w:r>
      <w:r>
        <w:rPr>
          <w:spacing w:val="-4"/>
        </w:rPr>
        <w:t xml:space="preserve"> </w:t>
      </w:r>
      <w:r>
        <w:t>1</w:t>
      </w:r>
      <w:r>
        <w:rPr>
          <w:spacing w:val="-3"/>
        </w:rPr>
        <w:t xml:space="preserve"> </w:t>
      </w:r>
      <w:r>
        <w:t>responds</w:t>
      </w:r>
      <w:r>
        <w:rPr>
          <w:spacing w:val="-3"/>
        </w:rPr>
        <w:t xml:space="preserve"> </w:t>
      </w:r>
      <w:r>
        <w:t>to</w:t>
      </w:r>
      <w:r>
        <w:rPr>
          <w:spacing w:val="-3"/>
        </w:rPr>
        <w:t xml:space="preserve"> </w:t>
      </w:r>
      <w:r>
        <w:t>the</w:t>
      </w:r>
      <w:r>
        <w:rPr>
          <w:spacing w:val="-5"/>
        </w:rPr>
        <w:t xml:space="preserve"> </w:t>
      </w:r>
      <w:r>
        <w:t>Royal</w:t>
      </w:r>
      <w:r>
        <w:rPr>
          <w:spacing w:val="-5"/>
        </w:rPr>
        <w:t xml:space="preserve"> </w:t>
      </w:r>
      <w:r>
        <w:t>Commission,</w:t>
      </w:r>
      <w:r>
        <w:rPr>
          <w:spacing w:val="-7"/>
        </w:rPr>
        <w:t xml:space="preserve"> </w:t>
      </w:r>
      <w:r>
        <w:t>which</w:t>
      </w:r>
      <w:r>
        <w:rPr>
          <w:spacing w:val="-3"/>
        </w:rPr>
        <w:t xml:space="preserve"> </w:t>
      </w:r>
      <w:r>
        <w:t>recommended</w:t>
      </w:r>
      <w:r>
        <w:rPr>
          <w:spacing w:val="-3"/>
        </w:rPr>
        <w:t xml:space="preserve"> </w:t>
      </w:r>
      <w:r>
        <w:t>to</w:t>
      </w:r>
      <w:r>
        <w:rPr>
          <w:spacing w:val="-3"/>
        </w:rPr>
        <w:t xml:space="preserve"> </w:t>
      </w:r>
      <w:r>
        <w:t>the</w:t>
      </w:r>
      <w:r>
        <w:rPr>
          <w:spacing w:val="-3"/>
        </w:rPr>
        <w:t xml:space="preserve"> </w:t>
      </w:r>
      <w:r>
        <w:t>Australian</w:t>
      </w:r>
      <w:r>
        <w:rPr>
          <w:spacing w:val="-3"/>
        </w:rPr>
        <w:t xml:space="preserve"> </w:t>
      </w:r>
      <w:r>
        <w:t>Government that intervention was needed to address the lack of supply and choice in the aged care market.</w:t>
      </w:r>
      <w:hyperlink w:anchor="_bookmark68" w:history="1">
        <w:r>
          <w:rPr>
            <w:position w:val="7"/>
            <w:sz w:val="14"/>
          </w:rPr>
          <w:t>6</w:t>
        </w:r>
      </w:hyperlink>
      <w:r>
        <w:rPr>
          <w:spacing w:val="40"/>
          <w:position w:val="7"/>
          <w:sz w:val="14"/>
        </w:rPr>
        <w:t xml:space="preserve"> </w:t>
      </w:r>
      <w:r>
        <w:t>The objective of policy element 1 is to increase the supply of aged care providers and deliver greater choice to older people in Australia.</w:t>
      </w:r>
    </w:p>
    <w:p w14:paraId="1A8DDD55" w14:textId="77777777" w:rsidR="00F55BDD" w:rsidRDefault="009A2C2A">
      <w:pPr>
        <w:pStyle w:val="BodyText"/>
        <w:spacing w:before="238"/>
        <w:ind w:left="398" w:right="551"/>
        <w:jc w:val="both"/>
      </w:pPr>
      <w:r>
        <w:t>There are three policy options in this supplementary IA for policy element 1. Option 1 represents the status quo where the regulator will only consider applications to become a provider of Commonwealth</w:t>
      </w:r>
      <w:r>
        <w:rPr>
          <w:spacing w:val="-2"/>
        </w:rPr>
        <w:t xml:space="preserve"> </w:t>
      </w:r>
      <w:r>
        <w:t>funded</w:t>
      </w:r>
      <w:r>
        <w:rPr>
          <w:spacing w:val="-2"/>
        </w:rPr>
        <w:t xml:space="preserve"> </w:t>
      </w:r>
      <w:r>
        <w:t>services</w:t>
      </w:r>
      <w:r>
        <w:rPr>
          <w:spacing w:val="-4"/>
        </w:rPr>
        <w:t xml:space="preserve"> </w:t>
      </w:r>
      <w:r>
        <w:t>from:</w:t>
      </w:r>
      <w:r>
        <w:rPr>
          <w:spacing w:val="-3"/>
        </w:rPr>
        <w:t xml:space="preserve"> </w:t>
      </w:r>
      <w:r>
        <w:t>an</w:t>
      </w:r>
      <w:r>
        <w:rPr>
          <w:spacing w:val="-4"/>
        </w:rPr>
        <w:t xml:space="preserve"> </w:t>
      </w:r>
      <w:r>
        <w:t>incorporated</w:t>
      </w:r>
      <w:r>
        <w:rPr>
          <w:spacing w:val="-2"/>
        </w:rPr>
        <w:t xml:space="preserve"> </w:t>
      </w:r>
      <w:r>
        <w:t>organisation;</w:t>
      </w:r>
      <w:r>
        <w:rPr>
          <w:spacing w:val="-3"/>
        </w:rPr>
        <w:t xml:space="preserve"> </w:t>
      </w:r>
      <w:r>
        <w:t>state/territory</w:t>
      </w:r>
      <w:r>
        <w:rPr>
          <w:spacing w:val="-2"/>
        </w:rPr>
        <w:t xml:space="preserve"> </w:t>
      </w:r>
      <w:r>
        <w:t>government,</w:t>
      </w:r>
      <w:r>
        <w:rPr>
          <w:spacing w:val="-3"/>
        </w:rPr>
        <w:t xml:space="preserve"> </w:t>
      </w:r>
      <w:r>
        <w:t>or a local government authority. Option 2 contemplates non-corporate entities being able to register to provide Commonwealth</w:t>
      </w:r>
      <w:r>
        <w:rPr>
          <w:spacing w:val="-2"/>
        </w:rPr>
        <w:t xml:space="preserve"> </w:t>
      </w:r>
      <w:r>
        <w:t>funded aged care services for</w:t>
      </w:r>
      <w:r>
        <w:rPr>
          <w:spacing w:val="-1"/>
        </w:rPr>
        <w:t xml:space="preserve"> </w:t>
      </w:r>
      <w:r>
        <w:t>registration categories 1 to 3</w:t>
      </w:r>
      <w:r>
        <w:rPr>
          <w:spacing w:val="-1"/>
        </w:rPr>
        <w:t xml:space="preserve"> </w:t>
      </w:r>
      <w:r>
        <w:t>(inclusive), and option 3 provides for non-corporate entities being able to register to provide Commonwealth funded aged care services for registration categories 1 to 5 (inclusive).</w:t>
      </w:r>
    </w:p>
    <w:p w14:paraId="1A8DDD56" w14:textId="77777777" w:rsidR="00F55BDD" w:rsidRDefault="00F55BDD">
      <w:pPr>
        <w:jc w:val="both"/>
        <w:sectPr w:rsidR="00F55BDD">
          <w:pgSz w:w="11910" w:h="16840"/>
          <w:pgMar w:top="1200" w:right="860" w:bottom="1160" w:left="1020" w:header="895" w:footer="962" w:gutter="0"/>
          <w:cols w:space="720"/>
        </w:sectPr>
      </w:pPr>
    </w:p>
    <w:p w14:paraId="1A8DDD57" w14:textId="77777777" w:rsidR="00F55BDD" w:rsidRDefault="00F55BDD">
      <w:pPr>
        <w:pStyle w:val="BodyText"/>
      </w:pPr>
    </w:p>
    <w:p w14:paraId="1A8DDD58" w14:textId="77777777" w:rsidR="00F55BDD" w:rsidRDefault="00F55BDD">
      <w:pPr>
        <w:pStyle w:val="BodyText"/>
      </w:pPr>
    </w:p>
    <w:p w14:paraId="1A8DDD59" w14:textId="77777777" w:rsidR="00F55BDD" w:rsidRDefault="00F55BDD">
      <w:pPr>
        <w:pStyle w:val="BodyText"/>
        <w:spacing w:before="173"/>
      </w:pPr>
    </w:p>
    <w:p w14:paraId="1A8DDD5A" w14:textId="77777777" w:rsidR="00F55BDD" w:rsidRDefault="009A2C2A">
      <w:pPr>
        <w:ind w:left="398"/>
        <w:jc w:val="both"/>
        <w:rPr>
          <w:b/>
          <w:sz w:val="21"/>
        </w:rPr>
      </w:pPr>
      <w:bookmarkStart w:id="55" w:name="_bookmark5"/>
      <w:bookmarkEnd w:id="55"/>
      <w:r>
        <w:rPr>
          <w:b/>
          <w:color w:val="3E4975"/>
          <w:sz w:val="21"/>
        </w:rPr>
        <w:t>Figure</w:t>
      </w:r>
      <w:r>
        <w:rPr>
          <w:b/>
          <w:color w:val="3E4975"/>
          <w:spacing w:val="-5"/>
          <w:sz w:val="21"/>
        </w:rPr>
        <w:t xml:space="preserve"> </w:t>
      </w:r>
      <w:r>
        <w:rPr>
          <w:b/>
          <w:color w:val="3E4975"/>
          <w:sz w:val="21"/>
        </w:rPr>
        <w:t>1:</w:t>
      </w:r>
      <w:r>
        <w:rPr>
          <w:b/>
          <w:color w:val="3E4975"/>
          <w:spacing w:val="-5"/>
          <w:sz w:val="21"/>
        </w:rPr>
        <w:t xml:space="preserve"> </w:t>
      </w:r>
      <w:r>
        <w:rPr>
          <w:b/>
          <w:color w:val="3E4975"/>
          <w:sz w:val="21"/>
        </w:rPr>
        <w:t>Policy</w:t>
      </w:r>
      <w:r>
        <w:rPr>
          <w:b/>
          <w:color w:val="3E4975"/>
          <w:spacing w:val="-7"/>
          <w:sz w:val="21"/>
        </w:rPr>
        <w:t xml:space="preserve"> </w:t>
      </w:r>
      <w:r>
        <w:rPr>
          <w:b/>
          <w:color w:val="3E4975"/>
          <w:sz w:val="21"/>
        </w:rPr>
        <w:t>options</w:t>
      </w:r>
      <w:r>
        <w:rPr>
          <w:b/>
          <w:color w:val="3E4975"/>
          <w:spacing w:val="-6"/>
          <w:sz w:val="21"/>
        </w:rPr>
        <w:t xml:space="preserve"> </w:t>
      </w:r>
      <w:r>
        <w:rPr>
          <w:b/>
          <w:color w:val="3E4975"/>
          <w:sz w:val="21"/>
        </w:rPr>
        <w:t>for</w:t>
      </w:r>
      <w:r>
        <w:rPr>
          <w:b/>
          <w:color w:val="3E4975"/>
          <w:spacing w:val="-6"/>
          <w:sz w:val="21"/>
        </w:rPr>
        <w:t xml:space="preserve"> </w:t>
      </w:r>
      <w:r>
        <w:rPr>
          <w:b/>
          <w:color w:val="3E4975"/>
          <w:sz w:val="21"/>
        </w:rPr>
        <w:t>policy</w:t>
      </w:r>
      <w:r>
        <w:rPr>
          <w:b/>
          <w:color w:val="3E4975"/>
          <w:spacing w:val="-4"/>
          <w:sz w:val="21"/>
        </w:rPr>
        <w:t xml:space="preserve"> </w:t>
      </w:r>
      <w:r>
        <w:rPr>
          <w:b/>
          <w:color w:val="3E4975"/>
          <w:sz w:val="21"/>
        </w:rPr>
        <w:t>element</w:t>
      </w:r>
      <w:r>
        <w:rPr>
          <w:b/>
          <w:color w:val="3E4975"/>
          <w:spacing w:val="-5"/>
          <w:sz w:val="21"/>
        </w:rPr>
        <w:t xml:space="preserve"> </w:t>
      </w:r>
      <w:r>
        <w:rPr>
          <w:b/>
          <w:color w:val="3E4975"/>
          <w:spacing w:val="-10"/>
          <w:sz w:val="21"/>
        </w:rPr>
        <w:t>1</w:t>
      </w:r>
    </w:p>
    <w:p w14:paraId="1A8DDD5B" w14:textId="77777777" w:rsidR="00F55BDD" w:rsidRDefault="009A2C2A">
      <w:pPr>
        <w:pStyle w:val="BodyText"/>
        <w:spacing w:before="144"/>
        <w:rPr>
          <w:b/>
          <w:sz w:val="20"/>
        </w:rPr>
      </w:pPr>
      <w:r>
        <w:rPr>
          <w:noProof/>
          <w:lang w:val="en-AU" w:eastAsia="en-AU"/>
        </w:rPr>
        <mc:AlternateContent>
          <mc:Choice Requires="wpg">
            <w:drawing>
              <wp:anchor distT="0" distB="0" distL="0" distR="0" simplePos="0" relativeHeight="487594496" behindDoc="1" locked="0" layoutInCell="1" allowOverlap="1" wp14:anchorId="1A8DEB63" wp14:editId="1A8DEB64">
                <wp:simplePos x="0" y="0"/>
                <wp:positionH relativeFrom="page">
                  <wp:posOffset>864236</wp:posOffset>
                </wp:positionH>
                <wp:positionV relativeFrom="paragraph">
                  <wp:posOffset>252713</wp:posOffset>
                </wp:positionV>
                <wp:extent cx="5753735" cy="85280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852805"/>
                          <a:chOff x="0" y="0"/>
                          <a:chExt cx="5753735" cy="852805"/>
                        </a:xfrm>
                      </wpg:grpSpPr>
                      <wps:wsp>
                        <wps:cNvPr id="37" name="Graphic 37"/>
                        <wps:cNvSpPr/>
                        <wps:spPr>
                          <a:xfrm>
                            <a:off x="337816" y="9525"/>
                            <a:ext cx="5406390" cy="833755"/>
                          </a:xfrm>
                          <a:custGeom>
                            <a:avLst/>
                            <a:gdLst/>
                            <a:ahLst/>
                            <a:cxnLst/>
                            <a:rect l="l" t="t" r="r" b="b"/>
                            <a:pathLst>
                              <a:path w="5406390" h="833755">
                                <a:moveTo>
                                  <a:pt x="5329859" y="0"/>
                                </a:moveTo>
                                <a:lnTo>
                                  <a:pt x="76479" y="0"/>
                                </a:lnTo>
                                <a:lnTo>
                                  <a:pt x="46709" y="6400"/>
                                </a:lnTo>
                                <a:lnTo>
                                  <a:pt x="22399" y="23853"/>
                                </a:lnTo>
                                <a:lnTo>
                                  <a:pt x="6009" y="49741"/>
                                </a:lnTo>
                                <a:lnTo>
                                  <a:pt x="0" y="81445"/>
                                </a:lnTo>
                                <a:lnTo>
                                  <a:pt x="0" y="752157"/>
                                </a:lnTo>
                                <a:lnTo>
                                  <a:pt x="6009" y="783860"/>
                                </a:lnTo>
                                <a:lnTo>
                                  <a:pt x="22399" y="809748"/>
                                </a:lnTo>
                                <a:lnTo>
                                  <a:pt x="46709" y="827202"/>
                                </a:lnTo>
                                <a:lnTo>
                                  <a:pt x="76479" y="833602"/>
                                </a:lnTo>
                                <a:lnTo>
                                  <a:pt x="5329859" y="833602"/>
                                </a:lnTo>
                                <a:lnTo>
                                  <a:pt x="5359629" y="832264"/>
                                </a:lnTo>
                                <a:lnTo>
                                  <a:pt x="5383939" y="825949"/>
                                </a:lnTo>
                                <a:lnTo>
                                  <a:pt x="5400329" y="811201"/>
                                </a:lnTo>
                                <a:lnTo>
                                  <a:pt x="5406339" y="784567"/>
                                </a:lnTo>
                                <a:lnTo>
                                  <a:pt x="5406339" y="81445"/>
                                </a:lnTo>
                                <a:lnTo>
                                  <a:pt x="5400329" y="49741"/>
                                </a:lnTo>
                                <a:lnTo>
                                  <a:pt x="5383939" y="23853"/>
                                </a:lnTo>
                                <a:lnTo>
                                  <a:pt x="5359629" y="6400"/>
                                </a:lnTo>
                                <a:lnTo>
                                  <a:pt x="5329859" y="0"/>
                                </a:lnTo>
                                <a:close/>
                              </a:path>
                            </a:pathLst>
                          </a:custGeom>
                          <a:solidFill>
                            <a:srgbClr val="007D00"/>
                          </a:solidFill>
                        </wps:spPr>
                        <wps:bodyPr wrap="square" lIns="0" tIns="0" rIns="0" bIns="0" rtlCol="0">
                          <a:prstTxWarp prst="textNoShape">
                            <a:avLst/>
                          </a:prstTxWarp>
                          <a:noAutofit/>
                        </wps:bodyPr>
                      </wps:wsp>
                      <wps:wsp>
                        <wps:cNvPr id="38" name="Graphic 38"/>
                        <wps:cNvSpPr/>
                        <wps:spPr>
                          <a:xfrm>
                            <a:off x="337816" y="9525"/>
                            <a:ext cx="5406390" cy="833755"/>
                          </a:xfrm>
                          <a:custGeom>
                            <a:avLst/>
                            <a:gdLst/>
                            <a:ahLst/>
                            <a:cxnLst/>
                            <a:rect l="l" t="t" r="r" b="b"/>
                            <a:pathLst>
                              <a:path w="5406390" h="833755">
                                <a:moveTo>
                                  <a:pt x="0" y="81445"/>
                                </a:moveTo>
                                <a:lnTo>
                                  <a:pt x="6009" y="49741"/>
                                </a:lnTo>
                                <a:lnTo>
                                  <a:pt x="22399" y="23853"/>
                                </a:lnTo>
                                <a:lnTo>
                                  <a:pt x="46709" y="6400"/>
                                </a:lnTo>
                                <a:lnTo>
                                  <a:pt x="76479" y="0"/>
                                </a:lnTo>
                                <a:lnTo>
                                  <a:pt x="5329859" y="0"/>
                                </a:lnTo>
                                <a:lnTo>
                                  <a:pt x="5359629" y="6400"/>
                                </a:lnTo>
                                <a:lnTo>
                                  <a:pt x="5383939" y="23853"/>
                                </a:lnTo>
                                <a:lnTo>
                                  <a:pt x="5400329" y="49741"/>
                                </a:lnTo>
                                <a:lnTo>
                                  <a:pt x="5406339" y="81445"/>
                                </a:lnTo>
                                <a:lnTo>
                                  <a:pt x="5406339" y="784567"/>
                                </a:lnTo>
                                <a:lnTo>
                                  <a:pt x="5400329" y="811201"/>
                                </a:lnTo>
                                <a:lnTo>
                                  <a:pt x="5383939" y="825949"/>
                                </a:lnTo>
                                <a:lnTo>
                                  <a:pt x="5359629" y="832264"/>
                                </a:lnTo>
                                <a:lnTo>
                                  <a:pt x="5329859" y="833602"/>
                                </a:lnTo>
                                <a:lnTo>
                                  <a:pt x="76479" y="833602"/>
                                </a:lnTo>
                                <a:lnTo>
                                  <a:pt x="46709" y="827202"/>
                                </a:lnTo>
                                <a:lnTo>
                                  <a:pt x="22399" y="809748"/>
                                </a:lnTo>
                                <a:lnTo>
                                  <a:pt x="6009" y="783860"/>
                                </a:lnTo>
                                <a:lnTo>
                                  <a:pt x="0" y="752157"/>
                                </a:lnTo>
                                <a:lnTo>
                                  <a:pt x="0" y="81445"/>
                                </a:lnTo>
                                <a:close/>
                              </a:path>
                            </a:pathLst>
                          </a:custGeom>
                          <a:ln w="19050">
                            <a:solidFill>
                              <a:srgbClr val="007D00"/>
                            </a:solidFill>
                            <a:prstDash val="solid"/>
                          </a:ln>
                        </wps:spPr>
                        <wps:bodyPr wrap="square" lIns="0" tIns="0" rIns="0" bIns="0" rtlCol="0">
                          <a:prstTxWarp prst="textNoShape">
                            <a:avLst/>
                          </a:prstTxWarp>
                          <a:noAutofit/>
                        </wps:bodyPr>
                      </wps:wsp>
                      <wps:wsp>
                        <wps:cNvPr id="39" name="Graphic 39"/>
                        <wps:cNvSpPr/>
                        <wps:spPr>
                          <a:xfrm>
                            <a:off x="6350" y="11558"/>
                            <a:ext cx="784860" cy="831850"/>
                          </a:xfrm>
                          <a:custGeom>
                            <a:avLst/>
                            <a:gdLst/>
                            <a:ahLst/>
                            <a:cxnLst/>
                            <a:rect l="l" t="t" r="r" b="b"/>
                            <a:pathLst>
                              <a:path w="784860" h="831850">
                                <a:moveTo>
                                  <a:pt x="392391" y="0"/>
                                </a:moveTo>
                                <a:lnTo>
                                  <a:pt x="346630" y="2797"/>
                                </a:lnTo>
                                <a:lnTo>
                                  <a:pt x="302419" y="10982"/>
                                </a:lnTo>
                                <a:lnTo>
                                  <a:pt x="260053" y="24243"/>
                                </a:lnTo>
                                <a:lnTo>
                                  <a:pt x="219827" y="42267"/>
                                </a:lnTo>
                                <a:lnTo>
                                  <a:pt x="182034" y="64743"/>
                                </a:lnTo>
                                <a:lnTo>
                                  <a:pt x="146970" y="91358"/>
                                </a:lnTo>
                                <a:lnTo>
                                  <a:pt x="114928" y="121800"/>
                                </a:lnTo>
                                <a:lnTo>
                                  <a:pt x="86203" y="155759"/>
                                </a:lnTo>
                                <a:lnTo>
                                  <a:pt x="61090" y="192920"/>
                                </a:lnTo>
                                <a:lnTo>
                                  <a:pt x="39883" y="232973"/>
                                </a:lnTo>
                                <a:lnTo>
                                  <a:pt x="22875" y="275606"/>
                                </a:lnTo>
                                <a:lnTo>
                                  <a:pt x="10363" y="320506"/>
                                </a:lnTo>
                                <a:lnTo>
                                  <a:pt x="2639" y="367362"/>
                                </a:lnTo>
                                <a:lnTo>
                                  <a:pt x="0" y="415861"/>
                                </a:lnTo>
                                <a:lnTo>
                                  <a:pt x="2639" y="464360"/>
                                </a:lnTo>
                                <a:lnTo>
                                  <a:pt x="10363" y="511216"/>
                                </a:lnTo>
                                <a:lnTo>
                                  <a:pt x="22875" y="556116"/>
                                </a:lnTo>
                                <a:lnTo>
                                  <a:pt x="39883" y="598749"/>
                                </a:lnTo>
                                <a:lnTo>
                                  <a:pt x="61090" y="638802"/>
                                </a:lnTo>
                                <a:lnTo>
                                  <a:pt x="86203" y="675963"/>
                                </a:lnTo>
                                <a:lnTo>
                                  <a:pt x="114928" y="709922"/>
                                </a:lnTo>
                                <a:lnTo>
                                  <a:pt x="146970" y="740364"/>
                                </a:lnTo>
                                <a:lnTo>
                                  <a:pt x="182034" y="766979"/>
                                </a:lnTo>
                                <a:lnTo>
                                  <a:pt x="219827" y="789455"/>
                                </a:lnTo>
                                <a:lnTo>
                                  <a:pt x="260053" y="807479"/>
                                </a:lnTo>
                                <a:lnTo>
                                  <a:pt x="302419" y="820740"/>
                                </a:lnTo>
                                <a:lnTo>
                                  <a:pt x="346630" y="828925"/>
                                </a:lnTo>
                                <a:lnTo>
                                  <a:pt x="392391" y="831723"/>
                                </a:lnTo>
                                <a:lnTo>
                                  <a:pt x="438153" y="828925"/>
                                </a:lnTo>
                                <a:lnTo>
                                  <a:pt x="482364" y="820740"/>
                                </a:lnTo>
                                <a:lnTo>
                                  <a:pt x="524731" y="807479"/>
                                </a:lnTo>
                                <a:lnTo>
                                  <a:pt x="564958" y="789455"/>
                                </a:lnTo>
                                <a:lnTo>
                                  <a:pt x="602752" y="766979"/>
                                </a:lnTo>
                                <a:lnTo>
                                  <a:pt x="637818" y="740364"/>
                                </a:lnTo>
                                <a:lnTo>
                                  <a:pt x="669861" y="709922"/>
                                </a:lnTo>
                                <a:lnTo>
                                  <a:pt x="698587" y="675963"/>
                                </a:lnTo>
                                <a:lnTo>
                                  <a:pt x="723702" y="638802"/>
                                </a:lnTo>
                                <a:lnTo>
                                  <a:pt x="744910" y="598749"/>
                                </a:lnTo>
                                <a:lnTo>
                                  <a:pt x="761919" y="556116"/>
                                </a:lnTo>
                                <a:lnTo>
                                  <a:pt x="774432" y="511216"/>
                                </a:lnTo>
                                <a:lnTo>
                                  <a:pt x="782156" y="464360"/>
                                </a:lnTo>
                                <a:lnTo>
                                  <a:pt x="784796" y="415861"/>
                                </a:lnTo>
                                <a:lnTo>
                                  <a:pt x="782156" y="367362"/>
                                </a:lnTo>
                                <a:lnTo>
                                  <a:pt x="774432" y="320506"/>
                                </a:lnTo>
                                <a:lnTo>
                                  <a:pt x="761919" y="275606"/>
                                </a:lnTo>
                                <a:lnTo>
                                  <a:pt x="744910" y="232973"/>
                                </a:lnTo>
                                <a:lnTo>
                                  <a:pt x="723702" y="192920"/>
                                </a:lnTo>
                                <a:lnTo>
                                  <a:pt x="698587" y="155759"/>
                                </a:lnTo>
                                <a:lnTo>
                                  <a:pt x="669861" y="121800"/>
                                </a:lnTo>
                                <a:lnTo>
                                  <a:pt x="637818" y="91358"/>
                                </a:lnTo>
                                <a:lnTo>
                                  <a:pt x="602752" y="64743"/>
                                </a:lnTo>
                                <a:lnTo>
                                  <a:pt x="564958" y="42267"/>
                                </a:lnTo>
                                <a:lnTo>
                                  <a:pt x="524731" y="24243"/>
                                </a:lnTo>
                                <a:lnTo>
                                  <a:pt x="482364" y="10982"/>
                                </a:lnTo>
                                <a:lnTo>
                                  <a:pt x="438153" y="2797"/>
                                </a:lnTo>
                                <a:lnTo>
                                  <a:pt x="392391" y="0"/>
                                </a:lnTo>
                                <a:close/>
                              </a:path>
                            </a:pathLst>
                          </a:custGeom>
                          <a:solidFill>
                            <a:srgbClr val="007D00"/>
                          </a:solidFill>
                        </wps:spPr>
                        <wps:bodyPr wrap="square" lIns="0" tIns="0" rIns="0" bIns="0" rtlCol="0">
                          <a:prstTxWarp prst="textNoShape">
                            <a:avLst/>
                          </a:prstTxWarp>
                          <a:noAutofit/>
                        </wps:bodyPr>
                      </wps:wsp>
                      <wps:wsp>
                        <wps:cNvPr id="40" name="Graphic 40"/>
                        <wps:cNvSpPr/>
                        <wps:spPr>
                          <a:xfrm>
                            <a:off x="6350" y="11558"/>
                            <a:ext cx="784860" cy="831850"/>
                          </a:xfrm>
                          <a:custGeom>
                            <a:avLst/>
                            <a:gdLst/>
                            <a:ahLst/>
                            <a:cxnLst/>
                            <a:rect l="l" t="t" r="r" b="b"/>
                            <a:pathLst>
                              <a:path w="784860" h="831850">
                                <a:moveTo>
                                  <a:pt x="0" y="415861"/>
                                </a:moveTo>
                                <a:lnTo>
                                  <a:pt x="2639" y="367362"/>
                                </a:lnTo>
                                <a:lnTo>
                                  <a:pt x="10363" y="320506"/>
                                </a:lnTo>
                                <a:lnTo>
                                  <a:pt x="22875" y="275606"/>
                                </a:lnTo>
                                <a:lnTo>
                                  <a:pt x="39883" y="232973"/>
                                </a:lnTo>
                                <a:lnTo>
                                  <a:pt x="61090" y="192920"/>
                                </a:lnTo>
                                <a:lnTo>
                                  <a:pt x="86203" y="155759"/>
                                </a:lnTo>
                                <a:lnTo>
                                  <a:pt x="114928" y="121800"/>
                                </a:lnTo>
                                <a:lnTo>
                                  <a:pt x="146970" y="91358"/>
                                </a:lnTo>
                                <a:lnTo>
                                  <a:pt x="182034" y="64743"/>
                                </a:lnTo>
                                <a:lnTo>
                                  <a:pt x="219827" y="42267"/>
                                </a:lnTo>
                                <a:lnTo>
                                  <a:pt x="260053" y="24243"/>
                                </a:lnTo>
                                <a:lnTo>
                                  <a:pt x="302419" y="10982"/>
                                </a:lnTo>
                                <a:lnTo>
                                  <a:pt x="346630" y="2797"/>
                                </a:lnTo>
                                <a:lnTo>
                                  <a:pt x="392391" y="0"/>
                                </a:lnTo>
                                <a:lnTo>
                                  <a:pt x="438153" y="2797"/>
                                </a:lnTo>
                                <a:lnTo>
                                  <a:pt x="482364" y="10982"/>
                                </a:lnTo>
                                <a:lnTo>
                                  <a:pt x="524731" y="24243"/>
                                </a:lnTo>
                                <a:lnTo>
                                  <a:pt x="564958" y="42267"/>
                                </a:lnTo>
                                <a:lnTo>
                                  <a:pt x="602752" y="64743"/>
                                </a:lnTo>
                                <a:lnTo>
                                  <a:pt x="637818" y="91358"/>
                                </a:lnTo>
                                <a:lnTo>
                                  <a:pt x="669861" y="121800"/>
                                </a:lnTo>
                                <a:lnTo>
                                  <a:pt x="698587" y="155759"/>
                                </a:lnTo>
                                <a:lnTo>
                                  <a:pt x="723702" y="192920"/>
                                </a:lnTo>
                                <a:lnTo>
                                  <a:pt x="744910" y="232973"/>
                                </a:lnTo>
                                <a:lnTo>
                                  <a:pt x="761919" y="275606"/>
                                </a:lnTo>
                                <a:lnTo>
                                  <a:pt x="774432" y="320506"/>
                                </a:lnTo>
                                <a:lnTo>
                                  <a:pt x="782156" y="367362"/>
                                </a:lnTo>
                                <a:lnTo>
                                  <a:pt x="784796" y="415861"/>
                                </a:lnTo>
                                <a:lnTo>
                                  <a:pt x="782156" y="464360"/>
                                </a:lnTo>
                                <a:lnTo>
                                  <a:pt x="774432" y="511216"/>
                                </a:lnTo>
                                <a:lnTo>
                                  <a:pt x="761919" y="556116"/>
                                </a:lnTo>
                                <a:lnTo>
                                  <a:pt x="744910" y="598749"/>
                                </a:lnTo>
                                <a:lnTo>
                                  <a:pt x="723702" y="638802"/>
                                </a:lnTo>
                                <a:lnTo>
                                  <a:pt x="698587" y="675963"/>
                                </a:lnTo>
                                <a:lnTo>
                                  <a:pt x="669861" y="709922"/>
                                </a:lnTo>
                                <a:lnTo>
                                  <a:pt x="637818" y="740364"/>
                                </a:lnTo>
                                <a:lnTo>
                                  <a:pt x="602752" y="766979"/>
                                </a:lnTo>
                                <a:lnTo>
                                  <a:pt x="564958" y="789455"/>
                                </a:lnTo>
                                <a:lnTo>
                                  <a:pt x="524731" y="807479"/>
                                </a:lnTo>
                                <a:lnTo>
                                  <a:pt x="482364" y="820740"/>
                                </a:lnTo>
                                <a:lnTo>
                                  <a:pt x="438153" y="828925"/>
                                </a:lnTo>
                                <a:lnTo>
                                  <a:pt x="392391" y="831723"/>
                                </a:lnTo>
                                <a:lnTo>
                                  <a:pt x="346630" y="828925"/>
                                </a:lnTo>
                                <a:lnTo>
                                  <a:pt x="302419" y="820740"/>
                                </a:lnTo>
                                <a:lnTo>
                                  <a:pt x="260053" y="807479"/>
                                </a:lnTo>
                                <a:lnTo>
                                  <a:pt x="219827" y="789455"/>
                                </a:lnTo>
                                <a:lnTo>
                                  <a:pt x="182034" y="766979"/>
                                </a:lnTo>
                                <a:lnTo>
                                  <a:pt x="146970" y="740364"/>
                                </a:lnTo>
                                <a:lnTo>
                                  <a:pt x="114928" y="709922"/>
                                </a:lnTo>
                                <a:lnTo>
                                  <a:pt x="86203" y="675963"/>
                                </a:lnTo>
                                <a:lnTo>
                                  <a:pt x="61090" y="638802"/>
                                </a:lnTo>
                                <a:lnTo>
                                  <a:pt x="39883" y="598749"/>
                                </a:lnTo>
                                <a:lnTo>
                                  <a:pt x="22875" y="556116"/>
                                </a:lnTo>
                                <a:lnTo>
                                  <a:pt x="10363" y="511216"/>
                                </a:lnTo>
                                <a:lnTo>
                                  <a:pt x="2639" y="464360"/>
                                </a:lnTo>
                                <a:lnTo>
                                  <a:pt x="0" y="415861"/>
                                </a:lnTo>
                                <a:close/>
                              </a:path>
                            </a:pathLst>
                          </a:custGeom>
                          <a:ln w="12699">
                            <a:solidFill>
                              <a:srgbClr val="007D00"/>
                            </a:solidFill>
                            <a:prstDash val="solid"/>
                          </a:ln>
                        </wps:spPr>
                        <wps:bodyPr wrap="square" lIns="0" tIns="0" rIns="0" bIns="0" rtlCol="0">
                          <a:prstTxWarp prst="textNoShape">
                            <a:avLst/>
                          </a:prstTxWarp>
                          <a:noAutofit/>
                        </wps:bodyPr>
                      </wps:wsp>
                      <wps:wsp>
                        <wps:cNvPr id="41" name="Graphic 41"/>
                        <wps:cNvSpPr/>
                        <wps:spPr>
                          <a:xfrm>
                            <a:off x="90374" y="109514"/>
                            <a:ext cx="597535" cy="633095"/>
                          </a:xfrm>
                          <a:custGeom>
                            <a:avLst/>
                            <a:gdLst/>
                            <a:ahLst/>
                            <a:cxnLst/>
                            <a:rect l="l" t="t" r="r" b="b"/>
                            <a:pathLst>
                              <a:path w="597535" h="633095">
                                <a:moveTo>
                                  <a:pt x="298589" y="0"/>
                                </a:moveTo>
                                <a:lnTo>
                                  <a:pt x="254465" y="3430"/>
                                </a:lnTo>
                                <a:lnTo>
                                  <a:pt x="212351" y="13396"/>
                                </a:lnTo>
                                <a:lnTo>
                                  <a:pt x="172710" y="29406"/>
                                </a:lnTo>
                                <a:lnTo>
                                  <a:pt x="136003" y="50974"/>
                                </a:lnTo>
                                <a:lnTo>
                                  <a:pt x="102691" y="77607"/>
                                </a:lnTo>
                                <a:lnTo>
                                  <a:pt x="73238" y="108819"/>
                                </a:lnTo>
                                <a:lnTo>
                                  <a:pt x="48103" y="144118"/>
                                </a:lnTo>
                                <a:lnTo>
                                  <a:pt x="27751" y="183016"/>
                                </a:lnTo>
                                <a:lnTo>
                                  <a:pt x="12641" y="225023"/>
                                </a:lnTo>
                                <a:lnTo>
                                  <a:pt x="3237" y="269650"/>
                                </a:lnTo>
                                <a:lnTo>
                                  <a:pt x="0" y="316407"/>
                                </a:lnTo>
                                <a:lnTo>
                                  <a:pt x="3237" y="363165"/>
                                </a:lnTo>
                                <a:lnTo>
                                  <a:pt x="12641" y="407792"/>
                                </a:lnTo>
                                <a:lnTo>
                                  <a:pt x="27751" y="449799"/>
                                </a:lnTo>
                                <a:lnTo>
                                  <a:pt x="48103" y="488697"/>
                                </a:lnTo>
                                <a:lnTo>
                                  <a:pt x="73238" y="523996"/>
                                </a:lnTo>
                                <a:lnTo>
                                  <a:pt x="102691" y="555207"/>
                                </a:lnTo>
                                <a:lnTo>
                                  <a:pt x="136003" y="581841"/>
                                </a:lnTo>
                                <a:lnTo>
                                  <a:pt x="172710" y="603408"/>
                                </a:lnTo>
                                <a:lnTo>
                                  <a:pt x="212351" y="619419"/>
                                </a:lnTo>
                                <a:lnTo>
                                  <a:pt x="254465" y="629385"/>
                                </a:lnTo>
                                <a:lnTo>
                                  <a:pt x="298589" y="632815"/>
                                </a:lnTo>
                                <a:lnTo>
                                  <a:pt x="342713" y="629385"/>
                                </a:lnTo>
                                <a:lnTo>
                                  <a:pt x="384827" y="619419"/>
                                </a:lnTo>
                                <a:lnTo>
                                  <a:pt x="424468" y="603408"/>
                                </a:lnTo>
                                <a:lnTo>
                                  <a:pt x="461176" y="581841"/>
                                </a:lnTo>
                                <a:lnTo>
                                  <a:pt x="494487" y="555207"/>
                                </a:lnTo>
                                <a:lnTo>
                                  <a:pt x="523941" y="523996"/>
                                </a:lnTo>
                                <a:lnTo>
                                  <a:pt x="549075" y="488697"/>
                                </a:lnTo>
                                <a:lnTo>
                                  <a:pt x="569428" y="449799"/>
                                </a:lnTo>
                                <a:lnTo>
                                  <a:pt x="584537" y="407792"/>
                                </a:lnTo>
                                <a:lnTo>
                                  <a:pt x="593941" y="363165"/>
                                </a:lnTo>
                                <a:lnTo>
                                  <a:pt x="597179" y="316407"/>
                                </a:lnTo>
                                <a:lnTo>
                                  <a:pt x="593941" y="269650"/>
                                </a:lnTo>
                                <a:lnTo>
                                  <a:pt x="584537" y="225023"/>
                                </a:lnTo>
                                <a:lnTo>
                                  <a:pt x="569428" y="183016"/>
                                </a:lnTo>
                                <a:lnTo>
                                  <a:pt x="549075" y="144118"/>
                                </a:lnTo>
                                <a:lnTo>
                                  <a:pt x="523941" y="108819"/>
                                </a:lnTo>
                                <a:lnTo>
                                  <a:pt x="494487" y="77607"/>
                                </a:lnTo>
                                <a:lnTo>
                                  <a:pt x="461176" y="50974"/>
                                </a:lnTo>
                                <a:lnTo>
                                  <a:pt x="424468" y="29406"/>
                                </a:lnTo>
                                <a:lnTo>
                                  <a:pt x="384827" y="13396"/>
                                </a:lnTo>
                                <a:lnTo>
                                  <a:pt x="342713" y="3430"/>
                                </a:lnTo>
                                <a:lnTo>
                                  <a:pt x="298589" y="0"/>
                                </a:lnTo>
                                <a:close/>
                              </a:path>
                            </a:pathLst>
                          </a:custGeom>
                          <a:solidFill>
                            <a:srgbClr val="FFFFFF"/>
                          </a:solidFill>
                        </wps:spPr>
                        <wps:bodyPr wrap="square" lIns="0" tIns="0" rIns="0" bIns="0" rtlCol="0">
                          <a:prstTxWarp prst="textNoShape">
                            <a:avLst/>
                          </a:prstTxWarp>
                          <a:noAutofit/>
                        </wps:bodyPr>
                      </wps:wsp>
                      <wps:wsp>
                        <wps:cNvPr id="42" name="Textbox 42"/>
                        <wps:cNvSpPr txBox="1"/>
                        <wps:spPr>
                          <a:xfrm>
                            <a:off x="0" y="0"/>
                            <a:ext cx="5753735" cy="852805"/>
                          </a:xfrm>
                          <a:prstGeom prst="rect">
                            <a:avLst/>
                          </a:prstGeom>
                        </wps:spPr>
                        <wps:txbx>
                          <w:txbxContent>
                            <w:p w14:paraId="1A8DEC37" w14:textId="77777777" w:rsidR="00F55BDD" w:rsidRDefault="009A2C2A">
                              <w:pPr>
                                <w:tabs>
                                  <w:tab w:val="left" w:pos="1410"/>
                                </w:tabs>
                                <w:spacing w:before="111" w:line="228" w:lineRule="exact"/>
                                <w:ind w:left="1050"/>
                              </w:pPr>
                              <w:r>
                                <w:rPr>
                                  <w:rFonts w:ascii="Calibri"/>
                                  <w:color w:val="FFFFFF"/>
                                  <w:spacing w:val="-10"/>
                                </w:rPr>
                                <w:t>-</w:t>
                              </w:r>
                              <w:r>
                                <w:rPr>
                                  <w:rFonts w:ascii="Calibri"/>
                                  <w:color w:val="FFFFFF"/>
                                </w:rPr>
                                <w:tab/>
                              </w:r>
                              <w:r>
                                <w:rPr>
                                  <w:b/>
                                  <w:color w:val="FFFFFF"/>
                                </w:rPr>
                                <w:t>Option</w:t>
                              </w:r>
                              <w:r>
                                <w:rPr>
                                  <w:b/>
                                  <w:color w:val="FFFFFF"/>
                                  <w:spacing w:val="-7"/>
                                </w:rPr>
                                <w:t xml:space="preserve"> </w:t>
                              </w:r>
                              <w:r>
                                <w:rPr>
                                  <w:b/>
                                  <w:color w:val="FFFFFF"/>
                                </w:rPr>
                                <w:t>1:</w:t>
                              </w:r>
                              <w:r>
                                <w:rPr>
                                  <w:b/>
                                  <w:color w:val="FFFFFF"/>
                                  <w:spacing w:val="-4"/>
                                </w:rPr>
                                <w:t xml:space="preserve"> </w:t>
                              </w:r>
                              <w:r>
                                <w:rPr>
                                  <w:color w:val="FFFFFF"/>
                                </w:rPr>
                                <w:t>Status</w:t>
                              </w:r>
                              <w:r>
                                <w:rPr>
                                  <w:color w:val="FFFFFF"/>
                                  <w:spacing w:val="-6"/>
                                </w:rPr>
                                <w:t xml:space="preserve"> </w:t>
                              </w:r>
                              <w:r>
                                <w:rPr>
                                  <w:color w:val="FFFFFF"/>
                                </w:rPr>
                                <w:t>quo</w:t>
                              </w:r>
                              <w:r>
                                <w:rPr>
                                  <w:color w:val="FFFFFF"/>
                                  <w:spacing w:val="-5"/>
                                </w:rPr>
                                <w:t xml:space="preserve"> </w:t>
                              </w:r>
                              <w:r>
                                <w:rPr>
                                  <w:color w:val="FFFFFF"/>
                                </w:rPr>
                                <w:t>where</w:t>
                              </w:r>
                              <w:r>
                                <w:rPr>
                                  <w:color w:val="FFFFFF"/>
                                  <w:spacing w:val="-7"/>
                                </w:rPr>
                                <w:t xml:space="preserve"> </w:t>
                              </w:r>
                              <w:r>
                                <w:rPr>
                                  <w:color w:val="FFFFFF"/>
                                </w:rPr>
                                <w:t>the</w:t>
                              </w:r>
                              <w:r>
                                <w:rPr>
                                  <w:color w:val="FFFFFF"/>
                                  <w:spacing w:val="-6"/>
                                </w:rPr>
                                <w:t xml:space="preserve"> </w:t>
                              </w:r>
                              <w:r>
                                <w:rPr>
                                  <w:color w:val="FFFFFF"/>
                                </w:rPr>
                                <w:t>regulator</w:t>
                              </w:r>
                              <w:r>
                                <w:rPr>
                                  <w:color w:val="FFFFFF"/>
                                  <w:spacing w:val="-6"/>
                                </w:rPr>
                                <w:t xml:space="preserve"> </w:t>
                              </w:r>
                              <w:r>
                                <w:rPr>
                                  <w:color w:val="FFFFFF"/>
                                </w:rPr>
                                <w:t>will</w:t>
                              </w:r>
                              <w:r>
                                <w:rPr>
                                  <w:color w:val="FFFFFF"/>
                                  <w:spacing w:val="-4"/>
                                </w:rPr>
                                <w:t xml:space="preserve"> </w:t>
                              </w:r>
                              <w:r>
                                <w:rPr>
                                  <w:color w:val="FFFFFF"/>
                                </w:rPr>
                                <w:t>only</w:t>
                              </w:r>
                              <w:r>
                                <w:rPr>
                                  <w:color w:val="FFFFFF"/>
                                  <w:spacing w:val="-4"/>
                                </w:rPr>
                                <w:t xml:space="preserve"> </w:t>
                              </w:r>
                              <w:r>
                                <w:rPr>
                                  <w:color w:val="FFFFFF"/>
                                </w:rPr>
                                <w:t>consider</w:t>
                              </w:r>
                              <w:r>
                                <w:rPr>
                                  <w:color w:val="FFFFFF"/>
                                  <w:spacing w:val="-6"/>
                                </w:rPr>
                                <w:t xml:space="preserve"> </w:t>
                              </w:r>
                              <w:r>
                                <w:rPr>
                                  <w:color w:val="FFFFFF"/>
                                </w:rPr>
                                <w:t>applications</w:t>
                              </w:r>
                              <w:r>
                                <w:rPr>
                                  <w:color w:val="FFFFFF"/>
                                  <w:spacing w:val="-3"/>
                                </w:rPr>
                                <w:t xml:space="preserve"> </w:t>
                              </w:r>
                              <w:r>
                                <w:rPr>
                                  <w:color w:val="FFFFFF"/>
                                  <w:spacing w:val="-5"/>
                                </w:rPr>
                                <w:t>to</w:t>
                              </w:r>
                            </w:p>
                            <w:p w14:paraId="1A8DEC38" w14:textId="77777777" w:rsidR="00F55BDD" w:rsidRDefault="009A2C2A">
                              <w:pPr>
                                <w:tabs>
                                  <w:tab w:val="left" w:pos="1410"/>
                                </w:tabs>
                                <w:spacing w:before="120" w:line="112" w:lineRule="auto"/>
                                <w:ind w:left="1411" w:right="248" w:hanging="968"/>
                              </w:pPr>
                              <w:r>
                                <w:rPr>
                                  <w:b/>
                                  <w:spacing w:val="-10"/>
                                  <w:position w:val="-25"/>
                                  <w:sz w:val="60"/>
                                </w:rPr>
                                <w:t>1</w:t>
                              </w:r>
                              <w:r>
                                <w:rPr>
                                  <w:b/>
                                  <w:position w:val="-25"/>
                                  <w:sz w:val="60"/>
                                </w:rPr>
                                <w:tab/>
                              </w:r>
                              <w:r>
                                <w:rPr>
                                  <w:color w:val="FFFFFF"/>
                                </w:rPr>
                                <w:t>become</w:t>
                              </w:r>
                              <w:r>
                                <w:rPr>
                                  <w:color w:val="FFFFFF"/>
                                  <w:spacing w:val="-6"/>
                                </w:rPr>
                                <w:t xml:space="preserve"> </w:t>
                              </w:r>
                              <w:r>
                                <w:rPr>
                                  <w:color w:val="FFFFFF"/>
                                </w:rPr>
                                <w:t>a</w:t>
                              </w:r>
                              <w:r>
                                <w:rPr>
                                  <w:color w:val="FFFFFF"/>
                                  <w:spacing w:val="-6"/>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6"/>
                                </w:rPr>
                                <w:t xml:space="preserve"> </w:t>
                              </w:r>
                              <w:r>
                                <w:rPr>
                                  <w:color w:val="FFFFFF"/>
                                </w:rPr>
                                <w:t>funded</w:t>
                              </w:r>
                              <w:r>
                                <w:rPr>
                                  <w:color w:val="FFFFFF"/>
                                  <w:spacing w:val="-6"/>
                                </w:rPr>
                                <w:t xml:space="preserve"> </w:t>
                              </w:r>
                              <w:r>
                                <w:rPr>
                                  <w:color w:val="FFFFFF"/>
                                </w:rPr>
                                <w:t>services</w:t>
                              </w:r>
                              <w:r>
                                <w:rPr>
                                  <w:color w:val="FFFFFF"/>
                                  <w:spacing w:val="-3"/>
                                </w:rPr>
                                <w:t xml:space="preserve"> </w:t>
                              </w:r>
                              <w:r>
                                <w:rPr>
                                  <w:color w:val="FFFFFF"/>
                                </w:rPr>
                                <w:t>from:</w:t>
                              </w:r>
                              <w:r>
                                <w:rPr>
                                  <w:color w:val="FFFFFF"/>
                                  <w:spacing w:val="-3"/>
                                </w:rPr>
                                <w:t xml:space="preserve"> </w:t>
                              </w:r>
                              <w:r>
                                <w:rPr>
                                  <w:color w:val="FFFFFF"/>
                                </w:rPr>
                                <w:t>an</w:t>
                              </w:r>
                              <w:r>
                                <w:rPr>
                                  <w:color w:val="FFFFFF"/>
                                  <w:spacing w:val="-16"/>
                                </w:rPr>
                                <w:t xml:space="preserve"> </w:t>
                              </w:r>
                              <w:r>
                                <w:rPr>
                                  <w:color w:val="FFFFFF"/>
                                </w:rPr>
                                <w:t>incorporated organisation; state/territory government, or a local government authority</w:t>
                              </w:r>
                            </w:p>
                          </w:txbxContent>
                        </wps:txbx>
                        <wps:bodyPr wrap="square" lIns="0" tIns="0" rIns="0" bIns="0" rtlCol="0">
                          <a:noAutofit/>
                        </wps:bodyPr>
                      </wps:wsp>
                    </wpg:wgp>
                  </a:graphicData>
                </a:graphic>
              </wp:anchor>
            </w:drawing>
          </mc:Choice>
          <mc:Fallback>
            <w:pict>
              <v:group w14:anchorId="1A8DEB63" id="Group 36" o:spid="_x0000_s1040" style="position:absolute;margin-left:68.05pt;margin-top:19.9pt;width:453.05pt;height:67.15pt;z-index:-15721984;mso-wrap-distance-left:0;mso-wrap-distance-right:0;mso-position-horizontal-relative:page" coordsize="57537,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">
                <v:shape id="Graphic 37" o:spid="_x0000_s1041" style="position:absolute;left:3378;top:95;width:54064;height:8337;visibility:visible;mso-wrap-style:square;v-text-anchor:top" coordsize="540639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" path="m5329859,l76479,,46709,6400,22399,23853,6009,49741,,81445,,752157r6009,31703l22399,809748r24310,17454l76479,833602r5253380,l5359629,832264r24310,-6315l5400329,811201r6010,-26634l5406339,81445r-6010,-31704l5383939,23853,5359629,6400,5329859,xe" fillcolor="#007d00" stroked="f">
                  <v:path arrowok="t"/>
                </v:shape>
                <v:shape id="Graphic 38" o:spid="_x0000_s1042" style="position:absolute;left:3378;top:95;width:54064;height:8337;visibility:visible;mso-wrap-style:square;v-text-anchor:top" coordsize="540639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" path="m,81445l6009,49741,22399,23853,46709,6400,76479,,5329859,r29770,6400l5383939,23853r16390,25888l5406339,81445r,703122l5400329,811201r-16390,14748l5359629,832264r-29770,1338l76479,833602,46709,827202,22399,809748,6009,783860,,752157,,81445xe" filled="f" strokecolor="#007d00" strokeweight="1.5pt">
                  <v:path arrowok="t"/>
                </v:shape>
                <v:shape id="Graphic 39" o:spid="_x0000_s1043" style="position:absolute;left:63;top:115;width:7849;height:8319;visibility:visible;mso-wrap-style:square;v-text-anchor:top" coordsize="78486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" path="m392391,l346630,2797r-44211,8185l260053,24243,219827,42267,182034,64743,146970,91358r-32042,30442l86203,155759,61090,192920,39883,232973,22875,275606,10363,320506,2639,367362,,415861r2639,48499l10363,511216r12512,44900l39883,598749r21207,40053l86203,675963r28725,33959l146970,740364r35064,26615l219827,789455r40226,18024l302419,820740r44211,8185l392391,831723r45762,-2798l482364,820740r42367,-13261l564958,789455r37794,-22476l637818,740364r32043,-30442l698587,675963r25115,-37161l744910,598749r17009,-42633l774432,511216r7724,-46856l784796,415861r-2640,-48499l774432,320506,761919,275606,744910,232973,723702,192920,698587,155759,669861,121800,637818,91358,602752,64743,564958,42267,524731,24243,482364,10982,438153,2797,392391,xe" fillcolor="#007d00" stroked="f">
                  <v:path arrowok="t"/>
                </v:shape>
                <v:shape id="Graphic 40" o:spid="_x0000_s1044" style="position:absolute;left:63;top:115;width:7849;height:8319;visibility:visible;mso-wrap-style:square;v-text-anchor:top" coordsize="78486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" path="m,415861l2639,367362r7724,-46856l22875,275606,39883,232973,61090,192920,86203,155759r28725,-33959l146970,91358,182034,64743,219827,42267,260053,24243,302419,10982,346630,2797,392391,r45762,2797l482364,10982r42367,13261l564958,42267r37794,22476l637818,91358r32043,30442l698587,155759r25115,37161l744910,232973r17009,42633l774432,320506r7724,46856l784796,415861r-2640,48499l774432,511216r-12513,44900l744910,598749r-21208,40053l698587,675963r-28726,33959l637818,740364r-35066,26615l564958,789455r-40227,18024l482364,820740r-44211,8185l392391,831723r-45761,-2798l302419,820740,260053,807479,219827,789455,182034,766979,146970,740364,114928,709922,86203,675963,61090,638802,39883,598749,22875,556116,10363,511216,2639,464360,,415861xe" filled="f" strokecolor="#007d00" strokeweight=".35275mm">
                  <v:path arrowok="t"/>
                </v:shape>
                <v:shape id="Graphic 41" o:spid="_x0000_s1045" style="position:absolute;left:903;top:1095;width:5976;height:6331;visibility:visible;mso-wrap-style:square;v-text-anchor:top" coordsize="59753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" path="m298589,l254465,3430r-42114,9966l172710,29406,136003,50974,102691,77607,73238,108819,48103,144118,27751,183016,12641,225023,3237,269650,,316407r3237,46758l12641,407792r15110,42007l48103,488697r25135,35299l102691,555207r33312,26634l172710,603408r39641,16011l254465,629385r44124,3430l342713,629385r42114,-9966l424468,603408r36708,-21567l494487,555207r29454,-31211l549075,488697r20353,-38898l584537,407792r9404,-44627l597179,316407r-3238,-46757l584537,225023,569428,183016,549075,144118,523941,108819,494487,77607,461176,50974,424468,29406,384827,13396,342713,3430,298589,xe" stroked="f">
                  <v:path arrowok="t"/>
                </v:shape>
                <v:shape id="Textbox 42" o:spid="_x0000_s1046" type="#_x0000_t202" style="position:absolute;width:57537;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A8DEC37" w14:textId="77777777" w:rsidR="00F55BDD" w:rsidRDefault="009A2C2A">
                        <w:pPr>
                          <w:tabs>
                            <w:tab w:val="left" w:pos="1410"/>
                          </w:tabs>
                          <w:spacing w:before="111" w:line="228" w:lineRule="exact"/>
                          <w:ind w:left="1050"/>
                        </w:pPr>
                        <w:r>
                          <w:rPr>
                            <w:rFonts w:ascii="Calibri"/>
                            <w:color w:val="FFFFFF"/>
                            <w:spacing w:val="-10"/>
                          </w:rPr>
                          <w:t>-</w:t>
                        </w:r>
                        <w:r>
                          <w:rPr>
                            <w:rFonts w:ascii="Calibri"/>
                            <w:color w:val="FFFFFF"/>
                          </w:rPr>
                          <w:tab/>
                        </w:r>
                        <w:r>
                          <w:rPr>
                            <w:b/>
                            <w:color w:val="FFFFFF"/>
                          </w:rPr>
                          <w:t>Option</w:t>
                        </w:r>
                        <w:r>
                          <w:rPr>
                            <w:b/>
                            <w:color w:val="FFFFFF"/>
                            <w:spacing w:val="-7"/>
                          </w:rPr>
                          <w:t xml:space="preserve"> </w:t>
                        </w:r>
                        <w:r>
                          <w:rPr>
                            <w:b/>
                            <w:color w:val="FFFFFF"/>
                          </w:rPr>
                          <w:t>1:</w:t>
                        </w:r>
                        <w:r>
                          <w:rPr>
                            <w:b/>
                            <w:color w:val="FFFFFF"/>
                            <w:spacing w:val="-4"/>
                          </w:rPr>
                          <w:t xml:space="preserve"> </w:t>
                        </w:r>
                        <w:r>
                          <w:rPr>
                            <w:color w:val="FFFFFF"/>
                          </w:rPr>
                          <w:t>Status</w:t>
                        </w:r>
                        <w:r>
                          <w:rPr>
                            <w:color w:val="FFFFFF"/>
                            <w:spacing w:val="-6"/>
                          </w:rPr>
                          <w:t xml:space="preserve"> </w:t>
                        </w:r>
                        <w:r>
                          <w:rPr>
                            <w:color w:val="FFFFFF"/>
                          </w:rPr>
                          <w:t>quo</w:t>
                        </w:r>
                        <w:r>
                          <w:rPr>
                            <w:color w:val="FFFFFF"/>
                            <w:spacing w:val="-5"/>
                          </w:rPr>
                          <w:t xml:space="preserve"> </w:t>
                        </w:r>
                        <w:r>
                          <w:rPr>
                            <w:color w:val="FFFFFF"/>
                          </w:rPr>
                          <w:t>where</w:t>
                        </w:r>
                        <w:r>
                          <w:rPr>
                            <w:color w:val="FFFFFF"/>
                            <w:spacing w:val="-7"/>
                          </w:rPr>
                          <w:t xml:space="preserve"> </w:t>
                        </w:r>
                        <w:r>
                          <w:rPr>
                            <w:color w:val="FFFFFF"/>
                          </w:rPr>
                          <w:t>the</w:t>
                        </w:r>
                        <w:r>
                          <w:rPr>
                            <w:color w:val="FFFFFF"/>
                            <w:spacing w:val="-6"/>
                          </w:rPr>
                          <w:t xml:space="preserve"> </w:t>
                        </w:r>
                        <w:r>
                          <w:rPr>
                            <w:color w:val="FFFFFF"/>
                          </w:rPr>
                          <w:t>regulator</w:t>
                        </w:r>
                        <w:r>
                          <w:rPr>
                            <w:color w:val="FFFFFF"/>
                            <w:spacing w:val="-6"/>
                          </w:rPr>
                          <w:t xml:space="preserve"> </w:t>
                        </w:r>
                        <w:r>
                          <w:rPr>
                            <w:color w:val="FFFFFF"/>
                          </w:rPr>
                          <w:t>will</w:t>
                        </w:r>
                        <w:r>
                          <w:rPr>
                            <w:color w:val="FFFFFF"/>
                            <w:spacing w:val="-4"/>
                          </w:rPr>
                          <w:t xml:space="preserve"> </w:t>
                        </w:r>
                        <w:r>
                          <w:rPr>
                            <w:color w:val="FFFFFF"/>
                          </w:rPr>
                          <w:t>only</w:t>
                        </w:r>
                        <w:r>
                          <w:rPr>
                            <w:color w:val="FFFFFF"/>
                            <w:spacing w:val="-4"/>
                          </w:rPr>
                          <w:t xml:space="preserve"> </w:t>
                        </w:r>
                        <w:r>
                          <w:rPr>
                            <w:color w:val="FFFFFF"/>
                          </w:rPr>
                          <w:t>consider</w:t>
                        </w:r>
                        <w:r>
                          <w:rPr>
                            <w:color w:val="FFFFFF"/>
                            <w:spacing w:val="-6"/>
                          </w:rPr>
                          <w:t xml:space="preserve"> </w:t>
                        </w:r>
                        <w:r>
                          <w:rPr>
                            <w:color w:val="FFFFFF"/>
                          </w:rPr>
                          <w:t>applications</w:t>
                        </w:r>
                        <w:r>
                          <w:rPr>
                            <w:color w:val="FFFFFF"/>
                            <w:spacing w:val="-3"/>
                          </w:rPr>
                          <w:t xml:space="preserve"> </w:t>
                        </w:r>
                        <w:r>
                          <w:rPr>
                            <w:color w:val="FFFFFF"/>
                            <w:spacing w:val="-5"/>
                          </w:rPr>
                          <w:t>to</w:t>
                        </w:r>
                      </w:p>
                      <w:p w14:paraId="1A8DEC38" w14:textId="77777777" w:rsidR="00F55BDD" w:rsidRDefault="009A2C2A">
                        <w:pPr>
                          <w:tabs>
                            <w:tab w:val="left" w:pos="1410"/>
                          </w:tabs>
                          <w:spacing w:before="120" w:line="112" w:lineRule="auto"/>
                          <w:ind w:left="1411" w:right="248" w:hanging="968"/>
                        </w:pPr>
                        <w:r>
                          <w:rPr>
                            <w:b/>
                            <w:spacing w:val="-10"/>
                            <w:position w:val="-25"/>
                            <w:sz w:val="60"/>
                          </w:rPr>
                          <w:t>1</w:t>
                        </w:r>
                        <w:r>
                          <w:rPr>
                            <w:b/>
                            <w:position w:val="-25"/>
                            <w:sz w:val="60"/>
                          </w:rPr>
                          <w:tab/>
                        </w:r>
                        <w:r>
                          <w:rPr>
                            <w:color w:val="FFFFFF"/>
                          </w:rPr>
                          <w:t>become</w:t>
                        </w:r>
                        <w:r>
                          <w:rPr>
                            <w:color w:val="FFFFFF"/>
                            <w:spacing w:val="-6"/>
                          </w:rPr>
                          <w:t xml:space="preserve"> </w:t>
                        </w:r>
                        <w:r>
                          <w:rPr>
                            <w:color w:val="FFFFFF"/>
                          </w:rPr>
                          <w:t>a</w:t>
                        </w:r>
                        <w:r>
                          <w:rPr>
                            <w:color w:val="FFFFFF"/>
                            <w:spacing w:val="-6"/>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6"/>
                          </w:rPr>
                          <w:t xml:space="preserve"> </w:t>
                        </w:r>
                        <w:r>
                          <w:rPr>
                            <w:color w:val="FFFFFF"/>
                          </w:rPr>
                          <w:t>funded</w:t>
                        </w:r>
                        <w:r>
                          <w:rPr>
                            <w:color w:val="FFFFFF"/>
                            <w:spacing w:val="-6"/>
                          </w:rPr>
                          <w:t xml:space="preserve"> </w:t>
                        </w:r>
                        <w:r>
                          <w:rPr>
                            <w:color w:val="FFFFFF"/>
                          </w:rPr>
                          <w:t>services</w:t>
                        </w:r>
                        <w:r>
                          <w:rPr>
                            <w:color w:val="FFFFFF"/>
                            <w:spacing w:val="-3"/>
                          </w:rPr>
                          <w:t xml:space="preserve"> </w:t>
                        </w:r>
                        <w:r>
                          <w:rPr>
                            <w:color w:val="FFFFFF"/>
                          </w:rPr>
                          <w:t>from:</w:t>
                        </w:r>
                        <w:r>
                          <w:rPr>
                            <w:color w:val="FFFFFF"/>
                            <w:spacing w:val="-3"/>
                          </w:rPr>
                          <w:t xml:space="preserve"> </w:t>
                        </w:r>
                        <w:r>
                          <w:rPr>
                            <w:color w:val="FFFFFF"/>
                          </w:rPr>
                          <w:t>an</w:t>
                        </w:r>
                        <w:r>
                          <w:rPr>
                            <w:color w:val="FFFFFF"/>
                            <w:spacing w:val="-16"/>
                          </w:rPr>
                          <w:t xml:space="preserve"> </w:t>
                        </w:r>
                        <w:r>
                          <w:rPr>
                            <w:color w:val="FFFFFF"/>
                          </w:rPr>
                          <w:t>incorporated organisation; state/territory government, or a local government authority</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595008" behindDoc="1" locked="0" layoutInCell="1" allowOverlap="1" wp14:anchorId="1A8DEB65" wp14:editId="1A8DEB66">
                <wp:simplePos x="0" y="0"/>
                <wp:positionH relativeFrom="page">
                  <wp:posOffset>882709</wp:posOffset>
                </wp:positionH>
                <wp:positionV relativeFrom="paragraph">
                  <wp:posOffset>1255956</wp:posOffset>
                </wp:positionV>
                <wp:extent cx="5753735" cy="2066289"/>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2066289"/>
                          <a:chOff x="0" y="0"/>
                          <a:chExt cx="5753735" cy="2066289"/>
                        </a:xfrm>
                      </wpg:grpSpPr>
                      <wps:wsp>
                        <wps:cNvPr id="44" name="Graphic 44"/>
                        <wps:cNvSpPr/>
                        <wps:spPr>
                          <a:xfrm>
                            <a:off x="337816" y="9525"/>
                            <a:ext cx="5406390" cy="843915"/>
                          </a:xfrm>
                          <a:custGeom>
                            <a:avLst/>
                            <a:gdLst/>
                            <a:ahLst/>
                            <a:cxnLst/>
                            <a:rect l="l" t="t" r="r" b="b"/>
                            <a:pathLst>
                              <a:path w="5406390" h="843915">
                                <a:moveTo>
                                  <a:pt x="5329859" y="0"/>
                                </a:moveTo>
                                <a:lnTo>
                                  <a:pt x="76479" y="0"/>
                                </a:lnTo>
                                <a:lnTo>
                                  <a:pt x="46709" y="6395"/>
                                </a:lnTo>
                                <a:lnTo>
                                  <a:pt x="22399" y="23836"/>
                                </a:lnTo>
                                <a:lnTo>
                                  <a:pt x="6009" y="49704"/>
                                </a:lnTo>
                                <a:lnTo>
                                  <a:pt x="0" y="81381"/>
                                </a:lnTo>
                                <a:lnTo>
                                  <a:pt x="0" y="751611"/>
                                </a:lnTo>
                                <a:lnTo>
                                  <a:pt x="6009" y="783288"/>
                                </a:lnTo>
                                <a:lnTo>
                                  <a:pt x="22399" y="809156"/>
                                </a:lnTo>
                                <a:lnTo>
                                  <a:pt x="46709" y="826597"/>
                                </a:lnTo>
                                <a:lnTo>
                                  <a:pt x="76479" y="832993"/>
                                </a:lnTo>
                                <a:lnTo>
                                  <a:pt x="5329859" y="832993"/>
                                </a:lnTo>
                                <a:lnTo>
                                  <a:pt x="5359629" y="837360"/>
                                </a:lnTo>
                                <a:lnTo>
                                  <a:pt x="5383939" y="843599"/>
                                </a:lnTo>
                                <a:lnTo>
                                  <a:pt x="5400329" y="841410"/>
                                </a:lnTo>
                                <a:lnTo>
                                  <a:pt x="5406339" y="820496"/>
                                </a:lnTo>
                                <a:lnTo>
                                  <a:pt x="5406339" y="81381"/>
                                </a:lnTo>
                                <a:lnTo>
                                  <a:pt x="5400329" y="49704"/>
                                </a:lnTo>
                                <a:lnTo>
                                  <a:pt x="5383939" y="23836"/>
                                </a:lnTo>
                                <a:lnTo>
                                  <a:pt x="5359629" y="6395"/>
                                </a:lnTo>
                                <a:lnTo>
                                  <a:pt x="5329859" y="0"/>
                                </a:lnTo>
                                <a:close/>
                              </a:path>
                            </a:pathLst>
                          </a:custGeom>
                          <a:solidFill>
                            <a:srgbClr val="007D00"/>
                          </a:solidFill>
                        </wps:spPr>
                        <wps:bodyPr wrap="square" lIns="0" tIns="0" rIns="0" bIns="0" rtlCol="0">
                          <a:prstTxWarp prst="textNoShape">
                            <a:avLst/>
                          </a:prstTxWarp>
                          <a:noAutofit/>
                        </wps:bodyPr>
                      </wps:wsp>
                      <wps:wsp>
                        <wps:cNvPr id="45" name="Graphic 45"/>
                        <wps:cNvSpPr/>
                        <wps:spPr>
                          <a:xfrm>
                            <a:off x="337816" y="9525"/>
                            <a:ext cx="5406390" cy="843915"/>
                          </a:xfrm>
                          <a:custGeom>
                            <a:avLst/>
                            <a:gdLst/>
                            <a:ahLst/>
                            <a:cxnLst/>
                            <a:rect l="l" t="t" r="r" b="b"/>
                            <a:pathLst>
                              <a:path w="5406390" h="843915">
                                <a:moveTo>
                                  <a:pt x="0" y="81381"/>
                                </a:moveTo>
                                <a:lnTo>
                                  <a:pt x="6009" y="49704"/>
                                </a:lnTo>
                                <a:lnTo>
                                  <a:pt x="22399" y="23836"/>
                                </a:lnTo>
                                <a:lnTo>
                                  <a:pt x="46709" y="6395"/>
                                </a:lnTo>
                                <a:lnTo>
                                  <a:pt x="76479" y="0"/>
                                </a:lnTo>
                                <a:lnTo>
                                  <a:pt x="5329859" y="0"/>
                                </a:lnTo>
                                <a:lnTo>
                                  <a:pt x="5359629" y="6395"/>
                                </a:lnTo>
                                <a:lnTo>
                                  <a:pt x="5383939" y="23836"/>
                                </a:lnTo>
                                <a:lnTo>
                                  <a:pt x="5400329" y="49704"/>
                                </a:lnTo>
                                <a:lnTo>
                                  <a:pt x="5406339" y="81381"/>
                                </a:lnTo>
                                <a:lnTo>
                                  <a:pt x="5406339" y="820496"/>
                                </a:lnTo>
                                <a:lnTo>
                                  <a:pt x="5400329" y="841410"/>
                                </a:lnTo>
                                <a:lnTo>
                                  <a:pt x="5383939" y="843599"/>
                                </a:lnTo>
                                <a:lnTo>
                                  <a:pt x="5359629" y="837360"/>
                                </a:lnTo>
                                <a:lnTo>
                                  <a:pt x="5329859" y="832993"/>
                                </a:lnTo>
                                <a:lnTo>
                                  <a:pt x="76479" y="832993"/>
                                </a:lnTo>
                                <a:lnTo>
                                  <a:pt x="46709" y="826597"/>
                                </a:lnTo>
                                <a:lnTo>
                                  <a:pt x="22399" y="809156"/>
                                </a:lnTo>
                                <a:lnTo>
                                  <a:pt x="6009" y="783288"/>
                                </a:lnTo>
                                <a:lnTo>
                                  <a:pt x="0" y="751611"/>
                                </a:lnTo>
                                <a:lnTo>
                                  <a:pt x="0" y="81381"/>
                                </a:lnTo>
                                <a:close/>
                              </a:path>
                            </a:pathLst>
                          </a:custGeom>
                          <a:ln w="19049">
                            <a:solidFill>
                              <a:srgbClr val="007D00"/>
                            </a:solidFill>
                            <a:prstDash val="solid"/>
                          </a:ln>
                        </wps:spPr>
                        <wps:bodyPr wrap="square" lIns="0" tIns="0" rIns="0" bIns="0" rtlCol="0">
                          <a:prstTxWarp prst="textNoShape">
                            <a:avLst/>
                          </a:prstTxWarp>
                          <a:noAutofit/>
                        </wps:bodyPr>
                      </wps:wsp>
                      <wps:wsp>
                        <wps:cNvPr id="46" name="Graphic 46"/>
                        <wps:cNvSpPr/>
                        <wps:spPr>
                          <a:xfrm>
                            <a:off x="6350" y="11546"/>
                            <a:ext cx="784860" cy="831215"/>
                          </a:xfrm>
                          <a:custGeom>
                            <a:avLst/>
                            <a:gdLst/>
                            <a:ahLst/>
                            <a:cxnLst/>
                            <a:rect l="l" t="t" r="r" b="b"/>
                            <a:pathLst>
                              <a:path w="784860" h="831215">
                                <a:moveTo>
                                  <a:pt x="392391" y="0"/>
                                </a:moveTo>
                                <a:lnTo>
                                  <a:pt x="346630" y="2795"/>
                                </a:lnTo>
                                <a:lnTo>
                                  <a:pt x="302419" y="10975"/>
                                </a:lnTo>
                                <a:lnTo>
                                  <a:pt x="260053" y="24226"/>
                                </a:lnTo>
                                <a:lnTo>
                                  <a:pt x="219827" y="42238"/>
                                </a:lnTo>
                                <a:lnTo>
                                  <a:pt x="182034" y="64698"/>
                                </a:lnTo>
                                <a:lnTo>
                                  <a:pt x="146970" y="91295"/>
                                </a:lnTo>
                                <a:lnTo>
                                  <a:pt x="114928" y="121716"/>
                                </a:lnTo>
                                <a:lnTo>
                                  <a:pt x="86203" y="155651"/>
                                </a:lnTo>
                                <a:lnTo>
                                  <a:pt x="61090" y="192786"/>
                                </a:lnTo>
                                <a:lnTo>
                                  <a:pt x="39883" y="232811"/>
                                </a:lnTo>
                                <a:lnTo>
                                  <a:pt x="22875" y="275414"/>
                                </a:lnTo>
                                <a:lnTo>
                                  <a:pt x="10363" y="320282"/>
                                </a:lnTo>
                                <a:lnTo>
                                  <a:pt x="2639" y="367104"/>
                                </a:lnTo>
                                <a:lnTo>
                                  <a:pt x="0" y="415569"/>
                                </a:lnTo>
                                <a:lnTo>
                                  <a:pt x="2639" y="464033"/>
                                </a:lnTo>
                                <a:lnTo>
                                  <a:pt x="10363" y="510856"/>
                                </a:lnTo>
                                <a:lnTo>
                                  <a:pt x="22875" y="555724"/>
                                </a:lnTo>
                                <a:lnTo>
                                  <a:pt x="39883" y="598327"/>
                                </a:lnTo>
                                <a:lnTo>
                                  <a:pt x="61090" y="638352"/>
                                </a:lnTo>
                                <a:lnTo>
                                  <a:pt x="86203" y="675487"/>
                                </a:lnTo>
                                <a:lnTo>
                                  <a:pt x="114928" y="709421"/>
                                </a:lnTo>
                                <a:lnTo>
                                  <a:pt x="146970" y="739843"/>
                                </a:lnTo>
                                <a:lnTo>
                                  <a:pt x="182034" y="766440"/>
                                </a:lnTo>
                                <a:lnTo>
                                  <a:pt x="219827" y="788900"/>
                                </a:lnTo>
                                <a:lnTo>
                                  <a:pt x="260053" y="806911"/>
                                </a:lnTo>
                                <a:lnTo>
                                  <a:pt x="302419" y="820163"/>
                                </a:lnTo>
                                <a:lnTo>
                                  <a:pt x="346630" y="828342"/>
                                </a:lnTo>
                                <a:lnTo>
                                  <a:pt x="392391" y="831138"/>
                                </a:lnTo>
                                <a:lnTo>
                                  <a:pt x="438153" y="828342"/>
                                </a:lnTo>
                                <a:lnTo>
                                  <a:pt x="482364" y="820163"/>
                                </a:lnTo>
                                <a:lnTo>
                                  <a:pt x="524731" y="806911"/>
                                </a:lnTo>
                                <a:lnTo>
                                  <a:pt x="564958" y="788900"/>
                                </a:lnTo>
                                <a:lnTo>
                                  <a:pt x="602752" y="766440"/>
                                </a:lnTo>
                                <a:lnTo>
                                  <a:pt x="637818" y="739843"/>
                                </a:lnTo>
                                <a:lnTo>
                                  <a:pt x="669861" y="709421"/>
                                </a:lnTo>
                                <a:lnTo>
                                  <a:pt x="698587" y="675487"/>
                                </a:lnTo>
                                <a:lnTo>
                                  <a:pt x="723702" y="638352"/>
                                </a:lnTo>
                                <a:lnTo>
                                  <a:pt x="744910" y="598327"/>
                                </a:lnTo>
                                <a:lnTo>
                                  <a:pt x="761919" y="555724"/>
                                </a:lnTo>
                                <a:lnTo>
                                  <a:pt x="774432" y="510856"/>
                                </a:lnTo>
                                <a:lnTo>
                                  <a:pt x="782156" y="464033"/>
                                </a:lnTo>
                                <a:lnTo>
                                  <a:pt x="784796" y="415569"/>
                                </a:lnTo>
                                <a:lnTo>
                                  <a:pt x="782156" y="367104"/>
                                </a:lnTo>
                                <a:lnTo>
                                  <a:pt x="774432" y="320282"/>
                                </a:lnTo>
                                <a:lnTo>
                                  <a:pt x="761919" y="275414"/>
                                </a:lnTo>
                                <a:lnTo>
                                  <a:pt x="744910" y="232811"/>
                                </a:lnTo>
                                <a:lnTo>
                                  <a:pt x="723702" y="192786"/>
                                </a:lnTo>
                                <a:lnTo>
                                  <a:pt x="698587" y="155651"/>
                                </a:lnTo>
                                <a:lnTo>
                                  <a:pt x="669861" y="121716"/>
                                </a:lnTo>
                                <a:lnTo>
                                  <a:pt x="637818" y="91295"/>
                                </a:lnTo>
                                <a:lnTo>
                                  <a:pt x="602752" y="64698"/>
                                </a:lnTo>
                                <a:lnTo>
                                  <a:pt x="564958" y="42238"/>
                                </a:lnTo>
                                <a:lnTo>
                                  <a:pt x="524731" y="24226"/>
                                </a:lnTo>
                                <a:lnTo>
                                  <a:pt x="482364" y="10975"/>
                                </a:lnTo>
                                <a:lnTo>
                                  <a:pt x="438153" y="2795"/>
                                </a:lnTo>
                                <a:lnTo>
                                  <a:pt x="392391" y="0"/>
                                </a:lnTo>
                                <a:close/>
                              </a:path>
                            </a:pathLst>
                          </a:custGeom>
                          <a:solidFill>
                            <a:srgbClr val="007D00"/>
                          </a:solidFill>
                        </wps:spPr>
                        <wps:bodyPr wrap="square" lIns="0" tIns="0" rIns="0" bIns="0" rtlCol="0">
                          <a:prstTxWarp prst="textNoShape">
                            <a:avLst/>
                          </a:prstTxWarp>
                          <a:noAutofit/>
                        </wps:bodyPr>
                      </wps:wsp>
                      <wps:wsp>
                        <wps:cNvPr id="47" name="Graphic 47"/>
                        <wps:cNvSpPr/>
                        <wps:spPr>
                          <a:xfrm>
                            <a:off x="6350" y="11546"/>
                            <a:ext cx="784860" cy="831215"/>
                          </a:xfrm>
                          <a:custGeom>
                            <a:avLst/>
                            <a:gdLst/>
                            <a:ahLst/>
                            <a:cxnLst/>
                            <a:rect l="l" t="t" r="r" b="b"/>
                            <a:pathLst>
                              <a:path w="784860" h="831215">
                                <a:moveTo>
                                  <a:pt x="0" y="415569"/>
                                </a:moveTo>
                                <a:lnTo>
                                  <a:pt x="2639" y="367104"/>
                                </a:lnTo>
                                <a:lnTo>
                                  <a:pt x="10363" y="320282"/>
                                </a:lnTo>
                                <a:lnTo>
                                  <a:pt x="22875" y="275414"/>
                                </a:lnTo>
                                <a:lnTo>
                                  <a:pt x="39883" y="232811"/>
                                </a:lnTo>
                                <a:lnTo>
                                  <a:pt x="61090" y="192786"/>
                                </a:lnTo>
                                <a:lnTo>
                                  <a:pt x="86203" y="155651"/>
                                </a:lnTo>
                                <a:lnTo>
                                  <a:pt x="114928" y="121716"/>
                                </a:lnTo>
                                <a:lnTo>
                                  <a:pt x="146970" y="91295"/>
                                </a:lnTo>
                                <a:lnTo>
                                  <a:pt x="182034" y="64698"/>
                                </a:lnTo>
                                <a:lnTo>
                                  <a:pt x="219827" y="42238"/>
                                </a:lnTo>
                                <a:lnTo>
                                  <a:pt x="260053" y="24226"/>
                                </a:lnTo>
                                <a:lnTo>
                                  <a:pt x="302419" y="10975"/>
                                </a:lnTo>
                                <a:lnTo>
                                  <a:pt x="346630" y="2795"/>
                                </a:lnTo>
                                <a:lnTo>
                                  <a:pt x="392391" y="0"/>
                                </a:lnTo>
                                <a:lnTo>
                                  <a:pt x="438153" y="2795"/>
                                </a:lnTo>
                                <a:lnTo>
                                  <a:pt x="482364" y="10975"/>
                                </a:lnTo>
                                <a:lnTo>
                                  <a:pt x="524731" y="24226"/>
                                </a:lnTo>
                                <a:lnTo>
                                  <a:pt x="564958" y="42238"/>
                                </a:lnTo>
                                <a:lnTo>
                                  <a:pt x="602752" y="64698"/>
                                </a:lnTo>
                                <a:lnTo>
                                  <a:pt x="637818" y="91295"/>
                                </a:lnTo>
                                <a:lnTo>
                                  <a:pt x="669861" y="121716"/>
                                </a:lnTo>
                                <a:lnTo>
                                  <a:pt x="698587" y="155651"/>
                                </a:lnTo>
                                <a:lnTo>
                                  <a:pt x="723702" y="192786"/>
                                </a:lnTo>
                                <a:lnTo>
                                  <a:pt x="744910" y="232811"/>
                                </a:lnTo>
                                <a:lnTo>
                                  <a:pt x="761919" y="275414"/>
                                </a:lnTo>
                                <a:lnTo>
                                  <a:pt x="774432" y="320282"/>
                                </a:lnTo>
                                <a:lnTo>
                                  <a:pt x="782156" y="367104"/>
                                </a:lnTo>
                                <a:lnTo>
                                  <a:pt x="784796" y="415569"/>
                                </a:lnTo>
                                <a:lnTo>
                                  <a:pt x="782156" y="464033"/>
                                </a:lnTo>
                                <a:lnTo>
                                  <a:pt x="774432" y="510856"/>
                                </a:lnTo>
                                <a:lnTo>
                                  <a:pt x="761919" y="555724"/>
                                </a:lnTo>
                                <a:lnTo>
                                  <a:pt x="744910" y="598327"/>
                                </a:lnTo>
                                <a:lnTo>
                                  <a:pt x="723702" y="638352"/>
                                </a:lnTo>
                                <a:lnTo>
                                  <a:pt x="698587" y="675487"/>
                                </a:lnTo>
                                <a:lnTo>
                                  <a:pt x="669861" y="709421"/>
                                </a:lnTo>
                                <a:lnTo>
                                  <a:pt x="637818" y="739843"/>
                                </a:lnTo>
                                <a:lnTo>
                                  <a:pt x="602752" y="766440"/>
                                </a:lnTo>
                                <a:lnTo>
                                  <a:pt x="564958" y="788900"/>
                                </a:lnTo>
                                <a:lnTo>
                                  <a:pt x="524731" y="806911"/>
                                </a:lnTo>
                                <a:lnTo>
                                  <a:pt x="482364" y="820163"/>
                                </a:lnTo>
                                <a:lnTo>
                                  <a:pt x="438153" y="828342"/>
                                </a:lnTo>
                                <a:lnTo>
                                  <a:pt x="392391" y="831138"/>
                                </a:lnTo>
                                <a:lnTo>
                                  <a:pt x="346630" y="828342"/>
                                </a:lnTo>
                                <a:lnTo>
                                  <a:pt x="302419" y="820163"/>
                                </a:lnTo>
                                <a:lnTo>
                                  <a:pt x="260053" y="806911"/>
                                </a:lnTo>
                                <a:lnTo>
                                  <a:pt x="219827" y="788900"/>
                                </a:lnTo>
                                <a:lnTo>
                                  <a:pt x="182034" y="766440"/>
                                </a:lnTo>
                                <a:lnTo>
                                  <a:pt x="146970" y="739843"/>
                                </a:lnTo>
                                <a:lnTo>
                                  <a:pt x="114928" y="709421"/>
                                </a:lnTo>
                                <a:lnTo>
                                  <a:pt x="86203" y="675487"/>
                                </a:lnTo>
                                <a:lnTo>
                                  <a:pt x="61090" y="638352"/>
                                </a:lnTo>
                                <a:lnTo>
                                  <a:pt x="39883" y="598327"/>
                                </a:lnTo>
                                <a:lnTo>
                                  <a:pt x="22875" y="555724"/>
                                </a:lnTo>
                                <a:lnTo>
                                  <a:pt x="10363" y="510856"/>
                                </a:lnTo>
                                <a:lnTo>
                                  <a:pt x="2639" y="464033"/>
                                </a:lnTo>
                                <a:lnTo>
                                  <a:pt x="0" y="415569"/>
                                </a:lnTo>
                                <a:close/>
                              </a:path>
                            </a:pathLst>
                          </a:custGeom>
                          <a:ln w="12700">
                            <a:solidFill>
                              <a:srgbClr val="007D00"/>
                            </a:solidFill>
                            <a:prstDash val="solid"/>
                          </a:ln>
                        </wps:spPr>
                        <wps:bodyPr wrap="square" lIns="0" tIns="0" rIns="0" bIns="0" rtlCol="0">
                          <a:prstTxWarp prst="textNoShape">
                            <a:avLst/>
                          </a:prstTxWarp>
                          <a:noAutofit/>
                        </wps:bodyPr>
                      </wps:wsp>
                      <wps:wsp>
                        <wps:cNvPr id="48" name="Graphic 48"/>
                        <wps:cNvSpPr/>
                        <wps:spPr>
                          <a:xfrm>
                            <a:off x="90374" y="109439"/>
                            <a:ext cx="597535" cy="632460"/>
                          </a:xfrm>
                          <a:custGeom>
                            <a:avLst/>
                            <a:gdLst/>
                            <a:ahLst/>
                            <a:cxnLst/>
                            <a:rect l="l" t="t" r="r" b="b"/>
                            <a:pathLst>
                              <a:path w="597535" h="632460">
                                <a:moveTo>
                                  <a:pt x="298589" y="0"/>
                                </a:moveTo>
                                <a:lnTo>
                                  <a:pt x="254465" y="3428"/>
                                </a:lnTo>
                                <a:lnTo>
                                  <a:pt x="212351" y="13386"/>
                                </a:lnTo>
                                <a:lnTo>
                                  <a:pt x="172710" y="29385"/>
                                </a:lnTo>
                                <a:lnTo>
                                  <a:pt x="136003" y="50937"/>
                                </a:lnTo>
                                <a:lnTo>
                                  <a:pt x="102691" y="77552"/>
                                </a:lnTo>
                                <a:lnTo>
                                  <a:pt x="73238" y="108740"/>
                                </a:lnTo>
                                <a:lnTo>
                                  <a:pt x="48103" y="144014"/>
                                </a:lnTo>
                                <a:lnTo>
                                  <a:pt x="27751" y="182884"/>
                                </a:lnTo>
                                <a:lnTo>
                                  <a:pt x="12641" y="224860"/>
                                </a:lnTo>
                                <a:lnTo>
                                  <a:pt x="3237" y="269455"/>
                                </a:lnTo>
                                <a:lnTo>
                                  <a:pt x="0" y="316179"/>
                                </a:lnTo>
                                <a:lnTo>
                                  <a:pt x="3237" y="362902"/>
                                </a:lnTo>
                                <a:lnTo>
                                  <a:pt x="12641" y="407497"/>
                                </a:lnTo>
                                <a:lnTo>
                                  <a:pt x="27751" y="449474"/>
                                </a:lnTo>
                                <a:lnTo>
                                  <a:pt x="48103" y="488343"/>
                                </a:lnTo>
                                <a:lnTo>
                                  <a:pt x="73238" y="523617"/>
                                </a:lnTo>
                                <a:lnTo>
                                  <a:pt x="102691" y="554806"/>
                                </a:lnTo>
                                <a:lnTo>
                                  <a:pt x="136003" y="581420"/>
                                </a:lnTo>
                                <a:lnTo>
                                  <a:pt x="172710" y="602972"/>
                                </a:lnTo>
                                <a:lnTo>
                                  <a:pt x="212351" y="618972"/>
                                </a:lnTo>
                                <a:lnTo>
                                  <a:pt x="254465" y="628930"/>
                                </a:lnTo>
                                <a:lnTo>
                                  <a:pt x="298589" y="632358"/>
                                </a:lnTo>
                                <a:lnTo>
                                  <a:pt x="342713" y="628930"/>
                                </a:lnTo>
                                <a:lnTo>
                                  <a:pt x="384827" y="618972"/>
                                </a:lnTo>
                                <a:lnTo>
                                  <a:pt x="424468" y="602972"/>
                                </a:lnTo>
                                <a:lnTo>
                                  <a:pt x="461176" y="581420"/>
                                </a:lnTo>
                                <a:lnTo>
                                  <a:pt x="494487" y="554806"/>
                                </a:lnTo>
                                <a:lnTo>
                                  <a:pt x="523941" y="523617"/>
                                </a:lnTo>
                                <a:lnTo>
                                  <a:pt x="549075" y="488343"/>
                                </a:lnTo>
                                <a:lnTo>
                                  <a:pt x="569428" y="449474"/>
                                </a:lnTo>
                                <a:lnTo>
                                  <a:pt x="584537" y="407497"/>
                                </a:lnTo>
                                <a:lnTo>
                                  <a:pt x="593941" y="362902"/>
                                </a:lnTo>
                                <a:lnTo>
                                  <a:pt x="597179" y="316179"/>
                                </a:lnTo>
                                <a:lnTo>
                                  <a:pt x="593941" y="269455"/>
                                </a:lnTo>
                                <a:lnTo>
                                  <a:pt x="584537" y="224860"/>
                                </a:lnTo>
                                <a:lnTo>
                                  <a:pt x="569428" y="182884"/>
                                </a:lnTo>
                                <a:lnTo>
                                  <a:pt x="549075" y="144014"/>
                                </a:lnTo>
                                <a:lnTo>
                                  <a:pt x="523941" y="108740"/>
                                </a:lnTo>
                                <a:lnTo>
                                  <a:pt x="494487" y="77552"/>
                                </a:lnTo>
                                <a:lnTo>
                                  <a:pt x="461176" y="50937"/>
                                </a:lnTo>
                                <a:lnTo>
                                  <a:pt x="424468" y="29385"/>
                                </a:lnTo>
                                <a:lnTo>
                                  <a:pt x="384827" y="13386"/>
                                </a:lnTo>
                                <a:lnTo>
                                  <a:pt x="342713" y="3428"/>
                                </a:lnTo>
                                <a:lnTo>
                                  <a:pt x="298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63" cstate="print"/>
                          <a:stretch>
                            <a:fillRect/>
                          </a:stretch>
                        </pic:blipFill>
                        <pic:spPr>
                          <a:xfrm>
                            <a:off x="875986" y="1006660"/>
                            <a:ext cx="251459" cy="213359"/>
                          </a:xfrm>
                          <a:prstGeom prst="rect">
                            <a:avLst/>
                          </a:prstGeom>
                        </pic:spPr>
                      </pic:pic>
                      <pic:pic xmlns:pic="http://schemas.openxmlformats.org/drawingml/2006/picture">
                        <pic:nvPicPr>
                          <pic:cNvPr id="50" name="Image 50"/>
                          <pic:cNvPicPr/>
                        </pic:nvPicPr>
                        <pic:blipFill>
                          <a:blip r:embed="rId64" cstate="print"/>
                          <a:stretch>
                            <a:fillRect/>
                          </a:stretch>
                        </pic:blipFill>
                        <pic:spPr>
                          <a:xfrm>
                            <a:off x="895798" y="1294696"/>
                            <a:ext cx="207263" cy="252983"/>
                          </a:xfrm>
                          <a:prstGeom prst="rect">
                            <a:avLst/>
                          </a:prstGeom>
                        </pic:spPr>
                      </pic:pic>
                      <pic:pic xmlns:pic="http://schemas.openxmlformats.org/drawingml/2006/picture">
                        <pic:nvPicPr>
                          <pic:cNvPr id="51" name="Image 51"/>
                          <pic:cNvPicPr/>
                        </pic:nvPicPr>
                        <pic:blipFill>
                          <a:blip r:embed="rId65" cstate="print"/>
                          <a:stretch>
                            <a:fillRect/>
                          </a:stretch>
                        </pic:blipFill>
                        <pic:spPr>
                          <a:xfrm>
                            <a:off x="894274" y="1622356"/>
                            <a:ext cx="213347" cy="216407"/>
                          </a:xfrm>
                          <a:prstGeom prst="rect">
                            <a:avLst/>
                          </a:prstGeom>
                        </pic:spPr>
                      </pic:pic>
                      <wps:wsp>
                        <wps:cNvPr id="52" name="Textbox 52"/>
                        <wps:cNvSpPr txBox="1"/>
                        <wps:spPr>
                          <a:xfrm>
                            <a:off x="281626" y="199979"/>
                            <a:ext cx="224790" cy="426084"/>
                          </a:xfrm>
                          <a:prstGeom prst="rect">
                            <a:avLst/>
                          </a:prstGeom>
                        </wps:spPr>
                        <wps:txbx>
                          <w:txbxContent>
                            <w:p w14:paraId="1A8DEC39" w14:textId="77777777" w:rsidR="00F55BDD" w:rsidRDefault="009A2C2A">
                              <w:pPr>
                                <w:spacing w:line="670" w:lineRule="exact"/>
                                <w:rPr>
                                  <w:b/>
                                  <w:sz w:val="60"/>
                                </w:rPr>
                              </w:pPr>
                              <w:r>
                                <w:rPr>
                                  <w:b/>
                                  <w:spacing w:val="-10"/>
                                  <w:sz w:val="60"/>
                                </w:rPr>
                                <w:t>2</w:t>
                              </w:r>
                            </w:p>
                          </w:txbxContent>
                        </wps:txbx>
                        <wps:bodyPr wrap="square" lIns="0" tIns="0" rIns="0" bIns="0" rtlCol="0">
                          <a:noAutofit/>
                        </wps:bodyPr>
                      </wps:wsp>
                      <wps:wsp>
                        <wps:cNvPr id="53" name="Textbox 53"/>
                        <wps:cNvSpPr txBox="1"/>
                        <wps:spPr>
                          <a:xfrm>
                            <a:off x="888178" y="171073"/>
                            <a:ext cx="4643755" cy="511809"/>
                          </a:xfrm>
                          <a:prstGeom prst="rect">
                            <a:avLst/>
                          </a:prstGeom>
                        </wps:spPr>
                        <wps:txbx>
                          <w:txbxContent>
                            <w:p w14:paraId="1A8DEC3A" w14:textId="77777777" w:rsidR="00F55BDD" w:rsidRDefault="009A2C2A">
                              <w:pPr>
                                <w:spacing w:line="266" w:lineRule="auto"/>
                                <w:ind w:right="18"/>
                              </w:pPr>
                              <w:r>
                                <w:rPr>
                                  <w:b/>
                                  <w:color w:val="FFFFFF"/>
                                </w:rPr>
                                <w:t>Option</w:t>
                              </w:r>
                              <w:r>
                                <w:rPr>
                                  <w:b/>
                                  <w:color w:val="FFFFFF"/>
                                  <w:spacing w:val="-3"/>
                                </w:rPr>
                                <w:t xml:space="preserve"> </w:t>
                              </w:r>
                              <w:r>
                                <w:rPr>
                                  <w:b/>
                                  <w:color w:val="FFFFFF"/>
                                </w:rPr>
                                <w:t>2:</w:t>
                              </w:r>
                              <w:r>
                                <w:rPr>
                                  <w:b/>
                                  <w:color w:val="FFFFFF"/>
                                  <w:spacing w:val="-1"/>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Commonwealth-funded services for registration categories 1-3 (inclusive)</w:t>
                              </w:r>
                            </w:p>
                          </w:txbxContent>
                        </wps:txbx>
                        <wps:bodyPr wrap="square" lIns="0" tIns="0" rIns="0" bIns="0" rtlCol="0">
                          <a:noAutofit/>
                        </wps:bodyPr>
                      </wps:wsp>
                      <wps:wsp>
                        <wps:cNvPr id="54" name="Textbox 54"/>
                        <wps:cNvSpPr txBox="1"/>
                        <wps:spPr>
                          <a:xfrm>
                            <a:off x="704980" y="851542"/>
                            <a:ext cx="5029200" cy="1205230"/>
                          </a:xfrm>
                          <a:prstGeom prst="rect">
                            <a:avLst/>
                          </a:prstGeom>
                          <a:ln w="19050">
                            <a:solidFill>
                              <a:srgbClr val="007D00"/>
                            </a:solidFill>
                            <a:prstDash val="solid"/>
                          </a:ln>
                        </wps:spPr>
                        <wps:txbx>
                          <w:txbxContent>
                            <w:p w14:paraId="1A8DEC3B" w14:textId="77777777" w:rsidR="00F55BDD" w:rsidRDefault="00F55BDD">
                              <w:pPr>
                                <w:spacing w:before="17"/>
                                <w:rPr>
                                  <w:b/>
                                </w:rPr>
                              </w:pPr>
                            </w:p>
                            <w:p w14:paraId="1A8DEC3C" w14:textId="77777777" w:rsidR="00F55BDD" w:rsidRDefault="009A2C2A">
                              <w:pPr>
                                <w:ind w:left="734"/>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3D" w14:textId="77777777" w:rsidR="00F55BDD" w:rsidRDefault="009A2C2A">
                              <w:pPr>
                                <w:spacing w:before="232"/>
                                <w:ind w:left="734"/>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3E" w14:textId="77777777" w:rsidR="00F55BDD" w:rsidRDefault="009A2C2A">
                              <w:pPr>
                                <w:spacing w:before="236"/>
                                <w:ind w:left="734"/>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wps:txbx>
                        <wps:bodyPr wrap="square" lIns="0" tIns="0" rIns="0" bIns="0" rtlCol="0">
                          <a:noAutofit/>
                        </wps:bodyPr>
                      </wps:wsp>
                    </wpg:wgp>
                  </a:graphicData>
                </a:graphic>
              </wp:anchor>
            </w:drawing>
          </mc:Choice>
          <mc:Fallback>
            <w:pict>
              <v:group w14:anchorId="1A8DEB65" id="Group 43" o:spid="_x0000_s1047" style="position:absolute;margin-left:69.5pt;margin-top:98.9pt;width:453.05pt;height:162.7pt;z-index:-15721472;mso-wrap-distance-left:0;mso-wrap-distance-right:0;mso-position-horizontal-relative:page" coordsize="57537,2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">
                <v:shape id="Graphic 44" o:spid="_x0000_s1048" style="position:absolute;left:3378;top:95;width:54064;height:8439;visibility:visible;mso-wrap-style:square;v-text-anchor:top" coordsize="540639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" path="m5329859,l76479,,46709,6395,22399,23836,6009,49704,,81381,,751611r6009,31677l22399,809156r24310,17441l76479,832993r5253380,l5359629,837360r24310,6239l5400329,841410r6010,-20914l5406339,81381r-6010,-31677l5383939,23836,5359629,6395,5329859,xe" fillcolor="#007d00" stroked="f">
                  <v:path arrowok="t"/>
                </v:shape>
                <v:shape id="Graphic 45" o:spid="_x0000_s1049" style="position:absolute;left:3378;top:95;width:54064;height:8439;visibility:visible;mso-wrap-style:square;v-text-anchor:top" coordsize="540639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" path="m,81381l6009,49704,22399,23836,46709,6395,76479,,5329859,r29770,6395l5383939,23836r16390,25868l5406339,81381r,739115l5400329,841410r-16390,2189l5359629,837360r-29770,-4367l76479,832993,46709,826597,22399,809156,6009,783288,,751611,,81381xe" filled="f" strokecolor="#007d00" strokeweight=".52914mm">
                  <v:path arrowok="t"/>
                </v:shape>
                <v:shape id="Graphic 46" o:spid="_x0000_s1050" style="position:absolute;left:63;top:115;width:7849;height:8312;visibility:visible;mso-wrap-style:square;v-text-anchor:top" coordsize="78486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" path="m392391,l346630,2795r-44211,8180l260053,24226,219827,42238,182034,64698,146970,91295r-32042,30421l86203,155651,61090,192786,39883,232811,22875,275414,10363,320282,2639,367104,,415569r2639,48464l10363,510856r12512,44868l39883,598327r21207,40025l86203,675487r28725,33934l146970,739843r35064,26597l219827,788900r40226,18011l302419,820163r44211,8179l392391,831138r45762,-2796l482364,820163r42367,-13252l564958,788900r37794,-22460l637818,739843r32043,-30422l698587,675487r25115,-37135l744910,598327r17009,-42603l774432,510856r7724,-46823l784796,415569r-2640,-48465l774432,320282,761919,275414,744910,232811,723702,192786,698587,155651,669861,121716,637818,91295,602752,64698,564958,42238,524731,24226,482364,10975,438153,2795,392391,xe" fillcolor="#007d00" stroked="f">
                  <v:path arrowok="t"/>
                </v:shape>
                <v:shape id="Graphic 47" o:spid="_x0000_s1051" style="position:absolute;left:63;top:115;width:7849;height:8312;visibility:visible;mso-wrap-style:square;v-text-anchor:top" coordsize="78486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" path="m,415569l2639,367104r7724,-46822l22875,275414,39883,232811,61090,192786,86203,155651r28725,-33935l146970,91295,182034,64698,219827,42238,260053,24226,302419,10975,346630,2795,392391,r45762,2795l482364,10975r42367,13251l564958,42238r37794,22460l637818,91295r32043,30421l698587,155651r25115,37135l744910,232811r17009,42603l774432,320282r7724,46822l784796,415569r-2640,48464l774432,510856r-12513,44868l744910,598327r-21208,40025l698587,675487r-28726,33934l637818,739843r-35066,26597l564958,788900r-40227,18011l482364,820163r-44211,8179l392391,831138r-45761,-2796l302419,820163,260053,806911,219827,788900,182034,766440,146970,739843,114928,709421,86203,675487,61090,638352,39883,598327,22875,555724,10363,510856,2639,464033,,415569xe" filled="f" strokecolor="#007d00" strokeweight="1pt">
                  <v:path arrowok="t"/>
                </v:shape>
                <v:shape id="Graphic 48" o:spid="_x0000_s1052" style="position:absolute;left:903;top:1094;width:5976;height:6324;visibility:visible;mso-wrap-style:square;v-text-anchor:top" coordsize="59753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" path="m298589,l254465,3428r-42114,9958l172710,29385,136003,50937,102691,77552,73238,108740,48103,144014,27751,182884,12641,224860,3237,269455,,316179r3237,46723l12641,407497r15110,41977l48103,488343r25135,35274l102691,554806r33312,26614l172710,602972r39641,16000l254465,628930r44124,3428l342713,628930r42114,-9958l424468,602972r36708,-21552l494487,554806r29454,-31189l549075,488343r20353,-38869l584537,407497r9404,-44595l597179,316179r-3238,-46724l584537,224860,569428,182884,549075,144014,523941,108740,494487,77552,461176,50937,424468,29385,384827,13386,342713,3428,298589,xe" stroked="f">
                  <v:path arrowok="t"/>
                </v:shape>
                <v:shape id="Image 49" o:spid="_x0000_s1053" type="#_x0000_t75" style="position:absolute;left:8759;top:10066;width:251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">
                  <v:imagedata r:id="rId66" o:title=""/>
                </v:shape>
                <v:shape id="Image 50" o:spid="_x0000_s1054" type="#_x0000_t75" style="position:absolute;left:8957;top:12946;width:2073;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">
                  <v:imagedata r:id="rId67" o:title=""/>
                </v:shape>
                <v:shape id="Image 51" o:spid="_x0000_s1055" type="#_x0000_t75" style="position:absolute;left:8942;top:16223;width:21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">
                  <v:imagedata r:id="rId68" o:title=""/>
                </v:shape>
                <v:shape id="Textbox 52" o:spid="_x0000_s1056" type="#_x0000_t202" style="position:absolute;left:2816;top:1999;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A8DEC39" w14:textId="77777777" w:rsidR="00F55BDD" w:rsidRDefault="009A2C2A">
                        <w:pPr>
                          <w:spacing w:line="670" w:lineRule="exact"/>
                          <w:rPr>
                            <w:b/>
                            <w:sz w:val="60"/>
                          </w:rPr>
                        </w:pPr>
                        <w:r>
                          <w:rPr>
                            <w:b/>
                            <w:spacing w:val="-10"/>
                            <w:sz w:val="60"/>
                          </w:rPr>
                          <w:t>2</w:t>
                        </w:r>
                      </w:p>
                    </w:txbxContent>
                  </v:textbox>
                </v:shape>
                <v:shape id="Textbox 53" o:spid="_x0000_s1057" type="#_x0000_t202" style="position:absolute;left:8881;top:1710;width:46438;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A8DEC3A" w14:textId="77777777" w:rsidR="00F55BDD" w:rsidRDefault="009A2C2A">
                        <w:pPr>
                          <w:spacing w:line="266" w:lineRule="auto"/>
                          <w:ind w:right="18"/>
                        </w:pPr>
                        <w:r>
                          <w:rPr>
                            <w:b/>
                            <w:color w:val="FFFFFF"/>
                          </w:rPr>
                          <w:t>Option</w:t>
                        </w:r>
                        <w:r>
                          <w:rPr>
                            <w:b/>
                            <w:color w:val="FFFFFF"/>
                            <w:spacing w:val="-3"/>
                          </w:rPr>
                          <w:t xml:space="preserve"> </w:t>
                        </w:r>
                        <w:r>
                          <w:rPr>
                            <w:b/>
                            <w:color w:val="FFFFFF"/>
                          </w:rPr>
                          <w:t>2:</w:t>
                        </w:r>
                        <w:r>
                          <w:rPr>
                            <w:b/>
                            <w:color w:val="FFFFFF"/>
                            <w:spacing w:val="-1"/>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Commonwealth-funded services for registration categories 1-3 (inclusive)</w:t>
                        </w:r>
                      </w:p>
                    </w:txbxContent>
                  </v:textbox>
                </v:shape>
                <v:shape id="Textbox 54" o:spid="_x0000_s1058" type="#_x0000_t202" style="position:absolute;left:7049;top:8515;width:50292;height:1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" filled="f" strokecolor="#007d00" strokeweight="1.5pt">
                  <v:textbox inset="0,0,0,0">
                    <w:txbxContent>
                      <w:p w14:paraId="1A8DEC3B" w14:textId="77777777" w:rsidR="00F55BDD" w:rsidRDefault="00F55BDD">
                        <w:pPr>
                          <w:spacing w:before="17"/>
                          <w:rPr>
                            <w:b/>
                          </w:rPr>
                        </w:pPr>
                      </w:p>
                      <w:p w14:paraId="1A8DEC3C" w14:textId="77777777" w:rsidR="00F55BDD" w:rsidRDefault="009A2C2A">
                        <w:pPr>
                          <w:ind w:left="734"/>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3D" w14:textId="77777777" w:rsidR="00F55BDD" w:rsidRDefault="009A2C2A">
                        <w:pPr>
                          <w:spacing w:before="232"/>
                          <w:ind w:left="734"/>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3E" w14:textId="77777777" w:rsidR="00F55BDD" w:rsidRDefault="009A2C2A">
                        <w:pPr>
                          <w:spacing w:before="236"/>
                          <w:ind w:left="734"/>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595520" behindDoc="1" locked="0" layoutInCell="1" allowOverlap="1" wp14:anchorId="1A8DEB67" wp14:editId="1A8DEB68">
                <wp:simplePos x="0" y="0"/>
                <wp:positionH relativeFrom="page">
                  <wp:posOffset>894078</wp:posOffset>
                </wp:positionH>
                <wp:positionV relativeFrom="paragraph">
                  <wp:posOffset>3402411</wp:posOffset>
                </wp:positionV>
                <wp:extent cx="5753735" cy="260794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2607945"/>
                          <a:chOff x="0" y="0"/>
                          <a:chExt cx="5753735" cy="2607945"/>
                        </a:xfrm>
                      </wpg:grpSpPr>
                      <wps:wsp>
                        <wps:cNvPr id="56" name="Graphic 56"/>
                        <wps:cNvSpPr/>
                        <wps:spPr>
                          <a:xfrm>
                            <a:off x="337820" y="9523"/>
                            <a:ext cx="5406390" cy="792480"/>
                          </a:xfrm>
                          <a:custGeom>
                            <a:avLst/>
                            <a:gdLst/>
                            <a:ahLst/>
                            <a:cxnLst/>
                            <a:rect l="l" t="t" r="r" b="b"/>
                            <a:pathLst>
                              <a:path w="5406390" h="792480">
                                <a:moveTo>
                                  <a:pt x="5329910" y="0"/>
                                </a:moveTo>
                                <a:lnTo>
                                  <a:pt x="76479" y="0"/>
                                </a:lnTo>
                                <a:lnTo>
                                  <a:pt x="46709" y="6007"/>
                                </a:lnTo>
                                <a:lnTo>
                                  <a:pt x="22399" y="22390"/>
                                </a:lnTo>
                                <a:lnTo>
                                  <a:pt x="6009" y="46687"/>
                                </a:lnTo>
                                <a:lnTo>
                                  <a:pt x="0" y="76441"/>
                                </a:lnTo>
                                <a:lnTo>
                                  <a:pt x="0" y="706005"/>
                                </a:lnTo>
                                <a:lnTo>
                                  <a:pt x="6009" y="735759"/>
                                </a:lnTo>
                                <a:lnTo>
                                  <a:pt x="22399" y="760056"/>
                                </a:lnTo>
                                <a:lnTo>
                                  <a:pt x="46709" y="776439"/>
                                </a:lnTo>
                                <a:lnTo>
                                  <a:pt x="76479" y="782447"/>
                                </a:lnTo>
                                <a:lnTo>
                                  <a:pt x="5329910" y="782447"/>
                                </a:lnTo>
                                <a:lnTo>
                                  <a:pt x="5359680" y="786549"/>
                                </a:lnTo>
                                <a:lnTo>
                                  <a:pt x="5383990" y="792410"/>
                                </a:lnTo>
                                <a:lnTo>
                                  <a:pt x="5400380" y="790355"/>
                                </a:lnTo>
                                <a:lnTo>
                                  <a:pt x="5406390" y="770712"/>
                                </a:lnTo>
                                <a:lnTo>
                                  <a:pt x="5406390" y="76441"/>
                                </a:lnTo>
                                <a:lnTo>
                                  <a:pt x="5400380" y="46687"/>
                                </a:lnTo>
                                <a:lnTo>
                                  <a:pt x="5383990" y="22390"/>
                                </a:lnTo>
                                <a:lnTo>
                                  <a:pt x="5359680" y="6007"/>
                                </a:lnTo>
                                <a:lnTo>
                                  <a:pt x="5329910" y="0"/>
                                </a:lnTo>
                                <a:close/>
                              </a:path>
                            </a:pathLst>
                          </a:custGeom>
                          <a:solidFill>
                            <a:srgbClr val="007D00"/>
                          </a:solidFill>
                        </wps:spPr>
                        <wps:bodyPr wrap="square" lIns="0" tIns="0" rIns="0" bIns="0" rtlCol="0">
                          <a:prstTxWarp prst="textNoShape">
                            <a:avLst/>
                          </a:prstTxWarp>
                          <a:noAutofit/>
                        </wps:bodyPr>
                      </wps:wsp>
                      <wps:wsp>
                        <wps:cNvPr id="57" name="Graphic 57"/>
                        <wps:cNvSpPr/>
                        <wps:spPr>
                          <a:xfrm>
                            <a:off x="337820" y="9525"/>
                            <a:ext cx="5406390" cy="792480"/>
                          </a:xfrm>
                          <a:custGeom>
                            <a:avLst/>
                            <a:gdLst/>
                            <a:ahLst/>
                            <a:cxnLst/>
                            <a:rect l="l" t="t" r="r" b="b"/>
                            <a:pathLst>
                              <a:path w="5406390" h="792480">
                                <a:moveTo>
                                  <a:pt x="0" y="76441"/>
                                </a:moveTo>
                                <a:lnTo>
                                  <a:pt x="6009" y="46687"/>
                                </a:lnTo>
                                <a:lnTo>
                                  <a:pt x="22399" y="22390"/>
                                </a:lnTo>
                                <a:lnTo>
                                  <a:pt x="46709" y="6007"/>
                                </a:lnTo>
                                <a:lnTo>
                                  <a:pt x="76479" y="0"/>
                                </a:lnTo>
                                <a:lnTo>
                                  <a:pt x="5329910" y="0"/>
                                </a:lnTo>
                                <a:lnTo>
                                  <a:pt x="5359680" y="6007"/>
                                </a:lnTo>
                                <a:lnTo>
                                  <a:pt x="5383990" y="22390"/>
                                </a:lnTo>
                                <a:lnTo>
                                  <a:pt x="5400380" y="46687"/>
                                </a:lnTo>
                                <a:lnTo>
                                  <a:pt x="5406390" y="76441"/>
                                </a:lnTo>
                                <a:lnTo>
                                  <a:pt x="5406390" y="770712"/>
                                </a:lnTo>
                                <a:lnTo>
                                  <a:pt x="5400380" y="790355"/>
                                </a:lnTo>
                                <a:lnTo>
                                  <a:pt x="5383990" y="792410"/>
                                </a:lnTo>
                                <a:lnTo>
                                  <a:pt x="5359680" y="786549"/>
                                </a:lnTo>
                                <a:lnTo>
                                  <a:pt x="5329910" y="782447"/>
                                </a:lnTo>
                                <a:lnTo>
                                  <a:pt x="76479" y="782447"/>
                                </a:lnTo>
                                <a:lnTo>
                                  <a:pt x="46709" y="776439"/>
                                </a:lnTo>
                                <a:lnTo>
                                  <a:pt x="22399" y="760056"/>
                                </a:lnTo>
                                <a:lnTo>
                                  <a:pt x="6009" y="735759"/>
                                </a:lnTo>
                                <a:lnTo>
                                  <a:pt x="0" y="706005"/>
                                </a:lnTo>
                                <a:lnTo>
                                  <a:pt x="0" y="76441"/>
                                </a:lnTo>
                                <a:close/>
                              </a:path>
                            </a:pathLst>
                          </a:custGeom>
                          <a:ln w="19050">
                            <a:solidFill>
                              <a:srgbClr val="007D00"/>
                            </a:solidFill>
                            <a:prstDash val="solid"/>
                          </a:ln>
                        </wps:spPr>
                        <wps:bodyPr wrap="square" lIns="0" tIns="0" rIns="0" bIns="0" rtlCol="0">
                          <a:prstTxWarp prst="textNoShape">
                            <a:avLst/>
                          </a:prstTxWarp>
                          <a:noAutofit/>
                        </wps:bodyPr>
                      </wps:wsp>
                      <wps:wsp>
                        <wps:cNvPr id="58" name="Graphic 58"/>
                        <wps:cNvSpPr/>
                        <wps:spPr>
                          <a:xfrm>
                            <a:off x="6350" y="11427"/>
                            <a:ext cx="784860" cy="781050"/>
                          </a:xfrm>
                          <a:custGeom>
                            <a:avLst/>
                            <a:gdLst/>
                            <a:ahLst/>
                            <a:cxnLst/>
                            <a:rect l="l" t="t" r="r" b="b"/>
                            <a:pathLst>
                              <a:path w="784860" h="781050">
                                <a:moveTo>
                                  <a:pt x="392404" y="0"/>
                                </a:moveTo>
                                <a:lnTo>
                                  <a:pt x="343180" y="3041"/>
                                </a:lnTo>
                                <a:lnTo>
                                  <a:pt x="295782" y="11921"/>
                                </a:lnTo>
                                <a:lnTo>
                                  <a:pt x="250576" y="26274"/>
                                </a:lnTo>
                                <a:lnTo>
                                  <a:pt x="207930" y="45735"/>
                                </a:lnTo>
                                <a:lnTo>
                                  <a:pt x="168212" y="69937"/>
                                </a:lnTo>
                                <a:lnTo>
                                  <a:pt x="131790" y="98514"/>
                                </a:lnTo>
                                <a:lnTo>
                                  <a:pt x="99031" y="131102"/>
                                </a:lnTo>
                                <a:lnTo>
                                  <a:pt x="70304" y="167333"/>
                                </a:lnTo>
                                <a:lnTo>
                                  <a:pt x="45975" y="206843"/>
                                </a:lnTo>
                                <a:lnTo>
                                  <a:pt x="26412" y="249265"/>
                                </a:lnTo>
                                <a:lnTo>
                                  <a:pt x="11984" y="294233"/>
                                </a:lnTo>
                                <a:lnTo>
                                  <a:pt x="3057" y="341382"/>
                                </a:lnTo>
                                <a:lnTo>
                                  <a:pt x="0" y="390347"/>
                                </a:lnTo>
                                <a:lnTo>
                                  <a:pt x="3057" y="439311"/>
                                </a:lnTo>
                                <a:lnTo>
                                  <a:pt x="11984" y="486460"/>
                                </a:lnTo>
                                <a:lnTo>
                                  <a:pt x="26412" y="531429"/>
                                </a:lnTo>
                                <a:lnTo>
                                  <a:pt x="45975" y="573851"/>
                                </a:lnTo>
                                <a:lnTo>
                                  <a:pt x="70304" y="613360"/>
                                </a:lnTo>
                                <a:lnTo>
                                  <a:pt x="99031" y="649592"/>
                                </a:lnTo>
                                <a:lnTo>
                                  <a:pt x="131790" y="682179"/>
                                </a:lnTo>
                                <a:lnTo>
                                  <a:pt x="168212" y="710757"/>
                                </a:lnTo>
                                <a:lnTo>
                                  <a:pt x="207930" y="734959"/>
                                </a:lnTo>
                                <a:lnTo>
                                  <a:pt x="250576" y="754419"/>
                                </a:lnTo>
                                <a:lnTo>
                                  <a:pt x="295782" y="768772"/>
                                </a:lnTo>
                                <a:lnTo>
                                  <a:pt x="343180" y="777653"/>
                                </a:lnTo>
                                <a:lnTo>
                                  <a:pt x="392404" y="780694"/>
                                </a:lnTo>
                                <a:lnTo>
                                  <a:pt x="441625" y="777653"/>
                                </a:lnTo>
                                <a:lnTo>
                                  <a:pt x="489021" y="768772"/>
                                </a:lnTo>
                                <a:lnTo>
                                  <a:pt x="534226" y="754419"/>
                                </a:lnTo>
                                <a:lnTo>
                                  <a:pt x="576870" y="734959"/>
                                </a:lnTo>
                                <a:lnTo>
                                  <a:pt x="616586" y="710757"/>
                                </a:lnTo>
                                <a:lnTo>
                                  <a:pt x="653007" y="682179"/>
                                </a:lnTo>
                                <a:lnTo>
                                  <a:pt x="685765" y="649592"/>
                                </a:lnTo>
                                <a:lnTo>
                                  <a:pt x="714493" y="613360"/>
                                </a:lnTo>
                                <a:lnTo>
                                  <a:pt x="738821" y="573851"/>
                                </a:lnTo>
                                <a:lnTo>
                                  <a:pt x="758384" y="531429"/>
                                </a:lnTo>
                                <a:lnTo>
                                  <a:pt x="772812" y="486460"/>
                                </a:lnTo>
                                <a:lnTo>
                                  <a:pt x="781739" y="439311"/>
                                </a:lnTo>
                                <a:lnTo>
                                  <a:pt x="784796" y="390347"/>
                                </a:lnTo>
                                <a:lnTo>
                                  <a:pt x="781739" y="341382"/>
                                </a:lnTo>
                                <a:lnTo>
                                  <a:pt x="772812" y="294233"/>
                                </a:lnTo>
                                <a:lnTo>
                                  <a:pt x="758384" y="249265"/>
                                </a:lnTo>
                                <a:lnTo>
                                  <a:pt x="738821" y="206843"/>
                                </a:lnTo>
                                <a:lnTo>
                                  <a:pt x="714493" y="167333"/>
                                </a:lnTo>
                                <a:lnTo>
                                  <a:pt x="685765" y="131102"/>
                                </a:lnTo>
                                <a:lnTo>
                                  <a:pt x="653007" y="98514"/>
                                </a:lnTo>
                                <a:lnTo>
                                  <a:pt x="616586" y="69937"/>
                                </a:lnTo>
                                <a:lnTo>
                                  <a:pt x="576870" y="45735"/>
                                </a:lnTo>
                                <a:lnTo>
                                  <a:pt x="534226" y="26274"/>
                                </a:lnTo>
                                <a:lnTo>
                                  <a:pt x="489021" y="11921"/>
                                </a:lnTo>
                                <a:lnTo>
                                  <a:pt x="441625" y="3041"/>
                                </a:lnTo>
                                <a:lnTo>
                                  <a:pt x="392404" y="0"/>
                                </a:lnTo>
                                <a:close/>
                              </a:path>
                            </a:pathLst>
                          </a:custGeom>
                          <a:solidFill>
                            <a:srgbClr val="007D00"/>
                          </a:solidFill>
                        </wps:spPr>
                        <wps:bodyPr wrap="square" lIns="0" tIns="0" rIns="0" bIns="0" rtlCol="0">
                          <a:prstTxWarp prst="textNoShape">
                            <a:avLst/>
                          </a:prstTxWarp>
                          <a:noAutofit/>
                        </wps:bodyPr>
                      </wps:wsp>
                      <wps:wsp>
                        <wps:cNvPr id="59" name="Graphic 59"/>
                        <wps:cNvSpPr/>
                        <wps:spPr>
                          <a:xfrm>
                            <a:off x="6350" y="11427"/>
                            <a:ext cx="784860" cy="781050"/>
                          </a:xfrm>
                          <a:custGeom>
                            <a:avLst/>
                            <a:gdLst/>
                            <a:ahLst/>
                            <a:cxnLst/>
                            <a:rect l="l" t="t" r="r" b="b"/>
                            <a:pathLst>
                              <a:path w="784860" h="781050">
                                <a:moveTo>
                                  <a:pt x="0" y="390347"/>
                                </a:moveTo>
                                <a:lnTo>
                                  <a:pt x="3057" y="341382"/>
                                </a:lnTo>
                                <a:lnTo>
                                  <a:pt x="11984" y="294233"/>
                                </a:lnTo>
                                <a:lnTo>
                                  <a:pt x="26412" y="249265"/>
                                </a:lnTo>
                                <a:lnTo>
                                  <a:pt x="45975" y="206843"/>
                                </a:lnTo>
                                <a:lnTo>
                                  <a:pt x="70304" y="167333"/>
                                </a:lnTo>
                                <a:lnTo>
                                  <a:pt x="99031" y="131102"/>
                                </a:lnTo>
                                <a:lnTo>
                                  <a:pt x="131790" y="98514"/>
                                </a:lnTo>
                                <a:lnTo>
                                  <a:pt x="168212" y="69937"/>
                                </a:lnTo>
                                <a:lnTo>
                                  <a:pt x="207930" y="45735"/>
                                </a:lnTo>
                                <a:lnTo>
                                  <a:pt x="250576" y="26274"/>
                                </a:lnTo>
                                <a:lnTo>
                                  <a:pt x="295782" y="11921"/>
                                </a:lnTo>
                                <a:lnTo>
                                  <a:pt x="343180" y="3041"/>
                                </a:lnTo>
                                <a:lnTo>
                                  <a:pt x="392404" y="0"/>
                                </a:lnTo>
                                <a:lnTo>
                                  <a:pt x="441625" y="3041"/>
                                </a:lnTo>
                                <a:lnTo>
                                  <a:pt x="489021" y="11921"/>
                                </a:lnTo>
                                <a:lnTo>
                                  <a:pt x="534226" y="26274"/>
                                </a:lnTo>
                                <a:lnTo>
                                  <a:pt x="576870" y="45735"/>
                                </a:lnTo>
                                <a:lnTo>
                                  <a:pt x="616586" y="69937"/>
                                </a:lnTo>
                                <a:lnTo>
                                  <a:pt x="653007" y="98514"/>
                                </a:lnTo>
                                <a:lnTo>
                                  <a:pt x="685765" y="131102"/>
                                </a:lnTo>
                                <a:lnTo>
                                  <a:pt x="714493" y="167333"/>
                                </a:lnTo>
                                <a:lnTo>
                                  <a:pt x="738821" y="206843"/>
                                </a:lnTo>
                                <a:lnTo>
                                  <a:pt x="758384" y="249265"/>
                                </a:lnTo>
                                <a:lnTo>
                                  <a:pt x="772812" y="294233"/>
                                </a:lnTo>
                                <a:lnTo>
                                  <a:pt x="781739" y="341382"/>
                                </a:lnTo>
                                <a:lnTo>
                                  <a:pt x="784796" y="390347"/>
                                </a:lnTo>
                                <a:lnTo>
                                  <a:pt x="781739" y="439311"/>
                                </a:lnTo>
                                <a:lnTo>
                                  <a:pt x="772812" y="486460"/>
                                </a:lnTo>
                                <a:lnTo>
                                  <a:pt x="758384" y="531429"/>
                                </a:lnTo>
                                <a:lnTo>
                                  <a:pt x="738821" y="573851"/>
                                </a:lnTo>
                                <a:lnTo>
                                  <a:pt x="714493" y="613360"/>
                                </a:lnTo>
                                <a:lnTo>
                                  <a:pt x="685765" y="649592"/>
                                </a:lnTo>
                                <a:lnTo>
                                  <a:pt x="653007" y="682179"/>
                                </a:lnTo>
                                <a:lnTo>
                                  <a:pt x="616586" y="710757"/>
                                </a:lnTo>
                                <a:lnTo>
                                  <a:pt x="576870" y="734959"/>
                                </a:lnTo>
                                <a:lnTo>
                                  <a:pt x="534226" y="754419"/>
                                </a:lnTo>
                                <a:lnTo>
                                  <a:pt x="489021" y="768772"/>
                                </a:lnTo>
                                <a:lnTo>
                                  <a:pt x="441625" y="777653"/>
                                </a:lnTo>
                                <a:lnTo>
                                  <a:pt x="392404" y="780694"/>
                                </a:lnTo>
                                <a:lnTo>
                                  <a:pt x="343180" y="777653"/>
                                </a:lnTo>
                                <a:lnTo>
                                  <a:pt x="295782" y="768772"/>
                                </a:lnTo>
                                <a:lnTo>
                                  <a:pt x="250576" y="754419"/>
                                </a:lnTo>
                                <a:lnTo>
                                  <a:pt x="207930" y="734959"/>
                                </a:lnTo>
                                <a:lnTo>
                                  <a:pt x="168212" y="710757"/>
                                </a:lnTo>
                                <a:lnTo>
                                  <a:pt x="131790" y="682179"/>
                                </a:lnTo>
                                <a:lnTo>
                                  <a:pt x="99031" y="649592"/>
                                </a:lnTo>
                                <a:lnTo>
                                  <a:pt x="70304" y="613360"/>
                                </a:lnTo>
                                <a:lnTo>
                                  <a:pt x="45975" y="573851"/>
                                </a:lnTo>
                                <a:lnTo>
                                  <a:pt x="26412" y="531429"/>
                                </a:lnTo>
                                <a:lnTo>
                                  <a:pt x="11984" y="486460"/>
                                </a:lnTo>
                                <a:lnTo>
                                  <a:pt x="3057" y="439311"/>
                                </a:lnTo>
                                <a:lnTo>
                                  <a:pt x="0" y="390347"/>
                                </a:lnTo>
                                <a:close/>
                              </a:path>
                            </a:pathLst>
                          </a:custGeom>
                          <a:ln w="12700">
                            <a:solidFill>
                              <a:srgbClr val="007D00"/>
                            </a:solidFill>
                            <a:prstDash val="solid"/>
                          </a:ln>
                        </wps:spPr>
                        <wps:bodyPr wrap="square" lIns="0" tIns="0" rIns="0" bIns="0" rtlCol="0">
                          <a:prstTxWarp prst="textNoShape">
                            <a:avLst/>
                          </a:prstTxWarp>
                          <a:noAutofit/>
                        </wps:bodyPr>
                      </wps:wsp>
                      <wps:wsp>
                        <wps:cNvPr id="60" name="Graphic 60"/>
                        <wps:cNvSpPr/>
                        <wps:spPr>
                          <a:xfrm>
                            <a:off x="90375" y="103366"/>
                            <a:ext cx="597535" cy="594360"/>
                          </a:xfrm>
                          <a:custGeom>
                            <a:avLst/>
                            <a:gdLst/>
                            <a:ahLst/>
                            <a:cxnLst/>
                            <a:rect l="l" t="t" r="r" b="b"/>
                            <a:pathLst>
                              <a:path w="597535" h="594360">
                                <a:moveTo>
                                  <a:pt x="298589" y="0"/>
                                </a:moveTo>
                                <a:lnTo>
                                  <a:pt x="250156" y="3887"/>
                                </a:lnTo>
                                <a:lnTo>
                                  <a:pt x="204211" y="15141"/>
                                </a:lnTo>
                                <a:lnTo>
                                  <a:pt x="161369" y="33150"/>
                                </a:lnTo>
                                <a:lnTo>
                                  <a:pt x="122245" y="57303"/>
                                </a:lnTo>
                                <a:lnTo>
                                  <a:pt x="87453" y="86988"/>
                                </a:lnTo>
                                <a:lnTo>
                                  <a:pt x="57609" y="121595"/>
                                </a:lnTo>
                                <a:lnTo>
                                  <a:pt x="33327" y="160511"/>
                                </a:lnTo>
                                <a:lnTo>
                                  <a:pt x="15222" y="203125"/>
                                </a:lnTo>
                                <a:lnTo>
                                  <a:pt x="3907" y="248826"/>
                                </a:lnTo>
                                <a:lnTo>
                                  <a:pt x="0" y="297002"/>
                                </a:lnTo>
                                <a:lnTo>
                                  <a:pt x="3907" y="345178"/>
                                </a:lnTo>
                                <a:lnTo>
                                  <a:pt x="15222" y="390879"/>
                                </a:lnTo>
                                <a:lnTo>
                                  <a:pt x="33327" y="433493"/>
                                </a:lnTo>
                                <a:lnTo>
                                  <a:pt x="57609" y="472409"/>
                                </a:lnTo>
                                <a:lnTo>
                                  <a:pt x="87453" y="507015"/>
                                </a:lnTo>
                                <a:lnTo>
                                  <a:pt x="122245" y="536701"/>
                                </a:lnTo>
                                <a:lnTo>
                                  <a:pt x="161369" y="560854"/>
                                </a:lnTo>
                                <a:lnTo>
                                  <a:pt x="204211" y="578863"/>
                                </a:lnTo>
                                <a:lnTo>
                                  <a:pt x="250156" y="590117"/>
                                </a:lnTo>
                                <a:lnTo>
                                  <a:pt x="298589" y="594004"/>
                                </a:lnTo>
                                <a:lnTo>
                                  <a:pt x="347023" y="590117"/>
                                </a:lnTo>
                                <a:lnTo>
                                  <a:pt x="392969" y="578863"/>
                                </a:lnTo>
                                <a:lnTo>
                                  <a:pt x="435812" y="560854"/>
                                </a:lnTo>
                                <a:lnTo>
                                  <a:pt x="474938" y="536701"/>
                                </a:lnTo>
                                <a:lnTo>
                                  <a:pt x="509731" y="507015"/>
                                </a:lnTo>
                                <a:lnTo>
                                  <a:pt x="539577" y="472409"/>
                                </a:lnTo>
                                <a:lnTo>
                                  <a:pt x="563861" y="433493"/>
                                </a:lnTo>
                                <a:lnTo>
                                  <a:pt x="581968" y="390879"/>
                                </a:lnTo>
                                <a:lnTo>
                                  <a:pt x="593283" y="345178"/>
                                </a:lnTo>
                                <a:lnTo>
                                  <a:pt x="597192" y="297002"/>
                                </a:lnTo>
                                <a:lnTo>
                                  <a:pt x="593283" y="248826"/>
                                </a:lnTo>
                                <a:lnTo>
                                  <a:pt x="581968" y="203125"/>
                                </a:lnTo>
                                <a:lnTo>
                                  <a:pt x="563861" y="160511"/>
                                </a:lnTo>
                                <a:lnTo>
                                  <a:pt x="539577" y="121595"/>
                                </a:lnTo>
                                <a:lnTo>
                                  <a:pt x="509731" y="86988"/>
                                </a:lnTo>
                                <a:lnTo>
                                  <a:pt x="474938" y="57303"/>
                                </a:lnTo>
                                <a:lnTo>
                                  <a:pt x="435812" y="33150"/>
                                </a:lnTo>
                                <a:lnTo>
                                  <a:pt x="392969" y="15141"/>
                                </a:lnTo>
                                <a:lnTo>
                                  <a:pt x="347023" y="3887"/>
                                </a:lnTo>
                                <a:lnTo>
                                  <a:pt x="298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69" cstate="print"/>
                          <a:stretch>
                            <a:fillRect/>
                          </a:stretch>
                        </pic:blipFill>
                        <pic:spPr>
                          <a:xfrm>
                            <a:off x="875285" y="955718"/>
                            <a:ext cx="251459" cy="213347"/>
                          </a:xfrm>
                          <a:prstGeom prst="rect">
                            <a:avLst/>
                          </a:prstGeom>
                        </pic:spPr>
                      </pic:pic>
                      <pic:pic xmlns:pic="http://schemas.openxmlformats.org/drawingml/2006/picture">
                        <pic:nvPicPr>
                          <pic:cNvPr id="62" name="Image 62"/>
                          <pic:cNvPicPr/>
                        </pic:nvPicPr>
                        <pic:blipFill>
                          <a:blip r:embed="rId70" cstate="print"/>
                          <a:stretch>
                            <a:fillRect/>
                          </a:stretch>
                        </pic:blipFill>
                        <pic:spPr>
                          <a:xfrm>
                            <a:off x="895097" y="1205641"/>
                            <a:ext cx="208787" cy="252983"/>
                          </a:xfrm>
                          <a:prstGeom prst="rect">
                            <a:avLst/>
                          </a:prstGeom>
                        </pic:spPr>
                      </pic:pic>
                      <pic:pic xmlns:pic="http://schemas.openxmlformats.org/drawingml/2006/picture">
                        <pic:nvPicPr>
                          <pic:cNvPr id="63" name="Image 63"/>
                          <pic:cNvPicPr/>
                        </pic:nvPicPr>
                        <pic:blipFill>
                          <a:blip r:embed="rId71" cstate="print"/>
                          <a:stretch>
                            <a:fillRect/>
                          </a:stretch>
                        </pic:blipFill>
                        <pic:spPr>
                          <a:xfrm>
                            <a:off x="895097" y="1495201"/>
                            <a:ext cx="213359" cy="216407"/>
                          </a:xfrm>
                          <a:prstGeom prst="rect">
                            <a:avLst/>
                          </a:prstGeom>
                        </pic:spPr>
                      </pic:pic>
                      <pic:pic xmlns:pic="http://schemas.openxmlformats.org/drawingml/2006/picture">
                        <pic:nvPicPr>
                          <pic:cNvPr id="64" name="Image 64"/>
                          <pic:cNvPicPr/>
                        </pic:nvPicPr>
                        <pic:blipFill>
                          <a:blip r:embed="rId72" cstate="print"/>
                          <a:stretch>
                            <a:fillRect/>
                          </a:stretch>
                        </pic:blipFill>
                        <pic:spPr>
                          <a:xfrm>
                            <a:off x="876809" y="1790857"/>
                            <a:ext cx="249935" cy="239267"/>
                          </a:xfrm>
                          <a:prstGeom prst="rect">
                            <a:avLst/>
                          </a:prstGeom>
                        </pic:spPr>
                      </pic:pic>
                      <pic:pic xmlns:pic="http://schemas.openxmlformats.org/drawingml/2006/picture">
                        <pic:nvPicPr>
                          <pic:cNvPr id="65" name="Image 65"/>
                          <pic:cNvPicPr/>
                        </pic:nvPicPr>
                        <pic:blipFill>
                          <a:blip r:embed="rId73" cstate="print"/>
                          <a:stretch>
                            <a:fillRect/>
                          </a:stretch>
                        </pic:blipFill>
                        <pic:spPr>
                          <a:xfrm>
                            <a:off x="876809" y="2110897"/>
                            <a:ext cx="249935" cy="158496"/>
                          </a:xfrm>
                          <a:prstGeom prst="rect">
                            <a:avLst/>
                          </a:prstGeom>
                        </pic:spPr>
                      </pic:pic>
                      <wps:wsp>
                        <wps:cNvPr id="66" name="Textbox 66"/>
                        <wps:cNvSpPr txBox="1"/>
                        <wps:spPr>
                          <a:xfrm>
                            <a:off x="282449" y="191696"/>
                            <a:ext cx="224790" cy="426084"/>
                          </a:xfrm>
                          <a:prstGeom prst="rect">
                            <a:avLst/>
                          </a:prstGeom>
                        </wps:spPr>
                        <wps:txbx>
                          <w:txbxContent>
                            <w:p w14:paraId="1A8DEC3F" w14:textId="77777777" w:rsidR="00F55BDD" w:rsidRDefault="009A2C2A">
                              <w:pPr>
                                <w:spacing w:line="670" w:lineRule="exact"/>
                                <w:rPr>
                                  <w:b/>
                                  <w:sz w:val="60"/>
                                </w:rPr>
                              </w:pPr>
                              <w:r>
                                <w:rPr>
                                  <w:b/>
                                  <w:spacing w:val="-10"/>
                                  <w:sz w:val="60"/>
                                </w:rPr>
                                <w:t>3</w:t>
                              </w:r>
                            </w:p>
                          </w:txbxContent>
                        </wps:txbx>
                        <wps:bodyPr wrap="square" lIns="0" tIns="0" rIns="0" bIns="0" rtlCol="0">
                          <a:noAutofit/>
                        </wps:bodyPr>
                      </wps:wsp>
                      <wps:wsp>
                        <wps:cNvPr id="67" name="Textbox 67"/>
                        <wps:cNvSpPr txBox="1"/>
                        <wps:spPr>
                          <a:xfrm>
                            <a:off x="889001" y="144502"/>
                            <a:ext cx="4643120" cy="510540"/>
                          </a:xfrm>
                          <a:prstGeom prst="rect">
                            <a:avLst/>
                          </a:prstGeom>
                        </wps:spPr>
                        <wps:txbx>
                          <w:txbxContent>
                            <w:p w14:paraId="1A8DEC40"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wps:txbx>
                        <wps:bodyPr wrap="square" lIns="0" tIns="0" rIns="0" bIns="0" rtlCol="0">
                          <a:noAutofit/>
                        </wps:bodyPr>
                      </wps:wsp>
                      <wps:wsp>
                        <wps:cNvPr id="68" name="Textbox 68"/>
                        <wps:cNvSpPr txBox="1"/>
                        <wps:spPr>
                          <a:xfrm>
                            <a:off x="704990" y="800422"/>
                            <a:ext cx="5029200" cy="1798320"/>
                          </a:xfrm>
                          <a:prstGeom prst="rect">
                            <a:avLst/>
                          </a:prstGeom>
                          <a:ln w="19050">
                            <a:solidFill>
                              <a:srgbClr val="007D00"/>
                            </a:solidFill>
                            <a:prstDash val="solid"/>
                          </a:ln>
                        </wps:spPr>
                        <wps:txbx>
                          <w:txbxContent>
                            <w:p w14:paraId="1A8DEC41" w14:textId="77777777" w:rsidR="00F55BDD" w:rsidRDefault="00F55BDD">
                              <w:pPr>
                                <w:spacing w:before="17"/>
                                <w:rPr>
                                  <w:b/>
                                </w:rPr>
                              </w:pPr>
                            </w:p>
                            <w:p w14:paraId="1A8DEC42"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43" w14:textId="77777777" w:rsidR="00F55BDD" w:rsidRDefault="009A2C2A">
                              <w:pPr>
                                <w:spacing w:before="102"/>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44"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45" w14:textId="77777777" w:rsidR="00F55BDD" w:rsidRDefault="009A2C2A">
                              <w:pPr>
                                <w:spacing w:before="146"/>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4"/>
                                </w:rPr>
                                <w:t xml:space="preserve"> </w:t>
                              </w:r>
                              <w:r>
                                <w:t>and</w:t>
                              </w:r>
                              <w:r>
                                <w:rPr>
                                  <w:spacing w:val="-4"/>
                                </w:rPr>
                                <w:t xml:space="preserve"> </w:t>
                              </w:r>
                              <w:r>
                                <w:t>social</w:t>
                              </w:r>
                              <w:r>
                                <w:rPr>
                                  <w:spacing w:val="-4"/>
                                </w:rPr>
                                <w:t xml:space="preserve"> </w:t>
                              </w:r>
                              <w:r>
                                <w:t>care</w:t>
                              </w:r>
                              <w:r>
                                <w:rPr>
                                  <w:spacing w:val="-4"/>
                                </w:rPr>
                                <w:t xml:space="preserve"> </w:t>
                              </w:r>
                              <w:r>
                                <w:t>in</w:t>
                              </w:r>
                              <w:r>
                                <w:rPr>
                                  <w:spacing w:val="-5"/>
                                </w:rPr>
                                <w:t xml:space="preserve"> </w:t>
                              </w:r>
                              <w:r>
                                <w:t>the</w:t>
                              </w:r>
                              <w:r>
                                <w:rPr>
                                  <w:spacing w:val="-4"/>
                                </w:rPr>
                                <w:t xml:space="preserve"> </w:t>
                              </w:r>
                              <w:r>
                                <w:t>home</w:t>
                              </w:r>
                              <w:r>
                                <w:rPr>
                                  <w:spacing w:val="-5"/>
                                </w:rPr>
                                <w:t xml:space="preserve"> </w:t>
                              </w:r>
                              <w:r>
                                <w:t>or community (including respite)</w:t>
                              </w:r>
                            </w:p>
                            <w:p w14:paraId="1A8DEC46" w14:textId="77777777" w:rsidR="00F55BDD" w:rsidRDefault="009A2C2A">
                              <w:pPr>
                                <w:spacing w:before="60"/>
                                <w:ind w:left="733"/>
                              </w:pPr>
                              <w:r>
                                <w:rPr>
                                  <w:b/>
                                </w:rPr>
                                <w:t>Registration</w:t>
                              </w:r>
                              <w:r>
                                <w:rPr>
                                  <w:b/>
                                  <w:spacing w:val="-9"/>
                                </w:rPr>
                                <w:t xml:space="preserve"> </w:t>
                              </w:r>
                              <w:r>
                                <w:rPr>
                                  <w:b/>
                                </w:rPr>
                                <w:t>Category</w:t>
                              </w:r>
                              <w:r>
                                <w:rPr>
                                  <w:b/>
                                  <w:spacing w:val="-8"/>
                                </w:rPr>
                                <w:t xml:space="preserve"> </w:t>
                              </w:r>
                              <w:r>
                                <w:rPr>
                                  <w:b/>
                                </w:rPr>
                                <w:t>5:</w:t>
                              </w:r>
                              <w:r>
                                <w:rPr>
                                  <w:b/>
                                  <w:spacing w:val="-2"/>
                                </w:rPr>
                                <w:t xml:space="preserve"> </w:t>
                              </w:r>
                              <w:r>
                                <w:t>Nursing</w:t>
                              </w:r>
                              <w:r>
                                <w:rPr>
                                  <w:spacing w:val="-7"/>
                                </w:rPr>
                                <w:t xml:space="preserve"> </w:t>
                              </w:r>
                              <w:r>
                                <w:t>and</w:t>
                              </w:r>
                              <w:r>
                                <w:rPr>
                                  <w:spacing w:val="-4"/>
                                </w:rPr>
                                <w:t xml:space="preserve"> </w:t>
                              </w:r>
                              <w:r>
                                <w:t>complex</w:t>
                              </w:r>
                              <w:r>
                                <w:rPr>
                                  <w:spacing w:val="-6"/>
                                </w:rPr>
                                <w:t xml:space="preserve"> </w:t>
                              </w:r>
                              <w:r>
                                <w:t>care</w:t>
                              </w:r>
                              <w:r>
                                <w:rPr>
                                  <w:spacing w:val="-6"/>
                                </w:rPr>
                                <w:t xml:space="preserve"> </w:t>
                              </w:r>
                              <w:r>
                                <w:rPr>
                                  <w:spacing w:val="-2"/>
                                </w:rPr>
                                <w:t>management</w:t>
                              </w:r>
                            </w:p>
                          </w:txbxContent>
                        </wps:txbx>
                        <wps:bodyPr wrap="square" lIns="0" tIns="0" rIns="0" bIns="0" rtlCol="0">
                          <a:noAutofit/>
                        </wps:bodyPr>
                      </wps:wsp>
                    </wpg:wgp>
                  </a:graphicData>
                </a:graphic>
              </wp:anchor>
            </w:drawing>
          </mc:Choice>
          <mc:Fallback>
            <w:pict>
              <v:group w14:anchorId="1A8DEB67" id="Group 55" o:spid="_x0000_s1059" style="position:absolute;margin-left:70.4pt;margin-top:267.9pt;width:453.05pt;height:205.35pt;z-index:-15720960;mso-wrap-distance-left:0;mso-wrap-distance-right:0;mso-position-horizontal-relative:page" coordsize="57537,2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">
                <v:shape id="Graphic 56" o:spid="_x0000_s1060"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" path="m5329910,l76479,,46709,6007,22399,22390,6009,46687,,76441,,706005r6009,29754l22399,760056r24310,16383l76479,782447r5253431,l5359680,786549r24310,5861l5400380,790355r6010,-19643l5406390,76441r-6010,-29754l5383990,22390,5359680,6007,5329910,xe" fillcolor="#007d00" stroked="f">
                  <v:path arrowok="t"/>
                </v:shape>
                <v:shape id="Graphic 57" o:spid="_x0000_s1061"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" path="m,76441l6009,46687,22399,22390,46709,6007,76479,,5329910,r29770,6007l5383990,22390r16390,24297l5406390,76441r,694271l5400380,790355r-16390,2055l5359680,786549r-29770,-4102l76479,782447,46709,776439,22399,760056,6009,735759,,706005,,76441xe" filled="f" strokecolor="#007d00" strokeweight="1.5pt">
                  <v:path arrowok="t"/>
                </v:shape>
                <v:shape id="Graphic 58" o:spid="_x0000_s1062"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" path="m392404,l343180,3041r-47398,8880l250576,26274,207930,45735,168212,69937,131790,98514,99031,131102,70304,167333,45975,206843,26412,249265,11984,294233,3057,341382,,390347r3057,48964l11984,486460r14428,44969l45975,573851r24329,39509l99031,649592r32759,32587l168212,710757r39718,24202l250576,754419r45206,14353l343180,777653r49224,3041l441625,777653r47396,-8881l534226,754419r42644,-19460l616586,710757r36421,-28578l685765,649592r28728,-36232l738821,573851r19563,-42422l772812,486460r8927,-47149l784796,390347r-3057,-48965l772812,294233,758384,249265,738821,206843,714493,167333,685765,131102,653007,98514,616586,69937,576870,45735,534226,26274,489021,11921,441625,3041,392404,xe" fillcolor="#007d00" stroked="f">
                  <v:path arrowok="t"/>
                </v:shape>
                <v:shape id="Graphic 59" o:spid="_x0000_s1063"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" path="m,390347l3057,341382r8927,-47149l26412,249265,45975,206843,70304,167333,99031,131102,131790,98514,168212,69937,207930,45735,250576,26274,295782,11921,343180,3041,392404,r49221,3041l489021,11921r45205,14353l576870,45735r39716,24202l653007,98514r32758,32588l714493,167333r24328,39510l758384,249265r14428,44968l781739,341382r3057,48965l781739,439311r-8927,47149l758384,531429r-19563,42422l714493,613360r-28728,36232l653007,682179r-36421,28578l576870,734959r-42644,19460l489021,768772r-47396,8881l392404,780694r-49224,-3041l295782,768772,250576,754419,207930,734959,168212,710757,131790,682179,99031,649592,70304,613360,45975,573851,26412,531429,11984,486460,3057,439311,,390347xe" filled="f" strokecolor="#007d00" strokeweight="1pt">
                  <v:path arrowok="t"/>
                </v:shape>
                <v:shape id="Graphic 60" o:spid="_x0000_s1064" style="position:absolute;left:903;top:1033;width:5976;height:5944;visibility:visible;mso-wrap-style:square;v-text-anchor:top" coordsize="5975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" path="m298589,l250156,3887,204211,15141,161369,33150,122245,57303,87453,86988,57609,121595,33327,160511,15222,203125,3907,248826,,297002r3907,48176l15222,390879r18105,42614l57609,472409r29844,34606l122245,536701r39124,24153l204211,578863r45945,11254l298589,594004r48434,-3887l392969,578863r42843,-18009l474938,536701r34793,-29686l539577,472409r24284,-38916l581968,390879r11315,-45701l597192,297002r-3909,-48176l581968,203125,563861,160511,539577,121595,509731,86988,474938,57303,435812,33150,392969,15141,347023,3887,298589,xe" stroked="f">
                  <v:path arrowok="t"/>
                </v:shape>
                <v:shape id="Image 61" o:spid="_x0000_s1065" type="#_x0000_t75" style="position:absolute;left:8752;top:9557;width:2515;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">
                  <v:imagedata r:id="rId74" o:title=""/>
                </v:shape>
                <v:shape id="Image 62" o:spid="_x0000_s1066" type="#_x0000_t75" style="position:absolute;left:8950;top:12056;width:2088;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">
                  <v:imagedata r:id="rId75" o:title=""/>
                </v:shape>
                <v:shape id="Image 63" o:spid="_x0000_s1067" type="#_x0000_t75" style="position:absolute;left:8950;top:14952;width:21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">
                  <v:imagedata r:id="rId76" o:title=""/>
                </v:shape>
                <v:shape id="Image 64" o:spid="_x0000_s1068" type="#_x0000_t75" style="position:absolute;left:8768;top:17908;width:2499;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">
                  <v:imagedata r:id="rId77" o:title=""/>
                </v:shape>
                <v:shape id="Image 65" o:spid="_x0000_s1069" type="#_x0000_t75" style="position:absolute;left:8768;top:21108;width:249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">
                  <v:imagedata r:id="rId78" o:title=""/>
                </v:shape>
                <v:shape id="Textbox 66" o:spid="_x0000_s1070" type="#_x0000_t202" style="position:absolute;left:2824;top:1916;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A8DEC3F" w14:textId="77777777" w:rsidR="00F55BDD" w:rsidRDefault="009A2C2A">
                        <w:pPr>
                          <w:spacing w:line="670" w:lineRule="exact"/>
                          <w:rPr>
                            <w:b/>
                            <w:sz w:val="60"/>
                          </w:rPr>
                        </w:pPr>
                        <w:r>
                          <w:rPr>
                            <w:b/>
                            <w:spacing w:val="-10"/>
                            <w:sz w:val="60"/>
                          </w:rPr>
                          <w:t>3</w:t>
                        </w:r>
                      </w:p>
                    </w:txbxContent>
                  </v:textbox>
                </v:shape>
                <v:shape id="Textbox 67" o:spid="_x0000_s1071" type="#_x0000_t202" style="position:absolute;left:8890;top:1445;width:46431;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8DEC40"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v:textbox>
                </v:shape>
                <v:shape id="Textbox 68" o:spid="_x0000_s1072" type="#_x0000_t202" style="position:absolute;left:7049;top:8004;width:50292;height:17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" filled="f" strokecolor="#007d00" strokeweight="1.5pt">
                  <v:textbox inset="0,0,0,0">
                    <w:txbxContent>
                      <w:p w14:paraId="1A8DEC41" w14:textId="77777777" w:rsidR="00F55BDD" w:rsidRDefault="00F55BDD">
                        <w:pPr>
                          <w:spacing w:before="17"/>
                          <w:rPr>
                            <w:b/>
                          </w:rPr>
                        </w:pPr>
                      </w:p>
                      <w:p w14:paraId="1A8DEC42"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43" w14:textId="77777777" w:rsidR="00F55BDD" w:rsidRDefault="009A2C2A">
                        <w:pPr>
                          <w:spacing w:before="102"/>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44"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45" w14:textId="77777777" w:rsidR="00F55BDD" w:rsidRDefault="009A2C2A">
                        <w:pPr>
                          <w:spacing w:before="146"/>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4"/>
                          </w:rPr>
                          <w:t xml:space="preserve"> </w:t>
                        </w:r>
                        <w:r>
                          <w:t>and</w:t>
                        </w:r>
                        <w:r>
                          <w:rPr>
                            <w:spacing w:val="-4"/>
                          </w:rPr>
                          <w:t xml:space="preserve"> </w:t>
                        </w:r>
                        <w:r>
                          <w:t>social</w:t>
                        </w:r>
                        <w:r>
                          <w:rPr>
                            <w:spacing w:val="-4"/>
                          </w:rPr>
                          <w:t xml:space="preserve"> </w:t>
                        </w:r>
                        <w:r>
                          <w:t>care</w:t>
                        </w:r>
                        <w:r>
                          <w:rPr>
                            <w:spacing w:val="-4"/>
                          </w:rPr>
                          <w:t xml:space="preserve"> </w:t>
                        </w:r>
                        <w:r>
                          <w:t>in</w:t>
                        </w:r>
                        <w:r>
                          <w:rPr>
                            <w:spacing w:val="-5"/>
                          </w:rPr>
                          <w:t xml:space="preserve"> </w:t>
                        </w:r>
                        <w:r>
                          <w:t>the</w:t>
                        </w:r>
                        <w:r>
                          <w:rPr>
                            <w:spacing w:val="-4"/>
                          </w:rPr>
                          <w:t xml:space="preserve"> </w:t>
                        </w:r>
                        <w:r>
                          <w:t>home</w:t>
                        </w:r>
                        <w:r>
                          <w:rPr>
                            <w:spacing w:val="-5"/>
                          </w:rPr>
                          <w:t xml:space="preserve"> </w:t>
                        </w:r>
                        <w:r>
                          <w:t>or community (including respite)</w:t>
                        </w:r>
                      </w:p>
                      <w:p w14:paraId="1A8DEC46" w14:textId="77777777" w:rsidR="00F55BDD" w:rsidRDefault="009A2C2A">
                        <w:pPr>
                          <w:spacing w:before="60"/>
                          <w:ind w:left="733"/>
                        </w:pPr>
                        <w:r>
                          <w:rPr>
                            <w:b/>
                          </w:rPr>
                          <w:t>Registration</w:t>
                        </w:r>
                        <w:r>
                          <w:rPr>
                            <w:b/>
                            <w:spacing w:val="-9"/>
                          </w:rPr>
                          <w:t xml:space="preserve"> </w:t>
                        </w:r>
                        <w:r>
                          <w:rPr>
                            <w:b/>
                          </w:rPr>
                          <w:t>Category</w:t>
                        </w:r>
                        <w:r>
                          <w:rPr>
                            <w:b/>
                            <w:spacing w:val="-8"/>
                          </w:rPr>
                          <w:t xml:space="preserve"> </w:t>
                        </w:r>
                        <w:r>
                          <w:rPr>
                            <w:b/>
                          </w:rPr>
                          <w:t>5:</w:t>
                        </w:r>
                        <w:r>
                          <w:rPr>
                            <w:b/>
                            <w:spacing w:val="-2"/>
                          </w:rPr>
                          <w:t xml:space="preserve"> </w:t>
                        </w:r>
                        <w:r>
                          <w:t>Nursing</w:t>
                        </w:r>
                        <w:r>
                          <w:rPr>
                            <w:spacing w:val="-7"/>
                          </w:rPr>
                          <w:t xml:space="preserve"> </w:t>
                        </w:r>
                        <w:r>
                          <w:t>and</w:t>
                        </w:r>
                        <w:r>
                          <w:rPr>
                            <w:spacing w:val="-4"/>
                          </w:rPr>
                          <w:t xml:space="preserve"> </w:t>
                        </w:r>
                        <w:r>
                          <w:t>complex</w:t>
                        </w:r>
                        <w:r>
                          <w:rPr>
                            <w:spacing w:val="-6"/>
                          </w:rPr>
                          <w:t xml:space="preserve"> </w:t>
                        </w:r>
                        <w:r>
                          <w:t>care</w:t>
                        </w:r>
                        <w:r>
                          <w:rPr>
                            <w:spacing w:val="-6"/>
                          </w:rPr>
                          <w:t xml:space="preserve"> </w:t>
                        </w:r>
                        <w:r>
                          <w:rPr>
                            <w:spacing w:val="-2"/>
                          </w:rPr>
                          <w:t>management</w:t>
                        </w:r>
                      </w:p>
                    </w:txbxContent>
                  </v:textbox>
                </v:shape>
                <w10:wrap type="topAndBottom" anchorx="page"/>
              </v:group>
            </w:pict>
          </mc:Fallback>
        </mc:AlternateContent>
      </w:r>
    </w:p>
    <w:p w14:paraId="1A8DDD5C" w14:textId="77777777" w:rsidR="00F55BDD" w:rsidRDefault="00F55BDD">
      <w:pPr>
        <w:pStyle w:val="BodyText"/>
        <w:spacing w:before="6"/>
        <w:rPr>
          <w:b/>
          <w:sz w:val="18"/>
        </w:rPr>
      </w:pPr>
    </w:p>
    <w:p w14:paraId="1A8DDD5D" w14:textId="77777777" w:rsidR="00F55BDD" w:rsidRDefault="00F55BDD">
      <w:pPr>
        <w:pStyle w:val="BodyText"/>
        <w:spacing w:before="10"/>
        <w:rPr>
          <w:b/>
          <w:sz w:val="8"/>
        </w:rPr>
      </w:pPr>
    </w:p>
    <w:p w14:paraId="1A8DDD5E" w14:textId="77777777" w:rsidR="00F55BDD" w:rsidRDefault="00F55BDD">
      <w:pPr>
        <w:pStyle w:val="BodyText"/>
        <w:spacing w:before="89"/>
        <w:rPr>
          <w:b/>
        </w:rPr>
      </w:pPr>
    </w:p>
    <w:p w14:paraId="1A8DDD5F" w14:textId="77777777" w:rsidR="00F55BDD" w:rsidRDefault="009A2C2A">
      <w:pPr>
        <w:pStyle w:val="BodyText"/>
        <w:ind w:left="398" w:right="553" w:hanging="1"/>
        <w:jc w:val="both"/>
      </w:pPr>
      <w:r>
        <w:t>Based</w:t>
      </w:r>
      <w:r>
        <w:rPr>
          <w:spacing w:val="-3"/>
        </w:rPr>
        <w:t xml:space="preserve"> </w:t>
      </w:r>
      <w:r>
        <w:t>on</w:t>
      </w:r>
      <w:r>
        <w:rPr>
          <w:spacing w:val="-3"/>
        </w:rPr>
        <w:t xml:space="preserve"> </w:t>
      </w:r>
      <w:r>
        <w:t>the</w:t>
      </w:r>
      <w:r>
        <w:rPr>
          <w:spacing w:val="-3"/>
        </w:rPr>
        <w:t xml:space="preserve"> </w:t>
      </w:r>
      <w:r>
        <w:t>analysis</w:t>
      </w:r>
      <w:r>
        <w:rPr>
          <w:spacing w:val="-6"/>
        </w:rPr>
        <w:t xml:space="preserve"> </w:t>
      </w:r>
      <w:r>
        <w:t>within</w:t>
      </w:r>
      <w:r>
        <w:rPr>
          <w:spacing w:val="-3"/>
        </w:rPr>
        <w:t xml:space="preserve"> </w:t>
      </w:r>
      <w:r>
        <w:t>this</w:t>
      </w:r>
      <w:r>
        <w:rPr>
          <w:spacing w:val="-3"/>
        </w:rPr>
        <w:t xml:space="preserve"> </w:t>
      </w:r>
      <w:r>
        <w:t>document,</w:t>
      </w:r>
      <w:r>
        <w:rPr>
          <w:spacing w:val="-4"/>
        </w:rPr>
        <w:t xml:space="preserve"> </w:t>
      </w:r>
      <w:r>
        <w:t>it</w:t>
      </w:r>
      <w:r>
        <w:rPr>
          <w:spacing w:val="-4"/>
        </w:rPr>
        <w:t xml:space="preserve"> </w:t>
      </w:r>
      <w:r>
        <w:t>is</w:t>
      </w:r>
      <w:r>
        <w:rPr>
          <w:spacing w:val="-3"/>
        </w:rPr>
        <w:t xml:space="preserve"> </w:t>
      </w:r>
      <w:r>
        <w:t>considered</w:t>
      </w:r>
      <w:r>
        <w:rPr>
          <w:spacing w:val="-3"/>
        </w:rPr>
        <w:t xml:space="preserve"> </w:t>
      </w:r>
      <w:r>
        <w:t>that</w:t>
      </w:r>
      <w:r>
        <w:rPr>
          <w:spacing w:val="-4"/>
        </w:rPr>
        <w:t xml:space="preserve"> </w:t>
      </w:r>
      <w:r>
        <w:t>allowing</w:t>
      </w:r>
      <w:r>
        <w:rPr>
          <w:spacing w:val="-5"/>
        </w:rPr>
        <w:t xml:space="preserve"> </w:t>
      </w:r>
      <w:r>
        <w:t>non-corporate</w:t>
      </w:r>
      <w:r>
        <w:rPr>
          <w:spacing w:val="-6"/>
        </w:rPr>
        <w:t xml:space="preserve"> </w:t>
      </w:r>
      <w:r>
        <w:t>entities</w:t>
      </w:r>
      <w:r>
        <w:rPr>
          <w:spacing w:val="-3"/>
        </w:rPr>
        <w:t xml:space="preserve"> </w:t>
      </w:r>
      <w:r>
        <w:t>to provide Commonwealth funded aged care services (option 3) for registration categories 1 to 5 is the most effective way to achieve the objectives of policy element 1.</w:t>
      </w:r>
    </w:p>
    <w:p w14:paraId="1A8DDD60" w14:textId="77777777" w:rsidR="00F55BDD" w:rsidRDefault="009A2C2A">
      <w:pPr>
        <w:pStyle w:val="BodyText"/>
        <w:spacing w:before="240"/>
        <w:ind w:left="398" w:right="551"/>
        <w:jc w:val="both"/>
      </w:pPr>
      <w:r>
        <w:t>Option</w:t>
      </w:r>
      <w:r>
        <w:rPr>
          <w:spacing w:val="-2"/>
        </w:rPr>
        <w:t xml:space="preserve"> </w:t>
      </w:r>
      <w:r>
        <w:t>3 is</w:t>
      </w:r>
      <w:r>
        <w:rPr>
          <w:spacing w:val="-2"/>
        </w:rPr>
        <w:t xml:space="preserve"> </w:t>
      </w:r>
      <w:r>
        <w:t>expected to</w:t>
      </w:r>
      <w:r>
        <w:rPr>
          <w:spacing w:val="-2"/>
        </w:rPr>
        <w:t xml:space="preserve"> </w:t>
      </w:r>
      <w:r>
        <w:t>increase the number</w:t>
      </w:r>
      <w:r>
        <w:rPr>
          <w:spacing w:val="-3"/>
        </w:rPr>
        <w:t xml:space="preserve"> </w:t>
      </w:r>
      <w:r>
        <w:t>of</w:t>
      </w:r>
      <w:r>
        <w:rPr>
          <w:spacing w:val="-1"/>
        </w:rPr>
        <w:t xml:space="preserve"> </w:t>
      </w:r>
      <w:r>
        <w:t>providers and diversity of</w:t>
      </w:r>
      <w:r>
        <w:rPr>
          <w:spacing w:val="-1"/>
        </w:rPr>
        <w:t xml:space="preserve"> </w:t>
      </w:r>
      <w:r>
        <w:t>services</w:t>
      </w:r>
      <w:r>
        <w:rPr>
          <w:spacing w:val="-2"/>
        </w:rPr>
        <w:t xml:space="preserve"> </w:t>
      </w:r>
      <w:r>
        <w:t>within the</w:t>
      </w:r>
      <w:r>
        <w:rPr>
          <w:spacing w:val="-2"/>
        </w:rPr>
        <w:t xml:space="preserve"> </w:t>
      </w:r>
      <w:r>
        <w:t>aged care</w:t>
      </w:r>
      <w:r>
        <w:rPr>
          <w:spacing w:val="-10"/>
        </w:rPr>
        <w:t xml:space="preserve"> </w:t>
      </w:r>
      <w:r>
        <w:t>sector</w:t>
      </w:r>
      <w:r>
        <w:rPr>
          <w:spacing w:val="-11"/>
        </w:rPr>
        <w:t xml:space="preserve"> </w:t>
      </w:r>
      <w:r>
        <w:t>by</w:t>
      </w:r>
      <w:r>
        <w:rPr>
          <w:spacing w:val="-10"/>
        </w:rPr>
        <w:t xml:space="preserve"> </w:t>
      </w:r>
      <w:r>
        <w:t>enabling</w:t>
      </w:r>
      <w:r>
        <w:rPr>
          <w:spacing w:val="-10"/>
        </w:rPr>
        <w:t xml:space="preserve"> </w:t>
      </w:r>
      <w:r>
        <w:t>registration</w:t>
      </w:r>
      <w:r>
        <w:rPr>
          <w:spacing w:val="-10"/>
        </w:rPr>
        <w:t xml:space="preserve"> </w:t>
      </w:r>
      <w:r>
        <w:t>of</w:t>
      </w:r>
      <w:r>
        <w:rPr>
          <w:spacing w:val="-11"/>
        </w:rPr>
        <w:t xml:space="preserve"> </w:t>
      </w:r>
      <w:r>
        <w:t>non-corporations</w:t>
      </w:r>
      <w:r>
        <w:rPr>
          <w:spacing w:val="-10"/>
        </w:rPr>
        <w:t xml:space="preserve"> </w:t>
      </w:r>
      <w:r>
        <w:t>for</w:t>
      </w:r>
      <w:r>
        <w:rPr>
          <w:spacing w:val="-11"/>
        </w:rPr>
        <w:t xml:space="preserve"> </w:t>
      </w:r>
      <w:r>
        <w:t>categories</w:t>
      </w:r>
      <w:r>
        <w:rPr>
          <w:spacing w:val="-10"/>
        </w:rPr>
        <w:t xml:space="preserve"> </w:t>
      </w:r>
      <w:r>
        <w:t>1</w:t>
      </w:r>
      <w:r>
        <w:rPr>
          <w:spacing w:val="-10"/>
        </w:rPr>
        <w:t xml:space="preserve"> </w:t>
      </w:r>
      <w:r>
        <w:t>to</w:t>
      </w:r>
      <w:r>
        <w:rPr>
          <w:spacing w:val="-10"/>
        </w:rPr>
        <w:t xml:space="preserve"> </w:t>
      </w:r>
      <w:r>
        <w:t>5.</w:t>
      </w:r>
      <w:r>
        <w:rPr>
          <w:spacing w:val="-11"/>
        </w:rPr>
        <w:t xml:space="preserve"> </w:t>
      </w:r>
      <w:r>
        <w:t>In</w:t>
      </w:r>
      <w:r>
        <w:rPr>
          <w:spacing w:val="-10"/>
        </w:rPr>
        <w:t xml:space="preserve"> </w:t>
      </w:r>
      <w:r>
        <w:t>comparison,</w:t>
      </w:r>
      <w:r>
        <w:rPr>
          <w:spacing w:val="-11"/>
        </w:rPr>
        <w:t xml:space="preserve"> </w:t>
      </w:r>
      <w:r>
        <w:t>option 1</w:t>
      </w:r>
      <w:r>
        <w:rPr>
          <w:spacing w:val="-5"/>
        </w:rPr>
        <w:t xml:space="preserve"> </w:t>
      </w:r>
      <w:r>
        <w:t>will</w:t>
      </w:r>
      <w:r>
        <w:rPr>
          <w:spacing w:val="-5"/>
        </w:rPr>
        <w:t xml:space="preserve"> </w:t>
      </w:r>
      <w:r>
        <w:t>prevent</w:t>
      </w:r>
      <w:r>
        <w:rPr>
          <w:spacing w:val="-7"/>
        </w:rPr>
        <w:t xml:space="preserve"> </w:t>
      </w:r>
      <w:r>
        <w:t>non-corporations</w:t>
      </w:r>
      <w:r>
        <w:rPr>
          <w:spacing w:val="-6"/>
        </w:rPr>
        <w:t xml:space="preserve"> </w:t>
      </w:r>
      <w:r>
        <w:t>from</w:t>
      </w:r>
      <w:r>
        <w:rPr>
          <w:spacing w:val="-4"/>
        </w:rPr>
        <w:t xml:space="preserve"> </w:t>
      </w:r>
      <w:r>
        <w:t>registering</w:t>
      </w:r>
      <w:r>
        <w:rPr>
          <w:spacing w:val="-5"/>
        </w:rPr>
        <w:t xml:space="preserve"> </w:t>
      </w:r>
      <w:r>
        <w:t>as</w:t>
      </w:r>
      <w:r>
        <w:rPr>
          <w:spacing w:val="-8"/>
        </w:rPr>
        <w:t xml:space="preserve"> </w:t>
      </w:r>
      <w:r>
        <w:t>providers</w:t>
      </w:r>
      <w:r>
        <w:rPr>
          <w:spacing w:val="-6"/>
        </w:rPr>
        <w:t xml:space="preserve"> </w:t>
      </w:r>
      <w:r>
        <w:t>and</w:t>
      </w:r>
      <w:r>
        <w:rPr>
          <w:spacing w:val="-5"/>
        </w:rPr>
        <w:t xml:space="preserve"> </w:t>
      </w:r>
      <w:r>
        <w:t>option</w:t>
      </w:r>
      <w:r>
        <w:rPr>
          <w:spacing w:val="-8"/>
        </w:rPr>
        <w:t xml:space="preserve"> </w:t>
      </w:r>
      <w:r>
        <w:t>2</w:t>
      </w:r>
      <w:r>
        <w:rPr>
          <w:spacing w:val="-8"/>
        </w:rPr>
        <w:t xml:space="preserve"> </w:t>
      </w:r>
      <w:r>
        <w:t>will</w:t>
      </w:r>
      <w:r>
        <w:rPr>
          <w:spacing w:val="-7"/>
        </w:rPr>
        <w:t xml:space="preserve"> </w:t>
      </w:r>
      <w:r>
        <w:t>increase</w:t>
      </w:r>
      <w:r>
        <w:rPr>
          <w:spacing w:val="-5"/>
        </w:rPr>
        <w:t xml:space="preserve"> </w:t>
      </w:r>
      <w:r>
        <w:t>the</w:t>
      </w:r>
      <w:r>
        <w:rPr>
          <w:spacing w:val="-5"/>
        </w:rPr>
        <w:t xml:space="preserve"> </w:t>
      </w:r>
      <w:r>
        <w:t>number of</w:t>
      </w:r>
      <w:r>
        <w:rPr>
          <w:spacing w:val="-10"/>
        </w:rPr>
        <w:t xml:space="preserve"> </w:t>
      </w:r>
      <w:r>
        <w:t>Commonwealth</w:t>
      </w:r>
      <w:r>
        <w:rPr>
          <w:spacing w:val="-9"/>
        </w:rPr>
        <w:t xml:space="preserve"> </w:t>
      </w:r>
      <w:r>
        <w:t>funded</w:t>
      </w:r>
      <w:r>
        <w:rPr>
          <w:spacing w:val="-12"/>
        </w:rPr>
        <w:t xml:space="preserve"> </w:t>
      </w:r>
      <w:r>
        <w:t>providers</w:t>
      </w:r>
      <w:r>
        <w:rPr>
          <w:spacing w:val="-9"/>
        </w:rPr>
        <w:t xml:space="preserve"> </w:t>
      </w:r>
      <w:r>
        <w:t>delivering</w:t>
      </w:r>
      <w:r>
        <w:rPr>
          <w:spacing w:val="-12"/>
        </w:rPr>
        <w:t xml:space="preserve"> </w:t>
      </w:r>
      <w:r>
        <w:t>services</w:t>
      </w:r>
      <w:r>
        <w:rPr>
          <w:spacing w:val="-9"/>
        </w:rPr>
        <w:t xml:space="preserve"> </w:t>
      </w:r>
      <w:r>
        <w:t>in</w:t>
      </w:r>
      <w:r>
        <w:rPr>
          <w:spacing w:val="-12"/>
        </w:rPr>
        <w:t xml:space="preserve"> </w:t>
      </w:r>
      <w:r>
        <w:t>categories</w:t>
      </w:r>
      <w:r>
        <w:rPr>
          <w:spacing w:val="-9"/>
        </w:rPr>
        <w:t xml:space="preserve"> </w:t>
      </w:r>
      <w:r>
        <w:t>1</w:t>
      </w:r>
      <w:r>
        <w:rPr>
          <w:spacing w:val="-9"/>
        </w:rPr>
        <w:t xml:space="preserve"> </w:t>
      </w:r>
      <w:r>
        <w:t>to</w:t>
      </w:r>
      <w:r>
        <w:rPr>
          <w:spacing w:val="-9"/>
        </w:rPr>
        <w:t xml:space="preserve"> </w:t>
      </w:r>
      <w:r>
        <w:t>3</w:t>
      </w:r>
      <w:r>
        <w:rPr>
          <w:spacing w:val="-9"/>
        </w:rPr>
        <w:t xml:space="preserve"> </w:t>
      </w:r>
      <w:r>
        <w:t>but</w:t>
      </w:r>
      <w:r>
        <w:rPr>
          <w:spacing w:val="-10"/>
        </w:rPr>
        <w:t xml:space="preserve"> </w:t>
      </w:r>
      <w:r>
        <w:t>will</w:t>
      </w:r>
      <w:r>
        <w:rPr>
          <w:spacing w:val="-11"/>
        </w:rPr>
        <w:t xml:space="preserve"> </w:t>
      </w:r>
      <w:r>
        <w:t>not</w:t>
      </w:r>
      <w:r>
        <w:rPr>
          <w:spacing w:val="-10"/>
        </w:rPr>
        <w:t xml:space="preserve"> </w:t>
      </w:r>
      <w:r>
        <w:t>increase</w:t>
      </w:r>
      <w:r>
        <w:rPr>
          <w:spacing w:val="-9"/>
        </w:rPr>
        <w:t xml:space="preserve"> </w:t>
      </w:r>
      <w:r>
        <w:t>the number of Commonwealth funded providers delivering other services (categories 4 and 5).</w:t>
      </w:r>
    </w:p>
    <w:p w14:paraId="1A8DDD61" w14:textId="77777777" w:rsidR="00F55BDD" w:rsidRDefault="009A2C2A">
      <w:pPr>
        <w:pStyle w:val="BodyText"/>
        <w:spacing w:before="122" w:line="237" w:lineRule="auto"/>
        <w:ind w:left="398" w:right="552"/>
        <w:jc w:val="both"/>
      </w:pPr>
      <w:r>
        <w:t>By increasing the number of providers, option 3 will support older people having more choice in which service provider they choose. An increased range of services would enable older people in Australia to have greater agency and choice in selecting care and services which align with their individual</w:t>
      </w:r>
      <w:r>
        <w:rPr>
          <w:spacing w:val="10"/>
        </w:rPr>
        <w:t xml:space="preserve"> </w:t>
      </w:r>
      <w:r>
        <w:t>needs,</w:t>
      </w:r>
      <w:r>
        <w:rPr>
          <w:spacing w:val="10"/>
        </w:rPr>
        <w:t xml:space="preserve"> </w:t>
      </w:r>
      <w:r>
        <w:t>preferences,</w:t>
      </w:r>
      <w:r>
        <w:rPr>
          <w:spacing w:val="9"/>
        </w:rPr>
        <w:t xml:space="preserve"> </w:t>
      </w:r>
      <w:r>
        <w:t>and</w:t>
      </w:r>
      <w:r>
        <w:rPr>
          <w:spacing w:val="10"/>
        </w:rPr>
        <w:t xml:space="preserve"> </w:t>
      </w:r>
      <w:r>
        <w:t>goals.</w:t>
      </w:r>
      <w:hyperlink w:anchor="_bookmark69" w:history="1">
        <w:r>
          <w:rPr>
            <w:position w:val="7"/>
            <w:sz w:val="14"/>
          </w:rPr>
          <w:t>7</w:t>
        </w:r>
      </w:hyperlink>
      <w:r>
        <w:rPr>
          <w:spacing w:val="28"/>
          <w:position w:val="7"/>
          <w:sz w:val="14"/>
        </w:rPr>
        <w:t xml:space="preserve"> </w:t>
      </w:r>
      <w:r>
        <w:t>This</w:t>
      </w:r>
      <w:r>
        <w:rPr>
          <w:spacing w:val="10"/>
        </w:rPr>
        <w:t xml:space="preserve"> </w:t>
      </w:r>
      <w:r>
        <w:t>option</w:t>
      </w:r>
      <w:r>
        <w:rPr>
          <w:spacing w:val="10"/>
        </w:rPr>
        <w:t xml:space="preserve"> </w:t>
      </w:r>
      <w:r>
        <w:t>also</w:t>
      </w:r>
      <w:r>
        <w:rPr>
          <w:spacing w:val="10"/>
        </w:rPr>
        <w:t xml:space="preserve"> </w:t>
      </w:r>
      <w:r>
        <w:t>supports</w:t>
      </w:r>
      <w:r>
        <w:rPr>
          <w:spacing w:val="10"/>
        </w:rPr>
        <w:t xml:space="preserve"> </w:t>
      </w:r>
      <w:r>
        <w:t>a</w:t>
      </w:r>
      <w:r>
        <w:rPr>
          <w:spacing w:val="10"/>
        </w:rPr>
        <w:t xml:space="preserve"> </w:t>
      </w:r>
      <w:r>
        <w:t>key</w:t>
      </w:r>
      <w:r>
        <w:rPr>
          <w:spacing w:val="10"/>
        </w:rPr>
        <w:t xml:space="preserve"> </w:t>
      </w:r>
      <w:r>
        <w:t>recommendation</w:t>
      </w:r>
      <w:r>
        <w:rPr>
          <w:spacing w:val="10"/>
        </w:rPr>
        <w:t xml:space="preserve"> </w:t>
      </w:r>
      <w:r>
        <w:rPr>
          <w:spacing w:val="-5"/>
        </w:rPr>
        <w:t>and</w:t>
      </w:r>
    </w:p>
    <w:p w14:paraId="1A8DDD62" w14:textId="77777777" w:rsidR="00F55BDD" w:rsidRDefault="00F55BDD">
      <w:pPr>
        <w:spacing w:line="237" w:lineRule="auto"/>
        <w:jc w:val="both"/>
        <w:sectPr w:rsidR="00F55BDD">
          <w:pgSz w:w="11910" w:h="16840"/>
          <w:pgMar w:top="1200" w:right="860" w:bottom="1160" w:left="1020" w:header="895" w:footer="962" w:gutter="0"/>
          <w:cols w:space="720"/>
        </w:sectPr>
      </w:pPr>
    </w:p>
    <w:p w14:paraId="1A8DDD63" w14:textId="77777777" w:rsidR="00F55BDD" w:rsidRDefault="00F55BDD">
      <w:pPr>
        <w:pStyle w:val="BodyText"/>
      </w:pPr>
    </w:p>
    <w:p w14:paraId="1A8DDD64" w14:textId="77777777" w:rsidR="00F55BDD" w:rsidRDefault="00F55BDD">
      <w:pPr>
        <w:pStyle w:val="BodyText"/>
        <w:spacing w:before="8"/>
      </w:pPr>
    </w:p>
    <w:p w14:paraId="1A8DDD65" w14:textId="77777777" w:rsidR="00F55BDD" w:rsidRDefault="009A2C2A">
      <w:pPr>
        <w:pStyle w:val="BodyText"/>
        <w:spacing w:before="1" w:line="237" w:lineRule="auto"/>
        <w:ind w:left="398" w:right="551"/>
        <w:jc w:val="both"/>
        <w:rPr>
          <w:sz w:val="14"/>
        </w:rPr>
      </w:pPr>
      <w:r>
        <w:t>overarching</w:t>
      </w:r>
      <w:r>
        <w:rPr>
          <w:spacing w:val="35"/>
        </w:rPr>
        <w:t xml:space="preserve"> </w:t>
      </w:r>
      <w:r>
        <w:t>theme</w:t>
      </w:r>
      <w:r>
        <w:rPr>
          <w:spacing w:val="35"/>
        </w:rPr>
        <w:t xml:space="preserve"> </w:t>
      </w:r>
      <w:r>
        <w:t>of</w:t>
      </w:r>
      <w:r>
        <w:rPr>
          <w:spacing w:val="33"/>
        </w:rPr>
        <w:t xml:space="preserve"> </w:t>
      </w:r>
      <w:r>
        <w:t>the</w:t>
      </w:r>
      <w:r>
        <w:rPr>
          <w:spacing w:val="32"/>
        </w:rPr>
        <w:t xml:space="preserve"> </w:t>
      </w:r>
      <w:r>
        <w:t>Royal</w:t>
      </w:r>
      <w:r>
        <w:rPr>
          <w:spacing w:val="33"/>
        </w:rPr>
        <w:t xml:space="preserve"> </w:t>
      </w:r>
      <w:r>
        <w:t>Commission</w:t>
      </w:r>
      <w:r>
        <w:rPr>
          <w:spacing w:val="32"/>
        </w:rPr>
        <w:t xml:space="preserve"> </w:t>
      </w:r>
      <w:r>
        <w:t>which</w:t>
      </w:r>
      <w:r>
        <w:rPr>
          <w:spacing w:val="35"/>
        </w:rPr>
        <w:t xml:space="preserve"> </w:t>
      </w:r>
      <w:r>
        <w:t>is</w:t>
      </w:r>
      <w:r>
        <w:rPr>
          <w:spacing w:val="34"/>
        </w:rPr>
        <w:t xml:space="preserve"> </w:t>
      </w:r>
      <w:r>
        <w:t>the</w:t>
      </w:r>
      <w:r>
        <w:rPr>
          <w:spacing w:val="35"/>
        </w:rPr>
        <w:t xml:space="preserve"> </w:t>
      </w:r>
      <w:r>
        <w:t>right</w:t>
      </w:r>
      <w:r>
        <w:rPr>
          <w:spacing w:val="33"/>
        </w:rPr>
        <w:t xml:space="preserve"> </w:t>
      </w:r>
      <w:r>
        <w:t>of</w:t>
      </w:r>
      <w:r>
        <w:rPr>
          <w:spacing w:val="33"/>
        </w:rPr>
        <w:t xml:space="preserve"> </w:t>
      </w:r>
      <w:r>
        <w:t>older</w:t>
      </w:r>
      <w:r>
        <w:rPr>
          <w:spacing w:val="34"/>
        </w:rPr>
        <w:t xml:space="preserve"> </w:t>
      </w:r>
      <w:r>
        <w:t>people</w:t>
      </w:r>
      <w:r>
        <w:rPr>
          <w:spacing w:val="35"/>
        </w:rPr>
        <w:t xml:space="preserve"> </w:t>
      </w:r>
      <w:r>
        <w:t>in</w:t>
      </w:r>
      <w:r>
        <w:rPr>
          <w:spacing w:val="32"/>
        </w:rPr>
        <w:t xml:space="preserve"> </w:t>
      </w:r>
      <w:r>
        <w:t>Australia</w:t>
      </w:r>
      <w:r>
        <w:rPr>
          <w:spacing w:val="35"/>
        </w:rPr>
        <w:t xml:space="preserve"> </w:t>
      </w:r>
      <w:r>
        <w:t>to self-determination, wherein they have choice and control over their own life, with involvement in decision making.</w:t>
      </w:r>
      <w:hyperlink w:anchor="_bookmark70" w:history="1">
        <w:r>
          <w:rPr>
            <w:position w:val="7"/>
            <w:sz w:val="14"/>
          </w:rPr>
          <w:t>8</w:t>
        </w:r>
      </w:hyperlink>
      <w:r>
        <w:rPr>
          <w:spacing w:val="25"/>
          <w:position w:val="7"/>
          <w:sz w:val="14"/>
        </w:rPr>
        <w:t xml:space="preserve"> </w:t>
      </w:r>
      <w:r>
        <w:t>The opportunity for choice is a key component of self-determination for people of all ages.</w:t>
      </w:r>
      <w:hyperlink w:anchor="_bookmark71" w:history="1">
        <w:r>
          <w:rPr>
            <w:position w:val="7"/>
            <w:sz w:val="14"/>
          </w:rPr>
          <w:t>9</w:t>
        </w:r>
      </w:hyperlink>
      <w:r>
        <w:rPr>
          <w:spacing w:val="40"/>
          <w:position w:val="7"/>
          <w:sz w:val="14"/>
        </w:rPr>
        <w:t xml:space="preserve"> </w:t>
      </w:r>
      <w:r>
        <w:t>Having greater agency over one’s life has been shown to improve mental health, wellbeing, and cognitive outcomes for older people.</w:t>
      </w:r>
      <w:hyperlink w:anchor="_bookmark72" w:history="1">
        <w:r>
          <w:rPr>
            <w:position w:val="7"/>
            <w:sz w:val="14"/>
          </w:rPr>
          <w:t>10</w:t>
        </w:r>
      </w:hyperlink>
      <w:r>
        <w:rPr>
          <w:spacing w:val="40"/>
          <w:position w:val="7"/>
          <w:sz w:val="14"/>
        </w:rPr>
        <w:t xml:space="preserve"> </w:t>
      </w:r>
      <w:r>
        <w:t>Older people in Australia will also have improved opportunity to switch providers should their contracted services be inappropriate or dissatisfactory.</w:t>
      </w:r>
      <w:r>
        <w:rPr>
          <w:spacing w:val="-1"/>
        </w:rPr>
        <w:t xml:space="preserve"> </w:t>
      </w:r>
      <w:r>
        <w:t>In contrast,</w:t>
      </w:r>
      <w:r>
        <w:rPr>
          <w:spacing w:val="-1"/>
        </w:rPr>
        <w:t xml:space="preserve"> </w:t>
      </w:r>
      <w:r>
        <w:t>under</w:t>
      </w:r>
      <w:r>
        <w:rPr>
          <w:spacing w:val="-1"/>
        </w:rPr>
        <w:t xml:space="preserve"> </w:t>
      </w:r>
      <w:r>
        <w:t>option 1,</w:t>
      </w:r>
      <w:r>
        <w:rPr>
          <w:spacing w:val="-1"/>
        </w:rPr>
        <w:t xml:space="preserve"> </w:t>
      </w:r>
      <w:r>
        <w:t>providers</w:t>
      </w:r>
      <w:r>
        <w:rPr>
          <w:spacing w:val="-2"/>
        </w:rPr>
        <w:t xml:space="preserve"> </w:t>
      </w:r>
      <w:r>
        <w:t>would be unable to comprehensively service older people in Australia. This is expected to lead to substantial wait times for care and many Australians receiving a lower intensity of care than what they are identified as needing.</w:t>
      </w:r>
      <w:hyperlink w:anchor="_bookmark73" w:history="1">
        <w:r>
          <w:rPr>
            <w:position w:val="7"/>
            <w:sz w:val="14"/>
          </w:rPr>
          <w:t>11</w:t>
        </w:r>
      </w:hyperlink>
      <w:r>
        <w:rPr>
          <w:spacing w:val="20"/>
          <w:position w:val="7"/>
          <w:sz w:val="14"/>
        </w:rPr>
        <w:t xml:space="preserve"> </w:t>
      </w:r>
      <w:r>
        <w:t xml:space="preserve">This will be heightened in regional and rural areas, where there is high inequity in service availability and </w:t>
      </w:r>
      <w:r>
        <w:rPr>
          <w:spacing w:val="-2"/>
        </w:rPr>
        <w:t>access.</w:t>
      </w:r>
      <w:hyperlink w:anchor="_bookmark74" w:history="1">
        <w:r>
          <w:rPr>
            <w:spacing w:val="-2"/>
            <w:position w:val="7"/>
            <w:sz w:val="14"/>
          </w:rPr>
          <w:t>12</w:t>
        </w:r>
      </w:hyperlink>
    </w:p>
    <w:p w14:paraId="1A8DDD66" w14:textId="77777777" w:rsidR="00F55BDD" w:rsidRDefault="009A2C2A">
      <w:pPr>
        <w:pStyle w:val="BodyText"/>
        <w:spacing w:before="123"/>
        <w:ind w:left="398" w:right="549"/>
        <w:jc w:val="both"/>
      </w:pPr>
      <w:r>
        <w:t>Option 3 is also expected to greatly benefit consumer safety by increasing competition within the market</w:t>
      </w:r>
      <w:r>
        <w:rPr>
          <w:spacing w:val="-3"/>
        </w:rPr>
        <w:t xml:space="preserve"> </w:t>
      </w:r>
      <w:r>
        <w:t>for</w:t>
      </w:r>
      <w:r>
        <w:rPr>
          <w:spacing w:val="-3"/>
        </w:rPr>
        <w:t xml:space="preserve"> </w:t>
      </w:r>
      <w:r>
        <w:t>categories</w:t>
      </w:r>
      <w:r>
        <w:rPr>
          <w:spacing w:val="-2"/>
        </w:rPr>
        <w:t xml:space="preserve"> </w:t>
      </w:r>
      <w:r>
        <w:t>1</w:t>
      </w:r>
      <w:r>
        <w:rPr>
          <w:spacing w:val="-2"/>
        </w:rPr>
        <w:t xml:space="preserve"> </w:t>
      </w:r>
      <w:r>
        <w:t>to</w:t>
      </w:r>
      <w:r>
        <w:rPr>
          <w:spacing w:val="-2"/>
        </w:rPr>
        <w:t xml:space="preserve"> </w:t>
      </w:r>
      <w:r>
        <w:t>5.</w:t>
      </w:r>
      <w:r>
        <w:rPr>
          <w:spacing w:val="-3"/>
        </w:rPr>
        <w:t xml:space="preserve"> </w:t>
      </w:r>
      <w:r>
        <w:t>Under</w:t>
      </w:r>
      <w:r>
        <w:rPr>
          <w:spacing w:val="-3"/>
        </w:rPr>
        <w:t xml:space="preserve"> </w:t>
      </w:r>
      <w:r>
        <w:t>this</w:t>
      </w:r>
      <w:r>
        <w:rPr>
          <w:spacing w:val="-2"/>
        </w:rPr>
        <w:t xml:space="preserve"> </w:t>
      </w:r>
      <w:r>
        <w:t>option,</w:t>
      </w:r>
      <w:r>
        <w:rPr>
          <w:spacing w:val="-3"/>
        </w:rPr>
        <w:t xml:space="preserve"> </w:t>
      </w:r>
      <w:r>
        <w:t>providers</w:t>
      </w:r>
      <w:r>
        <w:rPr>
          <w:spacing w:val="-2"/>
        </w:rPr>
        <w:t xml:space="preserve"> </w:t>
      </w:r>
      <w:r>
        <w:t>will</w:t>
      </w:r>
      <w:r>
        <w:rPr>
          <w:spacing w:val="-1"/>
        </w:rPr>
        <w:t xml:space="preserve"> </w:t>
      </w:r>
      <w:r>
        <w:t>be</w:t>
      </w:r>
      <w:r>
        <w:rPr>
          <w:spacing w:val="-4"/>
        </w:rPr>
        <w:t xml:space="preserve"> </w:t>
      </w:r>
      <w:r>
        <w:t>incentivised</w:t>
      </w:r>
      <w:r>
        <w:rPr>
          <w:spacing w:val="-2"/>
        </w:rPr>
        <w:t xml:space="preserve"> </w:t>
      </w:r>
      <w:r>
        <w:t>to</w:t>
      </w:r>
      <w:r>
        <w:rPr>
          <w:spacing w:val="-2"/>
        </w:rPr>
        <w:t xml:space="preserve"> </w:t>
      </w:r>
      <w:r>
        <w:t>become</w:t>
      </w:r>
      <w:r>
        <w:rPr>
          <w:spacing w:val="-2"/>
        </w:rPr>
        <w:t xml:space="preserve"> </w:t>
      </w:r>
      <w:r>
        <w:t>a</w:t>
      </w:r>
      <w:r>
        <w:rPr>
          <w:spacing w:val="-2"/>
        </w:rPr>
        <w:t xml:space="preserve"> </w:t>
      </w:r>
      <w:r>
        <w:t>provider of choice with older people, their families, and carers. To remain competitive, it is expected that existing and new providers will need to demonstrate high quality service offerings to older people and their carers, including</w:t>
      </w:r>
      <w:r>
        <w:rPr>
          <w:spacing w:val="-1"/>
        </w:rPr>
        <w:t xml:space="preserve"> </w:t>
      </w:r>
      <w:r>
        <w:t>how their service promotes safety and wellbeing. It is expected this will promote a more quality improvement focused culture within the sector.</w:t>
      </w:r>
    </w:p>
    <w:p w14:paraId="1A8DDD67" w14:textId="77777777" w:rsidR="00F55BDD" w:rsidRDefault="009A2C2A">
      <w:pPr>
        <w:pStyle w:val="BodyText"/>
        <w:spacing w:before="241"/>
        <w:ind w:left="398" w:right="550"/>
        <w:jc w:val="both"/>
      </w:pPr>
      <w:r>
        <w:t>Noting</w:t>
      </w:r>
      <w:r>
        <w:rPr>
          <w:spacing w:val="40"/>
        </w:rPr>
        <w:t xml:space="preserve"> </w:t>
      </w:r>
      <w:r>
        <w:t>that</w:t>
      </w:r>
      <w:r>
        <w:rPr>
          <w:spacing w:val="40"/>
        </w:rPr>
        <w:t xml:space="preserve"> </w:t>
      </w:r>
      <w:r>
        <w:t>some</w:t>
      </w:r>
      <w:r>
        <w:rPr>
          <w:spacing w:val="40"/>
        </w:rPr>
        <w:t xml:space="preserve"> </w:t>
      </w:r>
      <w:r>
        <w:t>non-corporations</w:t>
      </w:r>
      <w:r>
        <w:rPr>
          <w:spacing w:val="40"/>
        </w:rPr>
        <w:t xml:space="preserve"> </w:t>
      </w:r>
      <w:r>
        <w:t>may</w:t>
      </w:r>
      <w:r>
        <w:rPr>
          <w:spacing w:val="40"/>
        </w:rPr>
        <w:t xml:space="preserve"> </w:t>
      </w:r>
      <w:r>
        <w:t>already</w:t>
      </w:r>
      <w:r>
        <w:rPr>
          <w:spacing w:val="40"/>
        </w:rPr>
        <w:t xml:space="preserve"> </w:t>
      </w:r>
      <w:r>
        <w:t>be</w:t>
      </w:r>
      <w:r>
        <w:rPr>
          <w:spacing w:val="40"/>
        </w:rPr>
        <w:t xml:space="preserve"> </w:t>
      </w:r>
      <w:r>
        <w:t>delivering</w:t>
      </w:r>
      <w:r>
        <w:rPr>
          <w:spacing w:val="40"/>
        </w:rPr>
        <w:t xml:space="preserve"> </w:t>
      </w:r>
      <w:r>
        <w:t>aged</w:t>
      </w:r>
      <w:r>
        <w:rPr>
          <w:spacing w:val="40"/>
        </w:rPr>
        <w:t xml:space="preserve"> </w:t>
      </w:r>
      <w:r>
        <w:t>care</w:t>
      </w:r>
      <w:r>
        <w:rPr>
          <w:spacing w:val="40"/>
        </w:rPr>
        <w:t xml:space="preserve"> </w:t>
      </w:r>
      <w:r>
        <w:t>services,</w:t>
      </w:r>
      <w:r>
        <w:rPr>
          <w:spacing w:val="40"/>
        </w:rPr>
        <w:t xml:space="preserve"> </w:t>
      </w:r>
      <w:r>
        <w:t>either</w:t>
      </w:r>
      <w:r>
        <w:rPr>
          <w:spacing w:val="40"/>
        </w:rPr>
        <w:t xml:space="preserve"> </w:t>
      </w:r>
      <w:r>
        <w:t>as sub-contractors or privately without government funding and oversight, option 3 will also provide the greatest regulatory oversight of the sector, by enabling the Commission to regulate the performance of registered non-corporations for registration categories 1 to 5. Under this option, registered</w:t>
      </w:r>
      <w:r>
        <w:rPr>
          <w:spacing w:val="-5"/>
        </w:rPr>
        <w:t xml:space="preserve"> </w:t>
      </w:r>
      <w:r>
        <w:t>non-corporations</w:t>
      </w:r>
      <w:r>
        <w:rPr>
          <w:spacing w:val="-6"/>
        </w:rPr>
        <w:t xml:space="preserve"> </w:t>
      </w:r>
      <w:r>
        <w:t>will</w:t>
      </w:r>
      <w:r>
        <w:rPr>
          <w:spacing w:val="-5"/>
        </w:rPr>
        <w:t xml:space="preserve"> </w:t>
      </w:r>
      <w:r>
        <w:t>need</w:t>
      </w:r>
      <w:r>
        <w:rPr>
          <w:spacing w:val="-5"/>
        </w:rPr>
        <w:t xml:space="preserve"> </w:t>
      </w:r>
      <w:r>
        <w:t>to</w:t>
      </w:r>
      <w:r>
        <w:rPr>
          <w:spacing w:val="-8"/>
        </w:rPr>
        <w:t xml:space="preserve"> </w:t>
      </w:r>
      <w:r>
        <w:t>meet</w:t>
      </w:r>
      <w:r>
        <w:rPr>
          <w:spacing w:val="-7"/>
        </w:rPr>
        <w:t xml:space="preserve"> </w:t>
      </w:r>
      <w:r>
        <w:t>the</w:t>
      </w:r>
      <w:r>
        <w:rPr>
          <w:spacing w:val="-6"/>
        </w:rPr>
        <w:t xml:space="preserve"> </w:t>
      </w:r>
      <w:r>
        <w:t>increased</w:t>
      </w:r>
      <w:r>
        <w:rPr>
          <w:spacing w:val="-5"/>
        </w:rPr>
        <w:t xml:space="preserve"> </w:t>
      </w:r>
      <w:r>
        <w:t>quality</w:t>
      </w:r>
      <w:r>
        <w:rPr>
          <w:spacing w:val="-6"/>
        </w:rPr>
        <w:t xml:space="preserve"> </w:t>
      </w:r>
      <w:r>
        <w:t>expectations</w:t>
      </w:r>
      <w:r>
        <w:rPr>
          <w:spacing w:val="-6"/>
        </w:rPr>
        <w:t xml:space="preserve"> </w:t>
      </w:r>
      <w:r>
        <w:t>demanded</w:t>
      </w:r>
      <w:r>
        <w:rPr>
          <w:spacing w:val="-5"/>
        </w:rPr>
        <w:t xml:space="preserve"> </w:t>
      </w:r>
      <w:r>
        <w:t>by</w:t>
      </w:r>
      <w:r>
        <w:rPr>
          <w:spacing w:val="-6"/>
        </w:rPr>
        <w:t xml:space="preserve"> </w:t>
      </w:r>
      <w:r>
        <w:t>the new aged care model. In contrast, option 2 only allows non-corporations to register for categories 1</w:t>
      </w:r>
      <w:r>
        <w:rPr>
          <w:spacing w:val="-13"/>
        </w:rPr>
        <w:t xml:space="preserve"> </w:t>
      </w:r>
      <w:r>
        <w:t>to</w:t>
      </w:r>
      <w:r>
        <w:rPr>
          <w:spacing w:val="-13"/>
        </w:rPr>
        <w:t xml:space="preserve"> </w:t>
      </w:r>
      <w:r>
        <w:t>3.</w:t>
      </w:r>
      <w:r>
        <w:rPr>
          <w:spacing w:val="-12"/>
        </w:rPr>
        <w:t xml:space="preserve"> </w:t>
      </w:r>
      <w:r>
        <w:t>Meaning,</w:t>
      </w:r>
      <w:r>
        <w:rPr>
          <w:spacing w:val="-14"/>
        </w:rPr>
        <w:t xml:space="preserve"> </w:t>
      </w:r>
      <w:r>
        <w:t>the</w:t>
      </w:r>
      <w:r>
        <w:rPr>
          <w:spacing w:val="-13"/>
        </w:rPr>
        <w:t xml:space="preserve"> </w:t>
      </w:r>
      <w:r>
        <w:t>Commission</w:t>
      </w:r>
      <w:r>
        <w:rPr>
          <w:spacing w:val="-13"/>
        </w:rPr>
        <w:t xml:space="preserve"> </w:t>
      </w:r>
      <w:r>
        <w:t>will</w:t>
      </w:r>
      <w:r>
        <w:rPr>
          <w:spacing w:val="-12"/>
        </w:rPr>
        <w:t xml:space="preserve"> </w:t>
      </w:r>
      <w:r>
        <w:t>not</w:t>
      </w:r>
      <w:r>
        <w:rPr>
          <w:spacing w:val="-14"/>
        </w:rPr>
        <w:t xml:space="preserve"> </w:t>
      </w:r>
      <w:r>
        <w:t>be</w:t>
      </w:r>
      <w:r>
        <w:rPr>
          <w:spacing w:val="-13"/>
        </w:rPr>
        <w:t xml:space="preserve"> </w:t>
      </w:r>
      <w:r>
        <w:t>able</w:t>
      </w:r>
      <w:r>
        <w:rPr>
          <w:spacing w:val="-13"/>
        </w:rPr>
        <w:t xml:space="preserve"> </w:t>
      </w:r>
      <w:r>
        <w:t>to</w:t>
      </w:r>
      <w:r>
        <w:rPr>
          <w:spacing w:val="-13"/>
        </w:rPr>
        <w:t xml:space="preserve"> </w:t>
      </w:r>
      <w:r>
        <w:t>assess</w:t>
      </w:r>
      <w:r>
        <w:rPr>
          <w:spacing w:val="-13"/>
        </w:rPr>
        <w:t xml:space="preserve"> </w:t>
      </w:r>
      <w:r>
        <w:t>the</w:t>
      </w:r>
      <w:r>
        <w:rPr>
          <w:spacing w:val="-13"/>
        </w:rPr>
        <w:t xml:space="preserve"> </w:t>
      </w:r>
      <w:r>
        <w:t>compliance</w:t>
      </w:r>
      <w:r>
        <w:rPr>
          <w:spacing w:val="-13"/>
        </w:rPr>
        <w:t xml:space="preserve"> </w:t>
      </w:r>
      <w:r>
        <w:t>and</w:t>
      </w:r>
      <w:r>
        <w:rPr>
          <w:spacing w:val="-13"/>
        </w:rPr>
        <w:t xml:space="preserve"> </w:t>
      </w:r>
      <w:r>
        <w:t>quality</w:t>
      </w:r>
      <w:r>
        <w:rPr>
          <w:spacing w:val="-13"/>
        </w:rPr>
        <w:t xml:space="preserve"> </w:t>
      </w:r>
      <w:r>
        <w:t>performance of non-corporations for categories 4 to 5. Option 1 provides the least regulatory oversight of the sector, by not providing for the registration of any non-corporations to deliver Commonwealth funded aged care services. Without being registered, non-corporations will not be subject to the new Aged Care Act, and therefore, will not be regulated by the Commission. This means the regulator,</w:t>
      </w:r>
      <w:r>
        <w:rPr>
          <w:spacing w:val="-5"/>
        </w:rPr>
        <w:t xml:space="preserve"> </w:t>
      </w:r>
      <w:r>
        <w:t>the</w:t>
      </w:r>
      <w:r>
        <w:rPr>
          <w:spacing w:val="-3"/>
        </w:rPr>
        <w:t xml:space="preserve"> </w:t>
      </w:r>
      <w:r>
        <w:t>Commission,</w:t>
      </w:r>
      <w:r>
        <w:rPr>
          <w:spacing w:val="-5"/>
        </w:rPr>
        <w:t xml:space="preserve"> </w:t>
      </w:r>
      <w:r>
        <w:t>would</w:t>
      </w:r>
      <w:r>
        <w:rPr>
          <w:spacing w:val="-3"/>
        </w:rPr>
        <w:t xml:space="preserve"> </w:t>
      </w:r>
      <w:r>
        <w:t>not</w:t>
      </w:r>
      <w:r>
        <w:rPr>
          <w:spacing w:val="-5"/>
        </w:rPr>
        <w:t xml:space="preserve"> </w:t>
      </w:r>
      <w:r>
        <w:t>have</w:t>
      </w:r>
      <w:r>
        <w:rPr>
          <w:spacing w:val="-3"/>
        </w:rPr>
        <w:t xml:space="preserve"> </w:t>
      </w:r>
      <w:r>
        <w:t>oversight</w:t>
      </w:r>
      <w:r>
        <w:rPr>
          <w:spacing w:val="-7"/>
        </w:rPr>
        <w:t xml:space="preserve"> </w:t>
      </w:r>
      <w:r>
        <w:t>and</w:t>
      </w:r>
      <w:r>
        <w:rPr>
          <w:spacing w:val="-3"/>
        </w:rPr>
        <w:t xml:space="preserve"> </w:t>
      </w:r>
      <w:r>
        <w:t>authority</w:t>
      </w:r>
      <w:r>
        <w:rPr>
          <w:spacing w:val="-4"/>
        </w:rPr>
        <w:t xml:space="preserve"> </w:t>
      </w:r>
      <w:r>
        <w:t>to</w:t>
      </w:r>
      <w:r>
        <w:rPr>
          <w:spacing w:val="-3"/>
        </w:rPr>
        <w:t xml:space="preserve"> </w:t>
      </w:r>
      <w:r>
        <w:t>act</w:t>
      </w:r>
      <w:r>
        <w:rPr>
          <w:spacing w:val="-5"/>
        </w:rPr>
        <w:t xml:space="preserve"> </w:t>
      </w:r>
      <w:r>
        <w:t>on</w:t>
      </w:r>
      <w:r>
        <w:rPr>
          <w:spacing w:val="-3"/>
        </w:rPr>
        <w:t xml:space="preserve"> </w:t>
      </w:r>
      <w:r>
        <w:t>complaints</w:t>
      </w:r>
      <w:r>
        <w:rPr>
          <w:spacing w:val="-4"/>
        </w:rPr>
        <w:t xml:space="preserve"> </w:t>
      </w:r>
      <w:r>
        <w:t>from</w:t>
      </w:r>
      <w:r>
        <w:rPr>
          <w:spacing w:val="-2"/>
        </w:rPr>
        <w:t xml:space="preserve"> </w:t>
      </w:r>
      <w:r>
        <w:t>older people in Australia, their carers, and families, the aged care workforce, and the public regarding unregistered sole traders and partnerships.</w:t>
      </w:r>
    </w:p>
    <w:p w14:paraId="1A8DDD68" w14:textId="77777777" w:rsidR="00F55BDD" w:rsidRDefault="00F55BDD">
      <w:pPr>
        <w:pStyle w:val="BodyText"/>
        <w:spacing w:before="2"/>
      </w:pPr>
    </w:p>
    <w:p w14:paraId="1A8DDD69" w14:textId="77777777" w:rsidR="00F55BDD" w:rsidRDefault="009A2C2A">
      <w:pPr>
        <w:pStyle w:val="BodyText"/>
        <w:ind w:left="398" w:right="553"/>
        <w:jc w:val="both"/>
      </w:pPr>
      <w:r>
        <w:t>Over</w:t>
      </w:r>
      <w:r>
        <w:rPr>
          <w:spacing w:val="-14"/>
        </w:rPr>
        <w:t xml:space="preserve"> </w:t>
      </w:r>
      <w:r>
        <w:t>a</w:t>
      </w:r>
      <w:r>
        <w:rPr>
          <w:spacing w:val="-13"/>
        </w:rPr>
        <w:t xml:space="preserve"> </w:t>
      </w:r>
      <w:r>
        <w:t>ten-year</w:t>
      </w:r>
      <w:r>
        <w:rPr>
          <w:spacing w:val="-14"/>
        </w:rPr>
        <w:t xml:space="preserve"> </w:t>
      </w:r>
      <w:r>
        <w:t>period,</w:t>
      </w:r>
      <w:r>
        <w:rPr>
          <w:spacing w:val="-14"/>
        </w:rPr>
        <w:t xml:space="preserve"> </w:t>
      </w:r>
      <w:r>
        <w:t>when</w:t>
      </w:r>
      <w:r>
        <w:rPr>
          <w:spacing w:val="-13"/>
        </w:rPr>
        <w:t xml:space="preserve"> </w:t>
      </w:r>
      <w:r>
        <w:t>examined</w:t>
      </w:r>
      <w:r>
        <w:rPr>
          <w:spacing w:val="-13"/>
        </w:rPr>
        <w:t xml:space="preserve"> </w:t>
      </w:r>
      <w:r>
        <w:t>in</w:t>
      </w:r>
      <w:r>
        <w:rPr>
          <w:spacing w:val="-13"/>
        </w:rPr>
        <w:t xml:space="preserve"> </w:t>
      </w:r>
      <w:r>
        <w:t>isolation</w:t>
      </w:r>
      <w:r>
        <w:rPr>
          <w:spacing w:val="-13"/>
        </w:rPr>
        <w:t xml:space="preserve"> </w:t>
      </w:r>
      <w:r>
        <w:t>of</w:t>
      </w:r>
      <w:r>
        <w:rPr>
          <w:spacing w:val="-14"/>
        </w:rPr>
        <w:t xml:space="preserve"> </w:t>
      </w:r>
      <w:r>
        <w:t>all</w:t>
      </w:r>
      <w:r>
        <w:rPr>
          <w:spacing w:val="-12"/>
        </w:rPr>
        <w:t xml:space="preserve"> </w:t>
      </w:r>
      <w:r>
        <w:t>5</w:t>
      </w:r>
      <w:r>
        <w:rPr>
          <w:spacing w:val="-13"/>
        </w:rPr>
        <w:t xml:space="preserve"> </w:t>
      </w:r>
      <w:r>
        <w:t>policy</w:t>
      </w:r>
      <w:r>
        <w:rPr>
          <w:spacing w:val="-13"/>
        </w:rPr>
        <w:t xml:space="preserve"> </w:t>
      </w:r>
      <w:r>
        <w:t>elements,</w:t>
      </w:r>
      <w:r>
        <w:rPr>
          <w:spacing w:val="-14"/>
        </w:rPr>
        <w:t xml:space="preserve"> </w:t>
      </w:r>
      <w:r>
        <w:t>policy</w:t>
      </w:r>
      <w:r>
        <w:rPr>
          <w:spacing w:val="-13"/>
        </w:rPr>
        <w:t xml:space="preserve"> </w:t>
      </w:r>
      <w:r>
        <w:t>element</w:t>
      </w:r>
      <w:r>
        <w:rPr>
          <w:spacing w:val="-14"/>
        </w:rPr>
        <w:t xml:space="preserve"> </w:t>
      </w:r>
      <w:r>
        <w:t>1,</w:t>
      </w:r>
      <w:r>
        <w:rPr>
          <w:spacing w:val="-14"/>
        </w:rPr>
        <w:t xml:space="preserve"> </w:t>
      </w:r>
      <w:r>
        <w:t>option 3 is expected to deliver a net benefit of $4 million each year – equivalent to a benefit cost ratio (BCR) of 2.88 – due to reduced hospitalisations, complaints, and incidents.</w:t>
      </w:r>
    </w:p>
    <w:p w14:paraId="1A8DDD6A" w14:textId="77777777" w:rsidR="00F55BDD" w:rsidRDefault="009A2C2A">
      <w:pPr>
        <w:pStyle w:val="BodyText"/>
        <w:spacing w:before="240"/>
        <w:ind w:left="398" w:right="551"/>
        <w:jc w:val="both"/>
      </w:pPr>
      <w:r>
        <w:t>Overall</w:t>
      </w:r>
      <w:r>
        <w:rPr>
          <w:spacing w:val="-1"/>
        </w:rPr>
        <w:t xml:space="preserve"> </w:t>
      </w:r>
      <w:r>
        <w:t>however,</w:t>
      </w:r>
      <w:r>
        <w:rPr>
          <w:spacing w:val="-3"/>
        </w:rPr>
        <w:t xml:space="preserve"> </w:t>
      </w:r>
      <w:r>
        <w:t>the</w:t>
      </w:r>
      <w:r>
        <w:rPr>
          <w:spacing w:val="-2"/>
        </w:rPr>
        <w:t xml:space="preserve"> </w:t>
      </w:r>
      <w:r>
        <w:t>net</w:t>
      </w:r>
      <w:r>
        <w:rPr>
          <w:spacing w:val="-3"/>
        </w:rPr>
        <w:t xml:space="preserve"> </w:t>
      </w:r>
      <w:r>
        <w:t>benefit</w:t>
      </w:r>
      <w:r>
        <w:rPr>
          <w:spacing w:val="-3"/>
        </w:rPr>
        <w:t xml:space="preserve"> </w:t>
      </w:r>
      <w:r>
        <w:t>of</w:t>
      </w:r>
      <w:r>
        <w:rPr>
          <w:spacing w:val="-3"/>
        </w:rPr>
        <w:t xml:space="preserve"> </w:t>
      </w:r>
      <w:r>
        <w:t>the</w:t>
      </w:r>
      <w:r>
        <w:rPr>
          <w:spacing w:val="-4"/>
        </w:rPr>
        <w:t xml:space="preserve"> </w:t>
      </w:r>
      <w:r>
        <w:t>5</w:t>
      </w:r>
      <w:r>
        <w:rPr>
          <w:spacing w:val="-2"/>
        </w:rPr>
        <w:t xml:space="preserve"> </w:t>
      </w:r>
      <w:r>
        <w:t>policy</w:t>
      </w:r>
      <w:r>
        <w:rPr>
          <w:spacing w:val="-2"/>
        </w:rPr>
        <w:t xml:space="preserve"> </w:t>
      </w:r>
      <w:r>
        <w:t>elements</w:t>
      </w:r>
      <w:r>
        <w:rPr>
          <w:spacing w:val="-2"/>
        </w:rPr>
        <w:t xml:space="preserve"> </w:t>
      </w:r>
      <w:r>
        <w:t>(cumulative)</w:t>
      </w:r>
      <w:r>
        <w:rPr>
          <w:spacing w:val="-5"/>
        </w:rPr>
        <w:t xml:space="preserve"> </w:t>
      </w:r>
      <w:r>
        <w:t>is</w:t>
      </w:r>
      <w:r>
        <w:rPr>
          <w:spacing w:val="-2"/>
        </w:rPr>
        <w:t xml:space="preserve"> </w:t>
      </w:r>
      <w:r>
        <w:t>estimated</w:t>
      </w:r>
      <w:r>
        <w:rPr>
          <w:spacing w:val="-2"/>
        </w:rPr>
        <w:t xml:space="preserve"> </w:t>
      </w:r>
      <w:r>
        <w:t>to</w:t>
      </w:r>
      <w:r>
        <w:rPr>
          <w:spacing w:val="-2"/>
        </w:rPr>
        <w:t xml:space="preserve"> </w:t>
      </w:r>
      <w:r>
        <w:t>be</w:t>
      </w:r>
      <w:r>
        <w:rPr>
          <w:spacing w:val="-2"/>
        </w:rPr>
        <w:t xml:space="preserve"> </w:t>
      </w:r>
      <w:r>
        <w:t>from</w:t>
      </w:r>
      <w:r>
        <w:rPr>
          <w:spacing w:val="-3"/>
        </w:rPr>
        <w:t xml:space="preserve"> </w:t>
      </w:r>
      <w:r>
        <w:t>$7.6 million to $14.2 million per year over ten years, with $9.99 million being the central estimate, equivalent to a BCR of 1.31. Without aged care reform, the costs associated with potentially preventable hospitalisations, complaints and incidents is estimated to increase from $835 million in</w:t>
      </w:r>
      <w:r>
        <w:rPr>
          <w:spacing w:val="-8"/>
        </w:rPr>
        <w:t xml:space="preserve"> </w:t>
      </w:r>
      <w:r>
        <w:t>2023-24</w:t>
      </w:r>
      <w:r>
        <w:rPr>
          <w:spacing w:val="-8"/>
        </w:rPr>
        <w:t xml:space="preserve"> </w:t>
      </w:r>
      <w:r>
        <w:t>to</w:t>
      </w:r>
      <w:r>
        <w:rPr>
          <w:spacing w:val="-8"/>
        </w:rPr>
        <w:t xml:space="preserve"> </w:t>
      </w:r>
      <w:r>
        <w:t>$1,085</w:t>
      </w:r>
      <w:r>
        <w:rPr>
          <w:spacing w:val="-10"/>
        </w:rPr>
        <w:t xml:space="preserve"> </w:t>
      </w:r>
      <w:r>
        <w:t>million</w:t>
      </w:r>
      <w:r>
        <w:rPr>
          <w:spacing w:val="-8"/>
        </w:rPr>
        <w:t xml:space="preserve"> </w:t>
      </w:r>
      <w:r>
        <w:t>by</w:t>
      </w:r>
      <w:r>
        <w:rPr>
          <w:spacing w:val="-8"/>
        </w:rPr>
        <w:t xml:space="preserve"> </w:t>
      </w:r>
      <w:r>
        <w:t>2031-32.</w:t>
      </w:r>
      <w:r>
        <w:rPr>
          <w:spacing w:val="-9"/>
        </w:rPr>
        <w:t xml:space="preserve"> </w:t>
      </w:r>
      <w:r>
        <w:t>The</w:t>
      </w:r>
      <w:r>
        <w:rPr>
          <w:spacing w:val="-8"/>
        </w:rPr>
        <w:t xml:space="preserve"> </w:t>
      </w:r>
      <w:r>
        <w:t>total</w:t>
      </w:r>
      <w:r>
        <w:rPr>
          <w:spacing w:val="-7"/>
        </w:rPr>
        <w:t xml:space="preserve"> </w:t>
      </w:r>
      <w:r>
        <w:t>cumulative</w:t>
      </w:r>
      <w:r>
        <w:rPr>
          <w:spacing w:val="-8"/>
        </w:rPr>
        <w:t xml:space="preserve"> </w:t>
      </w:r>
      <w:r>
        <w:t>cost</w:t>
      </w:r>
      <w:r>
        <w:rPr>
          <w:spacing w:val="-9"/>
        </w:rPr>
        <w:t xml:space="preserve"> </w:t>
      </w:r>
      <w:r>
        <w:t>of</w:t>
      </w:r>
      <w:r>
        <w:rPr>
          <w:spacing w:val="-9"/>
        </w:rPr>
        <w:t xml:space="preserve"> </w:t>
      </w:r>
      <w:r>
        <w:t>not</w:t>
      </w:r>
      <w:r>
        <w:rPr>
          <w:spacing w:val="-9"/>
        </w:rPr>
        <w:t xml:space="preserve"> </w:t>
      </w:r>
      <w:r>
        <w:t>undertaking</w:t>
      </w:r>
      <w:r>
        <w:rPr>
          <w:spacing w:val="-8"/>
        </w:rPr>
        <w:t xml:space="preserve"> </w:t>
      </w:r>
      <w:r>
        <w:t>the</w:t>
      </w:r>
      <w:r>
        <w:rPr>
          <w:spacing w:val="-8"/>
        </w:rPr>
        <w:t xml:space="preserve"> </w:t>
      </w:r>
      <w:r>
        <w:t>proposed reforms is estimated to be $9,651 million across the sector.</w:t>
      </w:r>
    </w:p>
    <w:p w14:paraId="1A8DDD6B" w14:textId="77777777" w:rsidR="00F55BDD" w:rsidRDefault="00F55BDD">
      <w:pPr>
        <w:jc w:val="both"/>
        <w:sectPr w:rsidR="00F55BDD">
          <w:pgSz w:w="11910" w:h="16840"/>
          <w:pgMar w:top="1200" w:right="860" w:bottom="1160" w:left="1020" w:header="895" w:footer="962" w:gutter="0"/>
          <w:cols w:space="720"/>
        </w:sectPr>
      </w:pPr>
    </w:p>
    <w:p w14:paraId="1A8DDD6C" w14:textId="77777777" w:rsidR="00F55BDD" w:rsidRDefault="00F55BDD">
      <w:pPr>
        <w:pStyle w:val="BodyText"/>
        <w:rPr>
          <w:sz w:val="18"/>
        </w:rPr>
      </w:pPr>
    </w:p>
    <w:p w14:paraId="1A8DDD6D" w14:textId="77777777" w:rsidR="00F55BDD" w:rsidRDefault="00F55BDD">
      <w:pPr>
        <w:pStyle w:val="BodyText"/>
        <w:spacing w:before="80"/>
        <w:rPr>
          <w:sz w:val="18"/>
        </w:rPr>
      </w:pPr>
    </w:p>
    <w:p w14:paraId="1A8DDD6E" w14:textId="77777777" w:rsidR="00F55BDD" w:rsidRDefault="009A2C2A">
      <w:pPr>
        <w:ind w:left="398"/>
        <w:jc w:val="both"/>
        <w:rPr>
          <w:b/>
          <w:sz w:val="18"/>
        </w:rPr>
      </w:pPr>
      <w:bookmarkStart w:id="56" w:name="_bookmark6"/>
      <w:bookmarkEnd w:id="56"/>
      <w:r>
        <w:rPr>
          <w:b/>
          <w:color w:val="3E4975"/>
          <w:sz w:val="18"/>
        </w:rPr>
        <w:t>Figure</w:t>
      </w:r>
      <w:r>
        <w:rPr>
          <w:b/>
          <w:color w:val="3E4975"/>
          <w:spacing w:val="-4"/>
          <w:sz w:val="18"/>
        </w:rPr>
        <w:t xml:space="preserve"> </w:t>
      </w:r>
      <w:r>
        <w:rPr>
          <w:b/>
          <w:color w:val="3E4975"/>
          <w:sz w:val="18"/>
        </w:rPr>
        <w:t>2:</w:t>
      </w:r>
      <w:r>
        <w:rPr>
          <w:b/>
          <w:color w:val="3E4975"/>
          <w:spacing w:val="-3"/>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5"/>
          <w:sz w:val="18"/>
        </w:rPr>
        <w:t xml:space="preserve"> </w:t>
      </w:r>
      <w:r>
        <w:rPr>
          <w:b/>
          <w:color w:val="3E4975"/>
          <w:sz w:val="18"/>
        </w:rPr>
        <w:t>Estimate</w:t>
      </w:r>
      <w:r>
        <w:rPr>
          <w:b/>
          <w:color w:val="3E4975"/>
          <w:spacing w:val="-1"/>
          <w:sz w:val="18"/>
        </w:rPr>
        <w:t xml:space="preserve"> </w:t>
      </w:r>
      <w:r>
        <w:rPr>
          <w:b/>
          <w:color w:val="3E4975"/>
          <w:sz w:val="18"/>
        </w:rPr>
        <w:t>and</w:t>
      </w:r>
      <w:r>
        <w:rPr>
          <w:b/>
          <w:color w:val="3E4975"/>
          <w:spacing w:val="-5"/>
          <w:sz w:val="18"/>
        </w:rPr>
        <w:t xml:space="preserve"> </w:t>
      </w:r>
      <w:r>
        <w:rPr>
          <w:b/>
          <w:color w:val="3E4975"/>
          <w:sz w:val="18"/>
        </w:rPr>
        <w:t>benefit</w:t>
      </w:r>
      <w:r>
        <w:rPr>
          <w:b/>
          <w:color w:val="3E4975"/>
          <w:spacing w:val="-2"/>
          <w:sz w:val="18"/>
        </w:rPr>
        <w:t xml:space="preserve"> </w:t>
      </w:r>
      <w:r>
        <w:rPr>
          <w:b/>
          <w:color w:val="3E4975"/>
          <w:sz w:val="18"/>
        </w:rPr>
        <w:t>(NPV</w:t>
      </w:r>
      <w:r>
        <w:rPr>
          <w:b/>
          <w:color w:val="3E4975"/>
          <w:spacing w:val="-3"/>
          <w:sz w:val="18"/>
        </w:rPr>
        <w:t xml:space="preserve"> </w:t>
      </w:r>
      <w:r>
        <w:rPr>
          <w:b/>
          <w:color w:val="3E4975"/>
          <w:sz w:val="18"/>
        </w:rPr>
        <w:t>annualised),</w:t>
      </w:r>
      <w:r>
        <w:rPr>
          <w:b/>
          <w:color w:val="3E4975"/>
          <w:spacing w:val="-2"/>
          <w:sz w:val="18"/>
        </w:rPr>
        <w:t xml:space="preserve"> </w:t>
      </w:r>
      <w:r>
        <w:rPr>
          <w:b/>
          <w:color w:val="3E4975"/>
          <w:sz w:val="18"/>
        </w:rPr>
        <w:t>per</w:t>
      </w:r>
      <w:r>
        <w:rPr>
          <w:b/>
          <w:color w:val="3E4975"/>
          <w:spacing w:val="-3"/>
          <w:sz w:val="18"/>
        </w:rPr>
        <w:t xml:space="preserve"> </w:t>
      </w:r>
      <w:r>
        <w:rPr>
          <w:b/>
          <w:color w:val="3E4975"/>
          <w:spacing w:val="-2"/>
          <w:sz w:val="18"/>
        </w:rPr>
        <w:t>option</w:t>
      </w:r>
    </w:p>
    <w:p w14:paraId="1A8DDD6F" w14:textId="77777777" w:rsidR="00F55BDD" w:rsidRDefault="009A2C2A">
      <w:pPr>
        <w:pStyle w:val="BodyText"/>
        <w:spacing w:before="188"/>
        <w:rPr>
          <w:b/>
          <w:sz w:val="20"/>
        </w:rPr>
      </w:pPr>
      <w:r>
        <w:rPr>
          <w:noProof/>
          <w:lang w:val="en-AU" w:eastAsia="en-AU"/>
        </w:rPr>
        <mc:AlternateContent>
          <mc:Choice Requires="wpg">
            <w:drawing>
              <wp:anchor distT="0" distB="0" distL="0" distR="0" simplePos="0" relativeHeight="487596032" behindDoc="1" locked="0" layoutInCell="1" allowOverlap="1" wp14:anchorId="1A8DEB69" wp14:editId="1A8DEB6A">
                <wp:simplePos x="0" y="0"/>
                <wp:positionH relativeFrom="page">
                  <wp:posOffset>895667</wp:posOffset>
                </wp:positionH>
                <wp:positionV relativeFrom="paragraph">
                  <wp:posOffset>281563</wp:posOffset>
                </wp:positionV>
                <wp:extent cx="5495925" cy="342900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429000"/>
                          <a:chOff x="0" y="0"/>
                          <a:chExt cx="5495925" cy="3429000"/>
                        </a:xfrm>
                      </wpg:grpSpPr>
                      <pic:pic xmlns:pic="http://schemas.openxmlformats.org/drawingml/2006/picture">
                        <pic:nvPicPr>
                          <pic:cNvPr id="70" name="Image 70"/>
                          <pic:cNvPicPr/>
                        </pic:nvPicPr>
                        <pic:blipFill>
                          <a:blip r:embed="rId79" cstate="print"/>
                          <a:stretch>
                            <a:fillRect/>
                          </a:stretch>
                        </pic:blipFill>
                        <pic:spPr>
                          <a:xfrm>
                            <a:off x="797496" y="143852"/>
                            <a:ext cx="4495799" cy="2695955"/>
                          </a:xfrm>
                          <a:prstGeom prst="rect">
                            <a:avLst/>
                          </a:prstGeom>
                        </pic:spPr>
                      </pic:pic>
                      <wps:wsp>
                        <wps:cNvPr id="71" name="Graphic 71"/>
                        <wps:cNvSpPr/>
                        <wps:spPr>
                          <a:xfrm>
                            <a:off x="1914486" y="3209493"/>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0B8FF"/>
                          </a:solidFill>
                        </wps:spPr>
                        <wps:bodyPr wrap="square" lIns="0" tIns="0" rIns="0" bIns="0" rtlCol="0">
                          <a:prstTxWarp prst="textNoShape">
                            <a:avLst/>
                          </a:prstTxWarp>
                          <a:noAutofit/>
                        </wps:bodyPr>
                      </wps:wsp>
                      <wps:wsp>
                        <wps:cNvPr id="72" name="Graphic 72"/>
                        <wps:cNvSpPr/>
                        <wps:spPr>
                          <a:xfrm>
                            <a:off x="2523909" y="3209493"/>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00AF50"/>
                          </a:solidFill>
                        </wps:spPr>
                        <wps:bodyPr wrap="square" lIns="0" tIns="0" rIns="0" bIns="0" rtlCol="0">
                          <a:prstTxWarp prst="textNoShape">
                            <a:avLst/>
                          </a:prstTxWarp>
                          <a:noAutofit/>
                        </wps:bodyPr>
                      </wps:wsp>
                      <wps:wsp>
                        <wps:cNvPr id="73" name="Graphic 73"/>
                        <wps:cNvSpPr/>
                        <wps:spPr>
                          <a:xfrm>
                            <a:off x="3133331" y="3209493"/>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3E4975"/>
                          </a:solidFill>
                        </wps:spPr>
                        <wps:bodyPr wrap="square" lIns="0" tIns="0" rIns="0" bIns="0" rtlCol="0">
                          <a:prstTxWarp prst="textNoShape">
                            <a:avLst/>
                          </a:prstTxWarp>
                          <a:noAutofit/>
                        </wps:bodyPr>
                      </wps:wsp>
                      <wps:wsp>
                        <wps:cNvPr id="74" name="Graphic 74"/>
                        <wps:cNvSpPr/>
                        <wps:spPr>
                          <a:xfrm>
                            <a:off x="4762" y="4762"/>
                            <a:ext cx="5486400" cy="3419475"/>
                          </a:xfrm>
                          <a:custGeom>
                            <a:avLst/>
                            <a:gdLst/>
                            <a:ahLst/>
                            <a:cxnLst/>
                            <a:rect l="l" t="t" r="r" b="b"/>
                            <a:pathLst>
                              <a:path w="5486400" h="3419475">
                                <a:moveTo>
                                  <a:pt x="0" y="0"/>
                                </a:moveTo>
                                <a:lnTo>
                                  <a:pt x="5486400" y="0"/>
                                </a:lnTo>
                                <a:lnTo>
                                  <a:pt x="5486400" y="3419475"/>
                                </a:lnTo>
                                <a:lnTo>
                                  <a:pt x="0" y="34194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75" name="Textbox 75"/>
                        <wps:cNvSpPr txBox="1"/>
                        <wps:spPr>
                          <a:xfrm>
                            <a:off x="168492" y="334283"/>
                            <a:ext cx="533400" cy="2548890"/>
                          </a:xfrm>
                          <a:prstGeom prst="rect">
                            <a:avLst/>
                          </a:prstGeom>
                        </wps:spPr>
                        <wps:txbx>
                          <w:txbxContent>
                            <w:p w14:paraId="1A8DEC47" w14:textId="77777777" w:rsidR="00F55BDD" w:rsidRDefault="009A2C2A">
                              <w:pPr>
                                <w:spacing w:line="183" w:lineRule="exact"/>
                                <w:ind w:right="18"/>
                                <w:jc w:val="right"/>
                                <w:rPr>
                                  <w:rFonts w:ascii="Calibri"/>
                                  <w:sz w:val="18"/>
                                </w:rPr>
                              </w:pPr>
                              <w:r>
                                <w:rPr>
                                  <w:rFonts w:ascii="Calibri"/>
                                  <w:color w:val="585858"/>
                                  <w:spacing w:val="-2"/>
                                  <w:sz w:val="18"/>
                                </w:rPr>
                                <w:t>$7,000,000</w:t>
                              </w:r>
                            </w:p>
                            <w:p w14:paraId="1A8DEC48" w14:textId="77777777" w:rsidR="00F55BDD" w:rsidRDefault="00F55BDD">
                              <w:pPr>
                                <w:spacing w:before="108"/>
                                <w:rPr>
                                  <w:rFonts w:ascii="Calibri"/>
                                  <w:sz w:val="18"/>
                                </w:rPr>
                              </w:pPr>
                            </w:p>
                            <w:p w14:paraId="1A8DEC49" w14:textId="77777777" w:rsidR="00F55BDD" w:rsidRDefault="009A2C2A">
                              <w:pPr>
                                <w:rPr>
                                  <w:rFonts w:ascii="Calibri"/>
                                  <w:sz w:val="18"/>
                                </w:rPr>
                              </w:pPr>
                              <w:r>
                                <w:rPr>
                                  <w:rFonts w:ascii="Calibri"/>
                                  <w:color w:val="585858"/>
                                  <w:spacing w:val="-2"/>
                                  <w:sz w:val="18"/>
                                </w:rPr>
                                <w:t>$6,000,000</w:t>
                              </w:r>
                            </w:p>
                            <w:p w14:paraId="1A8DEC4A" w14:textId="77777777" w:rsidR="00F55BDD" w:rsidRDefault="00F55BDD">
                              <w:pPr>
                                <w:spacing w:before="108"/>
                                <w:rPr>
                                  <w:rFonts w:ascii="Calibri"/>
                                  <w:sz w:val="18"/>
                                </w:rPr>
                              </w:pPr>
                            </w:p>
                            <w:p w14:paraId="1A8DEC4B" w14:textId="77777777" w:rsidR="00F55BDD" w:rsidRDefault="009A2C2A">
                              <w:pPr>
                                <w:rPr>
                                  <w:rFonts w:ascii="Calibri"/>
                                  <w:sz w:val="18"/>
                                </w:rPr>
                              </w:pPr>
                              <w:r>
                                <w:rPr>
                                  <w:rFonts w:ascii="Calibri"/>
                                  <w:color w:val="585858"/>
                                  <w:spacing w:val="-2"/>
                                  <w:sz w:val="18"/>
                                </w:rPr>
                                <w:t>$5,000,000</w:t>
                              </w:r>
                            </w:p>
                            <w:p w14:paraId="1A8DEC4C" w14:textId="77777777" w:rsidR="00F55BDD" w:rsidRDefault="00F55BDD">
                              <w:pPr>
                                <w:spacing w:before="108"/>
                                <w:rPr>
                                  <w:rFonts w:ascii="Calibri"/>
                                  <w:sz w:val="18"/>
                                </w:rPr>
                              </w:pPr>
                            </w:p>
                            <w:p w14:paraId="1A8DEC4D" w14:textId="77777777" w:rsidR="00F55BDD" w:rsidRDefault="009A2C2A">
                              <w:pPr>
                                <w:rPr>
                                  <w:rFonts w:ascii="Calibri"/>
                                  <w:sz w:val="18"/>
                                </w:rPr>
                              </w:pPr>
                              <w:r>
                                <w:rPr>
                                  <w:rFonts w:ascii="Calibri"/>
                                  <w:color w:val="585858"/>
                                  <w:spacing w:val="-2"/>
                                  <w:sz w:val="18"/>
                                </w:rPr>
                                <w:t>$4,000,000</w:t>
                              </w:r>
                            </w:p>
                            <w:p w14:paraId="1A8DEC4E" w14:textId="77777777" w:rsidR="00F55BDD" w:rsidRDefault="00F55BDD">
                              <w:pPr>
                                <w:spacing w:before="108"/>
                                <w:rPr>
                                  <w:rFonts w:ascii="Calibri"/>
                                  <w:sz w:val="18"/>
                                </w:rPr>
                              </w:pPr>
                            </w:p>
                            <w:p w14:paraId="1A8DEC4F" w14:textId="77777777" w:rsidR="00F55BDD" w:rsidRDefault="009A2C2A">
                              <w:pPr>
                                <w:rPr>
                                  <w:rFonts w:ascii="Calibri"/>
                                  <w:sz w:val="18"/>
                                </w:rPr>
                              </w:pPr>
                              <w:r>
                                <w:rPr>
                                  <w:rFonts w:ascii="Calibri"/>
                                  <w:color w:val="585858"/>
                                  <w:spacing w:val="-2"/>
                                  <w:sz w:val="18"/>
                                </w:rPr>
                                <w:t>$3,000,000</w:t>
                              </w:r>
                            </w:p>
                            <w:p w14:paraId="1A8DEC50" w14:textId="77777777" w:rsidR="00F55BDD" w:rsidRDefault="00F55BDD">
                              <w:pPr>
                                <w:spacing w:before="108"/>
                                <w:rPr>
                                  <w:rFonts w:ascii="Calibri"/>
                                  <w:sz w:val="18"/>
                                </w:rPr>
                              </w:pPr>
                            </w:p>
                            <w:p w14:paraId="1A8DEC51" w14:textId="77777777" w:rsidR="00F55BDD" w:rsidRDefault="009A2C2A">
                              <w:pPr>
                                <w:rPr>
                                  <w:rFonts w:ascii="Calibri"/>
                                  <w:sz w:val="18"/>
                                </w:rPr>
                              </w:pPr>
                              <w:r>
                                <w:rPr>
                                  <w:rFonts w:ascii="Calibri"/>
                                  <w:color w:val="585858"/>
                                  <w:spacing w:val="-2"/>
                                  <w:sz w:val="18"/>
                                </w:rPr>
                                <w:t>$2,000,000</w:t>
                              </w:r>
                            </w:p>
                            <w:p w14:paraId="1A8DEC52" w14:textId="77777777" w:rsidR="00F55BDD" w:rsidRDefault="00F55BDD">
                              <w:pPr>
                                <w:spacing w:before="108"/>
                                <w:rPr>
                                  <w:rFonts w:ascii="Calibri"/>
                                  <w:sz w:val="18"/>
                                </w:rPr>
                              </w:pPr>
                            </w:p>
                            <w:p w14:paraId="1A8DEC53" w14:textId="77777777" w:rsidR="00F55BDD" w:rsidRDefault="009A2C2A">
                              <w:pPr>
                                <w:spacing w:before="1"/>
                                <w:rPr>
                                  <w:rFonts w:ascii="Calibri"/>
                                  <w:sz w:val="18"/>
                                </w:rPr>
                              </w:pPr>
                              <w:r>
                                <w:rPr>
                                  <w:rFonts w:ascii="Calibri"/>
                                  <w:color w:val="585858"/>
                                  <w:spacing w:val="-2"/>
                                  <w:sz w:val="18"/>
                                </w:rPr>
                                <w:t>$1,000,000</w:t>
                              </w:r>
                            </w:p>
                            <w:p w14:paraId="1A8DEC54" w14:textId="77777777" w:rsidR="00F55BDD" w:rsidRDefault="00F55BDD">
                              <w:pPr>
                                <w:spacing w:before="107"/>
                                <w:rPr>
                                  <w:rFonts w:ascii="Calibri"/>
                                  <w:sz w:val="18"/>
                                </w:rPr>
                              </w:pPr>
                            </w:p>
                            <w:p w14:paraId="1A8DEC55" w14:textId="77777777" w:rsidR="00F55BDD" w:rsidRDefault="009A2C2A">
                              <w:pPr>
                                <w:spacing w:before="1" w:line="216" w:lineRule="exact"/>
                                <w:ind w:right="18"/>
                                <w:jc w:val="right"/>
                                <w:rPr>
                                  <w:rFonts w:ascii="Calibri"/>
                                  <w:sz w:val="18"/>
                                </w:rPr>
                              </w:pPr>
                              <w:r>
                                <w:rPr>
                                  <w:rFonts w:ascii="Calibri"/>
                                  <w:color w:val="585858"/>
                                  <w:spacing w:val="-5"/>
                                  <w:sz w:val="18"/>
                                </w:rPr>
                                <w:t>$0</w:t>
                              </w:r>
                            </w:p>
                          </w:txbxContent>
                        </wps:txbx>
                        <wps:bodyPr wrap="square" lIns="0" tIns="0" rIns="0" bIns="0" rtlCol="0">
                          <a:noAutofit/>
                        </wps:bodyPr>
                      </wps:wsp>
                      <wps:wsp>
                        <wps:cNvPr id="76" name="Textbox 76"/>
                        <wps:cNvSpPr txBox="1"/>
                        <wps:spPr>
                          <a:xfrm>
                            <a:off x="1294575" y="2911519"/>
                            <a:ext cx="455295" cy="114300"/>
                          </a:xfrm>
                          <a:prstGeom prst="rect">
                            <a:avLst/>
                          </a:prstGeom>
                        </wps:spPr>
                        <wps:txbx>
                          <w:txbxContent>
                            <w:p w14:paraId="1A8DEC56" w14:textId="77777777" w:rsidR="00F55BDD" w:rsidRDefault="009A2C2A">
                              <w:pPr>
                                <w:spacing w:line="180" w:lineRule="exact"/>
                                <w:rPr>
                                  <w:rFonts w:ascii="Calibri"/>
                                  <w:sz w:val="18"/>
                                </w:rPr>
                              </w:pPr>
                              <w:r>
                                <w:rPr>
                                  <w:rFonts w:ascii="Calibri"/>
                                  <w:color w:val="585858"/>
                                  <w:sz w:val="18"/>
                                </w:rPr>
                                <w:t>RBE</w:t>
                              </w:r>
                              <w:r>
                                <w:rPr>
                                  <w:rFonts w:ascii="Calibri"/>
                                  <w:color w:val="585858"/>
                                  <w:spacing w:val="-4"/>
                                  <w:sz w:val="18"/>
                                </w:rPr>
                                <w:t xml:space="preserve"> </w:t>
                              </w:r>
                              <w:r>
                                <w:rPr>
                                  <w:rFonts w:ascii="Calibri"/>
                                  <w:color w:val="585858"/>
                                  <w:spacing w:val="-2"/>
                                  <w:sz w:val="18"/>
                                </w:rPr>
                                <w:t>costs</w:t>
                              </w:r>
                            </w:p>
                          </w:txbxContent>
                        </wps:txbx>
                        <wps:bodyPr wrap="square" lIns="0" tIns="0" rIns="0" bIns="0" rtlCol="0">
                          <a:noAutofit/>
                        </wps:bodyPr>
                      </wps:wsp>
                      <wps:wsp>
                        <wps:cNvPr id="77" name="Textbox 77"/>
                        <wps:cNvSpPr txBox="1"/>
                        <wps:spPr>
                          <a:xfrm>
                            <a:off x="2714410" y="2911519"/>
                            <a:ext cx="393065" cy="114300"/>
                          </a:xfrm>
                          <a:prstGeom prst="rect">
                            <a:avLst/>
                          </a:prstGeom>
                        </wps:spPr>
                        <wps:txbx>
                          <w:txbxContent>
                            <w:p w14:paraId="1A8DEC57" w14:textId="77777777" w:rsidR="00F55BDD" w:rsidRDefault="009A2C2A">
                              <w:pPr>
                                <w:spacing w:line="180" w:lineRule="exact"/>
                                <w:rPr>
                                  <w:rFonts w:ascii="Calibri"/>
                                  <w:sz w:val="18"/>
                                </w:rPr>
                              </w:pPr>
                              <w:r>
                                <w:rPr>
                                  <w:rFonts w:ascii="Calibri"/>
                                  <w:color w:val="585858"/>
                                  <w:spacing w:val="-2"/>
                                  <w:sz w:val="18"/>
                                </w:rPr>
                                <w:t>Benefits</w:t>
                              </w:r>
                            </w:p>
                          </w:txbxContent>
                        </wps:txbx>
                        <wps:bodyPr wrap="square" lIns="0" tIns="0" rIns="0" bIns="0" rtlCol="0">
                          <a:noAutofit/>
                        </wps:bodyPr>
                      </wps:wsp>
                      <wps:wsp>
                        <wps:cNvPr id="78" name="Textbox 78"/>
                        <wps:cNvSpPr txBox="1"/>
                        <wps:spPr>
                          <a:xfrm>
                            <a:off x="3973539" y="2911519"/>
                            <a:ext cx="627380" cy="114300"/>
                          </a:xfrm>
                          <a:prstGeom prst="rect">
                            <a:avLst/>
                          </a:prstGeom>
                        </wps:spPr>
                        <wps:txbx>
                          <w:txbxContent>
                            <w:p w14:paraId="1A8DEC58" w14:textId="77777777" w:rsidR="00F55BDD" w:rsidRDefault="009A2C2A">
                              <w:pPr>
                                <w:spacing w:line="180" w:lineRule="exact"/>
                                <w:rPr>
                                  <w:rFonts w:ascii="Calibri"/>
                                  <w:sz w:val="18"/>
                                </w:rPr>
                              </w:pPr>
                              <w:r>
                                <w:rPr>
                                  <w:rFonts w:ascii="Calibri"/>
                                  <w:color w:val="585858"/>
                                  <w:sz w:val="18"/>
                                </w:rPr>
                                <w:t>Benefit</w:t>
                              </w:r>
                              <w:r>
                                <w:rPr>
                                  <w:rFonts w:ascii="Calibri"/>
                                  <w:color w:val="585858"/>
                                  <w:spacing w:val="-4"/>
                                  <w:sz w:val="18"/>
                                </w:rPr>
                                <w:t xml:space="preserve"> </w:t>
                              </w:r>
                              <w:r>
                                <w:rPr>
                                  <w:rFonts w:ascii="Calibri"/>
                                  <w:color w:val="585858"/>
                                  <w:sz w:val="18"/>
                                </w:rPr>
                                <w:t>-</w:t>
                              </w:r>
                              <w:r>
                                <w:rPr>
                                  <w:rFonts w:ascii="Calibri"/>
                                  <w:color w:val="585858"/>
                                  <w:spacing w:val="-1"/>
                                  <w:sz w:val="18"/>
                                </w:rPr>
                                <w:t xml:space="preserve"> </w:t>
                              </w:r>
                              <w:r>
                                <w:rPr>
                                  <w:rFonts w:ascii="Calibri"/>
                                  <w:color w:val="585858"/>
                                  <w:spacing w:val="-4"/>
                                  <w:sz w:val="18"/>
                                </w:rPr>
                                <w:t>cost</w:t>
                              </w:r>
                            </w:p>
                          </w:txbxContent>
                        </wps:txbx>
                        <wps:bodyPr wrap="square" lIns="0" tIns="0" rIns="0" bIns="0" rtlCol="0">
                          <a:noAutofit/>
                        </wps:bodyPr>
                      </wps:wsp>
                      <wps:wsp>
                        <wps:cNvPr id="79" name="Textbox 79"/>
                        <wps:cNvSpPr txBox="1"/>
                        <wps:spPr>
                          <a:xfrm>
                            <a:off x="2003899" y="3187303"/>
                            <a:ext cx="1635760" cy="114300"/>
                          </a:xfrm>
                          <a:prstGeom prst="rect">
                            <a:avLst/>
                          </a:prstGeom>
                        </wps:spPr>
                        <wps:txbx>
                          <w:txbxContent>
                            <w:p w14:paraId="1A8DEC59" w14:textId="77777777" w:rsidR="00F55BDD" w:rsidRDefault="009A2C2A">
                              <w:pPr>
                                <w:tabs>
                                  <w:tab w:val="left" w:pos="959"/>
                                  <w:tab w:val="left" w:pos="1919"/>
                                </w:tabs>
                                <w:spacing w:line="180" w:lineRule="exact"/>
                                <w:rPr>
                                  <w:rFonts w:ascii="Calibri"/>
                                  <w:sz w:val="18"/>
                                </w:rPr>
                              </w:pPr>
                              <w:r>
                                <w:rPr>
                                  <w:rFonts w:ascii="Calibri"/>
                                  <w:color w:val="585858"/>
                                  <w:sz w:val="18"/>
                                </w:rPr>
                                <w:t>Option</w:t>
                              </w:r>
                              <w:r>
                                <w:rPr>
                                  <w:rFonts w:ascii="Calibri"/>
                                  <w:color w:val="585858"/>
                                  <w:spacing w:val="-3"/>
                                  <w:sz w:val="18"/>
                                </w:rPr>
                                <w:t xml:space="preserve"> </w:t>
                              </w:r>
                              <w:r>
                                <w:rPr>
                                  <w:rFonts w:ascii="Calibri"/>
                                  <w:color w:val="585858"/>
                                  <w:spacing w:val="-10"/>
                                  <w:sz w:val="18"/>
                                </w:rPr>
                                <w:t>1</w:t>
                              </w:r>
                              <w:r>
                                <w:rPr>
                                  <w:rFonts w:ascii="Calibri"/>
                                  <w:color w:val="585858"/>
                                  <w:sz w:val="18"/>
                                </w:rPr>
                                <w:tab/>
                                <w:t>Option</w:t>
                              </w:r>
                              <w:r>
                                <w:rPr>
                                  <w:rFonts w:ascii="Calibri"/>
                                  <w:color w:val="585858"/>
                                  <w:spacing w:val="-3"/>
                                  <w:sz w:val="18"/>
                                </w:rPr>
                                <w:t xml:space="preserve"> </w:t>
                              </w:r>
                              <w:r>
                                <w:rPr>
                                  <w:rFonts w:ascii="Calibri"/>
                                  <w:color w:val="585858"/>
                                  <w:spacing w:val="-10"/>
                                  <w:sz w:val="18"/>
                                </w:rPr>
                                <w:t>2</w:t>
                              </w:r>
                              <w:r>
                                <w:rPr>
                                  <w:rFonts w:ascii="Calibri"/>
                                  <w:color w:val="585858"/>
                                  <w:sz w:val="18"/>
                                </w:rPr>
                                <w:tab/>
                                <w:t>Option</w:t>
                              </w:r>
                              <w:r>
                                <w:rPr>
                                  <w:rFonts w:ascii="Calibri"/>
                                  <w:color w:val="585858"/>
                                  <w:spacing w:val="-3"/>
                                  <w:sz w:val="18"/>
                                </w:rPr>
                                <w:t xml:space="preserve"> </w:t>
                              </w:r>
                              <w:r>
                                <w:rPr>
                                  <w:rFonts w:ascii="Calibri"/>
                                  <w:color w:val="585858"/>
                                  <w:spacing w:val="-10"/>
                                  <w:sz w:val="18"/>
                                </w:rPr>
                                <w:t>3</w:t>
                              </w:r>
                            </w:p>
                          </w:txbxContent>
                        </wps:txbx>
                        <wps:bodyPr wrap="square" lIns="0" tIns="0" rIns="0" bIns="0" rtlCol="0">
                          <a:noAutofit/>
                        </wps:bodyPr>
                      </wps:wsp>
                    </wpg:wgp>
                  </a:graphicData>
                </a:graphic>
              </wp:anchor>
            </w:drawing>
          </mc:Choice>
          <mc:Fallback>
            <w:pict>
              <v:group w14:anchorId="1A8DEB69" id="Group 69" o:spid="_x0000_s1073" style="position:absolute;margin-left:70.5pt;margin-top:22.15pt;width:432.75pt;height:270pt;z-index:-15720448;mso-wrap-distance-left:0;mso-wrap-distance-right:0;mso-position-horizontal-relative:page" coordsize="54959,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">
                <v:shape id="Image 70" o:spid="_x0000_s1074" type="#_x0000_t75" style="position:absolute;left:7974;top:1438;width:44958;height:2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">
                  <v:imagedata r:id="rId80" o:title=""/>
                </v:shape>
                <v:shape id="Graphic 71" o:spid="_x0000_s1075" style="position:absolute;left:19144;top:3209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" path="m62776,l,,,62776r62776,l62776,xe" fillcolor="#40b8ff" stroked="f">
                  <v:path arrowok="t"/>
                </v:shape>
                <v:shape id="Graphic 72" o:spid="_x0000_s1076" style="position:absolute;left:25239;top:3209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" path="m62776,l,,,62776r62776,l62776,xe" fillcolor="#00af50" stroked="f">
                  <v:path arrowok="t"/>
                </v:shape>
                <v:shape id="Graphic 73" o:spid="_x0000_s1077" style="position:absolute;left:31333;top:3209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" path="m62776,l,,,62776r62776,l62776,xe" fillcolor="#3e4975" stroked="f">
                  <v:path arrowok="t"/>
                </v:shape>
                <v:shape id="Graphic 74" o:spid="_x0000_s1078" style="position:absolute;left:47;top:47;width:54864;height:34195;visibility:visible;mso-wrap-style:square;v-text-anchor:top" coordsize="5486400,34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" path="m,l5486400,r,3419475l,3419475,,xe" filled="f" strokecolor="#d9d9d9">
                  <v:path arrowok="t"/>
                </v:shape>
                <v:shape id="Textbox 75" o:spid="_x0000_s1079" type="#_x0000_t202" style="position:absolute;left:1684;top:3342;width:5334;height:2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A8DEC47" w14:textId="77777777" w:rsidR="00F55BDD" w:rsidRDefault="009A2C2A">
                        <w:pPr>
                          <w:spacing w:line="183" w:lineRule="exact"/>
                          <w:ind w:right="18"/>
                          <w:jc w:val="right"/>
                          <w:rPr>
                            <w:rFonts w:ascii="Calibri"/>
                            <w:sz w:val="18"/>
                          </w:rPr>
                        </w:pPr>
                        <w:r>
                          <w:rPr>
                            <w:rFonts w:ascii="Calibri"/>
                            <w:color w:val="585858"/>
                            <w:spacing w:val="-2"/>
                            <w:sz w:val="18"/>
                          </w:rPr>
                          <w:t>$7,000,000</w:t>
                        </w:r>
                      </w:p>
                      <w:p w14:paraId="1A8DEC48" w14:textId="77777777" w:rsidR="00F55BDD" w:rsidRDefault="00F55BDD">
                        <w:pPr>
                          <w:spacing w:before="108"/>
                          <w:rPr>
                            <w:rFonts w:ascii="Calibri"/>
                            <w:sz w:val="18"/>
                          </w:rPr>
                        </w:pPr>
                      </w:p>
                      <w:p w14:paraId="1A8DEC49" w14:textId="77777777" w:rsidR="00F55BDD" w:rsidRDefault="009A2C2A">
                        <w:pPr>
                          <w:rPr>
                            <w:rFonts w:ascii="Calibri"/>
                            <w:sz w:val="18"/>
                          </w:rPr>
                        </w:pPr>
                        <w:r>
                          <w:rPr>
                            <w:rFonts w:ascii="Calibri"/>
                            <w:color w:val="585858"/>
                            <w:spacing w:val="-2"/>
                            <w:sz w:val="18"/>
                          </w:rPr>
                          <w:t>$6,000,000</w:t>
                        </w:r>
                      </w:p>
                      <w:p w14:paraId="1A8DEC4A" w14:textId="77777777" w:rsidR="00F55BDD" w:rsidRDefault="00F55BDD">
                        <w:pPr>
                          <w:spacing w:before="108"/>
                          <w:rPr>
                            <w:rFonts w:ascii="Calibri"/>
                            <w:sz w:val="18"/>
                          </w:rPr>
                        </w:pPr>
                      </w:p>
                      <w:p w14:paraId="1A8DEC4B" w14:textId="77777777" w:rsidR="00F55BDD" w:rsidRDefault="009A2C2A">
                        <w:pPr>
                          <w:rPr>
                            <w:rFonts w:ascii="Calibri"/>
                            <w:sz w:val="18"/>
                          </w:rPr>
                        </w:pPr>
                        <w:r>
                          <w:rPr>
                            <w:rFonts w:ascii="Calibri"/>
                            <w:color w:val="585858"/>
                            <w:spacing w:val="-2"/>
                            <w:sz w:val="18"/>
                          </w:rPr>
                          <w:t>$5,000,000</w:t>
                        </w:r>
                      </w:p>
                      <w:p w14:paraId="1A8DEC4C" w14:textId="77777777" w:rsidR="00F55BDD" w:rsidRDefault="00F55BDD">
                        <w:pPr>
                          <w:spacing w:before="108"/>
                          <w:rPr>
                            <w:rFonts w:ascii="Calibri"/>
                            <w:sz w:val="18"/>
                          </w:rPr>
                        </w:pPr>
                      </w:p>
                      <w:p w14:paraId="1A8DEC4D" w14:textId="77777777" w:rsidR="00F55BDD" w:rsidRDefault="009A2C2A">
                        <w:pPr>
                          <w:rPr>
                            <w:rFonts w:ascii="Calibri"/>
                            <w:sz w:val="18"/>
                          </w:rPr>
                        </w:pPr>
                        <w:r>
                          <w:rPr>
                            <w:rFonts w:ascii="Calibri"/>
                            <w:color w:val="585858"/>
                            <w:spacing w:val="-2"/>
                            <w:sz w:val="18"/>
                          </w:rPr>
                          <w:t>$4,000,000</w:t>
                        </w:r>
                      </w:p>
                      <w:p w14:paraId="1A8DEC4E" w14:textId="77777777" w:rsidR="00F55BDD" w:rsidRDefault="00F55BDD">
                        <w:pPr>
                          <w:spacing w:before="108"/>
                          <w:rPr>
                            <w:rFonts w:ascii="Calibri"/>
                            <w:sz w:val="18"/>
                          </w:rPr>
                        </w:pPr>
                      </w:p>
                      <w:p w14:paraId="1A8DEC4F" w14:textId="77777777" w:rsidR="00F55BDD" w:rsidRDefault="009A2C2A">
                        <w:pPr>
                          <w:rPr>
                            <w:rFonts w:ascii="Calibri"/>
                            <w:sz w:val="18"/>
                          </w:rPr>
                        </w:pPr>
                        <w:r>
                          <w:rPr>
                            <w:rFonts w:ascii="Calibri"/>
                            <w:color w:val="585858"/>
                            <w:spacing w:val="-2"/>
                            <w:sz w:val="18"/>
                          </w:rPr>
                          <w:t>$3,000,000</w:t>
                        </w:r>
                      </w:p>
                      <w:p w14:paraId="1A8DEC50" w14:textId="77777777" w:rsidR="00F55BDD" w:rsidRDefault="00F55BDD">
                        <w:pPr>
                          <w:spacing w:before="108"/>
                          <w:rPr>
                            <w:rFonts w:ascii="Calibri"/>
                            <w:sz w:val="18"/>
                          </w:rPr>
                        </w:pPr>
                      </w:p>
                      <w:p w14:paraId="1A8DEC51" w14:textId="77777777" w:rsidR="00F55BDD" w:rsidRDefault="009A2C2A">
                        <w:pPr>
                          <w:rPr>
                            <w:rFonts w:ascii="Calibri"/>
                            <w:sz w:val="18"/>
                          </w:rPr>
                        </w:pPr>
                        <w:r>
                          <w:rPr>
                            <w:rFonts w:ascii="Calibri"/>
                            <w:color w:val="585858"/>
                            <w:spacing w:val="-2"/>
                            <w:sz w:val="18"/>
                          </w:rPr>
                          <w:t>$2,000,000</w:t>
                        </w:r>
                      </w:p>
                      <w:p w14:paraId="1A8DEC52" w14:textId="77777777" w:rsidR="00F55BDD" w:rsidRDefault="00F55BDD">
                        <w:pPr>
                          <w:spacing w:before="108"/>
                          <w:rPr>
                            <w:rFonts w:ascii="Calibri"/>
                            <w:sz w:val="18"/>
                          </w:rPr>
                        </w:pPr>
                      </w:p>
                      <w:p w14:paraId="1A8DEC53" w14:textId="77777777" w:rsidR="00F55BDD" w:rsidRDefault="009A2C2A">
                        <w:pPr>
                          <w:spacing w:before="1"/>
                          <w:rPr>
                            <w:rFonts w:ascii="Calibri"/>
                            <w:sz w:val="18"/>
                          </w:rPr>
                        </w:pPr>
                        <w:r>
                          <w:rPr>
                            <w:rFonts w:ascii="Calibri"/>
                            <w:color w:val="585858"/>
                            <w:spacing w:val="-2"/>
                            <w:sz w:val="18"/>
                          </w:rPr>
                          <w:t>$1,000,000</w:t>
                        </w:r>
                      </w:p>
                      <w:p w14:paraId="1A8DEC54" w14:textId="77777777" w:rsidR="00F55BDD" w:rsidRDefault="00F55BDD">
                        <w:pPr>
                          <w:spacing w:before="107"/>
                          <w:rPr>
                            <w:rFonts w:ascii="Calibri"/>
                            <w:sz w:val="18"/>
                          </w:rPr>
                        </w:pPr>
                      </w:p>
                      <w:p w14:paraId="1A8DEC55" w14:textId="77777777" w:rsidR="00F55BDD" w:rsidRDefault="009A2C2A">
                        <w:pPr>
                          <w:spacing w:before="1" w:line="216" w:lineRule="exact"/>
                          <w:ind w:right="18"/>
                          <w:jc w:val="right"/>
                          <w:rPr>
                            <w:rFonts w:ascii="Calibri"/>
                            <w:sz w:val="18"/>
                          </w:rPr>
                        </w:pPr>
                        <w:r>
                          <w:rPr>
                            <w:rFonts w:ascii="Calibri"/>
                            <w:color w:val="585858"/>
                            <w:spacing w:val="-5"/>
                            <w:sz w:val="18"/>
                          </w:rPr>
                          <w:t>$0</w:t>
                        </w:r>
                      </w:p>
                    </w:txbxContent>
                  </v:textbox>
                </v:shape>
                <v:shape id="Textbox 76" o:spid="_x0000_s1080" type="#_x0000_t202" style="position:absolute;left:12945;top:29115;width:45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A8DEC56" w14:textId="77777777" w:rsidR="00F55BDD" w:rsidRDefault="009A2C2A">
                        <w:pPr>
                          <w:spacing w:line="180" w:lineRule="exact"/>
                          <w:rPr>
                            <w:rFonts w:ascii="Calibri"/>
                            <w:sz w:val="18"/>
                          </w:rPr>
                        </w:pPr>
                        <w:r>
                          <w:rPr>
                            <w:rFonts w:ascii="Calibri"/>
                            <w:color w:val="585858"/>
                            <w:sz w:val="18"/>
                          </w:rPr>
                          <w:t>RBE</w:t>
                        </w:r>
                        <w:r>
                          <w:rPr>
                            <w:rFonts w:ascii="Calibri"/>
                            <w:color w:val="585858"/>
                            <w:spacing w:val="-4"/>
                            <w:sz w:val="18"/>
                          </w:rPr>
                          <w:t xml:space="preserve"> </w:t>
                        </w:r>
                        <w:r>
                          <w:rPr>
                            <w:rFonts w:ascii="Calibri"/>
                            <w:color w:val="585858"/>
                            <w:spacing w:val="-2"/>
                            <w:sz w:val="18"/>
                          </w:rPr>
                          <w:t>costs</w:t>
                        </w:r>
                      </w:p>
                    </w:txbxContent>
                  </v:textbox>
                </v:shape>
                <v:shape id="Textbox 77" o:spid="_x0000_s1081" type="#_x0000_t202" style="position:absolute;left:27144;top:29115;width:39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A8DEC57" w14:textId="77777777" w:rsidR="00F55BDD" w:rsidRDefault="009A2C2A">
                        <w:pPr>
                          <w:spacing w:line="180" w:lineRule="exact"/>
                          <w:rPr>
                            <w:rFonts w:ascii="Calibri"/>
                            <w:sz w:val="18"/>
                          </w:rPr>
                        </w:pPr>
                        <w:r>
                          <w:rPr>
                            <w:rFonts w:ascii="Calibri"/>
                            <w:color w:val="585858"/>
                            <w:spacing w:val="-2"/>
                            <w:sz w:val="18"/>
                          </w:rPr>
                          <w:t>Benefits</w:t>
                        </w:r>
                      </w:p>
                    </w:txbxContent>
                  </v:textbox>
                </v:shape>
                <v:shape id="Textbox 78" o:spid="_x0000_s1082" type="#_x0000_t202" style="position:absolute;left:39735;top:29115;width:62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A8DEC58" w14:textId="77777777" w:rsidR="00F55BDD" w:rsidRDefault="009A2C2A">
                        <w:pPr>
                          <w:spacing w:line="180" w:lineRule="exact"/>
                          <w:rPr>
                            <w:rFonts w:ascii="Calibri"/>
                            <w:sz w:val="18"/>
                          </w:rPr>
                        </w:pPr>
                        <w:r>
                          <w:rPr>
                            <w:rFonts w:ascii="Calibri"/>
                            <w:color w:val="585858"/>
                            <w:sz w:val="18"/>
                          </w:rPr>
                          <w:t>Benefit</w:t>
                        </w:r>
                        <w:r>
                          <w:rPr>
                            <w:rFonts w:ascii="Calibri"/>
                            <w:color w:val="585858"/>
                            <w:spacing w:val="-4"/>
                            <w:sz w:val="18"/>
                          </w:rPr>
                          <w:t xml:space="preserve"> </w:t>
                        </w:r>
                        <w:r>
                          <w:rPr>
                            <w:rFonts w:ascii="Calibri"/>
                            <w:color w:val="585858"/>
                            <w:sz w:val="18"/>
                          </w:rPr>
                          <w:t>-</w:t>
                        </w:r>
                        <w:r>
                          <w:rPr>
                            <w:rFonts w:ascii="Calibri"/>
                            <w:color w:val="585858"/>
                            <w:spacing w:val="-1"/>
                            <w:sz w:val="18"/>
                          </w:rPr>
                          <w:t xml:space="preserve"> </w:t>
                        </w:r>
                        <w:r>
                          <w:rPr>
                            <w:rFonts w:ascii="Calibri"/>
                            <w:color w:val="585858"/>
                            <w:spacing w:val="-4"/>
                            <w:sz w:val="18"/>
                          </w:rPr>
                          <w:t>cost</w:t>
                        </w:r>
                      </w:p>
                    </w:txbxContent>
                  </v:textbox>
                </v:shape>
                <v:shape id="Textbox 79" o:spid="_x0000_s1083" type="#_x0000_t202" style="position:absolute;left:20038;top:31873;width:163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A8DEC59" w14:textId="77777777" w:rsidR="00F55BDD" w:rsidRDefault="009A2C2A">
                        <w:pPr>
                          <w:tabs>
                            <w:tab w:val="left" w:pos="959"/>
                            <w:tab w:val="left" w:pos="1919"/>
                          </w:tabs>
                          <w:spacing w:line="180" w:lineRule="exact"/>
                          <w:rPr>
                            <w:rFonts w:ascii="Calibri"/>
                            <w:sz w:val="18"/>
                          </w:rPr>
                        </w:pPr>
                        <w:r>
                          <w:rPr>
                            <w:rFonts w:ascii="Calibri"/>
                            <w:color w:val="585858"/>
                            <w:sz w:val="18"/>
                          </w:rPr>
                          <w:t>Option</w:t>
                        </w:r>
                        <w:r>
                          <w:rPr>
                            <w:rFonts w:ascii="Calibri"/>
                            <w:color w:val="585858"/>
                            <w:spacing w:val="-3"/>
                            <w:sz w:val="18"/>
                          </w:rPr>
                          <w:t xml:space="preserve"> </w:t>
                        </w:r>
                        <w:r>
                          <w:rPr>
                            <w:rFonts w:ascii="Calibri"/>
                            <w:color w:val="585858"/>
                            <w:spacing w:val="-10"/>
                            <w:sz w:val="18"/>
                          </w:rPr>
                          <w:t>1</w:t>
                        </w:r>
                        <w:r>
                          <w:rPr>
                            <w:rFonts w:ascii="Calibri"/>
                            <w:color w:val="585858"/>
                            <w:sz w:val="18"/>
                          </w:rPr>
                          <w:tab/>
                          <w:t>Option</w:t>
                        </w:r>
                        <w:r>
                          <w:rPr>
                            <w:rFonts w:ascii="Calibri"/>
                            <w:color w:val="585858"/>
                            <w:spacing w:val="-3"/>
                            <w:sz w:val="18"/>
                          </w:rPr>
                          <w:t xml:space="preserve"> </w:t>
                        </w:r>
                        <w:r>
                          <w:rPr>
                            <w:rFonts w:ascii="Calibri"/>
                            <w:color w:val="585858"/>
                            <w:spacing w:val="-10"/>
                            <w:sz w:val="18"/>
                          </w:rPr>
                          <w:t>2</w:t>
                        </w:r>
                        <w:r>
                          <w:rPr>
                            <w:rFonts w:ascii="Calibri"/>
                            <w:color w:val="585858"/>
                            <w:sz w:val="18"/>
                          </w:rPr>
                          <w:tab/>
                          <w:t>Option</w:t>
                        </w:r>
                        <w:r>
                          <w:rPr>
                            <w:rFonts w:ascii="Calibri"/>
                            <w:color w:val="585858"/>
                            <w:spacing w:val="-3"/>
                            <w:sz w:val="18"/>
                          </w:rPr>
                          <w:t xml:space="preserve"> </w:t>
                        </w:r>
                        <w:r>
                          <w:rPr>
                            <w:rFonts w:ascii="Calibri"/>
                            <w:color w:val="585858"/>
                            <w:spacing w:val="-10"/>
                            <w:sz w:val="18"/>
                          </w:rPr>
                          <w:t>3</w:t>
                        </w:r>
                      </w:p>
                    </w:txbxContent>
                  </v:textbox>
                </v:shape>
                <w10:wrap type="topAndBottom" anchorx="page"/>
              </v:group>
            </w:pict>
          </mc:Fallback>
        </mc:AlternateContent>
      </w:r>
    </w:p>
    <w:p w14:paraId="1A8DDD70" w14:textId="77777777" w:rsidR="00F55BDD" w:rsidRDefault="00F55BDD">
      <w:pPr>
        <w:pStyle w:val="BodyText"/>
        <w:spacing w:before="53"/>
        <w:rPr>
          <w:b/>
          <w:sz w:val="18"/>
        </w:rPr>
      </w:pPr>
    </w:p>
    <w:p w14:paraId="1A8DDD71" w14:textId="77777777" w:rsidR="00F55BDD" w:rsidRDefault="009A2C2A">
      <w:pPr>
        <w:pStyle w:val="Heading9"/>
        <w:ind w:left="398"/>
        <w:jc w:val="both"/>
        <w:rPr>
          <w:rFonts w:ascii="Arial"/>
        </w:rPr>
      </w:pPr>
      <w:r>
        <w:rPr>
          <w:rFonts w:ascii="Arial"/>
        </w:rPr>
        <w:t>Implementation</w:t>
      </w:r>
      <w:r>
        <w:rPr>
          <w:rFonts w:ascii="Arial"/>
          <w:spacing w:val="-6"/>
        </w:rPr>
        <w:t xml:space="preserve"> </w:t>
      </w:r>
      <w:r>
        <w:rPr>
          <w:rFonts w:ascii="Arial"/>
        </w:rPr>
        <w:t>and</w:t>
      </w:r>
      <w:r>
        <w:rPr>
          <w:rFonts w:ascii="Arial"/>
          <w:spacing w:val="-7"/>
        </w:rPr>
        <w:t xml:space="preserve"> </w:t>
      </w:r>
      <w:r>
        <w:rPr>
          <w:rFonts w:ascii="Arial"/>
          <w:spacing w:val="-2"/>
        </w:rPr>
        <w:t>evaluation</w:t>
      </w:r>
    </w:p>
    <w:p w14:paraId="1A8DDD72" w14:textId="77777777" w:rsidR="00F55BDD" w:rsidRDefault="009A2C2A">
      <w:pPr>
        <w:pStyle w:val="BodyText"/>
        <w:spacing w:before="241"/>
        <w:ind w:left="398" w:right="551"/>
        <w:jc w:val="both"/>
      </w:pPr>
      <w:r>
        <w:t xml:space="preserve">This Supplementary IA also sets out the Australian Government’s proposed </w:t>
      </w:r>
      <w:hyperlink w:anchor="_bookmark38" w:history="1">
        <w:r>
          <w:rPr>
            <w:color w:val="0000FF"/>
            <w:u w:val="single" w:color="0000FF"/>
          </w:rPr>
          <w:t>implementation and</w:t>
        </w:r>
      </w:hyperlink>
      <w:r>
        <w:rPr>
          <w:color w:val="0000FF"/>
        </w:rPr>
        <w:t xml:space="preserve"> </w:t>
      </w:r>
      <w:hyperlink w:anchor="_bookmark38" w:history="1">
        <w:r>
          <w:rPr>
            <w:color w:val="0000FF"/>
            <w:u w:val="single" w:color="0000FF"/>
          </w:rPr>
          <w:t>evaluation</w:t>
        </w:r>
      </w:hyperlink>
      <w:r>
        <w:rPr>
          <w:color w:val="0000FF"/>
        </w:rPr>
        <w:t xml:space="preserve"> </w:t>
      </w:r>
      <w:r>
        <w:t>approach for</w:t>
      </w:r>
      <w:r>
        <w:rPr>
          <w:spacing w:val="-3"/>
        </w:rPr>
        <w:t xml:space="preserve"> </w:t>
      </w:r>
      <w:r>
        <w:t>policy elements 1 to</w:t>
      </w:r>
      <w:r>
        <w:rPr>
          <w:spacing w:val="-2"/>
        </w:rPr>
        <w:t xml:space="preserve"> </w:t>
      </w:r>
      <w:r>
        <w:t>5,</w:t>
      </w:r>
      <w:r>
        <w:rPr>
          <w:spacing w:val="-1"/>
        </w:rPr>
        <w:t xml:space="preserve"> </w:t>
      </w:r>
      <w:r>
        <w:t>as required</w:t>
      </w:r>
      <w:r>
        <w:rPr>
          <w:spacing w:val="-2"/>
        </w:rPr>
        <w:t xml:space="preserve"> </w:t>
      </w:r>
      <w:r>
        <w:t>by OIA</w:t>
      </w:r>
      <w:r>
        <w:rPr>
          <w:spacing w:val="-1"/>
        </w:rPr>
        <w:t xml:space="preserve"> </w:t>
      </w:r>
      <w:r>
        <w:t>guidance.</w:t>
      </w:r>
      <w:r>
        <w:rPr>
          <w:spacing w:val="-3"/>
        </w:rPr>
        <w:t xml:space="preserve"> </w:t>
      </w:r>
      <w:r>
        <w:t>The</w:t>
      </w:r>
      <w:r>
        <w:rPr>
          <w:spacing w:val="-2"/>
        </w:rPr>
        <w:t xml:space="preserve"> </w:t>
      </w:r>
      <w:r>
        <w:t>new Aged</w:t>
      </w:r>
      <w:r>
        <w:rPr>
          <w:spacing w:val="-2"/>
        </w:rPr>
        <w:t xml:space="preserve"> </w:t>
      </w:r>
      <w:r>
        <w:t>Care Act, once established, will be the key mechanism to facilitate the implementation of the 5 policy elements. The Aged Care Quality and Safety Commission (Commission) and Department will be responsible for the ongoing implementation and evaluation of the policy elements, using a range of information and data to monitor the effectiveness of the regulatory interventions.</w:t>
      </w:r>
    </w:p>
    <w:p w14:paraId="1A8DDD73" w14:textId="77777777" w:rsidR="00F55BDD" w:rsidRDefault="00F55BDD">
      <w:pPr>
        <w:jc w:val="both"/>
        <w:sectPr w:rsidR="00F55BDD">
          <w:pgSz w:w="11910" w:h="16840"/>
          <w:pgMar w:top="1200" w:right="860" w:bottom="1160" w:left="1020" w:header="895" w:footer="962" w:gutter="0"/>
          <w:cols w:space="720"/>
        </w:sectPr>
      </w:pPr>
    </w:p>
    <w:p w14:paraId="1A8DDD74" w14:textId="77777777" w:rsidR="00F55BDD" w:rsidRDefault="00F55BDD">
      <w:pPr>
        <w:pStyle w:val="BodyText"/>
        <w:spacing w:before="363"/>
        <w:rPr>
          <w:sz w:val="36"/>
        </w:rPr>
      </w:pPr>
    </w:p>
    <w:p w14:paraId="1A8DDD75" w14:textId="77777777" w:rsidR="00F55BDD" w:rsidRDefault="009A2C2A">
      <w:pPr>
        <w:pStyle w:val="Heading1"/>
        <w:spacing w:before="1"/>
        <w:ind w:left="398"/>
      </w:pPr>
      <w:bookmarkStart w:id="57" w:name="Chapter_1:_Introduction"/>
      <w:bookmarkStart w:id="58" w:name="_bookmark7"/>
      <w:bookmarkEnd w:id="57"/>
      <w:bookmarkEnd w:id="58"/>
      <w:r>
        <w:rPr>
          <w:color w:val="3E4975"/>
        </w:rPr>
        <w:t>Chapter</w:t>
      </w:r>
      <w:r>
        <w:rPr>
          <w:color w:val="3E4975"/>
          <w:spacing w:val="-4"/>
        </w:rPr>
        <w:t xml:space="preserve"> </w:t>
      </w:r>
      <w:r>
        <w:rPr>
          <w:color w:val="3E4975"/>
        </w:rPr>
        <w:t>1:</w:t>
      </w:r>
      <w:r>
        <w:rPr>
          <w:color w:val="3E4975"/>
          <w:spacing w:val="-3"/>
        </w:rPr>
        <w:t xml:space="preserve"> </w:t>
      </w:r>
      <w:r>
        <w:rPr>
          <w:color w:val="3E4975"/>
          <w:spacing w:val="-2"/>
        </w:rPr>
        <w:t>Introduction</w:t>
      </w:r>
    </w:p>
    <w:p w14:paraId="1A8DDD76" w14:textId="77777777" w:rsidR="00F55BDD" w:rsidRDefault="009A2C2A">
      <w:pPr>
        <w:pStyle w:val="Heading2"/>
        <w:spacing w:before="238"/>
        <w:ind w:left="398"/>
      </w:pPr>
      <w:r>
        <w:rPr>
          <w:color w:val="358188"/>
          <w:spacing w:val="-2"/>
        </w:rPr>
        <w:t>Background</w:t>
      </w:r>
    </w:p>
    <w:p w14:paraId="1A8DDD77" w14:textId="77777777" w:rsidR="00F55BDD" w:rsidRDefault="009A2C2A">
      <w:pPr>
        <w:pStyle w:val="BodyText"/>
        <w:spacing w:before="121" w:line="237" w:lineRule="auto"/>
        <w:ind w:left="398" w:right="553"/>
        <w:jc w:val="both"/>
        <w:rPr>
          <w:sz w:val="14"/>
        </w:rPr>
      </w:pPr>
      <w:r>
        <w:t>In</w:t>
      </w:r>
      <w:r>
        <w:rPr>
          <w:spacing w:val="-12"/>
        </w:rPr>
        <w:t xml:space="preserve"> </w:t>
      </w:r>
      <w:r>
        <w:t>2021,</w:t>
      </w:r>
      <w:r>
        <w:rPr>
          <w:spacing w:val="-13"/>
        </w:rPr>
        <w:t xml:space="preserve"> </w:t>
      </w:r>
      <w:r>
        <w:t>the</w:t>
      </w:r>
      <w:r>
        <w:rPr>
          <w:spacing w:val="-15"/>
        </w:rPr>
        <w:t xml:space="preserve"> </w:t>
      </w:r>
      <w:r>
        <w:t>Royal</w:t>
      </w:r>
      <w:r>
        <w:rPr>
          <w:spacing w:val="-13"/>
        </w:rPr>
        <w:t xml:space="preserve"> </w:t>
      </w:r>
      <w:r>
        <w:t>Commission</w:t>
      </w:r>
      <w:r>
        <w:rPr>
          <w:spacing w:val="-12"/>
        </w:rPr>
        <w:t xml:space="preserve"> </w:t>
      </w:r>
      <w:r>
        <w:t>found</w:t>
      </w:r>
      <w:r>
        <w:rPr>
          <w:spacing w:val="-12"/>
        </w:rPr>
        <w:t xml:space="preserve"> </w:t>
      </w:r>
      <w:r>
        <w:t>the</w:t>
      </w:r>
      <w:r>
        <w:rPr>
          <w:spacing w:val="-12"/>
        </w:rPr>
        <w:t xml:space="preserve"> </w:t>
      </w:r>
      <w:r>
        <w:t>aged</w:t>
      </w:r>
      <w:r>
        <w:rPr>
          <w:spacing w:val="-12"/>
        </w:rPr>
        <w:t xml:space="preserve"> </w:t>
      </w:r>
      <w:r>
        <w:t>care</w:t>
      </w:r>
      <w:r>
        <w:rPr>
          <w:spacing w:val="-12"/>
        </w:rPr>
        <w:t xml:space="preserve"> </w:t>
      </w:r>
      <w:r>
        <w:t>regulatory</w:t>
      </w:r>
      <w:r>
        <w:rPr>
          <w:spacing w:val="-12"/>
        </w:rPr>
        <w:t xml:space="preserve"> </w:t>
      </w:r>
      <w:r>
        <w:t>framework</w:t>
      </w:r>
      <w:r>
        <w:rPr>
          <w:spacing w:val="-15"/>
        </w:rPr>
        <w:t xml:space="preserve"> </w:t>
      </w:r>
      <w:r>
        <w:t>was</w:t>
      </w:r>
      <w:r>
        <w:rPr>
          <w:spacing w:val="-12"/>
        </w:rPr>
        <w:t xml:space="preserve"> </w:t>
      </w:r>
      <w:r>
        <w:t>contributing</w:t>
      </w:r>
      <w:r>
        <w:rPr>
          <w:spacing w:val="-12"/>
        </w:rPr>
        <w:t xml:space="preserve"> </w:t>
      </w:r>
      <w:r>
        <w:t>to</w:t>
      </w:r>
      <w:r>
        <w:rPr>
          <w:spacing w:val="-12"/>
        </w:rPr>
        <w:t xml:space="preserve"> </w:t>
      </w:r>
      <w:r>
        <w:t>“high levels</w:t>
      </w:r>
      <w:r>
        <w:rPr>
          <w:spacing w:val="-2"/>
        </w:rPr>
        <w:t xml:space="preserve"> </w:t>
      </w:r>
      <w:r>
        <w:t>of</w:t>
      </w:r>
      <w:r>
        <w:rPr>
          <w:spacing w:val="-3"/>
        </w:rPr>
        <w:t xml:space="preserve"> </w:t>
      </w:r>
      <w:r>
        <w:t>substandard</w:t>
      </w:r>
      <w:r>
        <w:rPr>
          <w:spacing w:val="-2"/>
        </w:rPr>
        <w:t xml:space="preserve"> </w:t>
      </w:r>
      <w:r>
        <w:t>care</w:t>
      </w:r>
      <w:r>
        <w:rPr>
          <w:spacing w:val="-4"/>
        </w:rPr>
        <w:t xml:space="preserve"> </w:t>
      </w:r>
      <w:r>
        <w:t>in</w:t>
      </w:r>
      <w:r>
        <w:rPr>
          <w:spacing w:val="-2"/>
        </w:rPr>
        <w:t xml:space="preserve"> </w:t>
      </w:r>
      <w:r>
        <w:t>Australia’s</w:t>
      </w:r>
      <w:r>
        <w:rPr>
          <w:spacing w:val="-2"/>
        </w:rPr>
        <w:t xml:space="preserve"> </w:t>
      </w:r>
      <w:r>
        <w:t>aged</w:t>
      </w:r>
      <w:r>
        <w:rPr>
          <w:spacing w:val="-2"/>
        </w:rPr>
        <w:t xml:space="preserve"> </w:t>
      </w:r>
      <w:r>
        <w:t>care</w:t>
      </w:r>
      <w:r>
        <w:rPr>
          <w:spacing w:val="-2"/>
        </w:rPr>
        <w:t xml:space="preserve"> </w:t>
      </w:r>
      <w:r>
        <w:t>system.”</w:t>
      </w:r>
      <w:r>
        <w:rPr>
          <w:spacing w:val="-3"/>
        </w:rPr>
        <w:t xml:space="preserve"> </w:t>
      </w:r>
      <w:r>
        <w:t>Overall,</w:t>
      </w:r>
      <w:r>
        <w:rPr>
          <w:spacing w:val="-3"/>
        </w:rPr>
        <w:t xml:space="preserve"> </w:t>
      </w:r>
      <w:r>
        <w:t>the</w:t>
      </w:r>
      <w:r>
        <w:rPr>
          <w:spacing w:val="-2"/>
        </w:rPr>
        <w:t xml:space="preserve"> </w:t>
      </w:r>
      <w:r>
        <w:t>Royal</w:t>
      </w:r>
      <w:r>
        <w:rPr>
          <w:spacing w:val="-4"/>
        </w:rPr>
        <w:t xml:space="preserve"> </w:t>
      </w:r>
      <w:r>
        <w:t>Commission</w:t>
      </w:r>
      <w:r>
        <w:rPr>
          <w:spacing w:val="-4"/>
        </w:rPr>
        <w:t xml:space="preserve"> </w:t>
      </w:r>
      <w:r>
        <w:t>made 148 recommendations to change how aged care is delivered and regulated in Australia, including for the Government to have greater stewardship of the aged care system.</w:t>
      </w:r>
      <w:hyperlink w:anchor="_bookmark75" w:history="1">
        <w:r>
          <w:rPr>
            <w:position w:val="7"/>
            <w:sz w:val="14"/>
          </w:rPr>
          <w:t>13</w:t>
        </w:r>
      </w:hyperlink>
    </w:p>
    <w:p w14:paraId="1A8DDD78" w14:textId="77777777" w:rsidR="00F55BDD" w:rsidRDefault="009A2C2A">
      <w:pPr>
        <w:pStyle w:val="BodyText"/>
        <w:spacing w:before="124"/>
        <w:ind w:left="398" w:right="551"/>
        <w:jc w:val="both"/>
      </w:pPr>
      <w:r>
        <w:t>Since the Royal Commission, the Australian Government has been developing and consulting on a range of reforms of the aged care sector. This includes designing a new regulatory model for aged care to address recommendations 92 and 93 from the Royal Commission on provider approval and accreditation. Recommendation 92, the approval of providers, asserts that the new Aged Care Act should encompass new approval requirements for all providers to ensure they are suitable, viable and capable to deliver the services for which they receive funding.</w:t>
      </w:r>
      <w:hyperlink w:anchor="_bookmark76" w:history="1">
        <w:r>
          <w:rPr>
            <w:position w:val="7"/>
            <w:sz w:val="14"/>
          </w:rPr>
          <w:t>14</w:t>
        </w:r>
      </w:hyperlink>
      <w:r>
        <w:rPr>
          <w:spacing w:val="40"/>
          <w:position w:val="7"/>
          <w:sz w:val="14"/>
        </w:rPr>
        <w:t xml:space="preserve"> </w:t>
      </w:r>
      <w:r>
        <w:t>Under the recommendation,</w:t>
      </w:r>
      <w:r>
        <w:rPr>
          <w:spacing w:val="-4"/>
        </w:rPr>
        <w:t xml:space="preserve"> </w:t>
      </w:r>
      <w:r>
        <w:t>providers</w:t>
      </w:r>
      <w:r>
        <w:rPr>
          <w:spacing w:val="-3"/>
        </w:rPr>
        <w:t xml:space="preserve"> </w:t>
      </w:r>
      <w:r>
        <w:t>would</w:t>
      </w:r>
      <w:r>
        <w:rPr>
          <w:spacing w:val="-3"/>
        </w:rPr>
        <w:t xml:space="preserve"> </w:t>
      </w:r>
      <w:r>
        <w:t>seek</w:t>
      </w:r>
      <w:r>
        <w:rPr>
          <w:spacing w:val="-3"/>
        </w:rPr>
        <w:t xml:space="preserve"> </w:t>
      </w:r>
      <w:r>
        <w:t>approval</w:t>
      </w:r>
      <w:r>
        <w:rPr>
          <w:spacing w:val="-2"/>
        </w:rPr>
        <w:t xml:space="preserve"> </w:t>
      </w:r>
      <w:r>
        <w:t>from</w:t>
      </w:r>
      <w:r>
        <w:rPr>
          <w:spacing w:val="-2"/>
        </w:rPr>
        <w:t xml:space="preserve"> </w:t>
      </w:r>
      <w:r>
        <w:t>the</w:t>
      </w:r>
      <w:r>
        <w:rPr>
          <w:spacing w:val="-3"/>
        </w:rPr>
        <w:t xml:space="preserve"> </w:t>
      </w:r>
      <w:r>
        <w:t>Commission</w:t>
      </w:r>
      <w:r>
        <w:rPr>
          <w:spacing w:val="-3"/>
        </w:rPr>
        <w:t xml:space="preserve"> </w:t>
      </w:r>
      <w:r>
        <w:t>to</w:t>
      </w:r>
      <w:r>
        <w:rPr>
          <w:spacing w:val="-5"/>
        </w:rPr>
        <w:t xml:space="preserve"> </w:t>
      </w:r>
      <w:r>
        <w:t>provide</w:t>
      </w:r>
      <w:r>
        <w:rPr>
          <w:spacing w:val="-5"/>
        </w:rPr>
        <w:t xml:space="preserve"> </w:t>
      </w:r>
      <w:r>
        <w:t>specific</w:t>
      </w:r>
      <w:r>
        <w:rPr>
          <w:spacing w:val="-6"/>
        </w:rPr>
        <w:t xml:space="preserve"> </w:t>
      </w:r>
      <w:r>
        <w:t>kinds</w:t>
      </w:r>
      <w:r>
        <w:rPr>
          <w:spacing w:val="-6"/>
        </w:rPr>
        <w:t xml:space="preserve"> </w:t>
      </w:r>
      <w:r>
        <w:t>of aged care services.</w:t>
      </w:r>
    </w:p>
    <w:p w14:paraId="1A8DDD79" w14:textId="77777777" w:rsidR="00F55BDD" w:rsidRDefault="009A2C2A">
      <w:pPr>
        <w:pStyle w:val="BodyText"/>
        <w:spacing w:before="116"/>
        <w:ind w:left="398" w:right="552"/>
        <w:jc w:val="both"/>
      </w:pPr>
      <w:r>
        <w:t>Recommendation 93, accreditation of high-level home care services, asserts that the new Aged Care Act should require a home care service that provides care management, personal care, clinical care, enabling and therapeutic care, or palliative and end-of-life care to be accredited to receive</w:t>
      </w:r>
      <w:r>
        <w:rPr>
          <w:spacing w:val="-15"/>
        </w:rPr>
        <w:t xml:space="preserve"> </w:t>
      </w:r>
      <w:r>
        <w:t>Australian</w:t>
      </w:r>
      <w:r>
        <w:rPr>
          <w:spacing w:val="-15"/>
        </w:rPr>
        <w:t xml:space="preserve"> </w:t>
      </w:r>
      <w:r>
        <w:t>Government</w:t>
      </w:r>
      <w:r>
        <w:rPr>
          <w:spacing w:val="-14"/>
        </w:rPr>
        <w:t xml:space="preserve"> </w:t>
      </w:r>
      <w:r>
        <w:t>subsidies.</w:t>
      </w:r>
      <w:r>
        <w:rPr>
          <w:spacing w:val="-15"/>
        </w:rPr>
        <w:t xml:space="preserve"> </w:t>
      </w:r>
      <w:r>
        <w:t>The</w:t>
      </w:r>
      <w:r>
        <w:rPr>
          <w:spacing w:val="-14"/>
        </w:rPr>
        <w:t xml:space="preserve"> </w:t>
      </w:r>
      <w:r>
        <w:t>recommendation</w:t>
      </w:r>
      <w:r>
        <w:rPr>
          <w:spacing w:val="-15"/>
        </w:rPr>
        <w:t xml:space="preserve"> </w:t>
      </w:r>
      <w:r>
        <w:t>states</w:t>
      </w:r>
      <w:r>
        <w:rPr>
          <w:spacing w:val="-15"/>
        </w:rPr>
        <w:t xml:space="preserve"> </w:t>
      </w:r>
      <w:r>
        <w:t>that</w:t>
      </w:r>
      <w:r>
        <w:rPr>
          <w:spacing w:val="-14"/>
        </w:rPr>
        <w:t xml:space="preserve"> </w:t>
      </w:r>
      <w:r>
        <w:t>the</w:t>
      </w:r>
      <w:r>
        <w:rPr>
          <w:spacing w:val="-15"/>
        </w:rPr>
        <w:t xml:space="preserve"> </w:t>
      </w:r>
      <w:r>
        <w:t>Commission</w:t>
      </w:r>
      <w:r>
        <w:rPr>
          <w:spacing w:val="-14"/>
        </w:rPr>
        <w:t xml:space="preserve"> </w:t>
      </w:r>
      <w:r>
        <w:t>should have the power</w:t>
      </w:r>
      <w:r>
        <w:rPr>
          <w:spacing w:val="-1"/>
        </w:rPr>
        <w:t xml:space="preserve"> </w:t>
      </w:r>
      <w:r>
        <w:t>to</w:t>
      </w:r>
      <w:r>
        <w:rPr>
          <w:spacing w:val="-2"/>
        </w:rPr>
        <w:t xml:space="preserve"> </w:t>
      </w:r>
      <w:r>
        <w:t>limit</w:t>
      </w:r>
      <w:r>
        <w:rPr>
          <w:spacing w:val="-1"/>
        </w:rPr>
        <w:t xml:space="preserve"> </w:t>
      </w:r>
      <w:r>
        <w:t>the services</w:t>
      </w:r>
      <w:r>
        <w:rPr>
          <w:spacing w:val="-2"/>
        </w:rPr>
        <w:t xml:space="preserve"> </w:t>
      </w:r>
      <w:r>
        <w:t>a provider</w:t>
      </w:r>
      <w:r>
        <w:rPr>
          <w:spacing w:val="-1"/>
        </w:rPr>
        <w:t xml:space="preserve"> </w:t>
      </w:r>
      <w:r>
        <w:t>can</w:t>
      </w:r>
      <w:r>
        <w:rPr>
          <w:spacing w:val="-2"/>
        </w:rPr>
        <w:t xml:space="preserve"> </w:t>
      </w:r>
      <w:r>
        <w:t>deliver</w:t>
      </w:r>
      <w:r>
        <w:rPr>
          <w:spacing w:val="-1"/>
        </w:rPr>
        <w:t xml:space="preserve"> </w:t>
      </w:r>
      <w:r>
        <w:t>through</w:t>
      </w:r>
      <w:r>
        <w:rPr>
          <w:spacing w:val="-2"/>
        </w:rPr>
        <w:t xml:space="preserve"> </w:t>
      </w:r>
      <w:r>
        <w:t>the approval,</w:t>
      </w:r>
      <w:r>
        <w:rPr>
          <w:spacing w:val="-1"/>
        </w:rPr>
        <w:t xml:space="preserve"> </w:t>
      </w:r>
      <w:r>
        <w:t>accreditation</w:t>
      </w:r>
      <w:r>
        <w:rPr>
          <w:spacing w:val="-2"/>
        </w:rPr>
        <w:t xml:space="preserve"> </w:t>
      </w:r>
      <w:r>
        <w:t>and sanctions</w:t>
      </w:r>
      <w:r>
        <w:rPr>
          <w:spacing w:val="-12"/>
        </w:rPr>
        <w:t xml:space="preserve"> </w:t>
      </w:r>
      <w:r>
        <w:t>process.</w:t>
      </w:r>
      <w:hyperlink w:anchor="_bookmark77" w:history="1">
        <w:r>
          <w:rPr>
            <w:position w:val="7"/>
            <w:sz w:val="14"/>
          </w:rPr>
          <w:t>15</w:t>
        </w:r>
      </w:hyperlink>
      <w:r>
        <w:rPr>
          <w:spacing w:val="9"/>
          <w:position w:val="7"/>
          <w:sz w:val="14"/>
        </w:rPr>
        <w:t xml:space="preserve"> </w:t>
      </w:r>
      <w:r>
        <w:t>Both</w:t>
      </w:r>
      <w:r>
        <w:rPr>
          <w:spacing w:val="-9"/>
        </w:rPr>
        <w:t xml:space="preserve"> </w:t>
      </w:r>
      <w:r>
        <w:t>recommendations</w:t>
      </w:r>
      <w:r>
        <w:rPr>
          <w:spacing w:val="-10"/>
        </w:rPr>
        <w:t xml:space="preserve"> </w:t>
      </w:r>
      <w:r>
        <w:t>are</w:t>
      </w:r>
      <w:r>
        <w:rPr>
          <w:spacing w:val="-9"/>
        </w:rPr>
        <w:t xml:space="preserve"> </w:t>
      </w:r>
      <w:r>
        <w:t>addressed</w:t>
      </w:r>
      <w:r>
        <w:rPr>
          <w:spacing w:val="-12"/>
        </w:rPr>
        <w:t xml:space="preserve"> </w:t>
      </w:r>
      <w:r>
        <w:t>by</w:t>
      </w:r>
      <w:r>
        <w:rPr>
          <w:spacing w:val="-9"/>
        </w:rPr>
        <w:t xml:space="preserve"> </w:t>
      </w:r>
      <w:r>
        <w:t>the</w:t>
      </w:r>
      <w:r>
        <w:rPr>
          <w:spacing w:val="-9"/>
        </w:rPr>
        <w:t xml:space="preserve"> </w:t>
      </w:r>
      <w:r>
        <w:t>proposed</w:t>
      </w:r>
      <w:r>
        <w:rPr>
          <w:spacing w:val="-9"/>
        </w:rPr>
        <w:t xml:space="preserve"> </w:t>
      </w:r>
      <w:r>
        <w:t>new</w:t>
      </w:r>
      <w:r>
        <w:rPr>
          <w:spacing w:val="-8"/>
        </w:rPr>
        <w:t xml:space="preserve"> </w:t>
      </w:r>
      <w:r>
        <w:t>regulatory</w:t>
      </w:r>
      <w:r>
        <w:rPr>
          <w:spacing w:val="-12"/>
        </w:rPr>
        <w:t xml:space="preserve"> </w:t>
      </w:r>
      <w:r>
        <w:t>model for aged care.</w:t>
      </w:r>
    </w:p>
    <w:p w14:paraId="1A8DDD7A" w14:textId="77777777" w:rsidR="00F55BDD" w:rsidRDefault="009A2C2A">
      <w:pPr>
        <w:pStyle w:val="Heading2"/>
        <w:spacing w:before="115"/>
        <w:ind w:left="398"/>
      </w:pPr>
      <w:r>
        <w:rPr>
          <w:color w:val="358188"/>
        </w:rPr>
        <w:t>Proposed</w:t>
      </w:r>
      <w:r>
        <w:rPr>
          <w:color w:val="358188"/>
          <w:spacing w:val="-15"/>
        </w:rPr>
        <w:t xml:space="preserve"> </w:t>
      </w:r>
      <w:r>
        <w:rPr>
          <w:color w:val="358188"/>
        </w:rPr>
        <w:t>regulatory</w:t>
      </w:r>
      <w:r>
        <w:rPr>
          <w:color w:val="358188"/>
          <w:spacing w:val="-13"/>
        </w:rPr>
        <w:t xml:space="preserve"> </w:t>
      </w:r>
      <w:r>
        <w:rPr>
          <w:color w:val="358188"/>
          <w:spacing w:val="-2"/>
        </w:rPr>
        <w:t>model</w:t>
      </w:r>
    </w:p>
    <w:p w14:paraId="1A8DDD7B" w14:textId="77777777" w:rsidR="00F55BDD" w:rsidRDefault="009A2C2A">
      <w:pPr>
        <w:pStyle w:val="BodyText"/>
        <w:spacing w:before="119"/>
        <w:ind w:left="398"/>
      </w:pPr>
      <w:r>
        <w:t>The</w:t>
      </w:r>
      <w:r>
        <w:rPr>
          <w:spacing w:val="31"/>
        </w:rPr>
        <w:t xml:space="preserve"> </w:t>
      </w:r>
      <w:r>
        <w:t>proposed</w:t>
      </w:r>
      <w:r>
        <w:rPr>
          <w:spacing w:val="31"/>
        </w:rPr>
        <w:t xml:space="preserve"> </w:t>
      </w:r>
      <w:r>
        <w:t>new</w:t>
      </w:r>
      <w:r>
        <w:rPr>
          <w:spacing w:val="32"/>
        </w:rPr>
        <w:t xml:space="preserve"> </w:t>
      </w:r>
      <w:r>
        <w:t>model</w:t>
      </w:r>
      <w:r>
        <w:rPr>
          <w:spacing w:val="34"/>
        </w:rPr>
        <w:t xml:space="preserve"> </w:t>
      </w:r>
      <w:r>
        <w:t>for</w:t>
      </w:r>
      <w:r>
        <w:rPr>
          <w:spacing w:val="33"/>
        </w:rPr>
        <w:t xml:space="preserve"> </w:t>
      </w:r>
      <w:r>
        <w:t>regulating</w:t>
      </w:r>
      <w:r>
        <w:rPr>
          <w:spacing w:val="31"/>
        </w:rPr>
        <w:t xml:space="preserve"> </w:t>
      </w:r>
      <w:r>
        <w:t>aged</w:t>
      </w:r>
      <w:r>
        <w:rPr>
          <w:spacing w:val="34"/>
        </w:rPr>
        <w:t xml:space="preserve"> </w:t>
      </w:r>
      <w:r>
        <w:t>care</w:t>
      </w:r>
      <w:r>
        <w:rPr>
          <w:spacing w:val="34"/>
        </w:rPr>
        <w:t xml:space="preserve"> </w:t>
      </w:r>
      <w:r>
        <w:t>is</w:t>
      </w:r>
      <w:r>
        <w:rPr>
          <w:spacing w:val="31"/>
        </w:rPr>
        <w:t xml:space="preserve"> </w:t>
      </w:r>
      <w:r>
        <w:t>based</w:t>
      </w:r>
      <w:r>
        <w:rPr>
          <w:spacing w:val="34"/>
        </w:rPr>
        <w:t xml:space="preserve"> </w:t>
      </w:r>
      <w:r>
        <w:t>on</w:t>
      </w:r>
      <w:r>
        <w:rPr>
          <w:spacing w:val="34"/>
        </w:rPr>
        <w:t xml:space="preserve"> </w:t>
      </w:r>
      <w:r>
        <w:t>four</w:t>
      </w:r>
      <w:r>
        <w:rPr>
          <w:spacing w:val="33"/>
        </w:rPr>
        <w:t xml:space="preserve"> </w:t>
      </w:r>
      <w:r>
        <w:t>foundations</w:t>
      </w:r>
      <w:r>
        <w:rPr>
          <w:spacing w:val="31"/>
        </w:rPr>
        <w:t xml:space="preserve"> </w:t>
      </w:r>
      <w:r>
        <w:t>that</w:t>
      </w:r>
      <w:r>
        <w:rPr>
          <w:spacing w:val="32"/>
        </w:rPr>
        <w:t xml:space="preserve"> </w:t>
      </w:r>
      <w:r>
        <w:t>build</w:t>
      </w:r>
      <w:r>
        <w:rPr>
          <w:spacing w:val="34"/>
        </w:rPr>
        <w:t xml:space="preserve"> </w:t>
      </w:r>
      <w:r>
        <w:t>an approach that is:</w:t>
      </w:r>
    </w:p>
    <w:p w14:paraId="1A8DDD7C" w14:textId="77777777" w:rsidR="00F55BDD" w:rsidRDefault="009A2C2A">
      <w:pPr>
        <w:pStyle w:val="ListParagraph"/>
        <w:numPr>
          <w:ilvl w:val="0"/>
          <w:numId w:val="26"/>
        </w:numPr>
        <w:tabs>
          <w:tab w:val="left" w:pos="1118"/>
        </w:tabs>
        <w:spacing w:before="122"/>
        <w:ind w:hanging="360"/>
        <w:rPr>
          <w:sz w:val="21"/>
        </w:rPr>
      </w:pPr>
      <w:r>
        <w:rPr>
          <w:spacing w:val="-2"/>
          <w:sz w:val="21"/>
        </w:rPr>
        <w:t>rights-based</w:t>
      </w:r>
    </w:p>
    <w:p w14:paraId="1A8DDD7D" w14:textId="77777777" w:rsidR="00F55BDD" w:rsidRDefault="009A2C2A">
      <w:pPr>
        <w:pStyle w:val="ListParagraph"/>
        <w:numPr>
          <w:ilvl w:val="0"/>
          <w:numId w:val="26"/>
        </w:numPr>
        <w:tabs>
          <w:tab w:val="left" w:pos="1118"/>
        </w:tabs>
        <w:spacing w:before="118"/>
        <w:ind w:hanging="360"/>
        <w:rPr>
          <w:sz w:val="21"/>
        </w:rPr>
      </w:pPr>
      <w:r>
        <w:rPr>
          <w:spacing w:val="-2"/>
          <w:sz w:val="21"/>
        </w:rPr>
        <w:t>person-centred</w:t>
      </w:r>
    </w:p>
    <w:p w14:paraId="1A8DDD7E" w14:textId="77777777" w:rsidR="00F55BDD" w:rsidRDefault="009A2C2A">
      <w:pPr>
        <w:pStyle w:val="ListParagraph"/>
        <w:numPr>
          <w:ilvl w:val="0"/>
          <w:numId w:val="26"/>
        </w:numPr>
        <w:tabs>
          <w:tab w:val="left" w:pos="1118"/>
        </w:tabs>
        <w:spacing w:before="119"/>
        <w:ind w:hanging="360"/>
        <w:rPr>
          <w:sz w:val="21"/>
        </w:rPr>
      </w:pPr>
      <w:r>
        <w:rPr>
          <w:sz w:val="21"/>
        </w:rPr>
        <w:t>risk-based</w:t>
      </w:r>
      <w:r>
        <w:rPr>
          <w:spacing w:val="-11"/>
          <w:sz w:val="21"/>
        </w:rPr>
        <w:t xml:space="preserve"> </w:t>
      </w:r>
      <w:r>
        <w:rPr>
          <w:sz w:val="21"/>
        </w:rPr>
        <w:t>(risk-</w:t>
      </w:r>
      <w:r>
        <w:rPr>
          <w:spacing w:val="-2"/>
          <w:sz w:val="21"/>
        </w:rPr>
        <w:t>proportionate)</w:t>
      </w:r>
    </w:p>
    <w:p w14:paraId="1A8DDD7F" w14:textId="77777777" w:rsidR="00F55BDD" w:rsidRDefault="009A2C2A">
      <w:pPr>
        <w:pStyle w:val="ListParagraph"/>
        <w:numPr>
          <w:ilvl w:val="0"/>
          <w:numId w:val="26"/>
        </w:numPr>
        <w:tabs>
          <w:tab w:val="left" w:pos="1119"/>
        </w:tabs>
        <w:spacing w:before="117"/>
        <w:ind w:left="1119" w:hanging="360"/>
        <w:rPr>
          <w:sz w:val="14"/>
        </w:rPr>
      </w:pPr>
      <w:r>
        <w:rPr>
          <w:sz w:val="21"/>
        </w:rPr>
        <w:t>continuous</w:t>
      </w:r>
      <w:r>
        <w:rPr>
          <w:spacing w:val="-10"/>
          <w:sz w:val="21"/>
        </w:rPr>
        <w:t xml:space="preserve"> </w:t>
      </w:r>
      <w:r>
        <w:rPr>
          <w:sz w:val="21"/>
        </w:rPr>
        <w:t>improvement</w:t>
      </w:r>
      <w:r>
        <w:rPr>
          <w:spacing w:val="-9"/>
          <w:sz w:val="21"/>
        </w:rPr>
        <w:t xml:space="preserve"> </w:t>
      </w:r>
      <w:r>
        <w:rPr>
          <w:spacing w:val="-2"/>
          <w:sz w:val="21"/>
        </w:rPr>
        <w:t>based.</w:t>
      </w:r>
      <w:hyperlink w:anchor="_bookmark78" w:history="1">
        <w:r>
          <w:rPr>
            <w:spacing w:val="-2"/>
            <w:position w:val="7"/>
            <w:sz w:val="14"/>
          </w:rPr>
          <w:t>16</w:t>
        </w:r>
      </w:hyperlink>
    </w:p>
    <w:p w14:paraId="1A8DDD80" w14:textId="77777777" w:rsidR="00F55BDD" w:rsidRDefault="009A2C2A">
      <w:pPr>
        <w:pStyle w:val="BodyText"/>
        <w:spacing w:before="119" w:line="237" w:lineRule="auto"/>
        <w:ind w:left="398" w:right="551"/>
        <w:jc w:val="both"/>
        <w:rPr>
          <w:sz w:val="14"/>
        </w:rPr>
      </w:pPr>
      <w:r>
        <w:t>This will replace the provider-centred and one-size-fits-all approach in the current regulatory framework.</w:t>
      </w:r>
      <w:r>
        <w:rPr>
          <w:spacing w:val="-6"/>
        </w:rPr>
        <w:t xml:space="preserve"> </w:t>
      </w:r>
      <w:r>
        <w:t>The</w:t>
      </w:r>
      <w:r>
        <w:rPr>
          <w:spacing w:val="-4"/>
        </w:rPr>
        <w:t xml:space="preserve"> </w:t>
      </w:r>
      <w:r>
        <w:t>aim</w:t>
      </w:r>
      <w:r>
        <w:rPr>
          <w:spacing w:val="-3"/>
        </w:rPr>
        <w:t xml:space="preserve"> </w:t>
      </w:r>
      <w:r>
        <w:t>of</w:t>
      </w:r>
      <w:r>
        <w:rPr>
          <w:spacing w:val="-6"/>
        </w:rPr>
        <w:t xml:space="preserve"> </w:t>
      </w:r>
      <w:r>
        <w:t>the</w:t>
      </w:r>
      <w:r>
        <w:rPr>
          <w:spacing w:val="-4"/>
        </w:rPr>
        <w:t xml:space="preserve"> </w:t>
      </w:r>
      <w:r>
        <w:t>model</w:t>
      </w:r>
      <w:r>
        <w:rPr>
          <w:spacing w:val="-4"/>
        </w:rPr>
        <w:t xml:space="preserve"> </w:t>
      </w:r>
      <w:r>
        <w:t>is</w:t>
      </w:r>
      <w:r>
        <w:rPr>
          <w:spacing w:val="-5"/>
        </w:rPr>
        <w:t xml:space="preserve"> </w:t>
      </w:r>
      <w:r>
        <w:t>to</w:t>
      </w:r>
      <w:r>
        <w:rPr>
          <w:spacing w:val="-4"/>
        </w:rPr>
        <w:t xml:space="preserve"> </w:t>
      </w:r>
      <w:r>
        <w:t>strengthen</w:t>
      </w:r>
      <w:r>
        <w:rPr>
          <w:spacing w:val="-4"/>
        </w:rPr>
        <w:t xml:space="preserve"> </w:t>
      </w:r>
      <w:r>
        <w:t>and</w:t>
      </w:r>
      <w:r>
        <w:rPr>
          <w:spacing w:val="-4"/>
        </w:rPr>
        <w:t xml:space="preserve"> </w:t>
      </w:r>
      <w:r>
        <w:t>enhance</w:t>
      </w:r>
      <w:r>
        <w:rPr>
          <w:spacing w:val="-4"/>
        </w:rPr>
        <w:t xml:space="preserve"> </w:t>
      </w:r>
      <w:r>
        <w:t>the</w:t>
      </w:r>
      <w:r>
        <w:rPr>
          <w:spacing w:val="-4"/>
        </w:rPr>
        <w:t xml:space="preserve"> </w:t>
      </w:r>
      <w:r>
        <w:t>protections,</w:t>
      </w:r>
      <w:r>
        <w:rPr>
          <w:spacing w:val="-6"/>
        </w:rPr>
        <w:t xml:space="preserve"> </w:t>
      </w:r>
      <w:r>
        <w:t>rights</w:t>
      </w:r>
      <w:r>
        <w:rPr>
          <w:spacing w:val="-5"/>
        </w:rPr>
        <w:t xml:space="preserve"> </w:t>
      </w:r>
      <w:r>
        <w:t>and</w:t>
      </w:r>
      <w:r>
        <w:rPr>
          <w:spacing w:val="-4"/>
        </w:rPr>
        <w:t xml:space="preserve"> </w:t>
      </w:r>
      <w:r>
        <w:t>delivery of services to older people in Australia.</w:t>
      </w:r>
      <w:hyperlink w:anchor="_bookmark79" w:history="1">
        <w:r>
          <w:rPr>
            <w:position w:val="7"/>
            <w:sz w:val="14"/>
          </w:rPr>
          <w:t>17</w:t>
        </w:r>
      </w:hyperlink>
      <w:r>
        <w:rPr>
          <w:spacing w:val="40"/>
          <w:position w:val="7"/>
          <w:sz w:val="14"/>
        </w:rPr>
        <w:t xml:space="preserve"> </w:t>
      </w:r>
      <w:r>
        <w:t>The four safeguards have guided the design of the regulatory model, which will help to ensure quality and safety for older people in Australia</w:t>
      </w:r>
      <w:r>
        <w:rPr>
          <w:spacing w:val="-6"/>
        </w:rPr>
        <w:t xml:space="preserve"> </w:t>
      </w:r>
      <w:r>
        <w:t xml:space="preserve">(see </w:t>
      </w:r>
      <w:r>
        <w:rPr>
          <w:b/>
        </w:rPr>
        <w:t xml:space="preserve">Figure 3 </w:t>
      </w:r>
      <w:r>
        <w:t>below</w:t>
      </w:r>
      <w:r>
        <w:rPr>
          <w:b/>
        </w:rPr>
        <w:t>)</w:t>
      </w:r>
      <w:r>
        <w:t>.</w:t>
      </w:r>
      <w:hyperlink w:anchor="_bookmark80" w:history="1">
        <w:r>
          <w:rPr>
            <w:position w:val="7"/>
            <w:sz w:val="14"/>
          </w:rPr>
          <w:t>18</w:t>
        </w:r>
      </w:hyperlink>
    </w:p>
    <w:p w14:paraId="1A8DDD81" w14:textId="77777777" w:rsidR="00F55BDD" w:rsidRDefault="00F55BDD">
      <w:pPr>
        <w:spacing w:line="237" w:lineRule="auto"/>
        <w:jc w:val="both"/>
        <w:rPr>
          <w:sz w:val="14"/>
        </w:rPr>
        <w:sectPr w:rsidR="00F55BDD">
          <w:headerReference w:type="default" r:id="rId81"/>
          <w:footerReference w:type="default" r:id="rId82"/>
          <w:pgSz w:w="11910" w:h="16840"/>
          <w:pgMar w:top="1160" w:right="860" w:bottom="1160" w:left="1020" w:header="896" w:footer="962" w:gutter="0"/>
          <w:cols w:space="720"/>
        </w:sectPr>
      </w:pPr>
    </w:p>
    <w:p w14:paraId="1A8DDD82" w14:textId="77777777" w:rsidR="00F55BDD" w:rsidRDefault="00F55BDD">
      <w:pPr>
        <w:pStyle w:val="BodyText"/>
        <w:rPr>
          <w:sz w:val="18"/>
        </w:rPr>
      </w:pPr>
    </w:p>
    <w:p w14:paraId="1A8DDD83" w14:textId="77777777" w:rsidR="00F55BDD" w:rsidRDefault="00F55BDD">
      <w:pPr>
        <w:pStyle w:val="BodyText"/>
        <w:rPr>
          <w:sz w:val="18"/>
        </w:rPr>
      </w:pPr>
    </w:p>
    <w:p w14:paraId="1A8DDD84" w14:textId="77777777" w:rsidR="00F55BDD" w:rsidRDefault="00F55BDD">
      <w:pPr>
        <w:pStyle w:val="BodyText"/>
        <w:rPr>
          <w:sz w:val="18"/>
        </w:rPr>
      </w:pPr>
    </w:p>
    <w:p w14:paraId="1A8DDD85" w14:textId="77777777" w:rsidR="00F55BDD" w:rsidRDefault="00F55BDD">
      <w:pPr>
        <w:pStyle w:val="BodyText"/>
        <w:spacing w:before="7"/>
        <w:rPr>
          <w:sz w:val="18"/>
        </w:rPr>
      </w:pPr>
    </w:p>
    <w:p w14:paraId="1A8DDD86" w14:textId="77777777" w:rsidR="00F55BDD" w:rsidRDefault="009A2C2A">
      <w:pPr>
        <w:ind w:left="398"/>
        <w:jc w:val="both"/>
        <w:rPr>
          <w:b/>
          <w:sz w:val="12"/>
        </w:rPr>
      </w:pPr>
      <w:bookmarkStart w:id="59" w:name="_bookmark8"/>
      <w:bookmarkEnd w:id="59"/>
      <w:r>
        <w:rPr>
          <w:b/>
          <w:color w:val="3E4975"/>
          <w:sz w:val="18"/>
        </w:rPr>
        <w:t>Figure</w:t>
      </w:r>
      <w:r>
        <w:rPr>
          <w:b/>
          <w:color w:val="3E4975"/>
          <w:spacing w:val="-5"/>
          <w:sz w:val="18"/>
        </w:rPr>
        <w:t xml:space="preserve"> </w:t>
      </w:r>
      <w:r>
        <w:rPr>
          <w:b/>
          <w:color w:val="3E4975"/>
          <w:sz w:val="18"/>
        </w:rPr>
        <w:t>3:</w:t>
      </w:r>
      <w:r>
        <w:rPr>
          <w:b/>
          <w:color w:val="3E4975"/>
          <w:spacing w:val="-3"/>
          <w:sz w:val="18"/>
        </w:rPr>
        <w:t xml:space="preserve"> </w:t>
      </w:r>
      <w:r>
        <w:rPr>
          <w:b/>
          <w:color w:val="3E4975"/>
          <w:sz w:val="18"/>
        </w:rPr>
        <w:t>Proposed</w:t>
      </w:r>
      <w:r>
        <w:rPr>
          <w:b/>
          <w:color w:val="3E4975"/>
          <w:spacing w:val="-3"/>
          <w:sz w:val="18"/>
        </w:rPr>
        <w:t xml:space="preserve"> </w:t>
      </w:r>
      <w:r>
        <w:rPr>
          <w:b/>
          <w:color w:val="3E4975"/>
          <w:sz w:val="18"/>
        </w:rPr>
        <w:t>safeguards</w:t>
      </w:r>
      <w:r>
        <w:rPr>
          <w:b/>
          <w:color w:val="3E4975"/>
          <w:spacing w:val="-3"/>
          <w:sz w:val="18"/>
        </w:rPr>
        <w:t xml:space="preserve"> </w:t>
      </w:r>
      <w:r>
        <w:rPr>
          <w:b/>
          <w:color w:val="3E4975"/>
          <w:sz w:val="18"/>
        </w:rPr>
        <w:t>and</w:t>
      </w:r>
      <w:r>
        <w:rPr>
          <w:b/>
          <w:color w:val="3E4975"/>
          <w:spacing w:val="-3"/>
          <w:sz w:val="18"/>
        </w:rPr>
        <w:t xml:space="preserve"> </w:t>
      </w:r>
      <w:r>
        <w:rPr>
          <w:b/>
          <w:color w:val="3E4975"/>
          <w:sz w:val="18"/>
        </w:rPr>
        <w:t>regulatory</w:t>
      </w:r>
      <w:r>
        <w:rPr>
          <w:b/>
          <w:color w:val="3E4975"/>
          <w:spacing w:val="-2"/>
          <w:sz w:val="18"/>
        </w:rPr>
        <w:t xml:space="preserve"> tools</w:t>
      </w:r>
      <w:hyperlink w:anchor="_bookmark81" w:history="1">
        <w:r>
          <w:rPr>
            <w:b/>
            <w:color w:val="3E4975"/>
            <w:spacing w:val="-2"/>
            <w:position w:val="6"/>
            <w:sz w:val="12"/>
          </w:rPr>
          <w:t>19</w:t>
        </w:r>
      </w:hyperlink>
    </w:p>
    <w:p w14:paraId="1A8DDD87" w14:textId="77777777" w:rsidR="00F55BDD" w:rsidRDefault="009A2C2A">
      <w:pPr>
        <w:pStyle w:val="BodyText"/>
        <w:spacing w:before="10"/>
        <w:rPr>
          <w:b/>
          <w:sz w:val="18"/>
        </w:rPr>
      </w:pPr>
      <w:r>
        <w:rPr>
          <w:noProof/>
          <w:lang w:val="en-AU" w:eastAsia="en-AU"/>
        </w:rPr>
        <w:drawing>
          <wp:anchor distT="0" distB="0" distL="0" distR="0" simplePos="0" relativeHeight="487596544" behindDoc="1" locked="0" layoutInCell="1" allowOverlap="1" wp14:anchorId="1A8DEB6B" wp14:editId="1A8DEB6C">
            <wp:simplePos x="0" y="0"/>
            <wp:positionH relativeFrom="page">
              <wp:posOffset>921517</wp:posOffset>
            </wp:positionH>
            <wp:positionV relativeFrom="paragraph">
              <wp:posOffset>153045</wp:posOffset>
            </wp:positionV>
            <wp:extent cx="3709211" cy="2965132"/>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3" cstate="print"/>
                    <a:stretch>
                      <a:fillRect/>
                    </a:stretch>
                  </pic:blipFill>
                  <pic:spPr>
                    <a:xfrm>
                      <a:off x="0" y="0"/>
                      <a:ext cx="3709211" cy="2965132"/>
                    </a:xfrm>
                    <a:prstGeom prst="rect">
                      <a:avLst/>
                    </a:prstGeom>
                  </pic:spPr>
                </pic:pic>
              </a:graphicData>
            </a:graphic>
          </wp:anchor>
        </w:drawing>
      </w:r>
    </w:p>
    <w:p w14:paraId="1A8DDD88" w14:textId="77777777" w:rsidR="00F55BDD" w:rsidRDefault="00F55BDD">
      <w:pPr>
        <w:pStyle w:val="BodyText"/>
        <w:rPr>
          <w:b/>
          <w:sz w:val="18"/>
        </w:rPr>
      </w:pPr>
    </w:p>
    <w:p w14:paraId="1A8DDD89" w14:textId="77777777" w:rsidR="00F55BDD" w:rsidRDefault="00F55BDD">
      <w:pPr>
        <w:pStyle w:val="BodyText"/>
        <w:spacing w:before="126"/>
        <w:rPr>
          <w:b/>
          <w:sz w:val="18"/>
        </w:rPr>
      </w:pPr>
    </w:p>
    <w:p w14:paraId="1A8DDD8A" w14:textId="77777777" w:rsidR="00F55BDD" w:rsidRDefault="009A2C2A">
      <w:pPr>
        <w:pStyle w:val="BodyText"/>
        <w:ind w:left="398"/>
        <w:jc w:val="both"/>
      </w:pPr>
      <w:r>
        <w:t>These</w:t>
      </w:r>
      <w:r>
        <w:rPr>
          <w:spacing w:val="-5"/>
        </w:rPr>
        <w:t xml:space="preserve"> </w:t>
      </w:r>
      <w:r>
        <w:t>safeguards</w:t>
      </w:r>
      <w:r>
        <w:rPr>
          <w:spacing w:val="-5"/>
        </w:rPr>
        <w:t xml:space="preserve"> </w:t>
      </w:r>
      <w:r>
        <w:t>can</w:t>
      </w:r>
      <w:r>
        <w:rPr>
          <w:spacing w:val="-4"/>
        </w:rPr>
        <w:t xml:space="preserve"> </w:t>
      </w:r>
      <w:r>
        <w:t>be</w:t>
      </w:r>
      <w:r>
        <w:rPr>
          <w:spacing w:val="-7"/>
        </w:rPr>
        <w:t xml:space="preserve"> </w:t>
      </w:r>
      <w:r>
        <w:t>summarised</w:t>
      </w:r>
      <w:r>
        <w:rPr>
          <w:spacing w:val="-4"/>
        </w:rPr>
        <w:t xml:space="preserve"> </w:t>
      </w:r>
      <w:r>
        <w:rPr>
          <w:spacing w:val="-5"/>
        </w:rPr>
        <w:t>as:</w:t>
      </w:r>
    </w:p>
    <w:p w14:paraId="1A8DDD8B" w14:textId="77777777" w:rsidR="00F55BDD" w:rsidRDefault="009A2C2A">
      <w:pPr>
        <w:pStyle w:val="ListParagraph"/>
        <w:numPr>
          <w:ilvl w:val="0"/>
          <w:numId w:val="26"/>
        </w:numPr>
        <w:tabs>
          <w:tab w:val="left" w:pos="1116"/>
          <w:tab w:val="left" w:pos="1118"/>
        </w:tabs>
        <w:spacing w:before="119"/>
        <w:ind w:right="551"/>
        <w:jc w:val="both"/>
        <w:rPr>
          <w:sz w:val="21"/>
        </w:rPr>
      </w:pPr>
      <w:r>
        <w:rPr>
          <w:sz w:val="21"/>
        </w:rPr>
        <w:t>Supporting quality care – focuses on working with providers and helping the sector to lift the quality and safety of aged care service delivery</w:t>
      </w:r>
    </w:p>
    <w:p w14:paraId="1A8DDD8C" w14:textId="77777777" w:rsidR="00F55BDD" w:rsidRDefault="009A2C2A">
      <w:pPr>
        <w:pStyle w:val="ListParagraph"/>
        <w:numPr>
          <w:ilvl w:val="0"/>
          <w:numId w:val="26"/>
        </w:numPr>
        <w:tabs>
          <w:tab w:val="left" w:pos="1116"/>
          <w:tab w:val="left" w:pos="1118"/>
        </w:tabs>
        <w:spacing w:before="118"/>
        <w:ind w:right="552"/>
        <w:jc w:val="both"/>
        <w:rPr>
          <w:sz w:val="21"/>
        </w:rPr>
      </w:pPr>
      <w:r>
        <w:rPr>
          <w:sz w:val="21"/>
        </w:rPr>
        <w:t>Becoming a provider – the way entities will become an aged care provider and remain suitable to continue delivering services to older people</w:t>
      </w:r>
    </w:p>
    <w:p w14:paraId="1A8DDD8D" w14:textId="77777777" w:rsidR="00F55BDD" w:rsidRDefault="009A2C2A">
      <w:pPr>
        <w:pStyle w:val="ListParagraph"/>
        <w:numPr>
          <w:ilvl w:val="0"/>
          <w:numId w:val="26"/>
        </w:numPr>
        <w:tabs>
          <w:tab w:val="left" w:pos="1116"/>
          <w:tab w:val="left" w:pos="1118"/>
        </w:tabs>
        <w:spacing w:before="118"/>
        <w:ind w:right="552"/>
        <w:jc w:val="both"/>
        <w:rPr>
          <w:sz w:val="21"/>
        </w:rPr>
      </w:pPr>
      <w:r>
        <w:rPr>
          <w:sz w:val="21"/>
        </w:rPr>
        <w:t>Responsibilities</w:t>
      </w:r>
      <w:r>
        <w:rPr>
          <w:spacing w:val="-10"/>
          <w:sz w:val="21"/>
        </w:rPr>
        <w:t xml:space="preserve"> </w:t>
      </w:r>
      <w:r>
        <w:rPr>
          <w:sz w:val="21"/>
        </w:rPr>
        <w:t>of</w:t>
      </w:r>
      <w:r>
        <w:rPr>
          <w:spacing w:val="-9"/>
          <w:sz w:val="21"/>
        </w:rPr>
        <w:t xml:space="preserve"> </w:t>
      </w:r>
      <w:r>
        <w:rPr>
          <w:sz w:val="21"/>
        </w:rPr>
        <w:t>a</w:t>
      </w:r>
      <w:r>
        <w:rPr>
          <w:spacing w:val="-8"/>
          <w:sz w:val="21"/>
        </w:rPr>
        <w:t xml:space="preserve"> </w:t>
      </w:r>
      <w:r>
        <w:rPr>
          <w:sz w:val="21"/>
        </w:rPr>
        <w:t>provider</w:t>
      </w:r>
      <w:r>
        <w:rPr>
          <w:spacing w:val="-9"/>
          <w:sz w:val="21"/>
        </w:rPr>
        <w:t xml:space="preserve"> </w:t>
      </w:r>
      <w:r>
        <w:rPr>
          <w:sz w:val="21"/>
        </w:rPr>
        <w:t>–</w:t>
      </w:r>
      <w:r>
        <w:rPr>
          <w:spacing w:val="-9"/>
          <w:sz w:val="21"/>
        </w:rPr>
        <w:t xml:space="preserve"> </w:t>
      </w:r>
      <w:r>
        <w:rPr>
          <w:sz w:val="21"/>
        </w:rPr>
        <w:t>the</w:t>
      </w:r>
      <w:r>
        <w:rPr>
          <w:spacing w:val="-8"/>
          <w:sz w:val="21"/>
        </w:rPr>
        <w:t xml:space="preserve"> </w:t>
      </w:r>
      <w:r>
        <w:rPr>
          <w:sz w:val="21"/>
        </w:rPr>
        <w:t>obligations</w:t>
      </w:r>
      <w:r>
        <w:rPr>
          <w:spacing w:val="-10"/>
          <w:sz w:val="21"/>
        </w:rPr>
        <w:t xml:space="preserve"> </w:t>
      </w:r>
      <w:r>
        <w:rPr>
          <w:sz w:val="21"/>
        </w:rPr>
        <w:t>providers</w:t>
      </w:r>
      <w:r>
        <w:rPr>
          <w:spacing w:val="-10"/>
          <w:sz w:val="21"/>
        </w:rPr>
        <w:t xml:space="preserve"> </w:t>
      </w:r>
      <w:r>
        <w:rPr>
          <w:sz w:val="21"/>
        </w:rPr>
        <w:t>must</w:t>
      </w:r>
      <w:r>
        <w:rPr>
          <w:spacing w:val="-11"/>
          <w:sz w:val="21"/>
        </w:rPr>
        <w:t xml:space="preserve"> </w:t>
      </w:r>
      <w:r>
        <w:rPr>
          <w:sz w:val="21"/>
        </w:rPr>
        <w:t>meet</w:t>
      </w:r>
      <w:r>
        <w:rPr>
          <w:spacing w:val="-9"/>
          <w:sz w:val="21"/>
        </w:rPr>
        <w:t xml:space="preserve"> </w:t>
      </w:r>
      <w:r>
        <w:rPr>
          <w:sz w:val="21"/>
        </w:rPr>
        <w:t>to</w:t>
      </w:r>
      <w:r>
        <w:rPr>
          <w:spacing w:val="-8"/>
          <w:sz w:val="21"/>
        </w:rPr>
        <w:t xml:space="preserve"> </w:t>
      </w:r>
      <w:r>
        <w:rPr>
          <w:sz w:val="21"/>
        </w:rPr>
        <w:t>facilitate</w:t>
      </w:r>
      <w:r>
        <w:rPr>
          <w:spacing w:val="-8"/>
          <w:sz w:val="21"/>
        </w:rPr>
        <w:t xml:space="preserve"> </w:t>
      </w:r>
      <w:r>
        <w:rPr>
          <w:sz w:val="21"/>
        </w:rPr>
        <w:t>the</w:t>
      </w:r>
      <w:r>
        <w:rPr>
          <w:spacing w:val="-8"/>
          <w:sz w:val="21"/>
        </w:rPr>
        <w:t xml:space="preserve"> </w:t>
      </w:r>
      <w:r>
        <w:rPr>
          <w:sz w:val="21"/>
        </w:rPr>
        <w:t>delivery of high-quality care and enhance the protections, rights and delivery of services provided to older people</w:t>
      </w:r>
    </w:p>
    <w:p w14:paraId="1A8DDD8E" w14:textId="77777777" w:rsidR="00F55BDD" w:rsidRDefault="009A2C2A">
      <w:pPr>
        <w:pStyle w:val="ListParagraph"/>
        <w:numPr>
          <w:ilvl w:val="0"/>
          <w:numId w:val="26"/>
        </w:numPr>
        <w:tabs>
          <w:tab w:val="left" w:pos="1116"/>
          <w:tab w:val="left" w:pos="1118"/>
        </w:tabs>
        <w:spacing w:before="121" w:line="237" w:lineRule="auto"/>
        <w:ind w:right="551"/>
        <w:jc w:val="both"/>
        <w:rPr>
          <w:sz w:val="14"/>
        </w:rPr>
      </w:pPr>
      <w:r>
        <w:rPr>
          <w:sz w:val="21"/>
        </w:rPr>
        <w:t>Holding providers accountable – the ways in which outcomes for older people will be achieved by facilitating high quality care and deterring poor performance through monitoring, compliance, and enforcement activities.</w:t>
      </w:r>
      <w:hyperlink w:anchor="_bookmark82" w:history="1">
        <w:r>
          <w:rPr>
            <w:position w:val="7"/>
            <w:sz w:val="14"/>
          </w:rPr>
          <w:t>20</w:t>
        </w:r>
      </w:hyperlink>
    </w:p>
    <w:p w14:paraId="1A8DDD8F" w14:textId="77777777" w:rsidR="00F55BDD" w:rsidRDefault="009A2C2A">
      <w:pPr>
        <w:pStyle w:val="BodyText"/>
        <w:spacing w:before="115"/>
        <w:ind w:left="398"/>
        <w:jc w:val="both"/>
      </w:pPr>
      <w:r>
        <w:t>The</w:t>
      </w:r>
      <w:r>
        <w:rPr>
          <w:spacing w:val="-4"/>
        </w:rPr>
        <w:t xml:space="preserve"> </w:t>
      </w:r>
      <w:r>
        <w:t>new</w:t>
      </w:r>
      <w:r>
        <w:rPr>
          <w:spacing w:val="-3"/>
        </w:rPr>
        <w:t xml:space="preserve"> </w:t>
      </w:r>
      <w:r>
        <w:t>regulatory</w:t>
      </w:r>
      <w:r>
        <w:rPr>
          <w:spacing w:val="-6"/>
        </w:rPr>
        <w:t xml:space="preserve"> </w:t>
      </w:r>
      <w:r>
        <w:t>model</w:t>
      </w:r>
      <w:r>
        <w:rPr>
          <w:spacing w:val="-5"/>
        </w:rPr>
        <w:t xml:space="preserve"> </w:t>
      </w:r>
      <w:r>
        <w:t>is</w:t>
      </w:r>
      <w:r>
        <w:rPr>
          <w:spacing w:val="-4"/>
        </w:rPr>
        <w:t xml:space="preserve"> </w:t>
      </w:r>
      <w:r>
        <w:t>primarily</w:t>
      </w:r>
      <w:r>
        <w:rPr>
          <w:spacing w:val="-3"/>
        </w:rPr>
        <w:t xml:space="preserve"> </w:t>
      </w:r>
      <w:r>
        <w:t>comprised</w:t>
      </w:r>
      <w:r>
        <w:rPr>
          <w:spacing w:val="-4"/>
        </w:rPr>
        <w:t xml:space="preserve"> </w:t>
      </w:r>
      <w:r>
        <w:t>of</w:t>
      </w:r>
      <w:r>
        <w:rPr>
          <w:spacing w:val="-4"/>
        </w:rPr>
        <w:t xml:space="preserve"> </w:t>
      </w:r>
      <w:r>
        <w:t>5</w:t>
      </w:r>
      <w:r>
        <w:rPr>
          <w:spacing w:val="-4"/>
        </w:rPr>
        <w:t xml:space="preserve"> </w:t>
      </w:r>
      <w:r>
        <w:t>policy</w:t>
      </w:r>
      <w:r>
        <w:rPr>
          <w:spacing w:val="-3"/>
        </w:rPr>
        <w:t xml:space="preserve"> </w:t>
      </w:r>
      <w:r>
        <w:t>elements</w:t>
      </w:r>
      <w:hyperlink w:anchor="_bookmark83" w:history="1">
        <w:r>
          <w:rPr>
            <w:position w:val="7"/>
            <w:sz w:val="14"/>
          </w:rPr>
          <w:t>21</w:t>
        </w:r>
      </w:hyperlink>
      <w:r>
        <w:t>,</w:t>
      </w:r>
      <w:r>
        <w:rPr>
          <w:spacing w:val="-5"/>
        </w:rPr>
        <w:t xml:space="preserve"> </w:t>
      </w:r>
      <w:r>
        <w:t>as</w:t>
      </w:r>
      <w:r>
        <w:rPr>
          <w:spacing w:val="-3"/>
        </w:rPr>
        <w:t xml:space="preserve"> </w:t>
      </w:r>
      <w:r>
        <w:t>set</w:t>
      </w:r>
      <w:r>
        <w:rPr>
          <w:spacing w:val="-3"/>
        </w:rPr>
        <w:t xml:space="preserve"> </w:t>
      </w:r>
      <w:r>
        <w:t>out</w:t>
      </w:r>
      <w:r>
        <w:rPr>
          <w:spacing w:val="-4"/>
        </w:rPr>
        <w:t xml:space="preserve"> </w:t>
      </w:r>
      <w:r>
        <w:t>in</w:t>
      </w:r>
      <w:r>
        <w:rPr>
          <w:spacing w:val="-4"/>
        </w:rPr>
        <w:t xml:space="preserve"> </w:t>
      </w:r>
      <w:r>
        <w:t>Figure</w:t>
      </w:r>
      <w:r>
        <w:rPr>
          <w:spacing w:val="-3"/>
        </w:rPr>
        <w:t xml:space="preserve"> </w:t>
      </w:r>
      <w:r>
        <w:rPr>
          <w:spacing w:val="-5"/>
        </w:rPr>
        <w:t>3.</w:t>
      </w:r>
    </w:p>
    <w:p w14:paraId="1A8DDD90" w14:textId="77777777" w:rsidR="00F55BDD" w:rsidRDefault="009A2C2A">
      <w:pPr>
        <w:pStyle w:val="BodyText"/>
        <w:spacing w:before="121"/>
        <w:ind w:left="398" w:right="549"/>
        <w:jc w:val="both"/>
      </w:pPr>
      <w:r>
        <w:t>Under the proposed new Act, the Commission is responsible for exercising regulatory functions including, safeguarding functions; engagement and education functions; complaints functions; registration of providers functions including a worker screening database.</w:t>
      </w:r>
    </w:p>
    <w:p w14:paraId="1A8DDD91" w14:textId="77777777" w:rsidR="00F55BDD" w:rsidRDefault="00F55BDD">
      <w:pPr>
        <w:jc w:val="both"/>
        <w:sectPr w:rsidR="00F55BDD">
          <w:pgSz w:w="11910" w:h="16840"/>
          <w:pgMar w:top="1160" w:right="860" w:bottom="1160" w:left="1020" w:header="896" w:footer="962" w:gutter="0"/>
          <w:cols w:space="720"/>
        </w:sectPr>
      </w:pPr>
    </w:p>
    <w:p w14:paraId="1A8DDD92" w14:textId="77777777" w:rsidR="00F55BDD" w:rsidRDefault="00F55BDD">
      <w:pPr>
        <w:pStyle w:val="BodyText"/>
        <w:rPr>
          <w:sz w:val="18"/>
        </w:rPr>
      </w:pPr>
    </w:p>
    <w:p w14:paraId="1A8DDD93" w14:textId="77777777" w:rsidR="00F55BDD" w:rsidRDefault="00F55BDD">
      <w:pPr>
        <w:pStyle w:val="BodyText"/>
        <w:rPr>
          <w:sz w:val="18"/>
        </w:rPr>
      </w:pPr>
    </w:p>
    <w:p w14:paraId="1A8DDD94" w14:textId="77777777" w:rsidR="00F55BDD" w:rsidRDefault="00F55BDD">
      <w:pPr>
        <w:pStyle w:val="BodyText"/>
        <w:rPr>
          <w:sz w:val="18"/>
        </w:rPr>
      </w:pPr>
    </w:p>
    <w:p w14:paraId="1A8DDD95" w14:textId="77777777" w:rsidR="00F55BDD" w:rsidRDefault="00F55BDD">
      <w:pPr>
        <w:pStyle w:val="BodyText"/>
        <w:spacing w:before="10"/>
        <w:rPr>
          <w:sz w:val="18"/>
        </w:rPr>
      </w:pPr>
    </w:p>
    <w:p w14:paraId="1A8DDD96" w14:textId="77777777" w:rsidR="00F55BDD" w:rsidRDefault="009A2C2A">
      <w:pPr>
        <w:ind w:left="398"/>
        <w:rPr>
          <w:b/>
          <w:sz w:val="18"/>
        </w:rPr>
      </w:pPr>
      <w:bookmarkStart w:id="60" w:name="_bookmark9"/>
      <w:bookmarkEnd w:id="60"/>
      <w:r>
        <w:rPr>
          <w:b/>
          <w:color w:val="3E4975"/>
          <w:sz w:val="18"/>
        </w:rPr>
        <w:t>Figure</w:t>
      </w:r>
      <w:r>
        <w:rPr>
          <w:b/>
          <w:color w:val="3E4975"/>
          <w:spacing w:val="-2"/>
          <w:sz w:val="18"/>
        </w:rPr>
        <w:t xml:space="preserve"> </w:t>
      </w:r>
      <w:r>
        <w:rPr>
          <w:b/>
          <w:color w:val="3E4975"/>
          <w:sz w:val="18"/>
        </w:rPr>
        <w:t>4:</w:t>
      </w:r>
      <w:r>
        <w:rPr>
          <w:b/>
          <w:color w:val="3E4975"/>
          <w:spacing w:val="-2"/>
          <w:sz w:val="18"/>
        </w:rPr>
        <w:t xml:space="preserve"> </w:t>
      </w:r>
      <w:r>
        <w:rPr>
          <w:b/>
          <w:color w:val="3E4975"/>
          <w:sz w:val="18"/>
        </w:rPr>
        <w:t>Elements</w:t>
      </w:r>
      <w:r>
        <w:rPr>
          <w:b/>
          <w:color w:val="3E4975"/>
          <w:spacing w:val="-1"/>
          <w:sz w:val="18"/>
        </w:rPr>
        <w:t xml:space="preserve"> </w:t>
      </w:r>
      <w:r>
        <w:rPr>
          <w:b/>
          <w:color w:val="3E4975"/>
          <w:sz w:val="18"/>
        </w:rPr>
        <w:t>of</w:t>
      </w:r>
      <w:r>
        <w:rPr>
          <w:b/>
          <w:color w:val="3E4975"/>
          <w:spacing w:val="-2"/>
          <w:sz w:val="18"/>
        </w:rPr>
        <w:t xml:space="preserve"> </w:t>
      </w:r>
      <w:r>
        <w:rPr>
          <w:b/>
          <w:color w:val="3E4975"/>
          <w:sz w:val="18"/>
        </w:rPr>
        <w:t>the</w:t>
      </w:r>
      <w:r>
        <w:rPr>
          <w:b/>
          <w:color w:val="3E4975"/>
          <w:spacing w:val="-1"/>
          <w:sz w:val="18"/>
        </w:rPr>
        <w:t xml:space="preserve"> </w:t>
      </w:r>
      <w:r>
        <w:rPr>
          <w:b/>
          <w:color w:val="3E4975"/>
          <w:sz w:val="18"/>
        </w:rPr>
        <w:t>proposed</w:t>
      </w:r>
      <w:r>
        <w:rPr>
          <w:b/>
          <w:color w:val="3E4975"/>
          <w:spacing w:val="-5"/>
          <w:sz w:val="18"/>
        </w:rPr>
        <w:t xml:space="preserve"> </w:t>
      </w:r>
      <w:r>
        <w:rPr>
          <w:b/>
          <w:color w:val="3E4975"/>
          <w:sz w:val="18"/>
        </w:rPr>
        <w:t>new</w:t>
      </w:r>
      <w:r>
        <w:rPr>
          <w:b/>
          <w:color w:val="3E4975"/>
          <w:spacing w:val="-1"/>
          <w:sz w:val="18"/>
        </w:rPr>
        <w:t xml:space="preserve"> </w:t>
      </w:r>
      <w:r>
        <w:rPr>
          <w:b/>
          <w:color w:val="3E4975"/>
          <w:sz w:val="18"/>
        </w:rPr>
        <w:t>regulatory</w:t>
      </w:r>
      <w:r>
        <w:rPr>
          <w:b/>
          <w:color w:val="3E4975"/>
          <w:spacing w:val="-1"/>
          <w:sz w:val="18"/>
        </w:rPr>
        <w:t xml:space="preserve"> </w:t>
      </w:r>
      <w:r>
        <w:rPr>
          <w:b/>
          <w:color w:val="3E4975"/>
          <w:sz w:val="18"/>
        </w:rPr>
        <w:t>model</w:t>
      </w:r>
      <w:r>
        <w:rPr>
          <w:b/>
          <w:color w:val="3E4975"/>
          <w:spacing w:val="-2"/>
          <w:sz w:val="18"/>
        </w:rPr>
        <w:t xml:space="preserve"> </w:t>
      </w:r>
      <w:r>
        <w:rPr>
          <w:b/>
          <w:color w:val="3E4975"/>
          <w:sz w:val="18"/>
        </w:rPr>
        <w:t>for</w:t>
      </w:r>
      <w:r>
        <w:rPr>
          <w:b/>
          <w:color w:val="3E4975"/>
          <w:spacing w:val="-3"/>
          <w:sz w:val="18"/>
        </w:rPr>
        <w:t xml:space="preserve"> </w:t>
      </w:r>
      <w:r>
        <w:rPr>
          <w:b/>
          <w:color w:val="3E4975"/>
          <w:sz w:val="18"/>
        </w:rPr>
        <w:t>aged</w:t>
      </w:r>
      <w:r>
        <w:rPr>
          <w:b/>
          <w:color w:val="3E4975"/>
          <w:spacing w:val="-2"/>
          <w:sz w:val="18"/>
        </w:rPr>
        <w:t xml:space="preserve"> </w:t>
      </w:r>
      <w:r>
        <w:rPr>
          <w:b/>
          <w:color w:val="3E4975"/>
          <w:spacing w:val="-4"/>
          <w:sz w:val="18"/>
        </w:rPr>
        <w:t>care</w:t>
      </w:r>
    </w:p>
    <w:p w14:paraId="1A8DDD97" w14:textId="77777777" w:rsidR="00F55BDD" w:rsidRDefault="009A2C2A">
      <w:pPr>
        <w:pStyle w:val="BodyText"/>
        <w:spacing w:before="7"/>
        <w:rPr>
          <w:b/>
          <w:sz w:val="4"/>
        </w:rPr>
      </w:pPr>
      <w:r>
        <w:rPr>
          <w:noProof/>
          <w:lang w:val="en-AU" w:eastAsia="en-AU"/>
        </w:rPr>
        <mc:AlternateContent>
          <mc:Choice Requires="wpg">
            <w:drawing>
              <wp:anchor distT="0" distB="0" distL="0" distR="0" simplePos="0" relativeHeight="487597056" behindDoc="1" locked="0" layoutInCell="1" allowOverlap="1" wp14:anchorId="1A8DEB6D" wp14:editId="1A8DEB6E">
                <wp:simplePos x="0" y="0"/>
                <wp:positionH relativeFrom="page">
                  <wp:posOffset>900428</wp:posOffset>
                </wp:positionH>
                <wp:positionV relativeFrom="paragraph">
                  <wp:posOffset>49403</wp:posOffset>
                </wp:positionV>
                <wp:extent cx="5730875" cy="297688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2976880"/>
                          <a:chOff x="0" y="0"/>
                          <a:chExt cx="5730875" cy="2976880"/>
                        </a:xfrm>
                      </wpg:grpSpPr>
                      <wps:wsp>
                        <wps:cNvPr id="84" name="Graphic 84"/>
                        <wps:cNvSpPr/>
                        <wps:spPr>
                          <a:xfrm>
                            <a:off x="0" y="0"/>
                            <a:ext cx="5728335" cy="2976880"/>
                          </a:xfrm>
                          <a:custGeom>
                            <a:avLst/>
                            <a:gdLst/>
                            <a:ahLst/>
                            <a:cxnLst/>
                            <a:rect l="l" t="t" r="r" b="b"/>
                            <a:pathLst>
                              <a:path w="5728335" h="2976880">
                                <a:moveTo>
                                  <a:pt x="5644730" y="0"/>
                                </a:moveTo>
                                <a:lnTo>
                                  <a:pt x="83210" y="0"/>
                                </a:lnTo>
                                <a:lnTo>
                                  <a:pt x="50818" y="6540"/>
                                </a:lnTo>
                                <a:lnTo>
                                  <a:pt x="24369" y="24374"/>
                                </a:lnTo>
                                <a:lnTo>
                                  <a:pt x="6538" y="50824"/>
                                </a:lnTo>
                                <a:lnTo>
                                  <a:pt x="0" y="83210"/>
                                </a:lnTo>
                                <a:lnTo>
                                  <a:pt x="0" y="2893682"/>
                                </a:lnTo>
                                <a:lnTo>
                                  <a:pt x="6538" y="2926066"/>
                                </a:lnTo>
                                <a:lnTo>
                                  <a:pt x="24369" y="2952511"/>
                                </a:lnTo>
                                <a:lnTo>
                                  <a:pt x="50818" y="2970341"/>
                                </a:lnTo>
                                <a:lnTo>
                                  <a:pt x="83210" y="2976880"/>
                                </a:lnTo>
                                <a:lnTo>
                                  <a:pt x="5644730" y="2976880"/>
                                </a:lnTo>
                                <a:lnTo>
                                  <a:pt x="5677122" y="2970341"/>
                                </a:lnTo>
                                <a:lnTo>
                                  <a:pt x="5703571" y="2952511"/>
                                </a:lnTo>
                                <a:lnTo>
                                  <a:pt x="5721402" y="2926066"/>
                                </a:lnTo>
                                <a:lnTo>
                                  <a:pt x="5727941" y="2893682"/>
                                </a:lnTo>
                                <a:lnTo>
                                  <a:pt x="5727941" y="83210"/>
                                </a:lnTo>
                                <a:lnTo>
                                  <a:pt x="5721402" y="50824"/>
                                </a:lnTo>
                                <a:lnTo>
                                  <a:pt x="5703571" y="24374"/>
                                </a:lnTo>
                                <a:lnTo>
                                  <a:pt x="5677122" y="6540"/>
                                </a:lnTo>
                                <a:lnTo>
                                  <a:pt x="5644730" y="0"/>
                                </a:lnTo>
                                <a:close/>
                              </a:path>
                            </a:pathLst>
                          </a:custGeom>
                          <a:solidFill>
                            <a:srgbClr val="D1E2AF"/>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84" cstate="print"/>
                          <a:stretch>
                            <a:fillRect/>
                          </a:stretch>
                        </pic:blipFill>
                        <pic:spPr>
                          <a:xfrm>
                            <a:off x="1" y="5"/>
                            <a:ext cx="5730862" cy="438524"/>
                          </a:xfrm>
                          <a:prstGeom prst="rect">
                            <a:avLst/>
                          </a:prstGeom>
                        </pic:spPr>
                      </pic:pic>
                      <wps:wsp>
                        <wps:cNvPr id="86" name="Graphic 86"/>
                        <wps:cNvSpPr/>
                        <wps:spPr>
                          <a:xfrm>
                            <a:off x="1137159" y="534954"/>
                            <a:ext cx="3456940" cy="2269490"/>
                          </a:xfrm>
                          <a:custGeom>
                            <a:avLst/>
                            <a:gdLst/>
                            <a:ahLst/>
                            <a:cxnLst/>
                            <a:rect l="l" t="t" r="r" b="b"/>
                            <a:pathLst>
                              <a:path w="3456940" h="2269490">
                                <a:moveTo>
                                  <a:pt x="18288" y="0"/>
                                </a:moveTo>
                                <a:lnTo>
                                  <a:pt x="0" y="0"/>
                                </a:lnTo>
                                <a:lnTo>
                                  <a:pt x="0" y="71615"/>
                                </a:lnTo>
                                <a:lnTo>
                                  <a:pt x="0" y="2269223"/>
                                </a:lnTo>
                                <a:lnTo>
                                  <a:pt x="18288" y="2269223"/>
                                </a:lnTo>
                                <a:lnTo>
                                  <a:pt x="18288" y="71615"/>
                                </a:lnTo>
                                <a:lnTo>
                                  <a:pt x="18288" y="0"/>
                                </a:lnTo>
                                <a:close/>
                              </a:path>
                              <a:path w="3456940" h="2269490">
                                <a:moveTo>
                                  <a:pt x="1162812" y="0"/>
                                </a:moveTo>
                                <a:lnTo>
                                  <a:pt x="1144524" y="0"/>
                                </a:lnTo>
                                <a:lnTo>
                                  <a:pt x="1144524" y="71615"/>
                                </a:lnTo>
                                <a:lnTo>
                                  <a:pt x="1144524" y="2269223"/>
                                </a:lnTo>
                                <a:lnTo>
                                  <a:pt x="1162812" y="2269223"/>
                                </a:lnTo>
                                <a:lnTo>
                                  <a:pt x="1162812" y="71615"/>
                                </a:lnTo>
                                <a:lnTo>
                                  <a:pt x="1162812" y="0"/>
                                </a:lnTo>
                                <a:close/>
                              </a:path>
                              <a:path w="3456940" h="2269490">
                                <a:moveTo>
                                  <a:pt x="2308860" y="0"/>
                                </a:moveTo>
                                <a:lnTo>
                                  <a:pt x="2290572" y="0"/>
                                </a:lnTo>
                                <a:lnTo>
                                  <a:pt x="2290572" y="71615"/>
                                </a:lnTo>
                                <a:lnTo>
                                  <a:pt x="2290572" y="2269223"/>
                                </a:lnTo>
                                <a:lnTo>
                                  <a:pt x="2308860" y="2269223"/>
                                </a:lnTo>
                                <a:lnTo>
                                  <a:pt x="2308860" y="71615"/>
                                </a:lnTo>
                                <a:lnTo>
                                  <a:pt x="2308860" y="0"/>
                                </a:lnTo>
                                <a:close/>
                              </a:path>
                              <a:path w="3456940" h="2269490">
                                <a:moveTo>
                                  <a:pt x="3456432" y="0"/>
                                </a:moveTo>
                                <a:lnTo>
                                  <a:pt x="3438144" y="0"/>
                                </a:lnTo>
                                <a:lnTo>
                                  <a:pt x="3438144" y="71615"/>
                                </a:lnTo>
                                <a:lnTo>
                                  <a:pt x="3438144" y="2269223"/>
                                </a:lnTo>
                                <a:lnTo>
                                  <a:pt x="3456432" y="2269223"/>
                                </a:lnTo>
                                <a:lnTo>
                                  <a:pt x="3456432" y="71615"/>
                                </a:lnTo>
                                <a:lnTo>
                                  <a:pt x="3456432" y="0"/>
                                </a:lnTo>
                                <a:close/>
                              </a:path>
                            </a:pathLst>
                          </a:custGeom>
                          <a:solidFill>
                            <a:srgbClr val="364249"/>
                          </a:solidFill>
                        </wps:spPr>
                        <wps:bodyPr wrap="square" lIns="0" tIns="0" rIns="0" bIns="0" rtlCol="0">
                          <a:prstTxWarp prst="textNoShape">
                            <a:avLst/>
                          </a:prstTxWarp>
                          <a:noAutofit/>
                        </wps:bodyPr>
                      </wps:wsp>
                      <wps:wsp>
                        <wps:cNvPr id="87" name="Textbox 87"/>
                        <wps:cNvSpPr txBox="1"/>
                        <wps:spPr>
                          <a:xfrm>
                            <a:off x="1957071" y="153507"/>
                            <a:ext cx="1830705" cy="156845"/>
                          </a:xfrm>
                          <a:prstGeom prst="rect">
                            <a:avLst/>
                          </a:prstGeom>
                        </wps:spPr>
                        <wps:txbx>
                          <w:txbxContent>
                            <w:p w14:paraId="1A8DEC5A" w14:textId="77777777" w:rsidR="00F55BDD" w:rsidRDefault="009A2C2A">
                              <w:pPr>
                                <w:spacing w:line="247" w:lineRule="exact"/>
                                <w:rPr>
                                  <w:b/>
                                </w:rPr>
                              </w:pPr>
                              <w:r>
                                <w:rPr>
                                  <w:b/>
                                  <w:color w:val="FFFFFF"/>
                                </w:rPr>
                                <w:t>Proposed</w:t>
                              </w:r>
                              <w:r>
                                <w:rPr>
                                  <w:b/>
                                  <w:color w:val="FFFFFF"/>
                                  <w:spacing w:val="-7"/>
                                </w:rPr>
                                <w:t xml:space="preserve"> </w:t>
                              </w:r>
                              <w:r>
                                <w:rPr>
                                  <w:b/>
                                  <w:color w:val="FFFFFF"/>
                                </w:rPr>
                                <w:t>regulatory</w:t>
                              </w:r>
                              <w:r>
                                <w:rPr>
                                  <w:b/>
                                  <w:color w:val="FFFFFF"/>
                                  <w:spacing w:val="-7"/>
                                </w:rPr>
                                <w:t xml:space="preserve"> </w:t>
                              </w:r>
                              <w:r>
                                <w:rPr>
                                  <w:b/>
                                  <w:color w:val="FFFFFF"/>
                                  <w:spacing w:val="-2"/>
                                </w:rPr>
                                <w:t>model</w:t>
                              </w:r>
                            </w:p>
                          </w:txbxContent>
                        </wps:txbx>
                        <wps:bodyPr wrap="square" lIns="0" tIns="0" rIns="0" bIns="0" rtlCol="0">
                          <a:noAutofit/>
                        </wps:bodyPr>
                      </wps:wsp>
                      <wps:wsp>
                        <wps:cNvPr id="88" name="Textbox 88"/>
                        <wps:cNvSpPr txBox="1"/>
                        <wps:spPr>
                          <a:xfrm>
                            <a:off x="85661" y="685607"/>
                            <a:ext cx="985519" cy="1679575"/>
                          </a:xfrm>
                          <a:prstGeom prst="rect">
                            <a:avLst/>
                          </a:prstGeom>
                        </wps:spPr>
                        <wps:txbx>
                          <w:txbxContent>
                            <w:p w14:paraId="1A8DEC5B" w14:textId="77777777" w:rsidR="00F55BDD" w:rsidRDefault="009A2C2A">
                              <w:pPr>
                                <w:ind w:left="307" w:right="323" w:hanging="1"/>
                                <w:jc w:val="center"/>
                                <w:rPr>
                                  <w:b/>
                                  <w:sz w:val="20"/>
                                </w:rPr>
                              </w:pPr>
                              <w:r>
                                <w:rPr>
                                  <w:b/>
                                  <w:spacing w:val="-2"/>
                                  <w:sz w:val="20"/>
                                </w:rPr>
                                <w:t xml:space="preserve">Policy </w:t>
                              </w:r>
                              <w:r>
                                <w:rPr>
                                  <w:b/>
                                  <w:sz w:val="20"/>
                                </w:rPr>
                                <w:t>element</w:t>
                              </w:r>
                              <w:r>
                                <w:rPr>
                                  <w:b/>
                                  <w:spacing w:val="-14"/>
                                  <w:sz w:val="20"/>
                                </w:rPr>
                                <w:t xml:space="preserve"> </w:t>
                              </w:r>
                              <w:r>
                                <w:rPr>
                                  <w:b/>
                                  <w:sz w:val="20"/>
                                </w:rPr>
                                <w:t>1</w:t>
                              </w:r>
                            </w:p>
                            <w:p w14:paraId="1A8DEC5C" w14:textId="77777777" w:rsidR="00F55BDD" w:rsidRDefault="009A2C2A">
                              <w:pPr>
                                <w:spacing w:before="113"/>
                                <w:ind w:right="18" w:firstLine="3"/>
                                <w:jc w:val="center"/>
                                <w:rPr>
                                  <w:sz w:val="20"/>
                                </w:rPr>
                              </w:pPr>
                              <w:r>
                                <w:rPr>
                                  <w:sz w:val="20"/>
                                </w:rPr>
                                <w:t>Expanding the eligibility criteria to allow non- corporate</w:t>
                              </w:r>
                              <w:r>
                                <w:rPr>
                                  <w:spacing w:val="-14"/>
                                  <w:sz w:val="20"/>
                                </w:rPr>
                                <w:t xml:space="preserve"> </w:t>
                              </w:r>
                              <w:r>
                                <w:rPr>
                                  <w:sz w:val="20"/>
                                </w:rPr>
                                <w:t xml:space="preserve">entities to register as providers of </w:t>
                              </w:r>
                              <w:r>
                                <w:rPr>
                                  <w:spacing w:val="-2"/>
                                  <w:sz w:val="20"/>
                                </w:rPr>
                                <w:t xml:space="preserve">Commonwealth </w:t>
                              </w:r>
                              <w:r>
                                <w:rPr>
                                  <w:sz w:val="20"/>
                                </w:rPr>
                                <w:t>subsided aged care services</w:t>
                              </w:r>
                            </w:p>
                          </w:txbxContent>
                        </wps:txbx>
                        <wps:bodyPr wrap="square" lIns="0" tIns="0" rIns="0" bIns="0" rtlCol="0">
                          <a:noAutofit/>
                        </wps:bodyPr>
                      </wps:wsp>
                      <wps:wsp>
                        <wps:cNvPr id="89" name="Textbox 89"/>
                        <wps:cNvSpPr txBox="1"/>
                        <wps:spPr>
                          <a:xfrm>
                            <a:off x="1224216" y="685987"/>
                            <a:ext cx="999490" cy="1972310"/>
                          </a:xfrm>
                          <a:prstGeom prst="rect">
                            <a:avLst/>
                          </a:prstGeom>
                        </wps:spPr>
                        <wps:txbx>
                          <w:txbxContent>
                            <w:p w14:paraId="1A8DEC5D" w14:textId="77777777" w:rsidR="00F55BDD" w:rsidRDefault="009A2C2A">
                              <w:pPr>
                                <w:ind w:left="316" w:right="335" w:hanging="1"/>
                                <w:jc w:val="center"/>
                                <w:rPr>
                                  <w:b/>
                                  <w:sz w:val="20"/>
                                </w:rPr>
                              </w:pPr>
                              <w:r>
                                <w:rPr>
                                  <w:b/>
                                  <w:spacing w:val="-2"/>
                                  <w:sz w:val="20"/>
                                </w:rPr>
                                <w:t xml:space="preserve">Policy </w:t>
                              </w:r>
                              <w:r>
                                <w:rPr>
                                  <w:b/>
                                  <w:sz w:val="20"/>
                                </w:rPr>
                                <w:t>element</w:t>
                              </w:r>
                              <w:r>
                                <w:rPr>
                                  <w:b/>
                                  <w:spacing w:val="-14"/>
                                  <w:sz w:val="20"/>
                                </w:rPr>
                                <w:t xml:space="preserve"> </w:t>
                              </w:r>
                              <w:r>
                                <w:rPr>
                                  <w:b/>
                                  <w:sz w:val="20"/>
                                </w:rPr>
                                <w:t>2</w:t>
                              </w:r>
                            </w:p>
                            <w:p w14:paraId="1A8DEC5E" w14:textId="77777777" w:rsidR="00F55BDD" w:rsidRDefault="009A2C2A">
                              <w:pPr>
                                <w:spacing w:before="113"/>
                                <w:ind w:right="18" w:firstLine="1"/>
                                <w:jc w:val="center"/>
                                <w:rPr>
                                  <w:sz w:val="20"/>
                                </w:rPr>
                              </w:pPr>
                              <w:r>
                                <w:rPr>
                                  <w:sz w:val="20"/>
                                </w:rPr>
                                <w:t>Shifting from a one-off provider approval system for aged care providers to a model where providers</w:t>
                              </w:r>
                              <w:r>
                                <w:rPr>
                                  <w:spacing w:val="-14"/>
                                  <w:sz w:val="20"/>
                                </w:rPr>
                                <w:t xml:space="preserve"> </w:t>
                              </w:r>
                              <w:r>
                                <w:rPr>
                                  <w:sz w:val="20"/>
                                </w:rPr>
                                <w:t>register for a specified period</w:t>
                              </w:r>
                              <w:r>
                                <w:rPr>
                                  <w:spacing w:val="-14"/>
                                  <w:sz w:val="20"/>
                                </w:rPr>
                                <w:t xml:space="preserve"> </w:t>
                              </w:r>
                              <w:r>
                                <w:rPr>
                                  <w:sz w:val="20"/>
                                </w:rPr>
                                <w:t>into</w:t>
                              </w:r>
                              <w:r>
                                <w:rPr>
                                  <w:spacing w:val="-14"/>
                                  <w:sz w:val="20"/>
                                </w:rPr>
                                <w:t xml:space="preserve"> </w:t>
                              </w:r>
                              <w:r>
                                <w:rPr>
                                  <w:sz w:val="20"/>
                                </w:rPr>
                                <w:t>one</w:t>
                              </w:r>
                              <w:r>
                                <w:rPr>
                                  <w:spacing w:val="-13"/>
                                  <w:sz w:val="20"/>
                                </w:rPr>
                                <w:t xml:space="preserve"> </w:t>
                              </w:r>
                              <w:r>
                                <w:rPr>
                                  <w:sz w:val="20"/>
                                </w:rPr>
                                <w:t xml:space="preserve">or more service </w:t>
                              </w:r>
                              <w:r>
                                <w:rPr>
                                  <w:spacing w:val="-2"/>
                                  <w:sz w:val="20"/>
                                </w:rPr>
                                <w:t>categories</w:t>
                              </w:r>
                            </w:p>
                          </w:txbxContent>
                        </wps:txbx>
                        <wps:bodyPr wrap="square" lIns="0" tIns="0" rIns="0" bIns="0" rtlCol="0">
                          <a:noAutofit/>
                        </wps:bodyPr>
                      </wps:wsp>
                      <wps:wsp>
                        <wps:cNvPr id="90" name="Textbox 90"/>
                        <wps:cNvSpPr txBox="1"/>
                        <wps:spPr>
                          <a:xfrm>
                            <a:off x="2362770" y="686493"/>
                            <a:ext cx="1014094" cy="1826260"/>
                          </a:xfrm>
                          <a:prstGeom prst="rect">
                            <a:avLst/>
                          </a:prstGeom>
                        </wps:spPr>
                        <wps:txbx>
                          <w:txbxContent>
                            <w:p w14:paraId="1A8DEC5F" w14:textId="77777777" w:rsidR="00F55BDD" w:rsidRDefault="009A2C2A">
                              <w:pPr>
                                <w:ind w:left="328" w:right="346" w:hanging="1"/>
                                <w:jc w:val="center"/>
                                <w:rPr>
                                  <w:b/>
                                  <w:sz w:val="20"/>
                                </w:rPr>
                              </w:pPr>
                              <w:r>
                                <w:rPr>
                                  <w:b/>
                                  <w:spacing w:val="-2"/>
                                  <w:sz w:val="20"/>
                                </w:rPr>
                                <w:t xml:space="preserve">Policy </w:t>
                              </w:r>
                              <w:r>
                                <w:rPr>
                                  <w:b/>
                                  <w:sz w:val="20"/>
                                </w:rPr>
                                <w:t>element</w:t>
                              </w:r>
                              <w:r>
                                <w:rPr>
                                  <w:b/>
                                  <w:spacing w:val="-14"/>
                                  <w:sz w:val="20"/>
                                </w:rPr>
                                <w:t xml:space="preserve"> </w:t>
                              </w:r>
                              <w:r>
                                <w:rPr>
                                  <w:b/>
                                  <w:sz w:val="20"/>
                                </w:rPr>
                                <w:t>3</w:t>
                              </w:r>
                            </w:p>
                            <w:p w14:paraId="1A8DEC60" w14:textId="77777777" w:rsidR="00F55BDD" w:rsidRDefault="009A2C2A">
                              <w:pPr>
                                <w:spacing w:before="113"/>
                                <w:ind w:right="18"/>
                                <w:jc w:val="center"/>
                                <w:rPr>
                                  <w:sz w:val="20"/>
                                </w:rPr>
                              </w:pPr>
                              <w:r>
                                <w:rPr>
                                  <w:sz w:val="20"/>
                                </w:rPr>
                                <w:t>Strengthening</w:t>
                              </w:r>
                              <w:r>
                                <w:rPr>
                                  <w:spacing w:val="-14"/>
                                  <w:sz w:val="20"/>
                                </w:rPr>
                                <w:t xml:space="preserve"> </w:t>
                              </w:r>
                              <w:r>
                                <w:rPr>
                                  <w:sz w:val="20"/>
                                </w:rPr>
                                <w:t>the set of obligations on providers by making them more</w:t>
                              </w:r>
                              <w:r>
                                <w:rPr>
                                  <w:spacing w:val="-7"/>
                                  <w:sz w:val="20"/>
                                </w:rPr>
                                <w:t xml:space="preserve"> </w:t>
                              </w:r>
                              <w:r>
                                <w:rPr>
                                  <w:sz w:val="20"/>
                                </w:rPr>
                                <w:t xml:space="preserve">meaningful, and rationalising them down from the current set of 300 (currently </w:t>
                              </w:r>
                              <w:r>
                                <w:rPr>
                                  <w:spacing w:val="-2"/>
                                  <w:sz w:val="20"/>
                                </w:rPr>
                                <w:t>underway)</w:t>
                              </w:r>
                            </w:p>
                          </w:txbxContent>
                        </wps:txbx>
                        <wps:bodyPr wrap="square" lIns="0" tIns="0" rIns="0" bIns="0" rtlCol="0">
                          <a:noAutofit/>
                        </wps:bodyPr>
                      </wps:wsp>
                      <wps:wsp>
                        <wps:cNvPr id="91" name="Textbox 91"/>
                        <wps:cNvSpPr txBox="1"/>
                        <wps:spPr>
                          <a:xfrm>
                            <a:off x="3540917" y="686999"/>
                            <a:ext cx="950594" cy="1386840"/>
                          </a:xfrm>
                          <a:prstGeom prst="rect">
                            <a:avLst/>
                          </a:prstGeom>
                        </wps:spPr>
                        <wps:txbx>
                          <w:txbxContent>
                            <w:p w14:paraId="1A8DEC61" w14:textId="77777777" w:rsidR="00F55BDD" w:rsidRDefault="009A2C2A">
                              <w:pPr>
                                <w:ind w:left="278" w:right="296" w:hanging="1"/>
                                <w:jc w:val="center"/>
                                <w:rPr>
                                  <w:b/>
                                  <w:sz w:val="20"/>
                                </w:rPr>
                              </w:pPr>
                              <w:r>
                                <w:rPr>
                                  <w:b/>
                                  <w:spacing w:val="-2"/>
                                  <w:sz w:val="20"/>
                                </w:rPr>
                                <w:t xml:space="preserve">Policy </w:t>
                              </w:r>
                              <w:r>
                                <w:rPr>
                                  <w:b/>
                                  <w:sz w:val="20"/>
                                </w:rPr>
                                <w:t>element</w:t>
                              </w:r>
                              <w:r>
                                <w:rPr>
                                  <w:b/>
                                  <w:spacing w:val="-14"/>
                                  <w:sz w:val="20"/>
                                </w:rPr>
                                <w:t xml:space="preserve"> </w:t>
                              </w:r>
                              <w:r>
                                <w:rPr>
                                  <w:b/>
                                  <w:sz w:val="20"/>
                                </w:rPr>
                                <w:t>4</w:t>
                              </w:r>
                            </w:p>
                            <w:p w14:paraId="1A8DEC62" w14:textId="77777777" w:rsidR="00F55BDD" w:rsidRDefault="009A2C2A">
                              <w:pPr>
                                <w:spacing w:before="113"/>
                                <w:ind w:right="18" w:firstLine="1"/>
                                <w:jc w:val="center"/>
                                <w:rPr>
                                  <w:sz w:val="20"/>
                                </w:rPr>
                              </w:pPr>
                              <w:r>
                                <w:rPr>
                                  <w:sz w:val="20"/>
                                </w:rPr>
                                <w:t>A strengthened set of Quality Standards</w:t>
                              </w:r>
                              <w:r>
                                <w:rPr>
                                  <w:spacing w:val="-14"/>
                                  <w:sz w:val="20"/>
                                </w:rPr>
                                <w:t xml:space="preserve"> </w:t>
                              </w:r>
                              <w:r>
                                <w:rPr>
                                  <w:sz w:val="20"/>
                                </w:rPr>
                                <w:t>which providers of inherently</w:t>
                              </w:r>
                              <w:r>
                                <w:rPr>
                                  <w:spacing w:val="-14"/>
                                  <w:sz w:val="20"/>
                                </w:rPr>
                                <w:t xml:space="preserve"> </w:t>
                              </w:r>
                              <w:r>
                                <w:rPr>
                                  <w:sz w:val="20"/>
                                </w:rPr>
                                <w:t>higher risk services will need to meet</w:t>
                              </w:r>
                            </w:p>
                          </w:txbxContent>
                        </wps:txbx>
                        <wps:bodyPr wrap="square" lIns="0" tIns="0" rIns="0" bIns="0" rtlCol="0">
                          <a:noAutofit/>
                        </wps:bodyPr>
                      </wps:wsp>
                      <wps:wsp>
                        <wps:cNvPr id="92" name="Textbox 92"/>
                        <wps:cNvSpPr txBox="1"/>
                        <wps:spPr>
                          <a:xfrm>
                            <a:off x="4670237" y="687378"/>
                            <a:ext cx="984885" cy="1240790"/>
                          </a:xfrm>
                          <a:prstGeom prst="rect">
                            <a:avLst/>
                          </a:prstGeom>
                        </wps:spPr>
                        <wps:txbx>
                          <w:txbxContent>
                            <w:p w14:paraId="1A8DEC63" w14:textId="77777777" w:rsidR="00F55BDD" w:rsidRDefault="009A2C2A">
                              <w:pPr>
                                <w:ind w:left="304" w:right="324" w:hanging="1"/>
                                <w:jc w:val="center"/>
                                <w:rPr>
                                  <w:b/>
                                  <w:sz w:val="20"/>
                                </w:rPr>
                              </w:pPr>
                              <w:r>
                                <w:rPr>
                                  <w:b/>
                                  <w:spacing w:val="-2"/>
                                  <w:sz w:val="20"/>
                                </w:rPr>
                                <w:t xml:space="preserve">Policy </w:t>
                              </w:r>
                              <w:r>
                                <w:rPr>
                                  <w:b/>
                                  <w:sz w:val="20"/>
                                </w:rPr>
                                <w:t>element</w:t>
                              </w:r>
                              <w:r>
                                <w:rPr>
                                  <w:b/>
                                  <w:spacing w:val="-14"/>
                                  <w:sz w:val="20"/>
                                </w:rPr>
                                <w:t xml:space="preserve"> </w:t>
                              </w:r>
                              <w:r>
                                <w:rPr>
                                  <w:b/>
                                  <w:sz w:val="20"/>
                                </w:rPr>
                                <w:t>5</w:t>
                              </w:r>
                            </w:p>
                            <w:p w14:paraId="1A8DEC64" w14:textId="77777777" w:rsidR="00F55BDD" w:rsidRDefault="009A2C2A">
                              <w:pPr>
                                <w:spacing w:before="113"/>
                                <w:ind w:left="-1" w:right="18" w:hanging="2"/>
                                <w:jc w:val="center"/>
                                <w:rPr>
                                  <w:sz w:val="20"/>
                                </w:rPr>
                              </w:pPr>
                              <w:r>
                                <w:rPr>
                                  <w:sz w:val="20"/>
                                </w:rPr>
                                <w:t>Moving away from a pass/fail system</w:t>
                              </w:r>
                              <w:r>
                                <w:rPr>
                                  <w:spacing w:val="-14"/>
                                  <w:sz w:val="20"/>
                                </w:rPr>
                                <w:t xml:space="preserve"> </w:t>
                              </w:r>
                              <w:r>
                                <w:rPr>
                                  <w:sz w:val="20"/>
                                </w:rPr>
                                <w:t>to</w:t>
                              </w:r>
                              <w:r>
                                <w:rPr>
                                  <w:spacing w:val="-14"/>
                                  <w:sz w:val="20"/>
                                </w:rPr>
                                <w:t xml:space="preserve"> </w:t>
                              </w:r>
                              <w:r>
                                <w:rPr>
                                  <w:sz w:val="20"/>
                                </w:rPr>
                                <w:t xml:space="preserve">graded assessments of the above </w:t>
                              </w:r>
                              <w:r>
                                <w:rPr>
                                  <w:spacing w:val="-2"/>
                                  <w:sz w:val="20"/>
                                </w:rPr>
                                <w:t>requirements</w:t>
                              </w:r>
                            </w:p>
                          </w:txbxContent>
                        </wps:txbx>
                        <wps:bodyPr wrap="square" lIns="0" tIns="0" rIns="0" bIns="0" rtlCol="0">
                          <a:noAutofit/>
                        </wps:bodyPr>
                      </wps:wsp>
                    </wpg:wgp>
                  </a:graphicData>
                </a:graphic>
              </wp:anchor>
            </w:drawing>
          </mc:Choice>
          <mc:Fallback>
            <w:pict>
              <v:group w14:anchorId="1A8DEB6D" id="Group 83" o:spid="_x0000_s1084" style="position:absolute;margin-left:70.9pt;margin-top:3.9pt;width:451.25pt;height:234.4pt;z-index:-15719424;mso-wrap-distance-left:0;mso-wrap-distance-right:0;mso-position-horizontal-relative:page" coordsize="57308,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">
                <v:shape id="Graphic 84" o:spid="_x0000_s1085" style="position:absolute;width:57283;height:29768;visibility:visible;mso-wrap-style:square;v-text-anchor:top" coordsize="5728335,297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" path="m5644730,l83210,,50818,6540,24369,24374,6538,50824,,83210,,2893682r6538,32384l24369,2952511r26449,17830l83210,2976880r5561520,l5677122,2970341r26449,-17830l5721402,2926066r6539,-32384l5727941,83210r-6539,-32386l5703571,24374,5677122,6540,5644730,xe" fillcolor="#d1e2af" stroked="f">
                  <v:path arrowok="t"/>
                </v:shape>
                <v:shape id="Image 85" o:spid="_x0000_s1086" type="#_x0000_t75" style="position:absolute;width:57308;height: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">
                  <v:imagedata r:id="rId85" o:title=""/>
                </v:shape>
                <v:shape id="Graphic 86" o:spid="_x0000_s1087" style="position:absolute;left:11371;top:5349;width:34569;height:22695;visibility:visible;mso-wrap-style:square;v-text-anchor:top" coordsize="3456940,22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" path="m18288,l,,,71615,,2269223r18288,l18288,71615,18288,xem1162812,r-18288,l1144524,71615r,2197608l1162812,2269223r,-2197608l1162812,xem2308860,r-18288,l2290572,71615r,2197608l2308860,2269223r,-2197608l2308860,xem3456432,r-18288,l3438144,71615r,2197608l3456432,2269223r,-2197608l3456432,xe" fillcolor="#364249" stroked="f">
                  <v:path arrowok="t"/>
                </v:shape>
                <v:shape id="Textbox 87" o:spid="_x0000_s1088" type="#_x0000_t202" style="position:absolute;left:19570;top:1535;width:1830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A8DEC5A" w14:textId="77777777" w:rsidR="00F55BDD" w:rsidRDefault="009A2C2A">
                        <w:pPr>
                          <w:spacing w:line="247" w:lineRule="exact"/>
                          <w:rPr>
                            <w:b/>
                          </w:rPr>
                        </w:pPr>
                        <w:r>
                          <w:rPr>
                            <w:b/>
                            <w:color w:val="FFFFFF"/>
                          </w:rPr>
                          <w:t>Proposed</w:t>
                        </w:r>
                        <w:r>
                          <w:rPr>
                            <w:b/>
                            <w:color w:val="FFFFFF"/>
                            <w:spacing w:val="-7"/>
                          </w:rPr>
                          <w:t xml:space="preserve"> </w:t>
                        </w:r>
                        <w:r>
                          <w:rPr>
                            <w:b/>
                            <w:color w:val="FFFFFF"/>
                          </w:rPr>
                          <w:t>regulatory</w:t>
                        </w:r>
                        <w:r>
                          <w:rPr>
                            <w:b/>
                            <w:color w:val="FFFFFF"/>
                            <w:spacing w:val="-7"/>
                          </w:rPr>
                          <w:t xml:space="preserve"> </w:t>
                        </w:r>
                        <w:r>
                          <w:rPr>
                            <w:b/>
                            <w:color w:val="FFFFFF"/>
                            <w:spacing w:val="-2"/>
                          </w:rPr>
                          <w:t>model</w:t>
                        </w:r>
                      </w:p>
                    </w:txbxContent>
                  </v:textbox>
                </v:shape>
                <v:shape id="Textbox 88" o:spid="_x0000_s1089" type="#_x0000_t202" style="position:absolute;left:856;top:6856;width:9855;height:1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A8DEC5B" w14:textId="77777777" w:rsidR="00F55BDD" w:rsidRDefault="009A2C2A">
                        <w:pPr>
                          <w:ind w:left="307" w:right="323" w:hanging="1"/>
                          <w:jc w:val="center"/>
                          <w:rPr>
                            <w:b/>
                            <w:sz w:val="20"/>
                          </w:rPr>
                        </w:pPr>
                        <w:r>
                          <w:rPr>
                            <w:b/>
                            <w:spacing w:val="-2"/>
                            <w:sz w:val="20"/>
                          </w:rPr>
                          <w:t xml:space="preserve">Policy </w:t>
                        </w:r>
                        <w:r>
                          <w:rPr>
                            <w:b/>
                            <w:sz w:val="20"/>
                          </w:rPr>
                          <w:t>element</w:t>
                        </w:r>
                        <w:r>
                          <w:rPr>
                            <w:b/>
                            <w:spacing w:val="-14"/>
                            <w:sz w:val="20"/>
                          </w:rPr>
                          <w:t xml:space="preserve"> </w:t>
                        </w:r>
                        <w:r>
                          <w:rPr>
                            <w:b/>
                            <w:sz w:val="20"/>
                          </w:rPr>
                          <w:t>1</w:t>
                        </w:r>
                      </w:p>
                      <w:p w14:paraId="1A8DEC5C" w14:textId="77777777" w:rsidR="00F55BDD" w:rsidRDefault="009A2C2A">
                        <w:pPr>
                          <w:spacing w:before="113"/>
                          <w:ind w:right="18" w:firstLine="3"/>
                          <w:jc w:val="center"/>
                          <w:rPr>
                            <w:sz w:val="20"/>
                          </w:rPr>
                        </w:pPr>
                        <w:r>
                          <w:rPr>
                            <w:sz w:val="20"/>
                          </w:rPr>
                          <w:t>Expanding the eligibility criteria to allow non- corporate</w:t>
                        </w:r>
                        <w:r>
                          <w:rPr>
                            <w:spacing w:val="-14"/>
                            <w:sz w:val="20"/>
                          </w:rPr>
                          <w:t xml:space="preserve"> </w:t>
                        </w:r>
                        <w:r>
                          <w:rPr>
                            <w:sz w:val="20"/>
                          </w:rPr>
                          <w:t xml:space="preserve">entities to register as providers of </w:t>
                        </w:r>
                        <w:r>
                          <w:rPr>
                            <w:spacing w:val="-2"/>
                            <w:sz w:val="20"/>
                          </w:rPr>
                          <w:t xml:space="preserve">Commonwealth </w:t>
                        </w:r>
                        <w:r>
                          <w:rPr>
                            <w:sz w:val="20"/>
                          </w:rPr>
                          <w:t>subsided aged care services</w:t>
                        </w:r>
                      </w:p>
                    </w:txbxContent>
                  </v:textbox>
                </v:shape>
                <v:shape id="Textbox 89" o:spid="_x0000_s1090" type="#_x0000_t202" style="position:absolute;left:12242;top:6859;width:9995;height:1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A8DEC5D" w14:textId="77777777" w:rsidR="00F55BDD" w:rsidRDefault="009A2C2A">
                        <w:pPr>
                          <w:ind w:left="316" w:right="335" w:hanging="1"/>
                          <w:jc w:val="center"/>
                          <w:rPr>
                            <w:b/>
                            <w:sz w:val="20"/>
                          </w:rPr>
                        </w:pPr>
                        <w:r>
                          <w:rPr>
                            <w:b/>
                            <w:spacing w:val="-2"/>
                            <w:sz w:val="20"/>
                          </w:rPr>
                          <w:t xml:space="preserve">Policy </w:t>
                        </w:r>
                        <w:r>
                          <w:rPr>
                            <w:b/>
                            <w:sz w:val="20"/>
                          </w:rPr>
                          <w:t>element</w:t>
                        </w:r>
                        <w:r>
                          <w:rPr>
                            <w:b/>
                            <w:spacing w:val="-14"/>
                            <w:sz w:val="20"/>
                          </w:rPr>
                          <w:t xml:space="preserve"> </w:t>
                        </w:r>
                        <w:r>
                          <w:rPr>
                            <w:b/>
                            <w:sz w:val="20"/>
                          </w:rPr>
                          <w:t>2</w:t>
                        </w:r>
                      </w:p>
                      <w:p w14:paraId="1A8DEC5E" w14:textId="77777777" w:rsidR="00F55BDD" w:rsidRDefault="009A2C2A">
                        <w:pPr>
                          <w:spacing w:before="113"/>
                          <w:ind w:right="18" w:firstLine="1"/>
                          <w:jc w:val="center"/>
                          <w:rPr>
                            <w:sz w:val="20"/>
                          </w:rPr>
                        </w:pPr>
                        <w:r>
                          <w:rPr>
                            <w:sz w:val="20"/>
                          </w:rPr>
                          <w:t>Shifting from a one-off provider approval system for aged care providers to a model where providers</w:t>
                        </w:r>
                        <w:r>
                          <w:rPr>
                            <w:spacing w:val="-14"/>
                            <w:sz w:val="20"/>
                          </w:rPr>
                          <w:t xml:space="preserve"> </w:t>
                        </w:r>
                        <w:r>
                          <w:rPr>
                            <w:sz w:val="20"/>
                          </w:rPr>
                          <w:t>register for a specified period</w:t>
                        </w:r>
                        <w:r>
                          <w:rPr>
                            <w:spacing w:val="-14"/>
                            <w:sz w:val="20"/>
                          </w:rPr>
                          <w:t xml:space="preserve"> </w:t>
                        </w:r>
                        <w:r>
                          <w:rPr>
                            <w:sz w:val="20"/>
                          </w:rPr>
                          <w:t>into</w:t>
                        </w:r>
                        <w:r>
                          <w:rPr>
                            <w:spacing w:val="-14"/>
                            <w:sz w:val="20"/>
                          </w:rPr>
                          <w:t xml:space="preserve"> </w:t>
                        </w:r>
                        <w:r>
                          <w:rPr>
                            <w:sz w:val="20"/>
                          </w:rPr>
                          <w:t>one</w:t>
                        </w:r>
                        <w:r>
                          <w:rPr>
                            <w:spacing w:val="-13"/>
                            <w:sz w:val="20"/>
                          </w:rPr>
                          <w:t xml:space="preserve"> </w:t>
                        </w:r>
                        <w:r>
                          <w:rPr>
                            <w:sz w:val="20"/>
                          </w:rPr>
                          <w:t xml:space="preserve">or more service </w:t>
                        </w:r>
                        <w:r>
                          <w:rPr>
                            <w:spacing w:val="-2"/>
                            <w:sz w:val="20"/>
                          </w:rPr>
                          <w:t>categories</w:t>
                        </w:r>
                      </w:p>
                    </w:txbxContent>
                  </v:textbox>
                </v:shape>
                <v:shape id="Textbox 90" o:spid="_x0000_s1091" type="#_x0000_t202" style="position:absolute;left:23627;top:6864;width:10141;height:1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A8DEC5F" w14:textId="77777777" w:rsidR="00F55BDD" w:rsidRDefault="009A2C2A">
                        <w:pPr>
                          <w:ind w:left="328" w:right="346" w:hanging="1"/>
                          <w:jc w:val="center"/>
                          <w:rPr>
                            <w:b/>
                            <w:sz w:val="20"/>
                          </w:rPr>
                        </w:pPr>
                        <w:r>
                          <w:rPr>
                            <w:b/>
                            <w:spacing w:val="-2"/>
                            <w:sz w:val="20"/>
                          </w:rPr>
                          <w:t xml:space="preserve">Policy </w:t>
                        </w:r>
                        <w:r>
                          <w:rPr>
                            <w:b/>
                            <w:sz w:val="20"/>
                          </w:rPr>
                          <w:t>element</w:t>
                        </w:r>
                        <w:r>
                          <w:rPr>
                            <w:b/>
                            <w:spacing w:val="-14"/>
                            <w:sz w:val="20"/>
                          </w:rPr>
                          <w:t xml:space="preserve"> </w:t>
                        </w:r>
                        <w:r>
                          <w:rPr>
                            <w:b/>
                            <w:sz w:val="20"/>
                          </w:rPr>
                          <w:t>3</w:t>
                        </w:r>
                      </w:p>
                      <w:p w14:paraId="1A8DEC60" w14:textId="77777777" w:rsidR="00F55BDD" w:rsidRDefault="009A2C2A">
                        <w:pPr>
                          <w:spacing w:before="113"/>
                          <w:ind w:right="18"/>
                          <w:jc w:val="center"/>
                          <w:rPr>
                            <w:sz w:val="20"/>
                          </w:rPr>
                        </w:pPr>
                        <w:r>
                          <w:rPr>
                            <w:sz w:val="20"/>
                          </w:rPr>
                          <w:t>Strengthening</w:t>
                        </w:r>
                        <w:r>
                          <w:rPr>
                            <w:spacing w:val="-14"/>
                            <w:sz w:val="20"/>
                          </w:rPr>
                          <w:t xml:space="preserve"> </w:t>
                        </w:r>
                        <w:r>
                          <w:rPr>
                            <w:sz w:val="20"/>
                          </w:rPr>
                          <w:t>the set of obligations on providers by making them more</w:t>
                        </w:r>
                        <w:r>
                          <w:rPr>
                            <w:spacing w:val="-7"/>
                            <w:sz w:val="20"/>
                          </w:rPr>
                          <w:t xml:space="preserve"> </w:t>
                        </w:r>
                        <w:r>
                          <w:rPr>
                            <w:sz w:val="20"/>
                          </w:rPr>
                          <w:t xml:space="preserve">meaningful, and rationalising them down from the current set of 300 (currently </w:t>
                        </w:r>
                        <w:r>
                          <w:rPr>
                            <w:spacing w:val="-2"/>
                            <w:sz w:val="20"/>
                          </w:rPr>
                          <w:t>underway)</w:t>
                        </w:r>
                      </w:p>
                    </w:txbxContent>
                  </v:textbox>
                </v:shape>
                <v:shape id="Textbox 91" o:spid="_x0000_s1092" type="#_x0000_t202" style="position:absolute;left:35409;top:6869;width:9506;height:1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A8DEC61" w14:textId="77777777" w:rsidR="00F55BDD" w:rsidRDefault="009A2C2A">
                        <w:pPr>
                          <w:ind w:left="278" w:right="296" w:hanging="1"/>
                          <w:jc w:val="center"/>
                          <w:rPr>
                            <w:b/>
                            <w:sz w:val="20"/>
                          </w:rPr>
                        </w:pPr>
                        <w:r>
                          <w:rPr>
                            <w:b/>
                            <w:spacing w:val="-2"/>
                            <w:sz w:val="20"/>
                          </w:rPr>
                          <w:t xml:space="preserve">Policy </w:t>
                        </w:r>
                        <w:r>
                          <w:rPr>
                            <w:b/>
                            <w:sz w:val="20"/>
                          </w:rPr>
                          <w:t>element</w:t>
                        </w:r>
                        <w:r>
                          <w:rPr>
                            <w:b/>
                            <w:spacing w:val="-14"/>
                            <w:sz w:val="20"/>
                          </w:rPr>
                          <w:t xml:space="preserve"> </w:t>
                        </w:r>
                        <w:r>
                          <w:rPr>
                            <w:b/>
                            <w:sz w:val="20"/>
                          </w:rPr>
                          <w:t>4</w:t>
                        </w:r>
                      </w:p>
                      <w:p w14:paraId="1A8DEC62" w14:textId="77777777" w:rsidR="00F55BDD" w:rsidRDefault="009A2C2A">
                        <w:pPr>
                          <w:spacing w:before="113"/>
                          <w:ind w:right="18" w:firstLine="1"/>
                          <w:jc w:val="center"/>
                          <w:rPr>
                            <w:sz w:val="20"/>
                          </w:rPr>
                        </w:pPr>
                        <w:r>
                          <w:rPr>
                            <w:sz w:val="20"/>
                          </w:rPr>
                          <w:t>A strengthened set of Quality Standards</w:t>
                        </w:r>
                        <w:r>
                          <w:rPr>
                            <w:spacing w:val="-14"/>
                            <w:sz w:val="20"/>
                          </w:rPr>
                          <w:t xml:space="preserve"> </w:t>
                        </w:r>
                        <w:r>
                          <w:rPr>
                            <w:sz w:val="20"/>
                          </w:rPr>
                          <w:t>which providers of inherently</w:t>
                        </w:r>
                        <w:r>
                          <w:rPr>
                            <w:spacing w:val="-14"/>
                            <w:sz w:val="20"/>
                          </w:rPr>
                          <w:t xml:space="preserve"> </w:t>
                        </w:r>
                        <w:r>
                          <w:rPr>
                            <w:sz w:val="20"/>
                          </w:rPr>
                          <w:t>higher risk services will need to meet</w:t>
                        </w:r>
                      </w:p>
                    </w:txbxContent>
                  </v:textbox>
                </v:shape>
                <v:shape id="Textbox 92" o:spid="_x0000_s1093" type="#_x0000_t202" style="position:absolute;left:46702;top:6873;width:9849;height:1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A8DEC63" w14:textId="77777777" w:rsidR="00F55BDD" w:rsidRDefault="009A2C2A">
                        <w:pPr>
                          <w:ind w:left="304" w:right="324" w:hanging="1"/>
                          <w:jc w:val="center"/>
                          <w:rPr>
                            <w:b/>
                            <w:sz w:val="20"/>
                          </w:rPr>
                        </w:pPr>
                        <w:r>
                          <w:rPr>
                            <w:b/>
                            <w:spacing w:val="-2"/>
                            <w:sz w:val="20"/>
                          </w:rPr>
                          <w:t xml:space="preserve">Policy </w:t>
                        </w:r>
                        <w:r>
                          <w:rPr>
                            <w:b/>
                            <w:sz w:val="20"/>
                          </w:rPr>
                          <w:t>element</w:t>
                        </w:r>
                        <w:r>
                          <w:rPr>
                            <w:b/>
                            <w:spacing w:val="-14"/>
                            <w:sz w:val="20"/>
                          </w:rPr>
                          <w:t xml:space="preserve"> </w:t>
                        </w:r>
                        <w:r>
                          <w:rPr>
                            <w:b/>
                            <w:sz w:val="20"/>
                          </w:rPr>
                          <w:t>5</w:t>
                        </w:r>
                      </w:p>
                      <w:p w14:paraId="1A8DEC64" w14:textId="77777777" w:rsidR="00F55BDD" w:rsidRDefault="009A2C2A">
                        <w:pPr>
                          <w:spacing w:before="113"/>
                          <w:ind w:left="-1" w:right="18" w:hanging="2"/>
                          <w:jc w:val="center"/>
                          <w:rPr>
                            <w:sz w:val="20"/>
                          </w:rPr>
                        </w:pPr>
                        <w:r>
                          <w:rPr>
                            <w:sz w:val="20"/>
                          </w:rPr>
                          <w:t>Moving away from a pass/fail system</w:t>
                        </w:r>
                        <w:r>
                          <w:rPr>
                            <w:spacing w:val="-14"/>
                            <w:sz w:val="20"/>
                          </w:rPr>
                          <w:t xml:space="preserve"> </w:t>
                        </w:r>
                        <w:r>
                          <w:rPr>
                            <w:sz w:val="20"/>
                          </w:rPr>
                          <w:t>to</w:t>
                        </w:r>
                        <w:r>
                          <w:rPr>
                            <w:spacing w:val="-14"/>
                            <w:sz w:val="20"/>
                          </w:rPr>
                          <w:t xml:space="preserve"> </w:t>
                        </w:r>
                        <w:r>
                          <w:rPr>
                            <w:sz w:val="20"/>
                          </w:rPr>
                          <w:t xml:space="preserve">graded assessments of the above </w:t>
                        </w:r>
                        <w:r>
                          <w:rPr>
                            <w:spacing w:val="-2"/>
                            <w:sz w:val="20"/>
                          </w:rPr>
                          <w:t>requirements</w:t>
                        </w:r>
                      </w:p>
                    </w:txbxContent>
                  </v:textbox>
                </v:shape>
                <w10:wrap type="topAndBottom" anchorx="page"/>
              </v:group>
            </w:pict>
          </mc:Fallback>
        </mc:AlternateContent>
      </w:r>
    </w:p>
    <w:p w14:paraId="1A8DDD98" w14:textId="77777777" w:rsidR="00F55BDD" w:rsidRDefault="009A2C2A">
      <w:pPr>
        <w:pStyle w:val="Heading2"/>
        <w:spacing w:before="260"/>
        <w:ind w:left="398"/>
        <w:jc w:val="both"/>
      </w:pPr>
      <w:bookmarkStart w:id="61" w:name="Impact_Analysis_certification_processes_"/>
      <w:bookmarkEnd w:id="61"/>
      <w:r>
        <w:rPr>
          <w:color w:val="358188"/>
        </w:rPr>
        <w:t>Impact</w:t>
      </w:r>
      <w:r>
        <w:rPr>
          <w:color w:val="358188"/>
          <w:spacing w:val="-12"/>
        </w:rPr>
        <w:t xml:space="preserve"> </w:t>
      </w:r>
      <w:r>
        <w:rPr>
          <w:color w:val="358188"/>
        </w:rPr>
        <w:t>Analysis</w:t>
      </w:r>
      <w:r>
        <w:rPr>
          <w:color w:val="358188"/>
          <w:spacing w:val="-11"/>
        </w:rPr>
        <w:t xml:space="preserve"> </w:t>
      </w:r>
      <w:r>
        <w:rPr>
          <w:color w:val="358188"/>
        </w:rPr>
        <w:t>certification</w:t>
      </w:r>
      <w:r>
        <w:rPr>
          <w:color w:val="358188"/>
          <w:spacing w:val="-12"/>
        </w:rPr>
        <w:t xml:space="preserve"> </w:t>
      </w:r>
      <w:r>
        <w:rPr>
          <w:color w:val="358188"/>
        </w:rPr>
        <w:t>processes</w:t>
      </w:r>
      <w:r>
        <w:rPr>
          <w:color w:val="358188"/>
          <w:spacing w:val="-9"/>
        </w:rPr>
        <w:t xml:space="preserve"> </w:t>
      </w:r>
      <w:r>
        <w:rPr>
          <w:color w:val="358188"/>
        </w:rPr>
        <w:t>to</w:t>
      </w:r>
      <w:r>
        <w:rPr>
          <w:color w:val="358188"/>
          <w:spacing w:val="-11"/>
        </w:rPr>
        <w:t xml:space="preserve"> </w:t>
      </w:r>
      <w:r>
        <w:rPr>
          <w:color w:val="358188"/>
          <w:spacing w:val="-4"/>
        </w:rPr>
        <w:t>date</w:t>
      </w:r>
    </w:p>
    <w:p w14:paraId="1A8DDD99" w14:textId="77777777" w:rsidR="00F55BDD" w:rsidRDefault="009A2C2A">
      <w:pPr>
        <w:pStyle w:val="BodyText"/>
        <w:spacing w:before="124" w:line="235" w:lineRule="auto"/>
        <w:ind w:left="398" w:right="553"/>
        <w:jc w:val="both"/>
        <w:rPr>
          <w:sz w:val="14"/>
        </w:rPr>
      </w:pPr>
      <w:r>
        <w:t>The Department is required to prepare an IA for the proposed regulatory model for aged care, consistent with Office of Impact Analysis (OIA) guidance.</w:t>
      </w:r>
      <w:hyperlink w:anchor="_bookmark84" w:history="1">
        <w:r>
          <w:rPr>
            <w:position w:val="7"/>
            <w:sz w:val="14"/>
          </w:rPr>
          <w:t>22</w:t>
        </w:r>
      </w:hyperlink>
      <w:r>
        <w:rPr>
          <w:spacing w:val="40"/>
          <w:position w:val="7"/>
          <w:sz w:val="14"/>
        </w:rPr>
        <w:t xml:space="preserve"> </w:t>
      </w:r>
      <w:r>
        <w:t xml:space="preserve">The IA must address the 7 IA </w:t>
      </w:r>
      <w:r>
        <w:rPr>
          <w:spacing w:val="-2"/>
        </w:rPr>
        <w:t>questions:</w:t>
      </w:r>
      <w:hyperlink w:anchor="_bookmark85" w:history="1">
        <w:r>
          <w:rPr>
            <w:spacing w:val="-2"/>
            <w:position w:val="7"/>
            <w:sz w:val="14"/>
          </w:rPr>
          <w:t>23</w:t>
        </w:r>
      </w:hyperlink>
    </w:p>
    <w:p w14:paraId="1A8DDD9A" w14:textId="77777777" w:rsidR="00F55BDD" w:rsidRDefault="009A2C2A">
      <w:pPr>
        <w:pStyle w:val="ListParagraph"/>
        <w:numPr>
          <w:ilvl w:val="0"/>
          <w:numId w:val="25"/>
        </w:numPr>
        <w:tabs>
          <w:tab w:val="left" w:pos="1323"/>
        </w:tabs>
        <w:spacing w:before="122"/>
        <w:ind w:left="1323" w:hanging="359"/>
        <w:jc w:val="both"/>
        <w:rPr>
          <w:sz w:val="21"/>
        </w:rPr>
      </w:pPr>
      <w:r>
        <w:rPr>
          <w:sz w:val="21"/>
        </w:rPr>
        <w:t>What</w:t>
      </w:r>
      <w:r>
        <w:rPr>
          <w:spacing w:val="-7"/>
          <w:sz w:val="21"/>
        </w:rPr>
        <w:t xml:space="preserve"> </w:t>
      </w:r>
      <w:r>
        <w:rPr>
          <w:sz w:val="21"/>
        </w:rPr>
        <w:t>is</w:t>
      </w:r>
      <w:r>
        <w:rPr>
          <w:spacing w:val="-3"/>
          <w:sz w:val="21"/>
        </w:rPr>
        <w:t xml:space="preserve"> </w:t>
      </w:r>
      <w:r>
        <w:rPr>
          <w:sz w:val="21"/>
        </w:rPr>
        <w:t>the</w:t>
      </w:r>
      <w:r>
        <w:rPr>
          <w:spacing w:val="-4"/>
          <w:sz w:val="21"/>
        </w:rPr>
        <w:t xml:space="preserve"> </w:t>
      </w:r>
      <w:r>
        <w:rPr>
          <w:sz w:val="21"/>
        </w:rPr>
        <w:t>policy</w:t>
      </w:r>
      <w:r>
        <w:rPr>
          <w:spacing w:val="-3"/>
          <w:sz w:val="21"/>
        </w:rPr>
        <w:t xml:space="preserve"> </w:t>
      </w:r>
      <w:r>
        <w:rPr>
          <w:sz w:val="21"/>
        </w:rPr>
        <w:t>problem</w:t>
      </w:r>
      <w:r>
        <w:rPr>
          <w:spacing w:val="-3"/>
          <w:sz w:val="21"/>
        </w:rPr>
        <w:t xml:space="preserve"> </w:t>
      </w:r>
      <w:r>
        <w:rPr>
          <w:sz w:val="21"/>
        </w:rPr>
        <w:t>you</w:t>
      </w:r>
      <w:r>
        <w:rPr>
          <w:spacing w:val="-4"/>
          <w:sz w:val="21"/>
        </w:rPr>
        <w:t xml:space="preserve"> </w:t>
      </w:r>
      <w:r>
        <w:rPr>
          <w:sz w:val="21"/>
        </w:rPr>
        <w:t>are</w:t>
      </w:r>
      <w:r>
        <w:rPr>
          <w:spacing w:val="-3"/>
          <w:sz w:val="21"/>
        </w:rPr>
        <w:t xml:space="preserve"> </w:t>
      </w:r>
      <w:r>
        <w:rPr>
          <w:sz w:val="21"/>
        </w:rPr>
        <w:t>trying</w:t>
      </w:r>
      <w:r>
        <w:rPr>
          <w:spacing w:val="-4"/>
          <w:sz w:val="21"/>
        </w:rPr>
        <w:t xml:space="preserve"> </w:t>
      </w:r>
      <w:r>
        <w:rPr>
          <w:sz w:val="21"/>
        </w:rPr>
        <w:t>to</w:t>
      </w:r>
      <w:r>
        <w:rPr>
          <w:spacing w:val="-3"/>
          <w:sz w:val="21"/>
        </w:rPr>
        <w:t xml:space="preserve"> </w:t>
      </w:r>
      <w:r>
        <w:rPr>
          <w:sz w:val="21"/>
        </w:rPr>
        <w:t>solve</w:t>
      </w:r>
      <w:r>
        <w:rPr>
          <w:spacing w:val="-4"/>
          <w:sz w:val="21"/>
        </w:rPr>
        <w:t xml:space="preserve"> </w:t>
      </w:r>
      <w:r>
        <w:rPr>
          <w:sz w:val="21"/>
        </w:rPr>
        <w:t>and</w:t>
      </w:r>
      <w:r>
        <w:rPr>
          <w:spacing w:val="-3"/>
          <w:sz w:val="21"/>
        </w:rPr>
        <w:t xml:space="preserve"> </w:t>
      </w:r>
      <w:r>
        <w:rPr>
          <w:sz w:val="21"/>
        </w:rPr>
        <w:t>what</w:t>
      </w:r>
      <w:r>
        <w:rPr>
          <w:spacing w:val="-4"/>
          <w:sz w:val="21"/>
        </w:rPr>
        <w:t xml:space="preserve"> </w:t>
      </w:r>
      <w:r>
        <w:rPr>
          <w:sz w:val="21"/>
        </w:rPr>
        <w:t>data</w:t>
      </w:r>
      <w:r>
        <w:rPr>
          <w:spacing w:val="-4"/>
          <w:sz w:val="21"/>
        </w:rPr>
        <w:t xml:space="preserve"> </w:t>
      </w:r>
      <w:r>
        <w:rPr>
          <w:sz w:val="21"/>
        </w:rPr>
        <w:t>is</w:t>
      </w:r>
      <w:r>
        <w:rPr>
          <w:spacing w:val="-3"/>
          <w:sz w:val="21"/>
        </w:rPr>
        <w:t xml:space="preserve"> </w:t>
      </w:r>
      <w:r>
        <w:rPr>
          <w:spacing w:val="-2"/>
          <w:sz w:val="21"/>
        </w:rPr>
        <w:t>available?</w:t>
      </w:r>
    </w:p>
    <w:p w14:paraId="1A8DDD9B" w14:textId="77777777" w:rsidR="00F55BDD" w:rsidRDefault="009A2C2A">
      <w:pPr>
        <w:pStyle w:val="ListParagraph"/>
        <w:numPr>
          <w:ilvl w:val="0"/>
          <w:numId w:val="25"/>
        </w:numPr>
        <w:tabs>
          <w:tab w:val="left" w:pos="1322"/>
          <w:tab w:val="left" w:pos="1324"/>
        </w:tabs>
        <w:spacing w:before="118"/>
        <w:ind w:right="551"/>
        <w:rPr>
          <w:sz w:val="21"/>
        </w:rPr>
      </w:pPr>
      <w:r>
        <w:rPr>
          <w:sz w:val="21"/>
        </w:rPr>
        <w:t>What are the objectives, why is government intervention needed to achieve them, and how will success be measured?</w:t>
      </w:r>
    </w:p>
    <w:p w14:paraId="1A8DDD9C" w14:textId="77777777" w:rsidR="00F55BDD" w:rsidRDefault="00F55BDD">
      <w:pPr>
        <w:pStyle w:val="BodyText"/>
        <w:spacing w:before="1"/>
      </w:pPr>
    </w:p>
    <w:p w14:paraId="1A8DDD9D" w14:textId="77777777" w:rsidR="00F55BDD" w:rsidRDefault="009A2C2A">
      <w:pPr>
        <w:pStyle w:val="ListParagraph"/>
        <w:numPr>
          <w:ilvl w:val="0"/>
          <w:numId w:val="25"/>
        </w:numPr>
        <w:tabs>
          <w:tab w:val="left" w:pos="1324"/>
        </w:tabs>
        <w:ind w:hanging="359"/>
        <w:jc w:val="both"/>
        <w:rPr>
          <w:sz w:val="21"/>
        </w:rPr>
      </w:pPr>
      <w:bookmarkStart w:id="62" w:name="3._What_policy_options_are_you_consideri"/>
      <w:bookmarkEnd w:id="62"/>
      <w:r>
        <w:rPr>
          <w:sz w:val="21"/>
        </w:rPr>
        <w:t>What</w:t>
      </w:r>
      <w:r>
        <w:rPr>
          <w:spacing w:val="-5"/>
          <w:sz w:val="21"/>
        </w:rPr>
        <w:t xml:space="preserve"> </w:t>
      </w:r>
      <w:r>
        <w:rPr>
          <w:sz w:val="21"/>
        </w:rPr>
        <w:t>policy</w:t>
      </w:r>
      <w:r>
        <w:rPr>
          <w:spacing w:val="-4"/>
          <w:sz w:val="21"/>
        </w:rPr>
        <w:t xml:space="preserve"> </w:t>
      </w:r>
      <w:r>
        <w:rPr>
          <w:sz w:val="21"/>
        </w:rPr>
        <w:t>options</w:t>
      </w:r>
      <w:r>
        <w:rPr>
          <w:spacing w:val="-3"/>
          <w:sz w:val="21"/>
        </w:rPr>
        <w:t xml:space="preserve"> </w:t>
      </w:r>
      <w:r>
        <w:rPr>
          <w:sz w:val="21"/>
        </w:rPr>
        <w:t>are</w:t>
      </w:r>
      <w:r>
        <w:rPr>
          <w:spacing w:val="-4"/>
          <w:sz w:val="21"/>
        </w:rPr>
        <w:t xml:space="preserve"> </w:t>
      </w:r>
      <w:r>
        <w:rPr>
          <w:sz w:val="21"/>
        </w:rPr>
        <w:t>you</w:t>
      </w:r>
      <w:r>
        <w:rPr>
          <w:spacing w:val="-3"/>
          <w:sz w:val="21"/>
        </w:rPr>
        <w:t xml:space="preserve"> </w:t>
      </w:r>
      <w:r>
        <w:rPr>
          <w:spacing w:val="-2"/>
          <w:sz w:val="21"/>
        </w:rPr>
        <w:t>considering?</w:t>
      </w:r>
    </w:p>
    <w:p w14:paraId="1A8DDD9E" w14:textId="77777777" w:rsidR="00F55BDD" w:rsidRDefault="009A2C2A">
      <w:pPr>
        <w:pStyle w:val="ListParagraph"/>
        <w:numPr>
          <w:ilvl w:val="0"/>
          <w:numId w:val="25"/>
        </w:numPr>
        <w:tabs>
          <w:tab w:val="left" w:pos="1324"/>
        </w:tabs>
        <w:spacing w:before="238"/>
        <w:ind w:hanging="359"/>
        <w:jc w:val="both"/>
        <w:rPr>
          <w:sz w:val="21"/>
        </w:rPr>
      </w:pPr>
      <w:bookmarkStart w:id="63" w:name="4._What_is_the_likely_net_benefit_of_eac"/>
      <w:bookmarkEnd w:id="63"/>
      <w:r>
        <w:rPr>
          <w:sz w:val="21"/>
        </w:rPr>
        <w:t>What</w:t>
      </w:r>
      <w:r>
        <w:rPr>
          <w:spacing w:val="-6"/>
          <w:sz w:val="21"/>
        </w:rPr>
        <w:t xml:space="preserve"> </w:t>
      </w:r>
      <w:r>
        <w:rPr>
          <w:sz w:val="21"/>
        </w:rPr>
        <w:t>is</w:t>
      </w:r>
      <w:r>
        <w:rPr>
          <w:spacing w:val="-2"/>
          <w:sz w:val="21"/>
        </w:rPr>
        <w:t xml:space="preserve"> </w:t>
      </w:r>
      <w:r>
        <w:rPr>
          <w:sz w:val="21"/>
        </w:rPr>
        <w:t>the</w:t>
      </w:r>
      <w:r>
        <w:rPr>
          <w:spacing w:val="-4"/>
          <w:sz w:val="21"/>
        </w:rPr>
        <w:t xml:space="preserve"> </w:t>
      </w:r>
      <w:r>
        <w:rPr>
          <w:sz w:val="21"/>
        </w:rPr>
        <w:t>likely</w:t>
      </w:r>
      <w:r>
        <w:rPr>
          <w:spacing w:val="-5"/>
          <w:sz w:val="21"/>
        </w:rPr>
        <w:t xml:space="preserve"> </w:t>
      </w:r>
      <w:r>
        <w:rPr>
          <w:sz w:val="21"/>
        </w:rPr>
        <w:t>net</w:t>
      </w:r>
      <w:r>
        <w:rPr>
          <w:spacing w:val="-4"/>
          <w:sz w:val="21"/>
        </w:rPr>
        <w:t xml:space="preserve"> </w:t>
      </w:r>
      <w:r>
        <w:rPr>
          <w:sz w:val="21"/>
        </w:rPr>
        <w:t>benefit</w:t>
      </w:r>
      <w:r>
        <w:rPr>
          <w:spacing w:val="-3"/>
          <w:sz w:val="21"/>
        </w:rPr>
        <w:t xml:space="preserve"> </w:t>
      </w:r>
      <w:r>
        <w:rPr>
          <w:sz w:val="21"/>
        </w:rPr>
        <w:t>of</w:t>
      </w:r>
      <w:r>
        <w:rPr>
          <w:spacing w:val="-3"/>
          <w:sz w:val="21"/>
        </w:rPr>
        <w:t xml:space="preserve"> </w:t>
      </w:r>
      <w:r>
        <w:rPr>
          <w:sz w:val="21"/>
        </w:rPr>
        <w:t>each</w:t>
      </w:r>
      <w:r>
        <w:rPr>
          <w:spacing w:val="-2"/>
          <w:sz w:val="21"/>
        </w:rPr>
        <w:t xml:space="preserve"> option?</w:t>
      </w:r>
    </w:p>
    <w:p w14:paraId="1A8DDD9F" w14:textId="77777777" w:rsidR="00F55BDD" w:rsidRDefault="00F55BDD">
      <w:pPr>
        <w:pStyle w:val="BodyText"/>
      </w:pPr>
    </w:p>
    <w:p w14:paraId="1A8DDDA0" w14:textId="77777777" w:rsidR="00F55BDD" w:rsidRDefault="009A2C2A">
      <w:pPr>
        <w:pStyle w:val="ListParagraph"/>
        <w:numPr>
          <w:ilvl w:val="0"/>
          <w:numId w:val="25"/>
        </w:numPr>
        <w:tabs>
          <w:tab w:val="left" w:pos="1324"/>
        </w:tabs>
        <w:ind w:hanging="359"/>
        <w:jc w:val="both"/>
        <w:rPr>
          <w:sz w:val="21"/>
        </w:rPr>
      </w:pPr>
      <w:bookmarkStart w:id="64" w:name="5._Who_did_you_consult_and_how_did_you_i"/>
      <w:bookmarkEnd w:id="64"/>
      <w:r>
        <w:rPr>
          <w:sz w:val="21"/>
        </w:rPr>
        <w:t>Who</w:t>
      </w:r>
      <w:r>
        <w:rPr>
          <w:spacing w:val="-6"/>
          <w:sz w:val="21"/>
        </w:rPr>
        <w:t xml:space="preserve"> </w:t>
      </w:r>
      <w:r>
        <w:rPr>
          <w:sz w:val="21"/>
        </w:rPr>
        <w:t>did</w:t>
      </w:r>
      <w:r>
        <w:rPr>
          <w:spacing w:val="-4"/>
          <w:sz w:val="21"/>
        </w:rPr>
        <w:t xml:space="preserve"> </w:t>
      </w:r>
      <w:r>
        <w:rPr>
          <w:sz w:val="21"/>
        </w:rPr>
        <w:t>you</w:t>
      </w:r>
      <w:r>
        <w:rPr>
          <w:spacing w:val="-4"/>
          <w:sz w:val="21"/>
        </w:rPr>
        <w:t xml:space="preserve"> </w:t>
      </w:r>
      <w:r>
        <w:rPr>
          <w:sz w:val="21"/>
        </w:rPr>
        <w:t>consult</w:t>
      </w:r>
      <w:r>
        <w:rPr>
          <w:spacing w:val="-4"/>
          <w:sz w:val="21"/>
        </w:rPr>
        <w:t xml:space="preserve"> </w:t>
      </w:r>
      <w:r>
        <w:rPr>
          <w:sz w:val="21"/>
        </w:rPr>
        <w:t>and</w:t>
      </w:r>
      <w:r>
        <w:rPr>
          <w:spacing w:val="-4"/>
          <w:sz w:val="21"/>
        </w:rPr>
        <w:t xml:space="preserve"> </w:t>
      </w:r>
      <w:r>
        <w:rPr>
          <w:sz w:val="21"/>
        </w:rPr>
        <w:t>how</w:t>
      </w:r>
      <w:r>
        <w:rPr>
          <w:spacing w:val="-3"/>
          <w:sz w:val="21"/>
        </w:rPr>
        <w:t xml:space="preserve"> </w:t>
      </w:r>
      <w:r>
        <w:rPr>
          <w:sz w:val="21"/>
        </w:rPr>
        <w:t>did</w:t>
      </w:r>
      <w:r>
        <w:rPr>
          <w:spacing w:val="-3"/>
          <w:sz w:val="21"/>
        </w:rPr>
        <w:t xml:space="preserve"> </w:t>
      </w:r>
      <w:r>
        <w:rPr>
          <w:sz w:val="21"/>
        </w:rPr>
        <w:t>you</w:t>
      </w:r>
      <w:r>
        <w:rPr>
          <w:spacing w:val="-4"/>
          <w:sz w:val="21"/>
        </w:rPr>
        <w:t xml:space="preserve"> </w:t>
      </w:r>
      <w:r>
        <w:rPr>
          <w:sz w:val="21"/>
        </w:rPr>
        <w:t>incorporate</w:t>
      </w:r>
      <w:r>
        <w:rPr>
          <w:spacing w:val="-4"/>
          <w:sz w:val="21"/>
        </w:rPr>
        <w:t xml:space="preserve"> </w:t>
      </w:r>
      <w:r>
        <w:rPr>
          <w:sz w:val="21"/>
        </w:rPr>
        <w:t>their</w:t>
      </w:r>
      <w:r>
        <w:rPr>
          <w:spacing w:val="-4"/>
          <w:sz w:val="21"/>
        </w:rPr>
        <w:t xml:space="preserve"> </w:t>
      </w:r>
      <w:r>
        <w:rPr>
          <w:spacing w:val="-2"/>
          <w:sz w:val="21"/>
        </w:rPr>
        <w:t>feedback?</w:t>
      </w:r>
    </w:p>
    <w:p w14:paraId="1A8DDDA1" w14:textId="77777777" w:rsidR="00F55BDD" w:rsidRDefault="009A2C2A">
      <w:pPr>
        <w:pStyle w:val="ListParagraph"/>
        <w:numPr>
          <w:ilvl w:val="0"/>
          <w:numId w:val="25"/>
        </w:numPr>
        <w:tabs>
          <w:tab w:val="left" w:pos="1323"/>
          <w:tab w:val="left" w:pos="1325"/>
        </w:tabs>
        <w:spacing w:before="238"/>
        <w:ind w:left="1325" w:right="1421"/>
        <w:rPr>
          <w:sz w:val="21"/>
        </w:rPr>
      </w:pPr>
      <w:bookmarkStart w:id="65" w:name="6._What_is_the_best_option_from_those_yo"/>
      <w:bookmarkEnd w:id="65"/>
      <w:r>
        <w:rPr>
          <w:sz w:val="21"/>
        </w:rPr>
        <w:t>What</w:t>
      </w:r>
      <w:r>
        <w:rPr>
          <w:spacing w:val="-3"/>
          <w:sz w:val="21"/>
        </w:rPr>
        <w:t xml:space="preserve"> </w:t>
      </w:r>
      <w:r>
        <w:rPr>
          <w:sz w:val="21"/>
        </w:rPr>
        <w:t>is</w:t>
      </w:r>
      <w:r>
        <w:rPr>
          <w:spacing w:val="-2"/>
          <w:sz w:val="21"/>
        </w:rPr>
        <w:t xml:space="preserve"> </w:t>
      </w:r>
      <w:r>
        <w:rPr>
          <w:sz w:val="21"/>
        </w:rPr>
        <w:t>the</w:t>
      </w:r>
      <w:r>
        <w:rPr>
          <w:spacing w:val="-2"/>
          <w:sz w:val="21"/>
        </w:rPr>
        <w:t xml:space="preserve"> </w:t>
      </w:r>
      <w:r>
        <w:rPr>
          <w:sz w:val="21"/>
        </w:rPr>
        <w:t>best</w:t>
      </w:r>
      <w:r>
        <w:rPr>
          <w:spacing w:val="-3"/>
          <w:sz w:val="21"/>
        </w:rPr>
        <w:t xml:space="preserve"> </w:t>
      </w:r>
      <w:r>
        <w:rPr>
          <w:sz w:val="21"/>
        </w:rPr>
        <w:t>option</w:t>
      </w:r>
      <w:r>
        <w:rPr>
          <w:spacing w:val="-2"/>
          <w:sz w:val="21"/>
        </w:rPr>
        <w:t xml:space="preserve"> </w:t>
      </w:r>
      <w:r>
        <w:rPr>
          <w:sz w:val="21"/>
        </w:rPr>
        <w:t>from</w:t>
      </w:r>
      <w:r>
        <w:rPr>
          <w:spacing w:val="-1"/>
          <w:sz w:val="21"/>
        </w:rPr>
        <w:t xml:space="preserve"> </w:t>
      </w:r>
      <w:r>
        <w:rPr>
          <w:sz w:val="21"/>
        </w:rPr>
        <w:t>those</w:t>
      </w:r>
      <w:r>
        <w:rPr>
          <w:spacing w:val="-2"/>
          <w:sz w:val="21"/>
        </w:rPr>
        <w:t xml:space="preserve"> </w:t>
      </w:r>
      <w:r>
        <w:rPr>
          <w:sz w:val="21"/>
        </w:rPr>
        <w:t>you</w:t>
      </w:r>
      <w:r>
        <w:rPr>
          <w:spacing w:val="-2"/>
          <w:sz w:val="21"/>
        </w:rPr>
        <w:t xml:space="preserve"> </w:t>
      </w:r>
      <w:r>
        <w:rPr>
          <w:sz w:val="21"/>
        </w:rPr>
        <w:t>have</w:t>
      </w:r>
      <w:r>
        <w:rPr>
          <w:spacing w:val="-2"/>
          <w:sz w:val="21"/>
        </w:rPr>
        <w:t xml:space="preserve"> </w:t>
      </w:r>
      <w:r>
        <w:rPr>
          <w:sz w:val="21"/>
        </w:rPr>
        <w:t>considered</w:t>
      </w:r>
      <w:r>
        <w:rPr>
          <w:spacing w:val="-4"/>
          <w:sz w:val="21"/>
        </w:rPr>
        <w:t xml:space="preserve"> </w:t>
      </w:r>
      <w:r>
        <w:rPr>
          <w:sz w:val="21"/>
        </w:rPr>
        <w:t>(6a)</w:t>
      </w:r>
      <w:r>
        <w:rPr>
          <w:spacing w:val="-3"/>
          <w:sz w:val="21"/>
        </w:rPr>
        <w:t xml:space="preserve"> </w:t>
      </w:r>
      <w:r>
        <w:rPr>
          <w:sz w:val="21"/>
        </w:rPr>
        <w:t>and</w:t>
      </w:r>
      <w:r>
        <w:rPr>
          <w:spacing w:val="-2"/>
          <w:sz w:val="21"/>
        </w:rPr>
        <w:t xml:space="preserve"> </w:t>
      </w:r>
      <w:r>
        <w:rPr>
          <w:sz w:val="21"/>
        </w:rPr>
        <w:t>how</w:t>
      </w:r>
      <w:r>
        <w:rPr>
          <w:spacing w:val="-4"/>
          <w:sz w:val="21"/>
        </w:rPr>
        <w:t xml:space="preserve"> </w:t>
      </w:r>
      <w:r>
        <w:rPr>
          <w:sz w:val="21"/>
        </w:rPr>
        <w:t>will</w:t>
      </w:r>
      <w:r>
        <w:rPr>
          <w:spacing w:val="-1"/>
          <w:sz w:val="21"/>
        </w:rPr>
        <w:t xml:space="preserve"> </w:t>
      </w:r>
      <w:r>
        <w:rPr>
          <w:sz w:val="21"/>
        </w:rPr>
        <w:t>it</w:t>
      </w:r>
      <w:r>
        <w:rPr>
          <w:spacing w:val="-3"/>
          <w:sz w:val="21"/>
        </w:rPr>
        <w:t xml:space="preserve"> </w:t>
      </w:r>
      <w:r>
        <w:rPr>
          <w:sz w:val="21"/>
        </w:rPr>
        <w:t>be implemented (6b)?</w:t>
      </w:r>
    </w:p>
    <w:p w14:paraId="1A8DDDA2" w14:textId="77777777" w:rsidR="00F55BDD" w:rsidRDefault="00F55BDD">
      <w:pPr>
        <w:pStyle w:val="BodyText"/>
        <w:spacing w:before="1"/>
      </w:pPr>
    </w:p>
    <w:p w14:paraId="1A8DDDA3" w14:textId="77777777" w:rsidR="00F55BDD" w:rsidRDefault="009A2C2A">
      <w:pPr>
        <w:pStyle w:val="ListParagraph"/>
        <w:numPr>
          <w:ilvl w:val="0"/>
          <w:numId w:val="25"/>
        </w:numPr>
        <w:tabs>
          <w:tab w:val="left" w:pos="1324"/>
        </w:tabs>
        <w:ind w:hanging="359"/>
        <w:jc w:val="both"/>
        <w:rPr>
          <w:sz w:val="21"/>
        </w:rPr>
      </w:pPr>
      <w:bookmarkStart w:id="66" w:name="7._How_will_you_evaluate_your_chosen_opt"/>
      <w:bookmarkEnd w:id="66"/>
      <w:r>
        <w:rPr>
          <w:sz w:val="21"/>
        </w:rPr>
        <w:t>How</w:t>
      </w:r>
      <w:r>
        <w:rPr>
          <w:spacing w:val="-6"/>
          <w:sz w:val="21"/>
        </w:rPr>
        <w:t xml:space="preserve"> </w:t>
      </w:r>
      <w:r>
        <w:rPr>
          <w:sz w:val="21"/>
        </w:rPr>
        <w:t>will</w:t>
      </w:r>
      <w:r>
        <w:rPr>
          <w:spacing w:val="-4"/>
          <w:sz w:val="21"/>
        </w:rPr>
        <w:t xml:space="preserve"> </w:t>
      </w:r>
      <w:r>
        <w:rPr>
          <w:sz w:val="21"/>
        </w:rPr>
        <w:t>you</w:t>
      </w:r>
      <w:r>
        <w:rPr>
          <w:spacing w:val="-4"/>
          <w:sz w:val="21"/>
        </w:rPr>
        <w:t xml:space="preserve"> </w:t>
      </w:r>
      <w:r>
        <w:rPr>
          <w:sz w:val="21"/>
        </w:rPr>
        <w:t>evaluate</w:t>
      </w:r>
      <w:r>
        <w:rPr>
          <w:spacing w:val="-5"/>
          <w:sz w:val="21"/>
        </w:rPr>
        <w:t xml:space="preserve"> </w:t>
      </w:r>
      <w:r>
        <w:rPr>
          <w:sz w:val="21"/>
        </w:rPr>
        <w:t>your</w:t>
      </w:r>
      <w:r>
        <w:rPr>
          <w:spacing w:val="-6"/>
          <w:sz w:val="21"/>
        </w:rPr>
        <w:t xml:space="preserve"> </w:t>
      </w:r>
      <w:r>
        <w:rPr>
          <w:sz w:val="21"/>
        </w:rPr>
        <w:t>chosen</w:t>
      </w:r>
      <w:r>
        <w:rPr>
          <w:spacing w:val="-4"/>
          <w:sz w:val="21"/>
        </w:rPr>
        <w:t xml:space="preserve"> </w:t>
      </w:r>
      <w:r>
        <w:rPr>
          <w:sz w:val="21"/>
        </w:rPr>
        <w:t>option</w:t>
      </w:r>
      <w:r>
        <w:rPr>
          <w:spacing w:val="-5"/>
          <w:sz w:val="21"/>
        </w:rPr>
        <w:t xml:space="preserve"> </w:t>
      </w:r>
      <w:r>
        <w:rPr>
          <w:sz w:val="21"/>
        </w:rPr>
        <w:t>against</w:t>
      </w:r>
      <w:r>
        <w:rPr>
          <w:spacing w:val="-5"/>
          <w:sz w:val="21"/>
        </w:rPr>
        <w:t xml:space="preserve"> </w:t>
      </w:r>
      <w:r>
        <w:rPr>
          <w:sz w:val="21"/>
        </w:rPr>
        <w:t>the</w:t>
      </w:r>
      <w:r>
        <w:rPr>
          <w:spacing w:val="-5"/>
          <w:sz w:val="21"/>
        </w:rPr>
        <w:t xml:space="preserve"> </w:t>
      </w:r>
      <w:r>
        <w:rPr>
          <w:sz w:val="21"/>
        </w:rPr>
        <w:t>success</w:t>
      </w:r>
      <w:r>
        <w:rPr>
          <w:spacing w:val="-7"/>
          <w:sz w:val="21"/>
        </w:rPr>
        <w:t xml:space="preserve"> </w:t>
      </w:r>
      <w:r>
        <w:rPr>
          <w:spacing w:val="-2"/>
          <w:sz w:val="21"/>
        </w:rPr>
        <w:t>metrics?</w:t>
      </w:r>
    </w:p>
    <w:p w14:paraId="1A8DDDA4" w14:textId="77777777" w:rsidR="00F55BDD" w:rsidRDefault="009A2C2A">
      <w:pPr>
        <w:pStyle w:val="BodyText"/>
        <w:spacing w:before="118"/>
        <w:ind w:left="399" w:right="551"/>
        <w:jc w:val="both"/>
      </w:pPr>
      <w:r>
        <w:t>Since the regulatory model arises from the recommendations of the Royal Commission, the Department has been able to draw on this work, as well as complementary government reviews, to address the IA questions.</w:t>
      </w:r>
    </w:p>
    <w:p w14:paraId="1A8DDDA5" w14:textId="77777777" w:rsidR="00F55BDD" w:rsidRDefault="009A2C2A">
      <w:pPr>
        <w:pStyle w:val="BodyText"/>
        <w:spacing w:before="121"/>
        <w:ind w:left="399" w:right="551"/>
        <w:jc w:val="both"/>
      </w:pPr>
      <w:r>
        <w:t>To</w:t>
      </w:r>
      <w:r>
        <w:rPr>
          <w:spacing w:val="-9"/>
        </w:rPr>
        <w:t xml:space="preserve"> </w:t>
      </w:r>
      <w:r>
        <w:t>date,</w:t>
      </w:r>
      <w:r>
        <w:rPr>
          <w:spacing w:val="-10"/>
        </w:rPr>
        <w:t xml:space="preserve"> </w:t>
      </w:r>
      <w:r>
        <w:t>the</w:t>
      </w:r>
      <w:r>
        <w:rPr>
          <w:spacing w:val="-9"/>
        </w:rPr>
        <w:t xml:space="preserve"> </w:t>
      </w:r>
      <w:r>
        <w:t>Department</w:t>
      </w:r>
      <w:r>
        <w:rPr>
          <w:spacing w:val="-10"/>
        </w:rPr>
        <w:t xml:space="preserve"> </w:t>
      </w:r>
      <w:r>
        <w:t>has</w:t>
      </w:r>
      <w:r>
        <w:rPr>
          <w:spacing w:val="-9"/>
        </w:rPr>
        <w:t xml:space="preserve"> </w:t>
      </w:r>
      <w:r>
        <w:t>submitted</w:t>
      </w:r>
      <w:r>
        <w:rPr>
          <w:spacing w:val="-9"/>
        </w:rPr>
        <w:t xml:space="preserve"> </w:t>
      </w:r>
      <w:r>
        <w:t>to</w:t>
      </w:r>
      <w:r>
        <w:rPr>
          <w:spacing w:val="-9"/>
        </w:rPr>
        <w:t xml:space="preserve"> </w:t>
      </w:r>
      <w:r>
        <w:t>the</w:t>
      </w:r>
      <w:r>
        <w:rPr>
          <w:spacing w:val="-9"/>
        </w:rPr>
        <w:t xml:space="preserve"> </w:t>
      </w:r>
      <w:r>
        <w:t>OIA</w:t>
      </w:r>
      <w:r>
        <w:rPr>
          <w:spacing w:val="-10"/>
        </w:rPr>
        <w:t xml:space="preserve"> </w:t>
      </w:r>
      <w:r>
        <w:t>for</w:t>
      </w:r>
      <w:r>
        <w:rPr>
          <w:spacing w:val="-10"/>
        </w:rPr>
        <w:t xml:space="preserve"> </w:t>
      </w:r>
      <w:r>
        <w:t>assessment</w:t>
      </w:r>
      <w:r>
        <w:rPr>
          <w:spacing w:val="-11"/>
        </w:rPr>
        <w:t xml:space="preserve"> </w:t>
      </w:r>
      <w:r>
        <w:t>and</w:t>
      </w:r>
      <w:r>
        <w:rPr>
          <w:spacing w:val="-9"/>
        </w:rPr>
        <w:t xml:space="preserve"> </w:t>
      </w:r>
      <w:r>
        <w:t>had</w:t>
      </w:r>
      <w:r>
        <w:rPr>
          <w:spacing w:val="-9"/>
        </w:rPr>
        <w:t xml:space="preserve"> </w:t>
      </w:r>
      <w:r>
        <w:t>certified</w:t>
      </w:r>
      <w:r>
        <w:rPr>
          <w:spacing w:val="-9"/>
        </w:rPr>
        <w:t xml:space="preserve"> </w:t>
      </w:r>
      <w:r>
        <w:t>an</w:t>
      </w:r>
      <w:r>
        <w:rPr>
          <w:spacing w:val="-9"/>
        </w:rPr>
        <w:t xml:space="preserve"> </w:t>
      </w:r>
      <w:r>
        <w:t>IA</w:t>
      </w:r>
      <w:r>
        <w:rPr>
          <w:spacing w:val="-9"/>
        </w:rPr>
        <w:t xml:space="preserve"> </w:t>
      </w:r>
      <w:r>
        <w:t>for</w:t>
      </w:r>
      <w:r>
        <w:rPr>
          <w:spacing w:val="-10"/>
        </w:rPr>
        <w:t xml:space="preserve"> </w:t>
      </w:r>
      <w:r>
        <w:t>policy elements</w:t>
      </w:r>
      <w:r>
        <w:rPr>
          <w:spacing w:val="-6"/>
        </w:rPr>
        <w:t xml:space="preserve"> </w:t>
      </w:r>
      <w:r>
        <w:t>2</w:t>
      </w:r>
      <w:r>
        <w:rPr>
          <w:spacing w:val="-6"/>
        </w:rPr>
        <w:t xml:space="preserve"> </w:t>
      </w:r>
      <w:r>
        <w:t>to</w:t>
      </w:r>
      <w:r>
        <w:rPr>
          <w:spacing w:val="-6"/>
        </w:rPr>
        <w:t xml:space="preserve"> </w:t>
      </w:r>
      <w:r>
        <w:t>5,</w:t>
      </w:r>
      <w:r>
        <w:rPr>
          <w:spacing w:val="-7"/>
        </w:rPr>
        <w:t xml:space="preserve"> </w:t>
      </w:r>
      <w:r>
        <w:t>addressing</w:t>
      </w:r>
      <w:r>
        <w:rPr>
          <w:spacing w:val="-6"/>
        </w:rPr>
        <w:t xml:space="preserve"> </w:t>
      </w:r>
      <w:r>
        <w:t>most</w:t>
      </w:r>
      <w:r>
        <w:rPr>
          <w:spacing w:val="-7"/>
        </w:rPr>
        <w:t xml:space="preserve"> </w:t>
      </w:r>
      <w:r>
        <w:t>of</w:t>
      </w:r>
      <w:r>
        <w:rPr>
          <w:spacing w:val="-7"/>
        </w:rPr>
        <w:t xml:space="preserve"> </w:t>
      </w:r>
      <w:r>
        <w:t>the</w:t>
      </w:r>
      <w:r>
        <w:rPr>
          <w:spacing w:val="-6"/>
        </w:rPr>
        <w:t xml:space="preserve"> </w:t>
      </w:r>
      <w:r>
        <w:t>IA</w:t>
      </w:r>
      <w:r>
        <w:rPr>
          <w:spacing w:val="-6"/>
        </w:rPr>
        <w:t xml:space="preserve"> </w:t>
      </w:r>
      <w:r>
        <w:t>questions,</w:t>
      </w:r>
      <w:r>
        <w:rPr>
          <w:spacing w:val="-7"/>
        </w:rPr>
        <w:t xml:space="preserve"> </w:t>
      </w:r>
      <w:r>
        <w:t>except</w:t>
      </w:r>
      <w:r>
        <w:rPr>
          <w:spacing w:val="-7"/>
        </w:rPr>
        <w:t xml:space="preserve"> </w:t>
      </w:r>
      <w:r>
        <w:t>for</w:t>
      </w:r>
      <w:r>
        <w:rPr>
          <w:spacing w:val="-7"/>
        </w:rPr>
        <w:t xml:space="preserve"> </w:t>
      </w:r>
      <w:r>
        <w:t>how</w:t>
      </w:r>
      <w:r>
        <w:rPr>
          <w:spacing w:val="-5"/>
        </w:rPr>
        <w:t xml:space="preserve"> </w:t>
      </w:r>
      <w:r>
        <w:t>they</w:t>
      </w:r>
      <w:r>
        <w:rPr>
          <w:spacing w:val="-6"/>
        </w:rPr>
        <w:t xml:space="preserve"> </w:t>
      </w:r>
      <w:r>
        <w:t>will</w:t>
      </w:r>
      <w:r>
        <w:rPr>
          <w:spacing w:val="-5"/>
        </w:rPr>
        <w:t xml:space="preserve"> </w:t>
      </w:r>
      <w:r>
        <w:t>be</w:t>
      </w:r>
      <w:r>
        <w:rPr>
          <w:spacing w:val="-6"/>
        </w:rPr>
        <w:t xml:space="preserve"> </w:t>
      </w:r>
      <w:r>
        <w:t>implemented</w:t>
      </w:r>
      <w:r>
        <w:rPr>
          <w:spacing w:val="-6"/>
        </w:rPr>
        <w:t xml:space="preserve"> </w:t>
      </w:r>
      <w:r>
        <w:t>and evaluated (questions 6 and 7). The Department has also prepared a preliminary Supplementary IA,</w:t>
      </w:r>
      <w:r>
        <w:rPr>
          <w:spacing w:val="40"/>
        </w:rPr>
        <w:t xml:space="preserve"> </w:t>
      </w:r>
      <w:r>
        <w:t>addressing</w:t>
      </w:r>
      <w:r>
        <w:rPr>
          <w:spacing w:val="40"/>
        </w:rPr>
        <w:t xml:space="preserve"> </w:t>
      </w:r>
      <w:r>
        <w:t>IA</w:t>
      </w:r>
      <w:r>
        <w:rPr>
          <w:spacing w:val="40"/>
        </w:rPr>
        <w:t xml:space="preserve"> </w:t>
      </w:r>
      <w:r>
        <w:t>questions</w:t>
      </w:r>
      <w:r>
        <w:rPr>
          <w:spacing w:val="40"/>
        </w:rPr>
        <w:t xml:space="preserve"> </w:t>
      </w:r>
      <w:r>
        <w:t>for</w:t>
      </w:r>
      <w:r>
        <w:rPr>
          <w:spacing w:val="40"/>
        </w:rPr>
        <w:t xml:space="preserve"> </w:t>
      </w:r>
      <w:r>
        <w:t>policy</w:t>
      </w:r>
      <w:r>
        <w:rPr>
          <w:spacing w:val="40"/>
        </w:rPr>
        <w:t xml:space="preserve"> </w:t>
      </w:r>
      <w:r>
        <w:t>element</w:t>
      </w:r>
      <w:r>
        <w:rPr>
          <w:spacing w:val="40"/>
        </w:rPr>
        <w:t xml:space="preserve"> </w:t>
      </w:r>
      <w:r>
        <w:t>1</w:t>
      </w:r>
      <w:r>
        <w:rPr>
          <w:spacing w:val="40"/>
        </w:rPr>
        <w:t xml:space="preserve"> </w:t>
      </w:r>
      <w:r>
        <w:t>-</w:t>
      </w:r>
      <w:r>
        <w:rPr>
          <w:spacing w:val="40"/>
        </w:rPr>
        <w:t xml:space="preserve"> </w:t>
      </w:r>
      <w:r>
        <w:t>expanding</w:t>
      </w:r>
      <w:r>
        <w:rPr>
          <w:spacing w:val="40"/>
        </w:rPr>
        <w:t xml:space="preserve"> </w:t>
      </w:r>
      <w:r>
        <w:t>the</w:t>
      </w:r>
      <w:r>
        <w:rPr>
          <w:spacing w:val="40"/>
        </w:rPr>
        <w:t xml:space="preserve"> </w:t>
      </w:r>
      <w:r>
        <w:t>eligibility</w:t>
      </w:r>
      <w:r>
        <w:rPr>
          <w:spacing w:val="40"/>
        </w:rPr>
        <w:t xml:space="preserve"> </w:t>
      </w:r>
      <w:r>
        <w:t>criteria</w:t>
      </w:r>
      <w:r>
        <w:rPr>
          <w:spacing w:val="40"/>
        </w:rPr>
        <w:t xml:space="preserve"> </w:t>
      </w:r>
      <w:r>
        <w:t>to</w:t>
      </w:r>
      <w:r>
        <w:rPr>
          <w:spacing w:val="40"/>
        </w:rPr>
        <w:t xml:space="preserve"> </w:t>
      </w:r>
      <w:r>
        <w:t>allow non-corporate entities to register as providers of Commonwealth subsided aged care services.</w:t>
      </w:r>
    </w:p>
    <w:p w14:paraId="1A8DDDA6" w14:textId="77777777" w:rsidR="00F55BDD" w:rsidRDefault="009A2C2A">
      <w:pPr>
        <w:pStyle w:val="BodyText"/>
        <w:spacing w:before="120"/>
        <w:ind w:left="399" w:right="550"/>
        <w:jc w:val="both"/>
      </w:pPr>
      <w:r>
        <w:t>This supplementary analysis complements the certification by the Department that independent reviews undertook a process and analysis equivalent to an IA for certain aged care quality measures including the development of a new regulatory</w:t>
      </w:r>
      <w:r>
        <w:rPr>
          <w:spacing w:val="-1"/>
        </w:rPr>
        <w:t xml:space="preserve"> </w:t>
      </w:r>
      <w:r>
        <w:t>model for aged care. The OIA found the</w:t>
      </w:r>
    </w:p>
    <w:p w14:paraId="1A8DDDA7" w14:textId="77777777" w:rsidR="00F55BDD" w:rsidRDefault="00F55BDD">
      <w:pPr>
        <w:jc w:val="both"/>
        <w:sectPr w:rsidR="00F55BDD">
          <w:pgSz w:w="11910" w:h="16840"/>
          <w:pgMar w:top="1160" w:right="860" w:bottom="1160" w:left="1020" w:header="896" w:footer="962" w:gutter="0"/>
          <w:cols w:space="720"/>
        </w:sectPr>
      </w:pPr>
    </w:p>
    <w:p w14:paraId="1A8DDDA8" w14:textId="77777777" w:rsidR="00F55BDD" w:rsidRDefault="00F55BDD">
      <w:pPr>
        <w:pStyle w:val="BodyText"/>
      </w:pPr>
    </w:p>
    <w:p w14:paraId="1A8DDDA9" w14:textId="77777777" w:rsidR="00F55BDD" w:rsidRDefault="00F55BDD">
      <w:pPr>
        <w:pStyle w:val="BodyText"/>
        <w:spacing w:before="51"/>
      </w:pPr>
    </w:p>
    <w:p w14:paraId="1A8DDDAA" w14:textId="77777777" w:rsidR="00F55BDD" w:rsidRDefault="009A2C2A">
      <w:pPr>
        <w:pStyle w:val="BodyText"/>
        <w:ind w:left="398"/>
      </w:pPr>
      <w:r>
        <w:t>scope of the certified reviews covered the policy proposal except for the element of the measure allowing non-corporations to register as a provider of Commonwealth funded aged care services.</w:t>
      </w:r>
    </w:p>
    <w:p w14:paraId="1A8DDDAB" w14:textId="77777777" w:rsidR="00F55BDD" w:rsidRDefault="00F55BDD">
      <w:pPr>
        <w:pStyle w:val="BodyText"/>
      </w:pPr>
    </w:p>
    <w:p w14:paraId="1A8DDDAC" w14:textId="77777777" w:rsidR="00F55BDD" w:rsidRDefault="009A2C2A">
      <w:pPr>
        <w:pStyle w:val="Heading2"/>
        <w:spacing w:before="1"/>
        <w:ind w:left="398"/>
      </w:pPr>
      <w:bookmarkStart w:id="67" w:name="Purpose_of_this_Supplementary_IA"/>
      <w:bookmarkEnd w:id="67"/>
      <w:r>
        <w:rPr>
          <w:color w:val="358188"/>
        </w:rPr>
        <w:t>Purpose</w:t>
      </w:r>
      <w:r>
        <w:rPr>
          <w:color w:val="358188"/>
          <w:spacing w:val="-13"/>
        </w:rPr>
        <w:t xml:space="preserve"> </w:t>
      </w:r>
      <w:r>
        <w:rPr>
          <w:color w:val="358188"/>
        </w:rPr>
        <w:t>of</w:t>
      </w:r>
      <w:r>
        <w:rPr>
          <w:color w:val="358188"/>
          <w:spacing w:val="-12"/>
        </w:rPr>
        <w:t xml:space="preserve"> </w:t>
      </w:r>
      <w:r>
        <w:rPr>
          <w:color w:val="358188"/>
        </w:rPr>
        <w:t>this</w:t>
      </w:r>
      <w:r>
        <w:rPr>
          <w:color w:val="358188"/>
          <w:spacing w:val="-10"/>
        </w:rPr>
        <w:t xml:space="preserve"> </w:t>
      </w:r>
      <w:r>
        <w:rPr>
          <w:color w:val="358188"/>
        </w:rPr>
        <w:t>Supplementary</w:t>
      </w:r>
      <w:r>
        <w:rPr>
          <w:color w:val="358188"/>
          <w:spacing w:val="-11"/>
        </w:rPr>
        <w:t xml:space="preserve"> </w:t>
      </w:r>
      <w:r>
        <w:rPr>
          <w:color w:val="358188"/>
          <w:spacing w:val="-5"/>
        </w:rPr>
        <w:t>IA</w:t>
      </w:r>
    </w:p>
    <w:p w14:paraId="1A8DDDAD" w14:textId="77777777" w:rsidR="00F55BDD" w:rsidRDefault="009A2C2A">
      <w:pPr>
        <w:pStyle w:val="BodyText"/>
        <w:spacing w:before="119"/>
        <w:ind w:left="398"/>
      </w:pPr>
      <w:r>
        <w:t>The</w:t>
      </w:r>
      <w:r>
        <w:rPr>
          <w:spacing w:val="-7"/>
        </w:rPr>
        <w:t xml:space="preserve"> </w:t>
      </w:r>
      <w:r>
        <w:t>purpose</w:t>
      </w:r>
      <w:r>
        <w:rPr>
          <w:spacing w:val="-4"/>
        </w:rPr>
        <w:t xml:space="preserve"> </w:t>
      </w:r>
      <w:r>
        <w:t>of</w:t>
      </w:r>
      <w:r>
        <w:rPr>
          <w:spacing w:val="-5"/>
        </w:rPr>
        <w:t xml:space="preserve"> </w:t>
      </w:r>
      <w:r>
        <w:t>this</w:t>
      </w:r>
      <w:r>
        <w:rPr>
          <w:spacing w:val="-5"/>
        </w:rPr>
        <w:t xml:space="preserve"> </w:t>
      </w:r>
      <w:r>
        <w:t>Supplementary</w:t>
      </w:r>
      <w:r>
        <w:rPr>
          <w:spacing w:val="-4"/>
        </w:rPr>
        <w:t xml:space="preserve"> </w:t>
      </w:r>
      <w:r>
        <w:t>IA</w:t>
      </w:r>
      <w:r>
        <w:rPr>
          <w:spacing w:val="-3"/>
        </w:rPr>
        <w:t xml:space="preserve"> </w:t>
      </w:r>
      <w:r>
        <w:t>is</w:t>
      </w:r>
      <w:r>
        <w:rPr>
          <w:spacing w:val="-4"/>
        </w:rPr>
        <w:t xml:space="preserve"> </w:t>
      </w:r>
      <w:r>
        <w:rPr>
          <w:spacing w:val="-5"/>
        </w:rPr>
        <w:t>to:</w:t>
      </w:r>
    </w:p>
    <w:p w14:paraId="1A8DDDAE" w14:textId="77777777" w:rsidR="00F55BDD" w:rsidRDefault="009A2C2A">
      <w:pPr>
        <w:pStyle w:val="ListParagraph"/>
        <w:numPr>
          <w:ilvl w:val="1"/>
          <w:numId w:val="26"/>
        </w:numPr>
        <w:tabs>
          <w:tab w:val="left" w:pos="1238"/>
        </w:tabs>
        <w:spacing w:before="121"/>
        <w:ind w:hanging="360"/>
        <w:rPr>
          <w:sz w:val="21"/>
        </w:rPr>
      </w:pPr>
      <w:r>
        <w:rPr>
          <w:sz w:val="21"/>
        </w:rPr>
        <w:t>analyse</w:t>
      </w:r>
      <w:r>
        <w:rPr>
          <w:spacing w:val="-4"/>
          <w:sz w:val="21"/>
        </w:rPr>
        <w:t xml:space="preserve"> </w:t>
      </w:r>
      <w:r>
        <w:rPr>
          <w:sz w:val="21"/>
        </w:rPr>
        <w:t>policy</w:t>
      </w:r>
      <w:r>
        <w:rPr>
          <w:spacing w:val="-3"/>
          <w:sz w:val="21"/>
        </w:rPr>
        <w:t xml:space="preserve"> </w:t>
      </w:r>
      <w:r>
        <w:rPr>
          <w:sz w:val="21"/>
        </w:rPr>
        <w:t>element</w:t>
      </w:r>
      <w:r>
        <w:rPr>
          <w:spacing w:val="-4"/>
          <w:sz w:val="21"/>
        </w:rPr>
        <w:t xml:space="preserve"> </w:t>
      </w:r>
      <w:r>
        <w:rPr>
          <w:sz w:val="21"/>
        </w:rPr>
        <w:t>1</w:t>
      </w:r>
      <w:r>
        <w:rPr>
          <w:spacing w:val="-3"/>
          <w:sz w:val="21"/>
        </w:rPr>
        <w:t xml:space="preserve"> </w:t>
      </w:r>
      <w:r>
        <w:rPr>
          <w:sz w:val="21"/>
        </w:rPr>
        <w:t>against</w:t>
      </w:r>
      <w:r>
        <w:rPr>
          <w:spacing w:val="-5"/>
          <w:sz w:val="21"/>
        </w:rPr>
        <w:t xml:space="preserve"> </w:t>
      </w:r>
      <w:r>
        <w:rPr>
          <w:sz w:val="21"/>
        </w:rPr>
        <w:t>the</w:t>
      </w:r>
      <w:r>
        <w:rPr>
          <w:spacing w:val="-3"/>
          <w:sz w:val="21"/>
        </w:rPr>
        <w:t xml:space="preserve"> </w:t>
      </w:r>
      <w:r>
        <w:rPr>
          <w:sz w:val="21"/>
        </w:rPr>
        <w:t>7</w:t>
      </w:r>
      <w:r>
        <w:rPr>
          <w:spacing w:val="-4"/>
          <w:sz w:val="21"/>
        </w:rPr>
        <w:t xml:space="preserve"> </w:t>
      </w:r>
      <w:r>
        <w:rPr>
          <w:sz w:val="21"/>
        </w:rPr>
        <w:t>IA</w:t>
      </w:r>
      <w:r>
        <w:rPr>
          <w:spacing w:val="-2"/>
          <w:sz w:val="21"/>
        </w:rPr>
        <w:t xml:space="preserve"> questions</w:t>
      </w:r>
    </w:p>
    <w:p w14:paraId="1A8DDDAF" w14:textId="77777777" w:rsidR="00F55BDD" w:rsidRDefault="009A2C2A">
      <w:pPr>
        <w:pStyle w:val="ListParagraph"/>
        <w:numPr>
          <w:ilvl w:val="1"/>
          <w:numId w:val="26"/>
        </w:numPr>
        <w:tabs>
          <w:tab w:val="left" w:pos="1238"/>
        </w:tabs>
        <w:spacing w:before="117"/>
        <w:ind w:hanging="360"/>
        <w:rPr>
          <w:sz w:val="21"/>
        </w:rPr>
      </w:pPr>
      <w:r>
        <w:rPr>
          <w:sz w:val="21"/>
        </w:rPr>
        <w:t>set</w:t>
      </w:r>
      <w:r>
        <w:rPr>
          <w:spacing w:val="-7"/>
          <w:sz w:val="21"/>
        </w:rPr>
        <w:t xml:space="preserve"> </w:t>
      </w:r>
      <w:r>
        <w:rPr>
          <w:sz w:val="21"/>
        </w:rPr>
        <w:t>out</w:t>
      </w:r>
      <w:r>
        <w:rPr>
          <w:spacing w:val="-4"/>
          <w:sz w:val="21"/>
        </w:rPr>
        <w:t xml:space="preserve"> </w:t>
      </w:r>
      <w:r>
        <w:rPr>
          <w:sz w:val="21"/>
        </w:rPr>
        <w:t>how</w:t>
      </w:r>
      <w:r>
        <w:rPr>
          <w:spacing w:val="-3"/>
          <w:sz w:val="21"/>
        </w:rPr>
        <w:t xml:space="preserve"> </w:t>
      </w:r>
      <w:r>
        <w:rPr>
          <w:sz w:val="21"/>
        </w:rPr>
        <w:t>policy</w:t>
      </w:r>
      <w:r>
        <w:rPr>
          <w:spacing w:val="-3"/>
          <w:sz w:val="21"/>
        </w:rPr>
        <w:t xml:space="preserve"> </w:t>
      </w:r>
      <w:r>
        <w:rPr>
          <w:sz w:val="21"/>
        </w:rPr>
        <w:t>elements</w:t>
      </w:r>
      <w:r>
        <w:rPr>
          <w:spacing w:val="-4"/>
          <w:sz w:val="21"/>
        </w:rPr>
        <w:t xml:space="preserve"> </w:t>
      </w:r>
      <w:r>
        <w:rPr>
          <w:sz w:val="21"/>
        </w:rPr>
        <w:t>2</w:t>
      </w:r>
      <w:r>
        <w:rPr>
          <w:spacing w:val="-3"/>
          <w:sz w:val="21"/>
        </w:rPr>
        <w:t xml:space="preserve"> </w:t>
      </w:r>
      <w:r>
        <w:rPr>
          <w:sz w:val="21"/>
        </w:rPr>
        <w:t>to</w:t>
      </w:r>
      <w:r>
        <w:rPr>
          <w:spacing w:val="-3"/>
          <w:sz w:val="21"/>
        </w:rPr>
        <w:t xml:space="preserve"> </w:t>
      </w:r>
      <w:r>
        <w:rPr>
          <w:sz w:val="21"/>
        </w:rPr>
        <w:t>5</w:t>
      </w:r>
      <w:r>
        <w:rPr>
          <w:spacing w:val="-4"/>
          <w:sz w:val="21"/>
        </w:rPr>
        <w:t xml:space="preserve"> </w:t>
      </w:r>
      <w:r>
        <w:rPr>
          <w:sz w:val="21"/>
        </w:rPr>
        <w:t>will</w:t>
      </w:r>
      <w:r>
        <w:rPr>
          <w:spacing w:val="-2"/>
          <w:sz w:val="21"/>
        </w:rPr>
        <w:t xml:space="preserve"> </w:t>
      </w:r>
      <w:r>
        <w:rPr>
          <w:sz w:val="21"/>
        </w:rPr>
        <w:t>be</w:t>
      </w:r>
      <w:r>
        <w:rPr>
          <w:spacing w:val="-4"/>
          <w:sz w:val="21"/>
        </w:rPr>
        <w:t xml:space="preserve"> </w:t>
      </w:r>
      <w:r>
        <w:rPr>
          <w:sz w:val="21"/>
        </w:rPr>
        <w:t>implemented</w:t>
      </w:r>
      <w:r>
        <w:rPr>
          <w:spacing w:val="-3"/>
          <w:sz w:val="21"/>
        </w:rPr>
        <w:t xml:space="preserve"> </w:t>
      </w:r>
      <w:r>
        <w:rPr>
          <w:sz w:val="21"/>
        </w:rPr>
        <w:t>and</w:t>
      </w:r>
      <w:r>
        <w:rPr>
          <w:spacing w:val="-3"/>
          <w:sz w:val="21"/>
        </w:rPr>
        <w:t xml:space="preserve"> </w:t>
      </w:r>
      <w:r>
        <w:rPr>
          <w:spacing w:val="-2"/>
          <w:sz w:val="21"/>
        </w:rPr>
        <w:t>evaluated</w:t>
      </w:r>
    </w:p>
    <w:p w14:paraId="1A8DDDB0" w14:textId="77777777" w:rsidR="00F55BDD" w:rsidRDefault="009A2C2A">
      <w:pPr>
        <w:pStyle w:val="ListParagraph"/>
        <w:numPr>
          <w:ilvl w:val="1"/>
          <w:numId w:val="26"/>
        </w:numPr>
        <w:tabs>
          <w:tab w:val="left" w:pos="1238"/>
        </w:tabs>
        <w:spacing w:before="120"/>
        <w:ind w:hanging="360"/>
        <w:rPr>
          <w:sz w:val="21"/>
        </w:rPr>
      </w:pPr>
      <w:r>
        <w:rPr>
          <w:sz w:val="21"/>
        </w:rPr>
        <w:t>provide</w:t>
      </w:r>
      <w:r>
        <w:rPr>
          <w:spacing w:val="-7"/>
          <w:sz w:val="21"/>
        </w:rPr>
        <w:t xml:space="preserve"> </w:t>
      </w:r>
      <w:r>
        <w:rPr>
          <w:sz w:val="21"/>
        </w:rPr>
        <w:t>Regulatory</w:t>
      </w:r>
      <w:r>
        <w:rPr>
          <w:spacing w:val="-5"/>
          <w:sz w:val="21"/>
        </w:rPr>
        <w:t xml:space="preserve"> </w:t>
      </w:r>
      <w:r>
        <w:rPr>
          <w:sz w:val="21"/>
        </w:rPr>
        <w:t>Burden</w:t>
      </w:r>
      <w:r>
        <w:rPr>
          <w:spacing w:val="-5"/>
          <w:sz w:val="21"/>
        </w:rPr>
        <w:t xml:space="preserve"> </w:t>
      </w:r>
      <w:r>
        <w:rPr>
          <w:sz w:val="21"/>
        </w:rPr>
        <w:t>Estimates</w:t>
      </w:r>
      <w:r>
        <w:rPr>
          <w:spacing w:val="-5"/>
          <w:sz w:val="21"/>
        </w:rPr>
        <w:t xml:space="preserve"> </w:t>
      </w:r>
      <w:r>
        <w:rPr>
          <w:sz w:val="21"/>
        </w:rPr>
        <w:t>(RBE)</w:t>
      </w:r>
      <w:r>
        <w:rPr>
          <w:spacing w:val="-7"/>
          <w:sz w:val="21"/>
        </w:rPr>
        <w:t xml:space="preserve"> </w:t>
      </w:r>
      <w:r>
        <w:rPr>
          <w:sz w:val="21"/>
        </w:rPr>
        <w:t>for</w:t>
      </w:r>
      <w:r>
        <w:rPr>
          <w:spacing w:val="-6"/>
          <w:sz w:val="21"/>
        </w:rPr>
        <w:t xml:space="preserve"> </w:t>
      </w:r>
      <w:r>
        <w:rPr>
          <w:sz w:val="21"/>
        </w:rPr>
        <w:t>the</w:t>
      </w:r>
      <w:r>
        <w:rPr>
          <w:spacing w:val="-8"/>
          <w:sz w:val="21"/>
        </w:rPr>
        <w:t xml:space="preserve"> </w:t>
      </w:r>
      <w:r>
        <w:rPr>
          <w:sz w:val="21"/>
        </w:rPr>
        <w:t>5</w:t>
      </w:r>
      <w:r>
        <w:rPr>
          <w:spacing w:val="-5"/>
          <w:sz w:val="21"/>
        </w:rPr>
        <w:t xml:space="preserve"> </w:t>
      </w:r>
      <w:r>
        <w:rPr>
          <w:sz w:val="21"/>
        </w:rPr>
        <w:t>policy</w:t>
      </w:r>
      <w:r>
        <w:rPr>
          <w:spacing w:val="-4"/>
          <w:sz w:val="21"/>
        </w:rPr>
        <w:t xml:space="preserve"> </w:t>
      </w:r>
      <w:r>
        <w:rPr>
          <w:spacing w:val="-2"/>
          <w:sz w:val="21"/>
        </w:rPr>
        <w:t>elements.</w:t>
      </w:r>
    </w:p>
    <w:p w14:paraId="1A8DDDB1" w14:textId="77777777" w:rsidR="00F55BDD" w:rsidRDefault="009A2C2A">
      <w:pPr>
        <w:pStyle w:val="BodyText"/>
        <w:spacing w:before="117"/>
        <w:ind w:left="399" w:right="552"/>
        <w:jc w:val="both"/>
      </w:pPr>
      <w:r>
        <w:t>The</w:t>
      </w:r>
      <w:r>
        <w:rPr>
          <w:spacing w:val="-10"/>
        </w:rPr>
        <w:t xml:space="preserve"> </w:t>
      </w:r>
      <w:r>
        <w:t>analysis</w:t>
      </w:r>
      <w:r>
        <w:rPr>
          <w:spacing w:val="-10"/>
        </w:rPr>
        <w:t xml:space="preserve"> </w:t>
      </w:r>
      <w:r>
        <w:t>of</w:t>
      </w:r>
      <w:r>
        <w:rPr>
          <w:spacing w:val="-11"/>
        </w:rPr>
        <w:t xml:space="preserve"> </w:t>
      </w:r>
      <w:r>
        <w:t>policy</w:t>
      </w:r>
      <w:r>
        <w:rPr>
          <w:spacing w:val="-10"/>
        </w:rPr>
        <w:t xml:space="preserve"> </w:t>
      </w:r>
      <w:r>
        <w:t>element</w:t>
      </w:r>
      <w:r>
        <w:rPr>
          <w:spacing w:val="-11"/>
        </w:rPr>
        <w:t xml:space="preserve"> </w:t>
      </w:r>
      <w:r>
        <w:t>1</w:t>
      </w:r>
      <w:r>
        <w:rPr>
          <w:spacing w:val="-10"/>
        </w:rPr>
        <w:t xml:space="preserve"> </w:t>
      </w:r>
      <w:r>
        <w:t>will</w:t>
      </w:r>
      <w:r>
        <w:rPr>
          <w:spacing w:val="-9"/>
        </w:rPr>
        <w:t xml:space="preserve"> </w:t>
      </w:r>
      <w:r>
        <w:t>again</w:t>
      </w:r>
      <w:r>
        <w:rPr>
          <w:spacing w:val="-10"/>
        </w:rPr>
        <w:t xml:space="preserve"> </w:t>
      </w:r>
      <w:r>
        <w:t>draw</w:t>
      </w:r>
      <w:r>
        <w:rPr>
          <w:spacing w:val="-9"/>
        </w:rPr>
        <w:t xml:space="preserve"> </w:t>
      </w:r>
      <w:r>
        <w:t>on</w:t>
      </w:r>
      <w:r>
        <w:rPr>
          <w:spacing w:val="-10"/>
        </w:rPr>
        <w:t xml:space="preserve"> </w:t>
      </w:r>
      <w:r>
        <w:t>the</w:t>
      </w:r>
      <w:r>
        <w:rPr>
          <w:spacing w:val="-10"/>
        </w:rPr>
        <w:t xml:space="preserve"> </w:t>
      </w:r>
      <w:r>
        <w:t>recommendations</w:t>
      </w:r>
      <w:r>
        <w:rPr>
          <w:spacing w:val="-10"/>
        </w:rPr>
        <w:t xml:space="preserve"> </w:t>
      </w:r>
      <w:r>
        <w:t>of</w:t>
      </w:r>
      <w:r>
        <w:rPr>
          <w:spacing w:val="-11"/>
        </w:rPr>
        <w:t xml:space="preserve"> </w:t>
      </w:r>
      <w:r>
        <w:t>the</w:t>
      </w:r>
      <w:r>
        <w:rPr>
          <w:spacing w:val="-10"/>
        </w:rPr>
        <w:t xml:space="preserve"> </w:t>
      </w:r>
      <w:r>
        <w:t>Royal</w:t>
      </w:r>
      <w:r>
        <w:rPr>
          <w:spacing w:val="-9"/>
        </w:rPr>
        <w:t xml:space="preserve"> </w:t>
      </w:r>
      <w:r>
        <w:t>Commission and previous consultation processes to answer the IA questions. It will set out potential options to address the policy problem, and identify why the preferred option has been chosen. It will also describe how the preferred policy option will be implemented and evaluated.</w:t>
      </w:r>
    </w:p>
    <w:p w14:paraId="1A8DDDB2" w14:textId="77777777" w:rsidR="00F55BDD" w:rsidRDefault="009A2C2A">
      <w:pPr>
        <w:pStyle w:val="BodyText"/>
        <w:spacing w:before="121"/>
        <w:ind w:left="398" w:right="551"/>
        <w:jc w:val="both"/>
      </w:pPr>
      <w:r>
        <w:t>This Supplementary IA will set out how all of the proposed policy elements (1 to 5) will be implemented and evaluated (referred to as the best option or proposed new regulatory model for aged</w:t>
      </w:r>
      <w:r>
        <w:rPr>
          <w:spacing w:val="-4"/>
        </w:rPr>
        <w:t xml:space="preserve"> </w:t>
      </w:r>
      <w:r>
        <w:t>care).</w:t>
      </w:r>
      <w:r>
        <w:rPr>
          <w:spacing w:val="-6"/>
        </w:rPr>
        <w:t xml:space="preserve"> </w:t>
      </w:r>
      <w:r>
        <w:t>This</w:t>
      </w:r>
      <w:r>
        <w:rPr>
          <w:spacing w:val="-5"/>
        </w:rPr>
        <w:t xml:space="preserve"> </w:t>
      </w:r>
      <w:r>
        <w:t>assessment</w:t>
      </w:r>
      <w:r>
        <w:rPr>
          <w:spacing w:val="-6"/>
        </w:rPr>
        <w:t xml:space="preserve"> </w:t>
      </w:r>
      <w:r>
        <w:t>will</w:t>
      </w:r>
      <w:r>
        <w:rPr>
          <w:spacing w:val="-3"/>
        </w:rPr>
        <w:t xml:space="preserve"> </w:t>
      </w:r>
      <w:r>
        <w:t>address</w:t>
      </w:r>
      <w:r>
        <w:rPr>
          <w:spacing w:val="-5"/>
        </w:rPr>
        <w:t xml:space="preserve"> </w:t>
      </w:r>
      <w:r>
        <w:t>IA</w:t>
      </w:r>
      <w:r>
        <w:rPr>
          <w:spacing w:val="-4"/>
        </w:rPr>
        <w:t xml:space="preserve"> </w:t>
      </w:r>
      <w:r>
        <w:t>questions</w:t>
      </w:r>
      <w:r>
        <w:rPr>
          <w:spacing w:val="-5"/>
        </w:rPr>
        <w:t xml:space="preserve"> </w:t>
      </w:r>
      <w:r>
        <w:t>6</w:t>
      </w:r>
      <w:r>
        <w:rPr>
          <w:spacing w:val="-4"/>
        </w:rPr>
        <w:t xml:space="preserve"> </w:t>
      </w:r>
      <w:r>
        <w:t>and</w:t>
      </w:r>
      <w:r>
        <w:rPr>
          <w:spacing w:val="-4"/>
        </w:rPr>
        <w:t xml:space="preserve"> </w:t>
      </w:r>
      <w:r>
        <w:t>7.</w:t>
      </w:r>
      <w:r>
        <w:rPr>
          <w:spacing w:val="-6"/>
        </w:rPr>
        <w:t xml:space="preserve"> </w:t>
      </w:r>
      <w:r>
        <w:t>IA</w:t>
      </w:r>
      <w:r>
        <w:rPr>
          <w:spacing w:val="-4"/>
        </w:rPr>
        <w:t xml:space="preserve"> </w:t>
      </w:r>
      <w:r>
        <w:t>question</w:t>
      </w:r>
      <w:r>
        <w:rPr>
          <w:spacing w:val="-4"/>
        </w:rPr>
        <w:t xml:space="preserve"> </w:t>
      </w:r>
      <w:r>
        <w:t>6</w:t>
      </w:r>
      <w:r>
        <w:rPr>
          <w:spacing w:val="-5"/>
        </w:rPr>
        <w:t xml:space="preserve"> </w:t>
      </w:r>
      <w:r>
        <w:t>seeks</w:t>
      </w:r>
      <w:r>
        <w:rPr>
          <w:spacing w:val="-5"/>
        </w:rPr>
        <w:t xml:space="preserve"> </w:t>
      </w:r>
      <w:r>
        <w:t>determination of</w:t>
      </w:r>
      <w:r>
        <w:rPr>
          <w:spacing w:val="-2"/>
        </w:rPr>
        <w:t xml:space="preserve"> </w:t>
      </w:r>
      <w:r>
        <w:t>the</w:t>
      </w:r>
      <w:r>
        <w:rPr>
          <w:spacing w:val="-1"/>
        </w:rPr>
        <w:t xml:space="preserve"> </w:t>
      </w:r>
      <w:r>
        <w:t>preferred</w:t>
      </w:r>
      <w:r>
        <w:rPr>
          <w:spacing w:val="-1"/>
        </w:rPr>
        <w:t xml:space="preserve"> </w:t>
      </w:r>
      <w:r>
        <w:t>option,</w:t>
      </w:r>
      <w:r>
        <w:rPr>
          <w:spacing w:val="-2"/>
        </w:rPr>
        <w:t xml:space="preserve"> </w:t>
      </w:r>
      <w:r>
        <w:t>as</w:t>
      </w:r>
      <w:r>
        <w:rPr>
          <w:spacing w:val="-4"/>
        </w:rPr>
        <w:t xml:space="preserve"> </w:t>
      </w:r>
      <w:r>
        <w:t>well as</w:t>
      </w:r>
      <w:r>
        <w:rPr>
          <w:spacing w:val="-2"/>
        </w:rPr>
        <w:t xml:space="preserve"> </w:t>
      </w:r>
      <w:r>
        <w:t>how</w:t>
      </w:r>
      <w:r>
        <w:rPr>
          <w:spacing w:val="-3"/>
        </w:rPr>
        <w:t xml:space="preserve"> </w:t>
      </w:r>
      <w:r>
        <w:t>it</w:t>
      </w:r>
      <w:r>
        <w:rPr>
          <w:spacing w:val="-2"/>
        </w:rPr>
        <w:t xml:space="preserve"> </w:t>
      </w:r>
      <w:r>
        <w:t>will be</w:t>
      </w:r>
      <w:r>
        <w:rPr>
          <w:spacing w:val="-1"/>
        </w:rPr>
        <w:t xml:space="preserve"> </w:t>
      </w:r>
      <w:r>
        <w:t>implemented.</w:t>
      </w:r>
      <w:r>
        <w:rPr>
          <w:spacing w:val="-5"/>
        </w:rPr>
        <w:t xml:space="preserve"> </w:t>
      </w:r>
      <w:r>
        <w:t>However,</w:t>
      </w:r>
      <w:r>
        <w:rPr>
          <w:spacing w:val="-2"/>
        </w:rPr>
        <w:t xml:space="preserve"> </w:t>
      </w:r>
      <w:r>
        <w:t>for</w:t>
      </w:r>
      <w:r>
        <w:rPr>
          <w:spacing w:val="-2"/>
        </w:rPr>
        <w:t xml:space="preserve"> </w:t>
      </w:r>
      <w:r>
        <w:t>policy</w:t>
      </w:r>
      <w:r>
        <w:rPr>
          <w:spacing w:val="-1"/>
        </w:rPr>
        <w:t xml:space="preserve"> </w:t>
      </w:r>
      <w:r>
        <w:t>elements</w:t>
      </w:r>
      <w:r>
        <w:rPr>
          <w:spacing w:val="-1"/>
        </w:rPr>
        <w:t xml:space="preserve"> </w:t>
      </w:r>
      <w:r>
        <w:t>2</w:t>
      </w:r>
      <w:r>
        <w:rPr>
          <w:spacing w:val="-1"/>
        </w:rPr>
        <w:t xml:space="preserve"> </w:t>
      </w:r>
      <w:r>
        <w:t>to</w:t>
      </w:r>
      <w:r>
        <w:rPr>
          <w:spacing w:val="-1"/>
        </w:rPr>
        <w:t xml:space="preserve"> </w:t>
      </w:r>
      <w:r>
        <w:t xml:space="preserve">5, this section will be focused on implementation only as the preferred option has already been determined through the Royal Commission. The preferred option for policy element 1 will be addressed in </w:t>
      </w:r>
      <w:hyperlink w:anchor="_bookmark10" w:history="1">
        <w:r>
          <w:rPr>
            <w:color w:val="0000FF"/>
            <w:u w:val="single" w:color="0000FF"/>
          </w:rPr>
          <w:t>chapter 2</w:t>
        </w:r>
      </w:hyperlink>
      <w:r>
        <w:rPr>
          <w:color w:val="0000FF"/>
        </w:rPr>
        <w:t xml:space="preserve"> </w:t>
      </w:r>
      <w:r>
        <w:t>of this Supplementary IA.</w:t>
      </w:r>
    </w:p>
    <w:p w14:paraId="1A8DDDB3" w14:textId="77777777" w:rsidR="00F55BDD" w:rsidRDefault="009A2C2A">
      <w:pPr>
        <w:pStyle w:val="BodyText"/>
        <w:spacing w:before="119"/>
        <w:ind w:left="398" w:right="555"/>
        <w:jc w:val="both"/>
      </w:pPr>
      <w:r>
        <w:t>Finally, this Supplementary IA will include the requisite RBE tables for each policy element. For policy</w:t>
      </w:r>
      <w:r>
        <w:rPr>
          <w:spacing w:val="-7"/>
        </w:rPr>
        <w:t xml:space="preserve"> </w:t>
      </w:r>
      <w:r>
        <w:t>element</w:t>
      </w:r>
      <w:r>
        <w:rPr>
          <w:spacing w:val="-6"/>
        </w:rPr>
        <w:t xml:space="preserve"> </w:t>
      </w:r>
      <w:r>
        <w:t>1,</w:t>
      </w:r>
      <w:r>
        <w:rPr>
          <w:spacing w:val="-6"/>
        </w:rPr>
        <w:t xml:space="preserve"> </w:t>
      </w:r>
      <w:r>
        <w:t>these</w:t>
      </w:r>
      <w:r>
        <w:rPr>
          <w:spacing w:val="-5"/>
        </w:rPr>
        <w:t xml:space="preserve"> </w:t>
      </w:r>
      <w:r>
        <w:t>are</w:t>
      </w:r>
      <w:r>
        <w:rPr>
          <w:spacing w:val="-4"/>
        </w:rPr>
        <w:t xml:space="preserve"> </w:t>
      </w:r>
      <w:r>
        <w:t>set</w:t>
      </w:r>
      <w:r>
        <w:rPr>
          <w:spacing w:val="-6"/>
        </w:rPr>
        <w:t xml:space="preserve"> </w:t>
      </w:r>
      <w:r>
        <w:t>out</w:t>
      </w:r>
      <w:r>
        <w:rPr>
          <w:spacing w:val="-8"/>
        </w:rPr>
        <w:t xml:space="preserve"> </w:t>
      </w:r>
      <w:r>
        <w:t>in</w:t>
      </w:r>
      <w:r>
        <w:rPr>
          <w:spacing w:val="-5"/>
        </w:rPr>
        <w:t xml:space="preserve"> </w:t>
      </w:r>
      <w:hyperlink w:anchor="_bookmark10" w:history="1">
        <w:r>
          <w:rPr>
            <w:color w:val="0000FF"/>
            <w:u w:val="single" w:color="0000FF"/>
          </w:rPr>
          <w:t>chapter</w:t>
        </w:r>
        <w:r>
          <w:rPr>
            <w:color w:val="0000FF"/>
            <w:spacing w:val="-5"/>
            <w:u w:val="single" w:color="0000FF"/>
          </w:rPr>
          <w:t xml:space="preserve"> </w:t>
        </w:r>
        <w:r>
          <w:rPr>
            <w:color w:val="0000FF"/>
            <w:u w:val="single" w:color="0000FF"/>
          </w:rPr>
          <w:t>2</w:t>
        </w:r>
      </w:hyperlink>
      <w:r>
        <w:t>.</w:t>
      </w:r>
      <w:r>
        <w:rPr>
          <w:spacing w:val="-8"/>
        </w:rPr>
        <w:t xml:space="preserve"> </w:t>
      </w:r>
      <w:r>
        <w:t>For</w:t>
      </w:r>
      <w:r>
        <w:rPr>
          <w:spacing w:val="-8"/>
        </w:rPr>
        <w:t xml:space="preserve"> </w:t>
      </w:r>
      <w:r>
        <w:t>the</w:t>
      </w:r>
      <w:r>
        <w:rPr>
          <w:spacing w:val="-4"/>
        </w:rPr>
        <w:t xml:space="preserve"> </w:t>
      </w:r>
      <w:r>
        <w:t>remainder</w:t>
      </w:r>
      <w:r>
        <w:rPr>
          <w:spacing w:val="-5"/>
        </w:rPr>
        <w:t xml:space="preserve"> </w:t>
      </w:r>
      <w:r>
        <w:t>of</w:t>
      </w:r>
      <w:r>
        <w:rPr>
          <w:spacing w:val="-6"/>
        </w:rPr>
        <w:t xml:space="preserve"> </w:t>
      </w:r>
      <w:r>
        <w:t>the</w:t>
      </w:r>
      <w:r>
        <w:rPr>
          <w:spacing w:val="-4"/>
        </w:rPr>
        <w:t xml:space="preserve"> </w:t>
      </w:r>
      <w:r>
        <w:t>policy</w:t>
      </w:r>
      <w:r>
        <w:rPr>
          <w:spacing w:val="-5"/>
        </w:rPr>
        <w:t xml:space="preserve"> </w:t>
      </w:r>
      <w:r>
        <w:t>elements,</w:t>
      </w:r>
      <w:r>
        <w:rPr>
          <w:spacing w:val="-7"/>
        </w:rPr>
        <w:t xml:space="preserve"> </w:t>
      </w:r>
      <w:r>
        <w:t>the</w:t>
      </w:r>
      <w:r>
        <w:rPr>
          <w:spacing w:val="-7"/>
        </w:rPr>
        <w:t xml:space="preserve"> </w:t>
      </w:r>
      <w:r>
        <w:t xml:space="preserve">RBE tables will be captured in the </w:t>
      </w:r>
      <w:r>
        <w:rPr>
          <w:color w:val="0000FF"/>
          <w:u w:val="single" w:color="0000FF"/>
        </w:rPr>
        <w:t>appendix</w:t>
      </w:r>
      <w:r>
        <w:rPr>
          <w:color w:val="0000FF"/>
        </w:rPr>
        <w:t xml:space="preserve"> </w:t>
      </w:r>
      <w:r>
        <w:t>of this Supplementary IA.</w:t>
      </w:r>
    </w:p>
    <w:p w14:paraId="1A8DDDB4" w14:textId="77777777" w:rsidR="00F55BDD" w:rsidRDefault="00F55BDD">
      <w:pPr>
        <w:jc w:val="both"/>
        <w:sectPr w:rsidR="00F55BDD">
          <w:pgSz w:w="11910" w:h="16840"/>
          <w:pgMar w:top="1160" w:right="860" w:bottom="1160" w:left="1020" w:header="896" w:footer="962" w:gutter="0"/>
          <w:cols w:space="720"/>
        </w:sectPr>
      </w:pPr>
    </w:p>
    <w:p w14:paraId="1A8DDDB5" w14:textId="77777777" w:rsidR="00F55BDD" w:rsidRDefault="00F55BDD">
      <w:pPr>
        <w:pStyle w:val="BodyText"/>
        <w:spacing w:before="123"/>
        <w:rPr>
          <w:sz w:val="36"/>
        </w:rPr>
      </w:pPr>
    </w:p>
    <w:p w14:paraId="1A8DDDB6" w14:textId="77777777" w:rsidR="00F55BDD" w:rsidRDefault="009A2C2A">
      <w:pPr>
        <w:pStyle w:val="Heading1"/>
        <w:spacing w:before="1"/>
        <w:ind w:left="398"/>
      </w:pPr>
      <w:bookmarkStart w:id="68" w:name="Chapter_2:_Supplementary_IA_–_Policy_ele"/>
      <w:bookmarkStart w:id="69" w:name="_bookmark10"/>
      <w:bookmarkEnd w:id="68"/>
      <w:bookmarkEnd w:id="69"/>
      <w:r>
        <w:rPr>
          <w:color w:val="3E4975"/>
        </w:rPr>
        <w:t>Chapter</w:t>
      </w:r>
      <w:r>
        <w:rPr>
          <w:color w:val="3E4975"/>
          <w:spacing w:val="-4"/>
        </w:rPr>
        <w:t xml:space="preserve"> </w:t>
      </w:r>
      <w:r>
        <w:rPr>
          <w:color w:val="3E4975"/>
        </w:rPr>
        <w:t>2:</w:t>
      </w:r>
      <w:r>
        <w:rPr>
          <w:color w:val="3E4975"/>
          <w:spacing w:val="-3"/>
        </w:rPr>
        <w:t xml:space="preserve"> </w:t>
      </w:r>
      <w:r>
        <w:rPr>
          <w:color w:val="3E4975"/>
        </w:rPr>
        <w:t>Supplementary</w:t>
      </w:r>
      <w:r>
        <w:rPr>
          <w:color w:val="3E4975"/>
          <w:spacing w:val="-4"/>
        </w:rPr>
        <w:t xml:space="preserve"> </w:t>
      </w:r>
      <w:r>
        <w:rPr>
          <w:color w:val="3E4975"/>
        </w:rPr>
        <w:t>IA</w:t>
      </w:r>
      <w:r>
        <w:rPr>
          <w:color w:val="3E4975"/>
          <w:spacing w:val="-21"/>
        </w:rPr>
        <w:t xml:space="preserve"> </w:t>
      </w:r>
      <w:r>
        <w:rPr>
          <w:color w:val="3E4975"/>
        </w:rPr>
        <w:t>–</w:t>
      </w:r>
      <w:r>
        <w:rPr>
          <w:color w:val="3E4975"/>
          <w:spacing w:val="-4"/>
        </w:rPr>
        <w:t xml:space="preserve"> </w:t>
      </w:r>
      <w:r>
        <w:rPr>
          <w:color w:val="3E4975"/>
        </w:rPr>
        <w:t>Policy</w:t>
      </w:r>
      <w:r>
        <w:rPr>
          <w:color w:val="3E4975"/>
          <w:spacing w:val="-4"/>
        </w:rPr>
        <w:t xml:space="preserve"> </w:t>
      </w:r>
      <w:r>
        <w:rPr>
          <w:color w:val="3E4975"/>
        </w:rPr>
        <w:t>element</w:t>
      </w:r>
      <w:r>
        <w:rPr>
          <w:color w:val="3E4975"/>
          <w:spacing w:val="-2"/>
        </w:rPr>
        <w:t xml:space="preserve"> </w:t>
      </w:r>
      <w:r>
        <w:rPr>
          <w:color w:val="3E4975"/>
          <w:spacing w:val="-10"/>
        </w:rPr>
        <w:t>1</w:t>
      </w:r>
    </w:p>
    <w:p w14:paraId="1A8DDDB7" w14:textId="77777777" w:rsidR="00F55BDD" w:rsidRDefault="009A2C2A">
      <w:pPr>
        <w:pStyle w:val="Heading2"/>
        <w:spacing w:before="238"/>
        <w:ind w:left="398"/>
      </w:pPr>
      <w:r>
        <w:rPr>
          <w:color w:val="358188"/>
          <w:spacing w:val="-2"/>
        </w:rPr>
        <w:t>Overview</w:t>
      </w:r>
    </w:p>
    <w:p w14:paraId="1A8DDDB8" w14:textId="77777777" w:rsidR="00F55BDD" w:rsidRDefault="009A2C2A">
      <w:pPr>
        <w:pStyle w:val="BodyText"/>
        <w:spacing w:before="119"/>
        <w:ind w:left="398" w:right="551"/>
        <w:jc w:val="both"/>
      </w:pPr>
      <w:r>
        <w:t>This chapter of the Supplementary IA sets out the overarching assumptions of the IA and the Department’s assessment of policy element 1, against IA questions 1 to 6a.</w:t>
      </w:r>
    </w:p>
    <w:p w14:paraId="1A8DDDB9" w14:textId="77777777" w:rsidR="00F55BDD" w:rsidRDefault="009A2C2A">
      <w:pPr>
        <w:pStyle w:val="BodyText"/>
        <w:spacing w:before="119"/>
        <w:ind w:left="398" w:right="551"/>
        <w:jc w:val="both"/>
      </w:pPr>
      <w:r>
        <w:t>This</w:t>
      </w:r>
      <w:r>
        <w:rPr>
          <w:spacing w:val="-7"/>
        </w:rPr>
        <w:t xml:space="preserve"> </w:t>
      </w:r>
      <w:r>
        <w:t>Supplementary</w:t>
      </w:r>
      <w:r>
        <w:rPr>
          <w:spacing w:val="-7"/>
        </w:rPr>
        <w:t xml:space="preserve"> </w:t>
      </w:r>
      <w:r>
        <w:t>IA</w:t>
      </w:r>
      <w:r>
        <w:rPr>
          <w:spacing w:val="-6"/>
        </w:rPr>
        <w:t xml:space="preserve"> </w:t>
      </w:r>
      <w:r>
        <w:t>considers</w:t>
      </w:r>
      <w:r>
        <w:rPr>
          <w:spacing w:val="-7"/>
        </w:rPr>
        <w:t xml:space="preserve"> </w:t>
      </w:r>
      <w:r>
        <w:t>3</w:t>
      </w:r>
      <w:r>
        <w:rPr>
          <w:spacing w:val="-7"/>
        </w:rPr>
        <w:t xml:space="preserve"> </w:t>
      </w:r>
      <w:r>
        <w:t>potential</w:t>
      </w:r>
      <w:r>
        <w:rPr>
          <w:spacing w:val="-6"/>
        </w:rPr>
        <w:t xml:space="preserve"> </w:t>
      </w:r>
      <w:r>
        <w:t>options</w:t>
      </w:r>
      <w:r>
        <w:rPr>
          <w:spacing w:val="-9"/>
        </w:rPr>
        <w:t xml:space="preserve"> </w:t>
      </w:r>
      <w:r>
        <w:t>against</w:t>
      </w:r>
      <w:r>
        <w:rPr>
          <w:spacing w:val="-9"/>
        </w:rPr>
        <w:t xml:space="preserve"> </w:t>
      </w:r>
      <w:r>
        <w:t>policy</w:t>
      </w:r>
      <w:r>
        <w:rPr>
          <w:spacing w:val="-7"/>
        </w:rPr>
        <w:t xml:space="preserve"> </w:t>
      </w:r>
      <w:r>
        <w:t>element</w:t>
      </w:r>
      <w:r>
        <w:rPr>
          <w:spacing w:val="-8"/>
        </w:rPr>
        <w:t xml:space="preserve"> </w:t>
      </w:r>
      <w:r>
        <w:t>1,</w:t>
      </w:r>
      <w:r>
        <w:rPr>
          <w:spacing w:val="-8"/>
        </w:rPr>
        <w:t xml:space="preserve"> </w:t>
      </w:r>
      <w:r>
        <w:t>including</w:t>
      </w:r>
      <w:r>
        <w:rPr>
          <w:spacing w:val="-7"/>
        </w:rPr>
        <w:t xml:space="preserve"> </w:t>
      </w:r>
      <w:r>
        <w:t>status</w:t>
      </w:r>
      <w:r>
        <w:rPr>
          <w:spacing w:val="-7"/>
        </w:rPr>
        <w:t xml:space="preserve"> </w:t>
      </w:r>
      <w:r>
        <w:t>quo (option 1), non-corporations eligible for registration in some categories to provide Commonwealth funded aged care services (option 2), and non-corporations eligible to register in categories 1-5 (inclusive) (option 3). It provides an RBE for each option, assesses qualitative costs and benefits, identifies relevant stakeholder views, and details the preferred option and why.</w:t>
      </w:r>
    </w:p>
    <w:p w14:paraId="1A8DDDBA" w14:textId="77777777" w:rsidR="00F55BDD" w:rsidRDefault="009A2C2A">
      <w:pPr>
        <w:spacing w:before="64"/>
        <w:ind w:left="398"/>
        <w:jc w:val="both"/>
        <w:rPr>
          <w:b/>
          <w:sz w:val="18"/>
        </w:rPr>
      </w:pPr>
      <w:bookmarkStart w:id="70" w:name="_bookmark11"/>
      <w:bookmarkEnd w:id="70"/>
      <w:r>
        <w:rPr>
          <w:b/>
          <w:color w:val="3E4975"/>
          <w:sz w:val="18"/>
        </w:rPr>
        <w:t>Figure</w:t>
      </w:r>
      <w:r>
        <w:rPr>
          <w:b/>
          <w:color w:val="3E4975"/>
          <w:spacing w:val="-1"/>
          <w:sz w:val="18"/>
        </w:rPr>
        <w:t xml:space="preserve"> </w:t>
      </w:r>
      <w:r>
        <w:rPr>
          <w:b/>
          <w:color w:val="3E4975"/>
          <w:sz w:val="18"/>
        </w:rPr>
        <w:t>5:</w:t>
      </w:r>
      <w:r>
        <w:rPr>
          <w:b/>
          <w:color w:val="3E4975"/>
          <w:spacing w:val="-1"/>
          <w:sz w:val="18"/>
        </w:rPr>
        <w:t xml:space="preserve"> </w:t>
      </w:r>
      <w:r>
        <w:rPr>
          <w:b/>
          <w:color w:val="3E4975"/>
          <w:sz w:val="18"/>
        </w:rPr>
        <w:t>Policy</w:t>
      </w:r>
      <w:r>
        <w:rPr>
          <w:b/>
          <w:color w:val="3E4975"/>
          <w:spacing w:val="-3"/>
          <w:sz w:val="18"/>
        </w:rPr>
        <w:t xml:space="preserve"> </w:t>
      </w:r>
      <w:r>
        <w:rPr>
          <w:b/>
          <w:color w:val="3E4975"/>
          <w:sz w:val="18"/>
        </w:rPr>
        <w:t>options for</w:t>
      </w:r>
      <w:r>
        <w:rPr>
          <w:b/>
          <w:color w:val="3E4975"/>
          <w:spacing w:val="-4"/>
          <w:sz w:val="18"/>
        </w:rPr>
        <w:t xml:space="preserve"> </w:t>
      </w:r>
      <w:r>
        <w:rPr>
          <w:b/>
          <w:color w:val="3E4975"/>
          <w:sz w:val="18"/>
        </w:rPr>
        <w:t>policy</w:t>
      </w:r>
      <w:r>
        <w:rPr>
          <w:b/>
          <w:color w:val="3E4975"/>
          <w:spacing w:val="-3"/>
          <w:sz w:val="18"/>
        </w:rPr>
        <w:t xml:space="preserve"> </w:t>
      </w:r>
      <w:r>
        <w:rPr>
          <w:b/>
          <w:color w:val="3E4975"/>
          <w:sz w:val="18"/>
        </w:rPr>
        <w:t>element</w:t>
      </w:r>
      <w:r>
        <w:rPr>
          <w:b/>
          <w:color w:val="3E4975"/>
          <w:spacing w:val="-1"/>
          <w:sz w:val="18"/>
        </w:rPr>
        <w:t xml:space="preserve"> </w:t>
      </w:r>
      <w:r>
        <w:rPr>
          <w:b/>
          <w:color w:val="3E4975"/>
          <w:spacing w:val="-10"/>
          <w:sz w:val="18"/>
        </w:rPr>
        <w:t>1</w:t>
      </w:r>
    </w:p>
    <w:p w14:paraId="1A8DDDBB" w14:textId="77777777" w:rsidR="00F55BDD" w:rsidRDefault="00F55BDD">
      <w:pPr>
        <w:pStyle w:val="BodyText"/>
        <w:rPr>
          <w:b/>
          <w:sz w:val="20"/>
        </w:rPr>
      </w:pPr>
    </w:p>
    <w:p w14:paraId="1A8DDDBC" w14:textId="77777777" w:rsidR="00F55BDD" w:rsidRDefault="00F55BDD">
      <w:pPr>
        <w:pStyle w:val="BodyText"/>
        <w:rPr>
          <w:b/>
          <w:sz w:val="20"/>
        </w:rPr>
      </w:pPr>
    </w:p>
    <w:p w14:paraId="1A8DDDBD" w14:textId="77777777" w:rsidR="00F55BDD" w:rsidRDefault="009A2C2A">
      <w:pPr>
        <w:pStyle w:val="BodyText"/>
        <w:spacing w:before="177"/>
        <w:rPr>
          <w:b/>
          <w:sz w:val="20"/>
        </w:rPr>
      </w:pPr>
      <w:r>
        <w:rPr>
          <w:noProof/>
          <w:lang w:val="en-AU" w:eastAsia="en-AU"/>
        </w:rPr>
        <mc:AlternateContent>
          <mc:Choice Requires="wpg">
            <w:drawing>
              <wp:anchor distT="0" distB="0" distL="0" distR="0" simplePos="0" relativeHeight="487597568" behindDoc="1" locked="0" layoutInCell="1" allowOverlap="1" wp14:anchorId="1A8DEB6F" wp14:editId="1A8DEB70">
                <wp:simplePos x="0" y="0"/>
                <wp:positionH relativeFrom="page">
                  <wp:posOffset>894078</wp:posOffset>
                </wp:positionH>
                <wp:positionV relativeFrom="paragraph">
                  <wp:posOffset>273899</wp:posOffset>
                </wp:positionV>
                <wp:extent cx="5753735" cy="85280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852805"/>
                          <a:chOff x="0" y="0"/>
                          <a:chExt cx="5753735" cy="852805"/>
                        </a:xfrm>
                      </wpg:grpSpPr>
                      <wps:wsp>
                        <wps:cNvPr id="96" name="Graphic 96"/>
                        <wps:cNvSpPr/>
                        <wps:spPr>
                          <a:xfrm>
                            <a:off x="337817" y="9525"/>
                            <a:ext cx="5406390" cy="833755"/>
                          </a:xfrm>
                          <a:custGeom>
                            <a:avLst/>
                            <a:gdLst/>
                            <a:ahLst/>
                            <a:cxnLst/>
                            <a:rect l="l" t="t" r="r" b="b"/>
                            <a:pathLst>
                              <a:path w="5406390" h="833755">
                                <a:moveTo>
                                  <a:pt x="5329859" y="0"/>
                                </a:moveTo>
                                <a:lnTo>
                                  <a:pt x="76479" y="0"/>
                                </a:lnTo>
                                <a:lnTo>
                                  <a:pt x="46709" y="6400"/>
                                </a:lnTo>
                                <a:lnTo>
                                  <a:pt x="22399" y="23853"/>
                                </a:lnTo>
                                <a:lnTo>
                                  <a:pt x="6009" y="49741"/>
                                </a:lnTo>
                                <a:lnTo>
                                  <a:pt x="0" y="81445"/>
                                </a:lnTo>
                                <a:lnTo>
                                  <a:pt x="0" y="752157"/>
                                </a:lnTo>
                                <a:lnTo>
                                  <a:pt x="6009" y="783860"/>
                                </a:lnTo>
                                <a:lnTo>
                                  <a:pt x="22399" y="809748"/>
                                </a:lnTo>
                                <a:lnTo>
                                  <a:pt x="46709" y="827202"/>
                                </a:lnTo>
                                <a:lnTo>
                                  <a:pt x="76479" y="833602"/>
                                </a:lnTo>
                                <a:lnTo>
                                  <a:pt x="5329859" y="833602"/>
                                </a:lnTo>
                                <a:lnTo>
                                  <a:pt x="5359629" y="832264"/>
                                </a:lnTo>
                                <a:lnTo>
                                  <a:pt x="5383939" y="825949"/>
                                </a:lnTo>
                                <a:lnTo>
                                  <a:pt x="5400329" y="811201"/>
                                </a:lnTo>
                                <a:lnTo>
                                  <a:pt x="5406339" y="784567"/>
                                </a:lnTo>
                                <a:lnTo>
                                  <a:pt x="5406339" y="81445"/>
                                </a:lnTo>
                                <a:lnTo>
                                  <a:pt x="5400329" y="49741"/>
                                </a:lnTo>
                                <a:lnTo>
                                  <a:pt x="5383939" y="23853"/>
                                </a:lnTo>
                                <a:lnTo>
                                  <a:pt x="5359629" y="6400"/>
                                </a:lnTo>
                                <a:lnTo>
                                  <a:pt x="5329859" y="0"/>
                                </a:lnTo>
                                <a:close/>
                              </a:path>
                            </a:pathLst>
                          </a:custGeom>
                          <a:solidFill>
                            <a:srgbClr val="007D00"/>
                          </a:solidFill>
                        </wps:spPr>
                        <wps:bodyPr wrap="square" lIns="0" tIns="0" rIns="0" bIns="0" rtlCol="0">
                          <a:prstTxWarp prst="textNoShape">
                            <a:avLst/>
                          </a:prstTxWarp>
                          <a:noAutofit/>
                        </wps:bodyPr>
                      </wps:wsp>
                      <wps:wsp>
                        <wps:cNvPr id="97" name="Graphic 97"/>
                        <wps:cNvSpPr/>
                        <wps:spPr>
                          <a:xfrm>
                            <a:off x="337817" y="9525"/>
                            <a:ext cx="5406390" cy="833755"/>
                          </a:xfrm>
                          <a:custGeom>
                            <a:avLst/>
                            <a:gdLst/>
                            <a:ahLst/>
                            <a:cxnLst/>
                            <a:rect l="l" t="t" r="r" b="b"/>
                            <a:pathLst>
                              <a:path w="5406390" h="833755">
                                <a:moveTo>
                                  <a:pt x="0" y="81445"/>
                                </a:moveTo>
                                <a:lnTo>
                                  <a:pt x="6009" y="49741"/>
                                </a:lnTo>
                                <a:lnTo>
                                  <a:pt x="22399" y="23853"/>
                                </a:lnTo>
                                <a:lnTo>
                                  <a:pt x="46709" y="6400"/>
                                </a:lnTo>
                                <a:lnTo>
                                  <a:pt x="76479" y="0"/>
                                </a:lnTo>
                                <a:lnTo>
                                  <a:pt x="5329859" y="0"/>
                                </a:lnTo>
                                <a:lnTo>
                                  <a:pt x="5359629" y="6400"/>
                                </a:lnTo>
                                <a:lnTo>
                                  <a:pt x="5383939" y="23853"/>
                                </a:lnTo>
                                <a:lnTo>
                                  <a:pt x="5400329" y="49741"/>
                                </a:lnTo>
                                <a:lnTo>
                                  <a:pt x="5406339" y="81445"/>
                                </a:lnTo>
                                <a:lnTo>
                                  <a:pt x="5406339" y="784567"/>
                                </a:lnTo>
                                <a:lnTo>
                                  <a:pt x="5400329" y="811201"/>
                                </a:lnTo>
                                <a:lnTo>
                                  <a:pt x="5383939" y="825949"/>
                                </a:lnTo>
                                <a:lnTo>
                                  <a:pt x="5359629" y="832264"/>
                                </a:lnTo>
                                <a:lnTo>
                                  <a:pt x="5329859" y="833602"/>
                                </a:lnTo>
                                <a:lnTo>
                                  <a:pt x="76479" y="833602"/>
                                </a:lnTo>
                                <a:lnTo>
                                  <a:pt x="46709" y="827202"/>
                                </a:lnTo>
                                <a:lnTo>
                                  <a:pt x="22399" y="809748"/>
                                </a:lnTo>
                                <a:lnTo>
                                  <a:pt x="6009" y="783860"/>
                                </a:lnTo>
                                <a:lnTo>
                                  <a:pt x="0" y="752157"/>
                                </a:lnTo>
                                <a:lnTo>
                                  <a:pt x="0" y="81445"/>
                                </a:lnTo>
                                <a:close/>
                              </a:path>
                            </a:pathLst>
                          </a:custGeom>
                          <a:ln w="19050">
                            <a:solidFill>
                              <a:srgbClr val="007D00"/>
                            </a:solidFill>
                            <a:prstDash val="solid"/>
                          </a:ln>
                        </wps:spPr>
                        <wps:bodyPr wrap="square" lIns="0" tIns="0" rIns="0" bIns="0" rtlCol="0">
                          <a:prstTxWarp prst="textNoShape">
                            <a:avLst/>
                          </a:prstTxWarp>
                          <a:noAutofit/>
                        </wps:bodyPr>
                      </wps:wsp>
                      <wps:wsp>
                        <wps:cNvPr id="98" name="Graphic 98"/>
                        <wps:cNvSpPr/>
                        <wps:spPr>
                          <a:xfrm>
                            <a:off x="6350" y="11558"/>
                            <a:ext cx="784860" cy="831850"/>
                          </a:xfrm>
                          <a:custGeom>
                            <a:avLst/>
                            <a:gdLst/>
                            <a:ahLst/>
                            <a:cxnLst/>
                            <a:rect l="l" t="t" r="r" b="b"/>
                            <a:pathLst>
                              <a:path w="784860" h="831850">
                                <a:moveTo>
                                  <a:pt x="392391" y="0"/>
                                </a:moveTo>
                                <a:lnTo>
                                  <a:pt x="346630" y="2797"/>
                                </a:lnTo>
                                <a:lnTo>
                                  <a:pt x="302419" y="10982"/>
                                </a:lnTo>
                                <a:lnTo>
                                  <a:pt x="260053" y="24243"/>
                                </a:lnTo>
                                <a:lnTo>
                                  <a:pt x="219827" y="42267"/>
                                </a:lnTo>
                                <a:lnTo>
                                  <a:pt x="182034" y="64743"/>
                                </a:lnTo>
                                <a:lnTo>
                                  <a:pt x="146970" y="91358"/>
                                </a:lnTo>
                                <a:lnTo>
                                  <a:pt x="114928" y="121800"/>
                                </a:lnTo>
                                <a:lnTo>
                                  <a:pt x="86203" y="155759"/>
                                </a:lnTo>
                                <a:lnTo>
                                  <a:pt x="61090" y="192920"/>
                                </a:lnTo>
                                <a:lnTo>
                                  <a:pt x="39883" y="232973"/>
                                </a:lnTo>
                                <a:lnTo>
                                  <a:pt x="22875" y="275606"/>
                                </a:lnTo>
                                <a:lnTo>
                                  <a:pt x="10363" y="320506"/>
                                </a:lnTo>
                                <a:lnTo>
                                  <a:pt x="2639" y="367362"/>
                                </a:lnTo>
                                <a:lnTo>
                                  <a:pt x="0" y="415861"/>
                                </a:lnTo>
                                <a:lnTo>
                                  <a:pt x="2639" y="464360"/>
                                </a:lnTo>
                                <a:lnTo>
                                  <a:pt x="10363" y="511216"/>
                                </a:lnTo>
                                <a:lnTo>
                                  <a:pt x="22875" y="556116"/>
                                </a:lnTo>
                                <a:lnTo>
                                  <a:pt x="39883" y="598749"/>
                                </a:lnTo>
                                <a:lnTo>
                                  <a:pt x="61090" y="638802"/>
                                </a:lnTo>
                                <a:lnTo>
                                  <a:pt x="86203" y="675963"/>
                                </a:lnTo>
                                <a:lnTo>
                                  <a:pt x="114928" y="709922"/>
                                </a:lnTo>
                                <a:lnTo>
                                  <a:pt x="146970" y="740364"/>
                                </a:lnTo>
                                <a:lnTo>
                                  <a:pt x="182034" y="766979"/>
                                </a:lnTo>
                                <a:lnTo>
                                  <a:pt x="219827" y="789455"/>
                                </a:lnTo>
                                <a:lnTo>
                                  <a:pt x="260053" y="807479"/>
                                </a:lnTo>
                                <a:lnTo>
                                  <a:pt x="302419" y="820740"/>
                                </a:lnTo>
                                <a:lnTo>
                                  <a:pt x="346630" y="828925"/>
                                </a:lnTo>
                                <a:lnTo>
                                  <a:pt x="392391" y="831723"/>
                                </a:lnTo>
                                <a:lnTo>
                                  <a:pt x="438153" y="828925"/>
                                </a:lnTo>
                                <a:lnTo>
                                  <a:pt x="482364" y="820740"/>
                                </a:lnTo>
                                <a:lnTo>
                                  <a:pt x="524731" y="807479"/>
                                </a:lnTo>
                                <a:lnTo>
                                  <a:pt x="564958" y="789455"/>
                                </a:lnTo>
                                <a:lnTo>
                                  <a:pt x="602752" y="766979"/>
                                </a:lnTo>
                                <a:lnTo>
                                  <a:pt x="637818" y="740364"/>
                                </a:lnTo>
                                <a:lnTo>
                                  <a:pt x="669861" y="709922"/>
                                </a:lnTo>
                                <a:lnTo>
                                  <a:pt x="698587" y="675963"/>
                                </a:lnTo>
                                <a:lnTo>
                                  <a:pt x="723702" y="638802"/>
                                </a:lnTo>
                                <a:lnTo>
                                  <a:pt x="744910" y="598749"/>
                                </a:lnTo>
                                <a:lnTo>
                                  <a:pt x="761919" y="556116"/>
                                </a:lnTo>
                                <a:lnTo>
                                  <a:pt x="774432" y="511216"/>
                                </a:lnTo>
                                <a:lnTo>
                                  <a:pt x="782156" y="464360"/>
                                </a:lnTo>
                                <a:lnTo>
                                  <a:pt x="784796" y="415861"/>
                                </a:lnTo>
                                <a:lnTo>
                                  <a:pt x="782156" y="367362"/>
                                </a:lnTo>
                                <a:lnTo>
                                  <a:pt x="774432" y="320506"/>
                                </a:lnTo>
                                <a:lnTo>
                                  <a:pt x="761919" y="275606"/>
                                </a:lnTo>
                                <a:lnTo>
                                  <a:pt x="744910" y="232973"/>
                                </a:lnTo>
                                <a:lnTo>
                                  <a:pt x="723702" y="192920"/>
                                </a:lnTo>
                                <a:lnTo>
                                  <a:pt x="698587" y="155759"/>
                                </a:lnTo>
                                <a:lnTo>
                                  <a:pt x="669861" y="121800"/>
                                </a:lnTo>
                                <a:lnTo>
                                  <a:pt x="637818" y="91358"/>
                                </a:lnTo>
                                <a:lnTo>
                                  <a:pt x="602752" y="64743"/>
                                </a:lnTo>
                                <a:lnTo>
                                  <a:pt x="564958" y="42267"/>
                                </a:lnTo>
                                <a:lnTo>
                                  <a:pt x="524731" y="24243"/>
                                </a:lnTo>
                                <a:lnTo>
                                  <a:pt x="482364" y="10982"/>
                                </a:lnTo>
                                <a:lnTo>
                                  <a:pt x="438153" y="2797"/>
                                </a:lnTo>
                                <a:lnTo>
                                  <a:pt x="392391" y="0"/>
                                </a:lnTo>
                                <a:close/>
                              </a:path>
                            </a:pathLst>
                          </a:custGeom>
                          <a:solidFill>
                            <a:srgbClr val="007D00"/>
                          </a:solidFill>
                        </wps:spPr>
                        <wps:bodyPr wrap="square" lIns="0" tIns="0" rIns="0" bIns="0" rtlCol="0">
                          <a:prstTxWarp prst="textNoShape">
                            <a:avLst/>
                          </a:prstTxWarp>
                          <a:noAutofit/>
                        </wps:bodyPr>
                      </wps:wsp>
                      <wps:wsp>
                        <wps:cNvPr id="99" name="Graphic 99"/>
                        <wps:cNvSpPr/>
                        <wps:spPr>
                          <a:xfrm>
                            <a:off x="6350" y="11558"/>
                            <a:ext cx="784860" cy="831850"/>
                          </a:xfrm>
                          <a:custGeom>
                            <a:avLst/>
                            <a:gdLst/>
                            <a:ahLst/>
                            <a:cxnLst/>
                            <a:rect l="l" t="t" r="r" b="b"/>
                            <a:pathLst>
                              <a:path w="784860" h="831850">
                                <a:moveTo>
                                  <a:pt x="0" y="415861"/>
                                </a:moveTo>
                                <a:lnTo>
                                  <a:pt x="2639" y="367362"/>
                                </a:lnTo>
                                <a:lnTo>
                                  <a:pt x="10363" y="320506"/>
                                </a:lnTo>
                                <a:lnTo>
                                  <a:pt x="22875" y="275606"/>
                                </a:lnTo>
                                <a:lnTo>
                                  <a:pt x="39883" y="232973"/>
                                </a:lnTo>
                                <a:lnTo>
                                  <a:pt x="61090" y="192920"/>
                                </a:lnTo>
                                <a:lnTo>
                                  <a:pt x="86203" y="155759"/>
                                </a:lnTo>
                                <a:lnTo>
                                  <a:pt x="114928" y="121800"/>
                                </a:lnTo>
                                <a:lnTo>
                                  <a:pt x="146970" y="91358"/>
                                </a:lnTo>
                                <a:lnTo>
                                  <a:pt x="182034" y="64743"/>
                                </a:lnTo>
                                <a:lnTo>
                                  <a:pt x="219827" y="42267"/>
                                </a:lnTo>
                                <a:lnTo>
                                  <a:pt x="260053" y="24243"/>
                                </a:lnTo>
                                <a:lnTo>
                                  <a:pt x="302419" y="10982"/>
                                </a:lnTo>
                                <a:lnTo>
                                  <a:pt x="346630" y="2797"/>
                                </a:lnTo>
                                <a:lnTo>
                                  <a:pt x="392391" y="0"/>
                                </a:lnTo>
                                <a:lnTo>
                                  <a:pt x="438153" y="2797"/>
                                </a:lnTo>
                                <a:lnTo>
                                  <a:pt x="482364" y="10982"/>
                                </a:lnTo>
                                <a:lnTo>
                                  <a:pt x="524731" y="24243"/>
                                </a:lnTo>
                                <a:lnTo>
                                  <a:pt x="564958" y="42267"/>
                                </a:lnTo>
                                <a:lnTo>
                                  <a:pt x="602752" y="64743"/>
                                </a:lnTo>
                                <a:lnTo>
                                  <a:pt x="637818" y="91358"/>
                                </a:lnTo>
                                <a:lnTo>
                                  <a:pt x="669861" y="121800"/>
                                </a:lnTo>
                                <a:lnTo>
                                  <a:pt x="698587" y="155759"/>
                                </a:lnTo>
                                <a:lnTo>
                                  <a:pt x="723702" y="192920"/>
                                </a:lnTo>
                                <a:lnTo>
                                  <a:pt x="744910" y="232973"/>
                                </a:lnTo>
                                <a:lnTo>
                                  <a:pt x="761919" y="275606"/>
                                </a:lnTo>
                                <a:lnTo>
                                  <a:pt x="774432" y="320506"/>
                                </a:lnTo>
                                <a:lnTo>
                                  <a:pt x="782156" y="367362"/>
                                </a:lnTo>
                                <a:lnTo>
                                  <a:pt x="784796" y="415861"/>
                                </a:lnTo>
                                <a:lnTo>
                                  <a:pt x="782156" y="464360"/>
                                </a:lnTo>
                                <a:lnTo>
                                  <a:pt x="774432" y="511216"/>
                                </a:lnTo>
                                <a:lnTo>
                                  <a:pt x="761919" y="556116"/>
                                </a:lnTo>
                                <a:lnTo>
                                  <a:pt x="744910" y="598749"/>
                                </a:lnTo>
                                <a:lnTo>
                                  <a:pt x="723702" y="638802"/>
                                </a:lnTo>
                                <a:lnTo>
                                  <a:pt x="698587" y="675963"/>
                                </a:lnTo>
                                <a:lnTo>
                                  <a:pt x="669861" y="709922"/>
                                </a:lnTo>
                                <a:lnTo>
                                  <a:pt x="637818" y="740364"/>
                                </a:lnTo>
                                <a:lnTo>
                                  <a:pt x="602752" y="766979"/>
                                </a:lnTo>
                                <a:lnTo>
                                  <a:pt x="564958" y="789455"/>
                                </a:lnTo>
                                <a:lnTo>
                                  <a:pt x="524731" y="807479"/>
                                </a:lnTo>
                                <a:lnTo>
                                  <a:pt x="482364" y="820740"/>
                                </a:lnTo>
                                <a:lnTo>
                                  <a:pt x="438153" y="828925"/>
                                </a:lnTo>
                                <a:lnTo>
                                  <a:pt x="392391" y="831723"/>
                                </a:lnTo>
                                <a:lnTo>
                                  <a:pt x="346630" y="828925"/>
                                </a:lnTo>
                                <a:lnTo>
                                  <a:pt x="302419" y="820740"/>
                                </a:lnTo>
                                <a:lnTo>
                                  <a:pt x="260053" y="807479"/>
                                </a:lnTo>
                                <a:lnTo>
                                  <a:pt x="219827" y="789455"/>
                                </a:lnTo>
                                <a:lnTo>
                                  <a:pt x="182034" y="766979"/>
                                </a:lnTo>
                                <a:lnTo>
                                  <a:pt x="146970" y="740364"/>
                                </a:lnTo>
                                <a:lnTo>
                                  <a:pt x="114928" y="709922"/>
                                </a:lnTo>
                                <a:lnTo>
                                  <a:pt x="86203" y="675963"/>
                                </a:lnTo>
                                <a:lnTo>
                                  <a:pt x="61090" y="638802"/>
                                </a:lnTo>
                                <a:lnTo>
                                  <a:pt x="39883" y="598749"/>
                                </a:lnTo>
                                <a:lnTo>
                                  <a:pt x="22875" y="556116"/>
                                </a:lnTo>
                                <a:lnTo>
                                  <a:pt x="10363" y="511216"/>
                                </a:lnTo>
                                <a:lnTo>
                                  <a:pt x="2639" y="464360"/>
                                </a:lnTo>
                                <a:lnTo>
                                  <a:pt x="0" y="415861"/>
                                </a:lnTo>
                                <a:close/>
                              </a:path>
                            </a:pathLst>
                          </a:custGeom>
                          <a:ln w="12699">
                            <a:solidFill>
                              <a:srgbClr val="007D00"/>
                            </a:solidFill>
                            <a:prstDash val="solid"/>
                          </a:ln>
                        </wps:spPr>
                        <wps:bodyPr wrap="square" lIns="0" tIns="0" rIns="0" bIns="0" rtlCol="0">
                          <a:prstTxWarp prst="textNoShape">
                            <a:avLst/>
                          </a:prstTxWarp>
                          <a:noAutofit/>
                        </wps:bodyPr>
                      </wps:wsp>
                      <wps:wsp>
                        <wps:cNvPr id="100" name="Graphic 100"/>
                        <wps:cNvSpPr/>
                        <wps:spPr>
                          <a:xfrm>
                            <a:off x="90375" y="109514"/>
                            <a:ext cx="597535" cy="633095"/>
                          </a:xfrm>
                          <a:custGeom>
                            <a:avLst/>
                            <a:gdLst/>
                            <a:ahLst/>
                            <a:cxnLst/>
                            <a:rect l="l" t="t" r="r" b="b"/>
                            <a:pathLst>
                              <a:path w="597535" h="633095">
                                <a:moveTo>
                                  <a:pt x="298589" y="0"/>
                                </a:moveTo>
                                <a:lnTo>
                                  <a:pt x="254465" y="3430"/>
                                </a:lnTo>
                                <a:lnTo>
                                  <a:pt x="212351" y="13396"/>
                                </a:lnTo>
                                <a:lnTo>
                                  <a:pt x="172710" y="29406"/>
                                </a:lnTo>
                                <a:lnTo>
                                  <a:pt x="136003" y="50974"/>
                                </a:lnTo>
                                <a:lnTo>
                                  <a:pt x="102691" y="77607"/>
                                </a:lnTo>
                                <a:lnTo>
                                  <a:pt x="73238" y="108819"/>
                                </a:lnTo>
                                <a:lnTo>
                                  <a:pt x="48103" y="144118"/>
                                </a:lnTo>
                                <a:lnTo>
                                  <a:pt x="27751" y="183016"/>
                                </a:lnTo>
                                <a:lnTo>
                                  <a:pt x="12641" y="225023"/>
                                </a:lnTo>
                                <a:lnTo>
                                  <a:pt x="3237" y="269650"/>
                                </a:lnTo>
                                <a:lnTo>
                                  <a:pt x="0" y="316407"/>
                                </a:lnTo>
                                <a:lnTo>
                                  <a:pt x="3237" y="363165"/>
                                </a:lnTo>
                                <a:lnTo>
                                  <a:pt x="12641" y="407792"/>
                                </a:lnTo>
                                <a:lnTo>
                                  <a:pt x="27751" y="449799"/>
                                </a:lnTo>
                                <a:lnTo>
                                  <a:pt x="48103" y="488697"/>
                                </a:lnTo>
                                <a:lnTo>
                                  <a:pt x="73238" y="523996"/>
                                </a:lnTo>
                                <a:lnTo>
                                  <a:pt x="102691" y="555207"/>
                                </a:lnTo>
                                <a:lnTo>
                                  <a:pt x="136003" y="581841"/>
                                </a:lnTo>
                                <a:lnTo>
                                  <a:pt x="172710" y="603408"/>
                                </a:lnTo>
                                <a:lnTo>
                                  <a:pt x="212351" y="619419"/>
                                </a:lnTo>
                                <a:lnTo>
                                  <a:pt x="254465" y="629385"/>
                                </a:lnTo>
                                <a:lnTo>
                                  <a:pt x="298589" y="632815"/>
                                </a:lnTo>
                                <a:lnTo>
                                  <a:pt x="342713" y="629385"/>
                                </a:lnTo>
                                <a:lnTo>
                                  <a:pt x="384827" y="619419"/>
                                </a:lnTo>
                                <a:lnTo>
                                  <a:pt x="424468" y="603408"/>
                                </a:lnTo>
                                <a:lnTo>
                                  <a:pt x="461176" y="581841"/>
                                </a:lnTo>
                                <a:lnTo>
                                  <a:pt x="494487" y="555207"/>
                                </a:lnTo>
                                <a:lnTo>
                                  <a:pt x="523941" y="523996"/>
                                </a:lnTo>
                                <a:lnTo>
                                  <a:pt x="549075" y="488697"/>
                                </a:lnTo>
                                <a:lnTo>
                                  <a:pt x="569428" y="449799"/>
                                </a:lnTo>
                                <a:lnTo>
                                  <a:pt x="584537" y="407792"/>
                                </a:lnTo>
                                <a:lnTo>
                                  <a:pt x="593941" y="363165"/>
                                </a:lnTo>
                                <a:lnTo>
                                  <a:pt x="597179" y="316407"/>
                                </a:lnTo>
                                <a:lnTo>
                                  <a:pt x="593941" y="269650"/>
                                </a:lnTo>
                                <a:lnTo>
                                  <a:pt x="584537" y="225023"/>
                                </a:lnTo>
                                <a:lnTo>
                                  <a:pt x="569428" y="183016"/>
                                </a:lnTo>
                                <a:lnTo>
                                  <a:pt x="549075" y="144118"/>
                                </a:lnTo>
                                <a:lnTo>
                                  <a:pt x="523941" y="108819"/>
                                </a:lnTo>
                                <a:lnTo>
                                  <a:pt x="494487" y="77607"/>
                                </a:lnTo>
                                <a:lnTo>
                                  <a:pt x="461176" y="50974"/>
                                </a:lnTo>
                                <a:lnTo>
                                  <a:pt x="424468" y="29406"/>
                                </a:lnTo>
                                <a:lnTo>
                                  <a:pt x="384827" y="13396"/>
                                </a:lnTo>
                                <a:lnTo>
                                  <a:pt x="342713" y="3430"/>
                                </a:lnTo>
                                <a:lnTo>
                                  <a:pt x="298589" y="0"/>
                                </a:lnTo>
                                <a:close/>
                              </a:path>
                            </a:pathLst>
                          </a:custGeom>
                          <a:solidFill>
                            <a:srgbClr val="FFFFFF"/>
                          </a:solidFill>
                        </wps:spPr>
                        <wps:bodyPr wrap="square" lIns="0" tIns="0" rIns="0" bIns="0" rtlCol="0">
                          <a:prstTxWarp prst="textNoShape">
                            <a:avLst/>
                          </a:prstTxWarp>
                          <a:noAutofit/>
                        </wps:bodyPr>
                      </wps:wsp>
                      <wps:wsp>
                        <wps:cNvPr id="101" name="Textbox 101"/>
                        <wps:cNvSpPr txBox="1"/>
                        <wps:spPr>
                          <a:xfrm>
                            <a:off x="282449" y="200558"/>
                            <a:ext cx="224790" cy="426084"/>
                          </a:xfrm>
                          <a:prstGeom prst="rect">
                            <a:avLst/>
                          </a:prstGeom>
                        </wps:spPr>
                        <wps:txbx>
                          <w:txbxContent>
                            <w:p w14:paraId="1A8DEC65" w14:textId="77777777" w:rsidR="00F55BDD" w:rsidRDefault="009A2C2A">
                              <w:pPr>
                                <w:spacing w:line="670" w:lineRule="exact"/>
                                <w:rPr>
                                  <w:b/>
                                  <w:sz w:val="60"/>
                                </w:rPr>
                              </w:pPr>
                              <w:r>
                                <w:rPr>
                                  <w:b/>
                                  <w:spacing w:val="-10"/>
                                  <w:sz w:val="60"/>
                                </w:rPr>
                                <w:t>1</w:t>
                              </w:r>
                            </w:p>
                          </w:txbxContent>
                        </wps:txbx>
                        <wps:bodyPr wrap="square" lIns="0" tIns="0" rIns="0" bIns="0" rtlCol="0">
                          <a:noAutofit/>
                        </wps:bodyPr>
                      </wps:wsp>
                      <wps:wsp>
                        <wps:cNvPr id="102" name="Textbox 102"/>
                        <wps:cNvSpPr txBox="1"/>
                        <wps:spPr>
                          <a:xfrm>
                            <a:off x="896621" y="100024"/>
                            <a:ext cx="4718685" cy="478155"/>
                          </a:xfrm>
                          <a:prstGeom prst="rect">
                            <a:avLst/>
                          </a:prstGeom>
                        </wps:spPr>
                        <wps:txbx>
                          <w:txbxContent>
                            <w:p w14:paraId="1A8DEC66" w14:textId="77777777" w:rsidR="00F55BDD" w:rsidRDefault="009A2C2A">
                              <w:pPr>
                                <w:ind w:right="19"/>
                              </w:pPr>
                              <w:r>
                                <w:rPr>
                                  <w:b/>
                                  <w:color w:val="FFFFFF"/>
                                </w:rPr>
                                <w:t xml:space="preserve">Option 1: </w:t>
                              </w:r>
                              <w:r>
                                <w:rPr>
                                  <w:color w:val="FFFFFF"/>
                                </w:rPr>
                                <w:t>Status quo where the regulator will only consider applications to become</w:t>
                              </w:r>
                              <w:r>
                                <w:rPr>
                                  <w:color w:val="FFFFFF"/>
                                  <w:spacing w:val="-5"/>
                                </w:rPr>
                                <w:t xml:space="preserve"> </w:t>
                              </w:r>
                              <w:r>
                                <w:rPr>
                                  <w:color w:val="FFFFFF"/>
                                </w:rPr>
                                <w:t>a</w:t>
                              </w:r>
                              <w:r>
                                <w:rPr>
                                  <w:color w:val="FFFFFF"/>
                                  <w:spacing w:val="-7"/>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7"/>
                                </w:rPr>
                                <w:t xml:space="preserve"> </w:t>
                              </w:r>
                              <w:r>
                                <w:rPr>
                                  <w:color w:val="FFFFFF"/>
                                </w:rPr>
                                <w:t>funded</w:t>
                              </w:r>
                              <w:r>
                                <w:rPr>
                                  <w:color w:val="FFFFFF"/>
                                  <w:spacing w:val="-7"/>
                                </w:rPr>
                                <w:t xml:space="preserve"> </w:t>
                              </w:r>
                              <w:r>
                                <w:rPr>
                                  <w:color w:val="FFFFFF"/>
                                </w:rPr>
                                <w:t>services</w:t>
                              </w:r>
                              <w:r>
                                <w:rPr>
                                  <w:color w:val="FFFFFF"/>
                                  <w:spacing w:val="-4"/>
                                </w:rPr>
                                <w:t xml:space="preserve"> </w:t>
                              </w:r>
                              <w:r>
                                <w:rPr>
                                  <w:color w:val="FFFFFF"/>
                                </w:rPr>
                                <w:t>from:</w:t>
                              </w:r>
                              <w:r>
                                <w:rPr>
                                  <w:color w:val="FFFFFF"/>
                                  <w:spacing w:val="-3"/>
                                </w:rPr>
                                <w:t xml:space="preserve"> </w:t>
                              </w:r>
                              <w:r>
                                <w:rPr>
                                  <w:color w:val="FFFFFF"/>
                                </w:rPr>
                                <w:t>an</w:t>
                              </w:r>
                              <w:r>
                                <w:rPr>
                                  <w:color w:val="FFFFFF"/>
                                  <w:spacing w:val="-7"/>
                                </w:rPr>
                                <w:t xml:space="preserve"> </w:t>
                              </w:r>
                              <w:r>
                                <w:rPr>
                                  <w:color w:val="FFFFFF"/>
                                </w:rPr>
                                <w:t>incorporated organisation; state/territory government, or a local government authority</w:t>
                              </w:r>
                            </w:p>
                          </w:txbxContent>
                        </wps:txbx>
                        <wps:bodyPr wrap="square" lIns="0" tIns="0" rIns="0" bIns="0" rtlCol="0">
                          <a:noAutofit/>
                        </wps:bodyPr>
                      </wps:wsp>
                      <wps:wsp>
                        <wps:cNvPr id="103" name="Textbox 103"/>
                        <wps:cNvSpPr txBox="1"/>
                        <wps:spPr>
                          <a:xfrm>
                            <a:off x="660370" y="604812"/>
                            <a:ext cx="55880" cy="140335"/>
                          </a:xfrm>
                          <a:prstGeom prst="rect">
                            <a:avLst/>
                          </a:prstGeom>
                        </wps:spPr>
                        <wps:txbx>
                          <w:txbxContent>
                            <w:p w14:paraId="1A8DEC67" w14:textId="77777777" w:rsidR="00F55BDD" w:rsidRDefault="009A2C2A">
                              <w:pPr>
                                <w:spacing w:line="221" w:lineRule="exact"/>
                                <w:rPr>
                                  <w:rFonts w:ascii="Calibri"/>
                                </w:rPr>
                              </w:pPr>
                              <w:r>
                                <w:rPr>
                                  <w:rFonts w:ascii="Calibri"/>
                                  <w:color w:val="FFFFFF"/>
                                  <w:spacing w:val="-10"/>
                                </w:rPr>
                                <w:t>-</w:t>
                              </w:r>
                            </w:p>
                          </w:txbxContent>
                        </wps:txbx>
                        <wps:bodyPr wrap="square" lIns="0" tIns="0" rIns="0" bIns="0" rtlCol="0">
                          <a:noAutofit/>
                        </wps:bodyPr>
                      </wps:wsp>
                    </wpg:wgp>
                  </a:graphicData>
                </a:graphic>
              </wp:anchor>
            </w:drawing>
          </mc:Choice>
          <mc:Fallback>
            <w:pict>
              <v:group w14:anchorId="1A8DEB6F" id="Group 95" o:spid="_x0000_s1094" style="position:absolute;margin-left:70.4pt;margin-top:21.55pt;width:453.05pt;height:67.15pt;z-index:-15718912;mso-wrap-distance-left:0;mso-wrap-distance-right:0;mso-position-horizontal-relative:page" coordsize="57537,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">
                <v:shape id="Graphic 96" o:spid="_x0000_s1095" style="position:absolute;left:3378;top:95;width:54064;height:8337;visibility:visible;mso-wrap-style:square;v-text-anchor:top" coordsize="540639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" path="m5329859,l76479,,46709,6400,22399,23853,6009,49741,,81445,,752157r6009,31703l22399,809748r24310,17454l76479,833602r5253380,l5359629,832264r24310,-6315l5400329,811201r6010,-26634l5406339,81445r-6010,-31704l5383939,23853,5359629,6400,5329859,xe" fillcolor="#007d00" stroked="f">
                  <v:path arrowok="t"/>
                </v:shape>
                <v:shape id="Graphic 97" o:spid="_x0000_s1096" style="position:absolute;left:3378;top:95;width:54064;height:8337;visibility:visible;mso-wrap-style:square;v-text-anchor:top" coordsize="540639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" path="m,81445l6009,49741,22399,23853,46709,6400,76479,,5329859,r29770,6400l5383939,23853r16390,25888l5406339,81445r,703122l5400329,811201r-16390,14748l5359629,832264r-29770,1338l76479,833602,46709,827202,22399,809748,6009,783860,,752157,,81445xe" filled="f" strokecolor="#007d00" strokeweight="1.5pt">
                  <v:path arrowok="t"/>
                </v:shape>
                <v:shape id="Graphic 98" o:spid="_x0000_s1097" style="position:absolute;left:63;top:115;width:7849;height:8319;visibility:visible;mso-wrap-style:square;v-text-anchor:top" coordsize="78486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" path="m392391,l346630,2797r-44211,8185l260053,24243,219827,42267,182034,64743,146970,91358r-32042,30442l86203,155759,61090,192920,39883,232973,22875,275606,10363,320506,2639,367362,,415861r2639,48499l10363,511216r12512,44900l39883,598749r21207,40053l86203,675963r28725,33959l146970,740364r35064,26615l219827,789455r40226,18024l302419,820740r44211,8185l392391,831723r45762,-2798l482364,820740r42367,-13261l564958,789455r37794,-22476l637818,740364r32043,-30442l698587,675963r25115,-37161l744910,598749r17009,-42633l774432,511216r7724,-46856l784796,415861r-2640,-48499l774432,320506,761919,275606,744910,232973,723702,192920,698587,155759,669861,121800,637818,91358,602752,64743,564958,42267,524731,24243,482364,10982,438153,2797,392391,xe" fillcolor="#007d00" stroked="f">
                  <v:path arrowok="t"/>
                </v:shape>
                <v:shape id="Graphic 99" o:spid="_x0000_s1098" style="position:absolute;left:63;top:115;width:7849;height:8319;visibility:visible;mso-wrap-style:square;v-text-anchor:top" coordsize="78486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" path="m,415861l2639,367362r7724,-46856l22875,275606,39883,232973,61090,192920,86203,155759r28725,-33959l146970,91358,182034,64743,219827,42267,260053,24243,302419,10982,346630,2797,392391,r45762,2797l482364,10982r42367,13261l564958,42267r37794,22476l637818,91358r32043,30442l698587,155759r25115,37161l744910,232973r17009,42633l774432,320506r7724,46856l784796,415861r-2640,48499l774432,511216r-12513,44900l744910,598749r-21208,40053l698587,675963r-28726,33959l637818,740364r-35066,26615l564958,789455r-40227,18024l482364,820740r-44211,8185l392391,831723r-45761,-2798l302419,820740,260053,807479,219827,789455,182034,766979,146970,740364,114928,709922,86203,675963,61090,638802,39883,598749,22875,556116,10363,511216,2639,464360,,415861xe" filled="f" strokecolor="#007d00" strokeweight=".35275mm">
                  <v:path arrowok="t"/>
                </v:shape>
                <v:shape id="Graphic 100" o:spid="_x0000_s1099" style="position:absolute;left:903;top:1095;width:5976;height:6331;visibility:visible;mso-wrap-style:square;v-text-anchor:top" coordsize="59753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" path="m298589,l254465,3430r-42114,9966l172710,29406,136003,50974,102691,77607,73238,108819,48103,144118,27751,183016,12641,225023,3237,269650,,316407r3237,46758l12641,407792r15110,42007l48103,488697r25135,35299l102691,555207r33312,26634l172710,603408r39641,16011l254465,629385r44124,3430l342713,629385r42114,-9966l424468,603408r36708,-21567l494487,555207r29454,-31211l549075,488697r20353,-38898l584537,407792r9404,-44627l597179,316407r-3238,-46757l584537,225023,569428,183016,549075,144118,523941,108819,494487,77607,461176,50974,424468,29406,384827,13396,342713,3430,298589,xe" stroked="f">
                  <v:path arrowok="t"/>
                </v:shape>
                <v:shape id="Textbox 101" o:spid="_x0000_s1100" type="#_x0000_t202" style="position:absolute;left:2824;top:2005;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A8DEC65" w14:textId="77777777" w:rsidR="00F55BDD" w:rsidRDefault="009A2C2A">
                        <w:pPr>
                          <w:spacing w:line="670" w:lineRule="exact"/>
                          <w:rPr>
                            <w:b/>
                            <w:sz w:val="60"/>
                          </w:rPr>
                        </w:pPr>
                        <w:r>
                          <w:rPr>
                            <w:b/>
                            <w:spacing w:val="-10"/>
                            <w:sz w:val="60"/>
                          </w:rPr>
                          <w:t>1</w:t>
                        </w:r>
                      </w:p>
                    </w:txbxContent>
                  </v:textbox>
                </v:shape>
                <v:shape id="Textbox 102" o:spid="_x0000_s1101" type="#_x0000_t202" style="position:absolute;left:8966;top:1000;width:4718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A8DEC66" w14:textId="77777777" w:rsidR="00F55BDD" w:rsidRDefault="009A2C2A">
                        <w:pPr>
                          <w:ind w:right="19"/>
                        </w:pPr>
                        <w:r>
                          <w:rPr>
                            <w:b/>
                            <w:color w:val="FFFFFF"/>
                          </w:rPr>
                          <w:t xml:space="preserve">Option 1: </w:t>
                        </w:r>
                        <w:r>
                          <w:rPr>
                            <w:color w:val="FFFFFF"/>
                          </w:rPr>
                          <w:t>Status quo where the regulator will only consider applications to become</w:t>
                        </w:r>
                        <w:r>
                          <w:rPr>
                            <w:color w:val="FFFFFF"/>
                            <w:spacing w:val="-5"/>
                          </w:rPr>
                          <w:t xml:space="preserve"> </w:t>
                        </w:r>
                        <w:r>
                          <w:rPr>
                            <w:color w:val="FFFFFF"/>
                          </w:rPr>
                          <w:t>a</w:t>
                        </w:r>
                        <w:r>
                          <w:rPr>
                            <w:color w:val="FFFFFF"/>
                            <w:spacing w:val="-7"/>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7"/>
                          </w:rPr>
                          <w:t xml:space="preserve"> </w:t>
                        </w:r>
                        <w:r>
                          <w:rPr>
                            <w:color w:val="FFFFFF"/>
                          </w:rPr>
                          <w:t>funded</w:t>
                        </w:r>
                        <w:r>
                          <w:rPr>
                            <w:color w:val="FFFFFF"/>
                            <w:spacing w:val="-7"/>
                          </w:rPr>
                          <w:t xml:space="preserve"> </w:t>
                        </w:r>
                        <w:r>
                          <w:rPr>
                            <w:color w:val="FFFFFF"/>
                          </w:rPr>
                          <w:t>services</w:t>
                        </w:r>
                        <w:r>
                          <w:rPr>
                            <w:color w:val="FFFFFF"/>
                            <w:spacing w:val="-4"/>
                          </w:rPr>
                          <w:t xml:space="preserve"> </w:t>
                        </w:r>
                        <w:r>
                          <w:rPr>
                            <w:color w:val="FFFFFF"/>
                          </w:rPr>
                          <w:t>from:</w:t>
                        </w:r>
                        <w:r>
                          <w:rPr>
                            <w:color w:val="FFFFFF"/>
                            <w:spacing w:val="-3"/>
                          </w:rPr>
                          <w:t xml:space="preserve"> </w:t>
                        </w:r>
                        <w:r>
                          <w:rPr>
                            <w:color w:val="FFFFFF"/>
                          </w:rPr>
                          <w:t>an</w:t>
                        </w:r>
                        <w:r>
                          <w:rPr>
                            <w:color w:val="FFFFFF"/>
                            <w:spacing w:val="-7"/>
                          </w:rPr>
                          <w:t xml:space="preserve"> </w:t>
                        </w:r>
                        <w:r>
                          <w:rPr>
                            <w:color w:val="FFFFFF"/>
                          </w:rPr>
                          <w:t>incorporated organisation; state/territory government, or a local government authority</w:t>
                        </w:r>
                      </w:p>
                    </w:txbxContent>
                  </v:textbox>
                </v:shape>
                <v:shape id="Textbox 103" o:spid="_x0000_s1102" type="#_x0000_t202" style="position:absolute;left:6603;top:6048;width:55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A8DEC67" w14:textId="77777777" w:rsidR="00F55BDD" w:rsidRDefault="009A2C2A">
                        <w:pPr>
                          <w:spacing w:line="221" w:lineRule="exact"/>
                          <w:rPr>
                            <w:rFonts w:ascii="Calibri"/>
                          </w:rPr>
                        </w:pPr>
                        <w:r>
                          <w:rPr>
                            <w:rFonts w:ascii="Calibri"/>
                            <w:color w:val="FFFFFF"/>
                            <w:spacing w:val="-10"/>
                          </w:rPr>
                          <w:t>-</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598080" behindDoc="1" locked="0" layoutInCell="1" allowOverlap="1" wp14:anchorId="1A8DEB71" wp14:editId="1A8DEB72">
                <wp:simplePos x="0" y="0"/>
                <wp:positionH relativeFrom="page">
                  <wp:posOffset>894078</wp:posOffset>
                </wp:positionH>
                <wp:positionV relativeFrom="paragraph">
                  <wp:posOffset>1277141</wp:posOffset>
                </wp:positionV>
                <wp:extent cx="5772150" cy="450151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4501515"/>
                          <a:chOff x="0" y="0"/>
                          <a:chExt cx="5772150" cy="4501515"/>
                        </a:xfrm>
                      </wpg:grpSpPr>
                      <wps:wsp>
                        <wps:cNvPr id="105" name="Graphic 105"/>
                        <wps:cNvSpPr/>
                        <wps:spPr>
                          <a:xfrm>
                            <a:off x="356289" y="9525"/>
                            <a:ext cx="5406390" cy="843915"/>
                          </a:xfrm>
                          <a:custGeom>
                            <a:avLst/>
                            <a:gdLst/>
                            <a:ahLst/>
                            <a:cxnLst/>
                            <a:rect l="l" t="t" r="r" b="b"/>
                            <a:pathLst>
                              <a:path w="5406390" h="843915">
                                <a:moveTo>
                                  <a:pt x="5329859" y="0"/>
                                </a:moveTo>
                                <a:lnTo>
                                  <a:pt x="76479" y="0"/>
                                </a:lnTo>
                                <a:lnTo>
                                  <a:pt x="46709" y="6395"/>
                                </a:lnTo>
                                <a:lnTo>
                                  <a:pt x="22399" y="23836"/>
                                </a:lnTo>
                                <a:lnTo>
                                  <a:pt x="6009" y="49704"/>
                                </a:lnTo>
                                <a:lnTo>
                                  <a:pt x="0" y="81381"/>
                                </a:lnTo>
                                <a:lnTo>
                                  <a:pt x="0" y="751611"/>
                                </a:lnTo>
                                <a:lnTo>
                                  <a:pt x="6009" y="783288"/>
                                </a:lnTo>
                                <a:lnTo>
                                  <a:pt x="22399" y="809156"/>
                                </a:lnTo>
                                <a:lnTo>
                                  <a:pt x="46709" y="826597"/>
                                </a:lnTo>
                                <a:lnTo>
                                  <a:pt x="76479" y="832993"/>
                                </a:lnTo>
                                <a:lnTo>
                                  <a:pt x="5329859" y="832993"/>
                                </a:lnTo>
                                <a:lnTo>
                                  <a:pt x="5359629" y="837360"/>
                                </a:lnTo>
                                <a:lnTo>
                                  <a:pt x="5383939" y="843599"/>
                                </a:lnTo>
                                <a:lnTo>
                                  <a:pt x="5400329" y="841410"/>
                                </a:lnTo>
                                <a:lnTo>
                                  <a:pt x="5406339" y="820496"/>
                                </a:lnTo>
                                <a:lnTo>
                                  <a:pt x="5406339" y="81381"/>
                                </a:lnTo>
                                <a:lnTo>
                                  <a:pt x="5400329" y="49704"/>
                                </a:lnTo>
                                <a:lnTo>
                                  <a:pt x="5383939" y="23836"/>
                                </a:lnTo>
                                <a:lnTo>
                                  <a:pt x="5359629" y="6395"/>
                                </a:lnTo>
                                <a:lnTo>
                                  <a:pt x="5329859" y="0"/>
                                </a:lnTo>
                                <a:close/>
                              </a:path>
                            </a:pathLst>
                          </a:custGeom>
                          <a:solidFill>
                            <a:srgbClr val="007D00"/>
                          </a:solidFill>
                        </wps:spPr>
                        <wps:bodyPr wrap="square" lIns="0" tIns="0" rIns="0" bIns="0" rtlCol="0">
                          <a:prstTxWarp prst="textNoShape">
                            <a:avLst/>
                          </a:prstTxWarp>
                          <a:noAutofit/>
                        </wps:bodyPr>
                      </wps:wsp>
                      <wps:wsp>
                        <wps:cNvPr id="106" name="Graphic 106"/>
                        <wps:cNvSpPr/>
                        <wps:spPr>
                          <a:xfrm>
                            <a:off x="356289" y="9525"/>
                            <a:ext cx="5406390" cy="843915"/>
                          </a:xfrm>
                          <a:custGeom>
                            <a:avLst/>
                            <a:gdLst/>
                            <a:ahLst/>
                            <a:cxnLst/>
                            <a:rect l="l" t="t" r="r" b="b"/>
                            <a:pathLst>
                              <a:path w="5406390" h="843915">
                                <a:moveTo>
                                  <a:pt x="0" y="81381"/>
                                </a:moveTo>
                                <a:lnTo>
                                  <a:pt x="6009" y="49704"/>
                                </a:lnTo>
                                <a:lnTo>
                                  <a:pt x="22399" y="23836"/>
                                </a:lnTo>
                                <a:lnTo>
                                  <a:pt x="46709" y="6395"/>
                                </a:lnTo>
                                <a:lnTo>
                                  <a:pt x="76479" y="0"/>
                                </a:lnTo>
                                <a:lnTo>
                                  <a:pt x="5329859" y="0"/>
                                </a:lnTo>
                                <a:lnTo>
                                  <a:pt x="5359629" y="6395"/>
                                </a:lnTo>
                                <a:lnTo>
                                  <a:pt x="5383939" y="23836"/>
                                </a:lnTo>
                                <a:lnTo>
                                  <a:pt x="5400329" y="49704"/>
                                </a:lnTo>
                                <a:lnTo>
                                  <a:pt x="5406339" y="81381"/>
                                </a:lnTo>
                                <a:lnTo>
                                  <a:pt x="5406339" y="820496"/>
                                </a:lnTo>
                                <a:lnTo>
                                  <a:pt x="5400329" y="841410"/>
                                </a:lnTo>
                                <a:lnTo>
                                  <a:pt x="5383939" y="843599"/>
                                </a:lnTo>
                                <a:lnTo>
                                  <a:pt x="5359629" y="837360"/>
                                </a:lnTo>
                                <a:lnTo>
                                  <a:pt x="5329859" y="832993"/>
                                </a:lnTo>
                                <a:lnTo>
                                  <a:pt x="76479" y="832993"/>
                                </a:lnTo>
                                <a:lnTo>
                                  <a:pt x="46709" y="826597"/>
                                </a:lnTo>
                                <a:lnTo>
                                  <a:pt x="22399" y="809156"/>
                                </a:lnTo>
                                <a:lnTo>
                                  <a:pt x="6009" y="783288"/>
                                </a:lnTo>
                                <a:lnTo>
                                  <a:pt x="0" y="751611"/>
                                </a:lnTo>
                                <a:lnTo>
                                  <a:pt x="0" y="81381"/>
                                </a:lnTo>
                                <a:close/>
                              </a:path>
                            </a:pathLst>
                          </a:custGeom>
                          <a:ln w="19049">
                            <a:solidFill>
                              <a:srgbClr val="007D00"/>
                            </a:solidFill>
                            <a:prstDash val="solid"/>
                          </a:ln>
                        </wps:spPr>
                        <wps:bodyPr wrap="square" lIns="0" tIns="0" rIns="0" bIns="0" rtlCol="0">
                          <a:prstTxWarp prst="textNoShape">
                            <a:avLst/>
                          </a:prstTxWarp>
                          <a:noAutofit/>
                        </wps:bodyPr>
                      </wps:wsp>
                      <wps:wsp>
                        <wps:cNvPr id="107" name="Graphic 107"/>
                        <wps:cNvSpPr/>
                        <wps:spPr>
                          <a:xfrm>
                            <a:off x="24823" y="11545"/>
                            <a:ext cx="784860" cy="831215"/>
                          </a:xfrm>
                          <a:custGeom>
                            <a:avLst/>
                            <a:gdLst/>
                            <a:ahLst/>
                            <a:cxnLst/>
                            <a:rect l="l" t="t" r="r" b="b"/>
                            <a:pathLst>
                              <a:path w="784860" h="831215">
                                <a:moveTo>
                                  <a:pt x="392391" y="0"/>
                                </a:moveTo>
                                <a:lnTo>
                                  <a:pt x="346630" y="2795"/>
                                </a:lnTo>
                                <a:lnTo>
                                  <a:pt x="302419" y="10975"/>
                                </a:lnTo>
                                <a:lnTo>
                                  <a:pt x="260053" y="24226"/>
                                </a:lnTo>
                                <a:lnTo>
                                  <a:pt x="219827" y="42238"/>
                                </a:lnTo>
                                <a:lnTo>
                                  <a:pt x="182034" y="64698"/>
                                </a:lnTo>
                                <a:lnTo>
                                  <a:pt x="146970" y="91295"/>
                                </a:lnTo>
                                <a:lnTo>
                                  <a:pt x="114928" y="121716"/>
                                </a:lnTo>
                                <a:lnTo>
                                  <a:pt x="86203" y="155651"/>
                                </a:lnTo>
                                <a:lnTo>
                                  <a:pt x="61090" y="192786"/>
                                </a:lnTo>
                                <a:lnTo>
                                  <a:pt x="39883" y="232811"/>
                                </a:lnTo>
                                <a:lnTo>
                                  <a:pt x="22875" y="275414"/>
                                </a:lnTo>
                                <a:lnTo>
                                  <a:pt x="10363" y="320282"/>
                                </a:lnTo>
                                <a:lnTo>
                                  <a:pt x="2639" y="367104"/>
                                </a:lnTo>
                                <a:lnTo>
                                  <a:pt x="0" y="415569"/>
                                </a:lnTo>
                                <a:lnTo>
                                  <a:pt x="2639" y="464033"/>
                                </a:lnTo>
                                <a:lnTo>
                                  <a:pt x="10363" y="510856"/>
                                </a:lnTo>
                                <a:lnTo>
                                  <a:pt x="22875" y="555724"/>
                                </a:lnTo>
                                <a:lnTo>
                                  <a:pt x="39883" y="598327"/>
                                </a:lnTo>
                                <a:lnTo>
                                  <a:pt x="61090" y="638352"/>
                                </a:lnTo>
                                <a:lnTo>
                                  <a:pt x="86203" y="675487"/>
                                </a:lnTo>
                                <a:lnTo>
                                  <a:pt x="114928" y="709421"/>
                                </a:lnTo>
                                <a:lnTo>
                                  <a:pt x="146970" y="739843"/>
                                </a:lnTo>
                                <a:lnTo>
                                  <a:pt x="182034" y="766440"/>
                                </a:lnTo>
                                <a:lnTo>
                                  <a:pt x="219827" y="788900"/>
                                </a:lnTo>
                                <a:lnTo>
                                  <a:pt x="260053" y="806911"/>
                                </a:lnTo>
                                <a:lnTo>
                                  <a:pt x="302419" y="820163"/>
                                </a:lnTo>
                                <a:lnTo>
                                  <a:pt x="346630" y="828342"/>
                                </a:lnTo>
                                <a:lnTo>
                                  <a:pt x="392391" y="831138"/>
                                </a:lnTo>
                                <a:lnTo>
                                  <a:pt x="438153" y="828342"/>
                                </a:lnTo>
                                <a:lnTo>
                                  <a:pt x="482364" y="820163"/>
                                </a:lnTo>
                                <a:lnTo>
                                  <a:pt x="524731" y="806911"/>
                                </a:lnTo>
                                <a:lnTo>
                                  <a:pt x="564958" y="788900"/>
                                </a:lnTo>
                                <a:lnTo>
                                  <a:pt x="602752" y="766440"/>
                                </a:lnTo>
                                <a:lnTo>
                                  <a:pt x="637818" y="739843"/>
                                </a:lnTo>
                                <a:lnTo>
                                  <a:pt x="669861" y="709421"/>
                                </a:lnTo>
                                <a:lnTo>
                                  <a:pt x="698587" y="675487"/>
                                </a:lnTo>
                                <a:lnTo>
                                  <a:pt x="723702" y="638352"/>
                                </a:lnTo>
                                <a:lnTo>
                                  <a:pt x="744910" y="598327"/>
                                </a:lnTo>
                                <a:lnTo>
                                  <a:pt x="761919" y="555724"/>
                                </a:lnTo>
                                <a:lnTo>
                                  <a:pt x="774432" y="510856"/>
                                </a:lnTo>
                                <a:lnTo>
                                  <a:pt x="782156" y="464033"/>
                                </a:lnTo>
                                <a:lnTo>
                                  <a:pt x="784796" y="415569"/>
                                </a:lnTo>
                                <a:lnTo>
                                  <a:pt x="782156" y="367104"/>
                                </a:lnTo>
                                <a:lnTo>
                                  <a:pt x="774432" y="320282"/>
                                </a:lnTo>
                                <a:lnTo>
                                  <a:pt x="761919" y="275414"/>
                                </a:lnTo>
                                <a:lnTo>
                                  <a:pt x="744910" y="232811"/>
                                </a:lnTo>
                                <a:lnTo>
                                  <a:pt x="723702" y="192786"/>
                                </a:lnTo>
                                <a:lnTo>
                                  <a:pt x="698587" y="155651"/>
                                </a:lnTo>
                                <a:lnTo>
                                  <a:pt x="669861" y="121716"/>
                                </a:lnTo>
                                <a:lnTo>
                                  <a:pt x="637818" y="91295"/>
                                </a:lnTo>
                                <a:lnTo>
                                  <a:pt x="602752" y="64698"/>
                                </a:lnTo>
                                <a:lnTo>
                                  <a:pt x="564958" y="42238"/>
                                </a:lnTo>
                                <a:lnTo>
                                  <a:pt x="524731" y="24226"/>
                                </a:lnTo>
                                <a:lnTo>
                                  <a:pt x="482364" y="10975"/>
                                </a:lnTo>
                                <a:lnTo>
                                  <a:pt x="438153" y="2795"/>
                                </a:lnTo>
                                <a:lnTo>
                                  <a:pt x="392391" y="0"/>
                                </a:lnTo>
                                <a:close/>
                              </a:path>
                            </a:pathLst>
                          </a:custGeom>
                          <a:solidFill>
                            <a:srgbClr val="007D00"/>
                          </a:solidFill>
                        </wps:spPr>
                        <wps:bodyPr wrap="square" lIns="0" tIns="0" rIns="0" bIns="0" rtlCol="0">
                          <a:prstTxWarp prst="textNoShape">
                            <a:avLst/>
                          </a:prstTxWarp>
                          <a:noAutofit/>
                        </wps:bodyPr>
                      </wps:wsp>
                      <wps:wsp>
                        <wps:cNvPr id="108" name="Graphic 108"/>
                        <wps:cNvSpPr/>
                        <wps:spPr>
                          <a:xfrm>
                            <a:off x="24823" y="11545"/>
                            <a:ext cx="784860" cy="831215"/>
                          </a:xfrm>
                          <a:custGeom>
                            <a:avLst/>
                            <a:gdLst/>
                            <a:ahLst/>
                            <a:cxnLst/>
                            <a:rect l="l" t="t" r="r" b="b"/>
                            <a:pathLst>
                              <a:path w="784860" h="831215">
                                <a:moveTo>
                                  <a:pt x="0" y="415569"/>
                                </a:moveTo>
                                <a:lnTo>
                                  <a:pt x="2639" y="367104"/>
                                </a:lnTo>
                                <a:lnTo>
                                  <a:pt x="10363" y="320282"/>
                                </a:lnTo>
                                <a:lnTo>
                                  <a:pt x="22875" y="275414"/>
                                </a:lnTo>
                                <a:lnTo>
                                  <a:pt x="39883" y="232811"/>
                                </a:lnTo>
                                <a:lnTo>
                                  <a:pt x="61090" y="192786"/>
                                </a:lnTo>
                                <a:lnTo>
                                  <a:pt x="86203" y="155651"/>
                                </a:lnTo>
                                <a:lnTo>
                                  <a:pt x="114928" y="121716"/>
                                </a:lnTo>
                                <a:lnTo>
                                  <a:pt x="146970" y="91295"/>
                                </a:lnTo>
                                <a:lnTo>
                                  <a:pt x="182034" y="64698"/>
                                </a:lnTo>
                                <a:lnTo>
                                  <a:pt x="219827" y="42238"/>
                                </a:lnTo>
                                <a:lnTo>
                                  <a:pt x="260053" y="24226"/>
                                </a:lnTo>
                                <a:lnTo>
                                  <a:pt x="302419" y="10975"/>
                                </a:lnTo>
                                <a:lnTo>
                                  <a:pt x="346630" y="2795"/>
                                </a:lnTo>
                                <a:lnTo>
                                  <a:pt x="392391" y="0"/>
                                </a:lnTo>
                                <a:lnTo>
                                  <a:pt x="438153" y="2795"/>
                                </a:lnTo>
                                <a:lnTo>
                                  <a:pt x="482364" y="10975"/>
                                </a:lnTo>
                                <a:lnTo>
                                  <a:pt x="524731" y="24226"/>
                                </a:lnTo>
                                <a:lnTo>
                                  <a:pt x="564958" y="42238"/>
                                </a:lnTo>
                                <a:lnTo>
                                  <a:pt x="602752" y="64698"/>
                                </a:lnTo>
                                <a:lnTo>
                                  <a:pt x="637818" y="91295"/>
                                </a:lnTo>
                                <a:lnTo>
                                  <a:pt x="669861" y="121716"/>
                                </a:lnTo>
                                <a:lnTo>
                                  <a:pt x="698587" y="155651"/>
                                </a:lnTo>
                                <a:lnTo>
                                  <a:pt x="723702" y="192786"/>
                                </a:lnTo>
                                <a:lnTo>
                                  <a:pt x="744910" y="232811"/>
                                </a:lnTo>
                                <a:lnTo>
                                  <a:pt x="761919" y="275414"/>
                                </a:lnTo>
                                <a:lnTo>
                                  <a:pt x="774432" y="320282"/>
                                </a:lnTo>
                                <a:lnTo>
                                  <a:pt x="782156" y="367104"/>
                                </a:lnTo>
                                <a:lnTo>
                                  <a:pt x="784796" y="415569"/>
                                </a:lnTo>
                                <a:lnTo>
                                  <a:pt x="782156" y="464033"/>
                                </a:lnTo>
                                <a:lnTo>
                                  <a:pt x="774432" y="510856"/>
                                </a:lnTo>
                                <a:lnTo>
                                  <a:pt x="761919" y="555724"/>
                                </a:lnTo>
                                <a:lnTo>
                                  <a:pt x="744910" y="598327"/>
                                </a:lnTo>
                                <a:lnTo>
                                  <a:pt x="723702" y="638352"/>
                                </a:lnTo>
                                <a:lnTo>
                                  <a:pt x="698587" y="675487"/>
                                </a:lnTo>
                                <a:lnTo>
                                  <a:pt x="669861" y="709421"/>
                                </a:lnTo>
                                <a:lnTo>
                                  <a:pt x="637818" y="739843"/>
                                </a:lnTo>
                                <a:lnTo>
                                  <a:pt x="602752" y="766440"/>
                                </a:lnTo>
                                <a:lnTo>
                                  <a:pt x="564958" y="788900"/>
                                </a:lnTo>
                                <a:lnTo>
                                  <a:pt x="524731" y="806911"/>
                                </a:lnTo>
                                <a:lnTo>
                                  <a:pt x="482364" y="820163"/>
                                </a:lnTo>
                                <a:lnTo>
                                  <a:pt x="438153" y="828342"/>
                                </a:lnTo>
                                <a:lnTo>
                                  <a:pt x="392391" y="831138"/>
                                </a:lnTo>
                                <a:lnTo>
                                  <a:pt x="346630" y="828342"/>
                                </a:lnTo>
                                <a:lnTo>
                                  <a:pt x="302419" y="820163"/>
                                </a:lnTo>
                                <a:lnTo>
                                  <a:pt x="260053" y="806911"/>
                                </a:lnTo>
                                <a:lnTo>
                                  <a:pt x="219827" y="788900"/>
                                </a:lnTo>
                                <a:lnTo>
                                  <a:pt x="182034" y="766440"/>
                                </a:lnTo>
                                <a:lnTo>
                                  <a:pt x="146970" y="739843"/>
                                </a:lnTo>
                                <a:lnTo>
                                  <a:pt x="114928" y="709421"/>
                                </a:lnTo>
                                <a:lnTo>
                                  <a:pt x="86203" y="675487"/>
                                </a:lnTo>
                                <a:lnTo>
                                  <a:pt x="61090" y="638352"/>
                                </a:lnTo>
                                <a:lnTo>
                                  <a:pt x="39883" y="598327"/>
                                </a:lnTo>
                                <a:lnTo>
                                  <a:pt x="22875" y="555724"/>
                                </a:lnTo>
                                <a:lnTo>
                                  <a:pt x="10363" y="510856"/>
                                </a:lnTo>
                                <a:lnTo>
                                  <a:pt x="2639" y="464033"/>
                                </a:lnTo>
                                <a:lnTo>
                                  <a:pt x="0" y="415569"/>
                                </a:lnTo>
                                <a:close/>
                              </a:path>
                            </a:pathLst>
                          </a:custGeom>
                          <a:ln w="12700">
                            <a:solidFill>
                              <a:srgbClr val="007D00"/>
                            </a:solidFill>
                            <a:prstDash val="solid"/>
                          </a:ln>
                        </wps:spPr>
                        <wps:bodyPr wrap="square" lIns="0" tIns="0" rIns="0" bIns="0" rtlCol="0">
                          <a:prstTxWarp prst="textNoShape">
                            <a:avLst/>
                          </a:prstTxWarp>
                          <a:noAutofit/>
                        </wps:bodyPr>
                      </wps:wsp>
                      <wps:wsp>
                        <wps:cNvPr id="109" name="Graphic 109"/>
                        <wps:cNvSpPr/>
                        <wps:spPr>
                          <a:xfrm>
                            <a:off x="108847" y="109439"/>
                            <a:ext cx="597535" cy="632460"/>
                          </a:xfrm>
                          <a:custGeom>
                            <a:avLst/>
                            <a:gdLst/>
                            <a:ahLst/>
                            <a:cxnLst/>
                            <a:rect l="l" t="t" r="r" b="b"/>
                            <a:pathLst>
                              <a:path w="597535" h="632460">
                                <a:moveTo>
                                  <a:pt x="298589" y="0"/>
                                </a:moveTo>
                                <a:lnTo>
                                  <a:pt x="254465" y="3428"/>
                                </a:lnTo>
                                <a:lnTo>
                                  <a:pt x="212351" y="13386"/>
                                </a:lnTo>
                                <a:lnTo>
                                  <a:pt x="172710" y="29385"/>
                                </a:lnTo>
                                <a:lnTo>
                                  <a:pt x="136003" y="50937"/>
                                </a:lnTo>
                                <a:lnTo>
                                  <a:pt x="102691" y="77552"/>
                                </a:lnTo>
                                <a:lnTo>
                                  <a:pt x="73238" y="108740"/>
                                </a:lnTo>
                                <a:lnTo>
                                  <a:pt x="48103" y="144014"/>
                                </a:lnTo>
                                <a:lnTo>
                                  <a:pt x="27751" y="182884"/>
                                </a:lnTo>
                                <a:lnTo>
                                  <a:pt x="12641" y="224860"/>
                                </a:lnTo>
                                <a:lnTo>
                                  <a:pt x="3237" y="269455"/>
                                </a:lnTo>
                                <a:lnTo>
                                  <a:pt x="0" y="316179"/>
                                </a:lnTo>
                                <a:lnTo>
                                  <a:pt x="3237" y="362902"/>
                                </a:lnTo>
                                <a:lnTo>
                                  <a:pt x="12641" y="407497"/>
                                </a:lnTo>
                                <a:lnTo>
                                  <a:pt x="27751" y="449474"/>
                                </a:lnTo>
                                <a:lnTo>
                                  <a:pt x="48103" y="488343"/>
                                </a:lnTo>
                                <a:lnTo>
                                  <a:pt x="73238" y="523617"/>
                                </a:lnTo>
                                <a:lnTo>
                                  <a:pt x="102691" y="554806"/>
                                </a:lnTo>
                                <a:lnTo>
                                  <a:pt x="136003" y="581420"/>
                                </a:lnTo>
                                <a:lnTo>
                                  <a:pt x="172710" y="602972"/>
                                </a:lnTo>
                                <a:lnTo>
                                  <a:pt x="212351" y="618972"/>
                                </a:lnTo>
                                <a:lnTo>
                                  <a:pt x="254465" y="628930"/>
                                </a:lnTo>
                                <a:lnTo>
                                  <a:pt x="298589" y="632358"/>
                                </a:lnTo>
                                <a:lnTo>
                                  <a:pt x="342713" y="628930"/>
                                </a:lnTo>
                                <a:lnTo>
                                  <a:pt x="384827" y="618972"/>
                                </a:lnTo>
                                <a:lnTo>
                                  <a:pt x="424468" y="602972"/>
                                </a:lnTo>
                                <a:lnTo>
                                  <a:pt x="461176" y="581420"/>
                                </a:lnTo>
                                <a:lnTo>
                                  <a:pt x="494487" y="554806"/>
                                </a:lnTo>
                                <a:lnTo>
                                  <a:pt x="523941" y="523617"/>
                                </a:lnTo>
                                <a:lnTo>
                                  <a:pt x="549075" y="488343"/>
                                </a:lnTo>
                                <a:lnTo>
                                  <a:pt x="569428" y="449474"/>
                                </a:lnTo>
                                <a:lnTo>
                                  <a:pt x="584537" y="407497"/>
                                </a:lnTo>
                                <a:lnTo>
                                  <a:pt x="593941" y="362902"/>
                                </a:lnTo>
                                <a:lnTo>
                                  <a:pt x="597179" y="316179"/>
                                </a:lnTo>
                                <a:lnTo>
                                  <a:pt x="593941" y="269455"/>
                                </a:lnTo>
                                <a:lnTo>
                                  <a:pt x="584537" y="224860"/>
                                </a:lnTo>
                                <a:lnTo>
                                  <a:pt x="569428" y="182884"/>
                                </a:lnTo>
                                <a:lnTo>
                                  <a:pt x="549075" y="144014"/>
                                </a:lnTo>
                                <a:lnTo>
                                  <a:pt x="523941" y="108740"/>
                                </a:lnTo>
                                <a:lnTo>
                                  <a:pt x="494487" y="77552"/>
                                </a:lnTo>
                                <a:lnTo>
                                  <a:pt x="461176" y="50937"/>
                                </a:lnTo>
                                <a:lnTo>
                                  <a:pt x="424468" y="29385"/>
                                </a:lnTo>
                                <a:lnTo>
                                  <a:pt x="384827" y="13386"/>
                                </a:lnTo>
                                <a:lnTo>
                                  <a:pt x="342713" y="3428"/>
                                </a:lnTo>
                                <a:lnTo>
                                  <a:pt x="298589"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723456" y="851545"/>
                            <a:ext cx="5029200" cy="1205230"/>
                          </a:xfrm>
                          <a:custGeom>
                            <a:avLst/>
                            <a:gdLst/>
                            <a:ahLst/>
                            <a:cxnLst/>
                            <a:rect l="l" t="t" r="r" b="b"/>
                            <a:pathLst>
                              <a:path w="5029200" h="1205230">
                                <a:moveTo>
                                  <a:pt x="0" y="0"/>
                                </a:moveTo>
                                <a:lnTo>
                                  <a:pt x="5029149" y="0"/>
                                </a:lnTo>
                                <a:lnTo>
                                  <a:pt x="5029149" y="1205153"/>
                                </a:lnTo>
                                <a:lnTo>
                                  <a:pt x="0" y="1205153"/>
                                </a:lnTo>
                                <a:lnTo>
                                  <a:pt x="0" y="0"/>
                                </a:lnTo>
                                <a:close/>
                              </a:path>
                            </a:pathLst>
                          </a:custGeom>
                          <a:ln w="19050">
                            <a:solidFill>
                              <a:srgbClr val="007D00"/>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86" cstate="print"/>
                          <a:stretch>
                            <a:fillRect/>
                          </a:stretch>
                        </pic:blipFill>
                        <pic:spPr>
                          <a:xfrm>
                            <a:off x="893573" y="1006790"/>
                            <a:ext cx="251459" cy="213359"/>
                          </a:xfrm>
                          <a:prstGeom prst="rect">
                            <a:avLst/>
                          </a:prstGeom>
                        </pic:spPr>
                      </pic:pic>
                      <pic:pic xmlns:pic="http://schemas.openxmlformats.org/drawingml/2006/picture">
                        <pic:nvPicPr>
                          <pic:cNvPr id="112" name="Image 112"/>
                          <pic:cNvPicPr/>
                        </pic:nvPicPr>
                        <pic:blipFill>
                          <a:blip r:embed="rId87" cstate="print"/>
                          <a:stretch>
                            <a:fillRect/>
                          </a:stretch>
                        </pic:blipFill>
                        <pic:spPr>
                          <a:xfrm>
                            <a:off x="914909" y="1294825"/>
                            <a:ext cx="207263" cy="252983"/>
                          </a:xfrm>
                          <a:prstGeom prst="rect">
                            <a:avLst/>
                          </a:prstGeom>
                        </pic:spPr>
                      </pic:pic>
                      <pic:pic xmlns:pic="http://schemas.openxmlformats.org/drawingml/2006/picture">
                        <pic:nvPicPr>
                          <pic:cNvPr id="113" name="Image 113"/>
                          <pic:cNvPicPr/>
                        </pic:nvPicPr>
                        <pic:blipFill>
                          <a:blip r:embed="rId88" cstate="print"/>
                          <a:stretch>
                            <a:fillRect/>
                          </a:stretch>
                        </pic:blipFill>
                        <pic:spPr>
                          <a:xfrm>
                            <a:off x="913385" y="1622485"/>
                            <a:ext cx="213359" cy="216407"/>
                          </a:xfrm>
                          <a:prstGeom prst="rect">
                            <a:avLst/>
                          </a:prstGeom>
                        </pic:spPr>
                      </pic:pic>
                      <wps:wsp>
                        <wps:cNvPr id="114" name="Graphic 114"/>
                        <wps:cNvSpPr/>
                        <wps:spPr>
                          <a:xfrm>
                            <a:off x="337820" y="1902522"/>
                            <a:ext cx="5406390" cy="792480"/>
                          </a:xfrm>
                          <a:custGeom>
                            <a:avLst/>
                            <a:gdLst/>
                            <a:ahLst/>
                            <a:cxnLst/>
                            <a:rect l="l" t="t" r="r" b="b"/>
                            <a:pathLst>
                              <a:path w="5406390" h="792480">
                                <a:moveTo>
                                  <a:pt x="5329910" y="0"/>
                                </a:moveTo>
                                <a:lnTo>
                                  <a:pt x="76479" y="0"/>
                                </a:lnTo>
                                <a:lnTo>
                                  <a:pt x="46709" y="6007"/>
                                </a:lnTo>
                                <a:lnTo>
                                  <a:pt x="22399" y="22390"/>
                                </a:lnTo>
                                <a:lnTo>
                                  <a:pt x="6009" y="46687"/>
                                </a:lnTo>
                                <a:lnTo>
                                  <a:pt x="0" y="76441"/>
                                </a:lnTo>
                                <a:lnTo>
                                  <a:pt x="0" y="706005"/>
                                </a:lnTo>
                                <a:lnTo>
                                  <a:pt x="6009" y="735759"/>
                                </a:lnTo>
                                <a:lnTo>
                                  <a:pt x="22399" y="760056"/>
                                </a:lnTo>
                                <a:lnTo>
                                  <a:pt x="46709" y="776439"/>
                                </a:lnTo>
                                <a:lnTo>
                                  <a:pt x="76479" y="782447"/>
                                </a:lnTo>
                                <a:lnTo>
                                  <a:pt x="5329910" y="782447"/>
                                </a:lnTo>
                                <a:lnTo>
                                  <a:pt x="5359680" y="786549"/>
                                </a:lnTo>
                                <a:lnTo>
                                  <a:pt x="5383990" y="792410"/>
                                </a:lnTo>
                                <a:lnTo>
                                  <a:pt x="5400380" y="790355"/>
                                </a:lnTo>
                                <a:lnTo>
                                  <a:pt x="5406390" y="770712"/>
                                </a:lnTo>
                                <a:lnTo>
                                  <a:pt x="5406390" y="76441"/>
                                </a:lnTo>
                                <a:lnTo>
                                  <a:pt x="5400380" y="46687"/>
                                </a:lnTo>
                                <a:lnTo>
                                  <a:pt x="5383990" y="22390"/>
                                </a:lnTo>
                                <a:lnTo>
                                  <a:pt x="5359680" y="6007"/>
                                </a:lnTo>
                                <a:lnTo>
                                  <a:pt x="5329910" y="0"/>
                                </a:lnTo>
                                <a:close/>
                              </a:path>
                            </a:pathLst>
                          </a:custGeom>
                          <a:solidFill>
                            <a:srgbClr val="007D00"/>
                          </a:solidFill>
                        </wps:spPr>
                        <wps:bodyPr wrap="square" lIns="0" tIns="0" rIns="0" bIns="0" rtlCol="0">
                          <a:prstTxWarp prst="textNoShape">
                            <a:avLst/>
                          </a:prstTxWarp>
                          <a:noAutofit/>
                        </wps:bodyPr>
                      </wps:wsp>
                      <wps:wsp>
                        <wps:cNvPr id="115" name="Graphic 115"/>
                        <wps:cNvSpPr/>
                        <wps:spPr>
                          <a:xfrm>
                            <a:off x="337820" y="1902522"/>
                            <a:ext cx="5406390" cy="792480"/>
                          </a:xfrm>
                          <a:custGeom>
                            <a:avLst/>
                            <a:gdLst/>
                            <a:ahLst/>
                            <a:cxnLst/>
                            <a:rect l="l" t="t" r="r" b="b"/>
                            <a:pathLst>
                              <a:path w="5406390" h="792480">
                                <a:moveTo>
                                  <a:pt x="0" y="76441"/>
                                </a:moveTo>
                                <a:lnTo>
                                  <a:pt x="6009" y="46687"/>
                                </a:lnTo>
                                <a:lnTo>
                                  <a:pt x="22399" y="22390"/>
                                </a:lnTo>
                                <a:lnTo>
                                  <a:pt x="46709" y="6007"/>
                                </a:lnTo>
                                <a:lnTo>
                                  <a:pt x="76479" y="0"/>
                                </a:lnTo>
                                <a:lnTo>
                                  <a:pt x="5329910" y="0"/>
                                </a:lnTo>
                                <a:lnTo>
                                  <a:pt x="5359680" y="6007"/>
                                </a:lnTo>
                                <a:lnTo>
                                  <a:pt x="5383990" y="22390"/>
                                </a:lnTo>
                                <a:lnTo>
                                  <a:pt x="5400380" y="46687"/>
                                </a:lnTo>
                                <a:lnTo>
                                  <a:pt x="5406390" y="76441"/>
                                </a:lnTo>
                                <a:lnTo>
                                  <a:pt x="5406390" y="770712"/>
                                </a:lnTo>
                                <a:lnTo>
                                  <a:pt x="5400380" y="790355"/>
                                </a:lnTo>
                                <a:lnTo>
                                  <a:pt x="5383990" y="792410"/>
                                </a:lnTo>
                                <a:lnTo>
                                  <a:pt x="5359680" y="786549"/>
                                </a:lnTo>
                                <a:lnTo>
                                  <a:pt x="5329910" y="782447"/>
                                </a:lnTo>
                                <a:lnTo>
                                  <a:pt x="76479" y="782447"/>
                                </a:lnTo>
                                <a:lnTo>
                                  <a:pt x="46709" y="776439"/>
                                </a:lnTo>
                                <a:lnTo>
                                  <a:pt x="22399" y="760056"/>
                                </a:lnTo>
                                <a:lnTo>
                                  <a:pt x="6009" y="735759"/>
                                </a:lnTo>
                                <a:lnTo>
                                  <a:pt x="0" y="706005"/>
                                </a:lnTo>
                                <a:lnTo>
                                  <a:pt x="0" y="76441"/>
                                </a:lnTo>
                                <a:close/>
                              </a:path>
                            </a:pathLst>
                          </a:custGeom>
                          <a:ln w="19050">
                            <a:solidFill>
                              <a:srgbClr val="007D00"/>
                            </a:solidFill>
                            <a:prstDash val="solid"/>
                          </a:ln>
                        </wps:spPr>
                        <wps:bodyPr wrap="square" lIns="0" tIns="0" rIns="0" bIns="0" rtlCol="0">
                          <a:prstTxWarp prst="textNoShape">
                            <a:avLst/>
                          </a:prstTxWarp>
                          <a:noAutofit/>
                        </wps:bodyPr>
                      </wps:wsp>
                      <wps:wsp>
                        <wps:cNvPr id="116" name="Graphic 116"/>
                        <wps:cNvSpPr/>
                        <wps:spPr>
                          <a:xfrm>
                            <a:off x="6350" y="1904426"/>
                            <a:ext cx="784860" cy="781050"/>
                          </a:xfrm>
                          <a:custGeom>
                            <a:avLst/>
                            <a:gdLst/>
                            <a:ahLst/>
                            <a:cxnLst/>
                            <a:rect l="l" t="t" r="r" b="b"/>
                            <a:pathLst>
                              <a:path w="784860" h="781050">
                                <a:moveTo>
                                  <a:pt x="392404" y="0"/>
                                </a:moveTo>
                                <a:lnTo>
                                  <a:pt x="343180" y="3041"/>
                                </a:lnTo>
                                <a:lnTo>
                                  <a:pt x="295782" y="11921"/>
                                </a:lnTo>
                                <a:lnTo>
                                  <a:pt x="250576" y="26274"/>
                                </a:lnTo>
                                <a:lnTo>
                                  <a:pt x="207930" y="45735"/>
                                </a:lnTo>
                                <a:lnTo>
                                  <a:pt x="168212" y="69937"/>
                                </a:lnTo>
                                <a:lnTo>
                                  <a:pt x="131790" y="98514"/>
                                </a:lnTo>
                                <a:lnTo>
                                  <a:pt x="99031" y="131102"/>
                                </a:lnTo>
                                <a:lnTo>
                                  <a:pt x="70304" y="167333"/>
                                </a:lnTo>
                                <a:lnTo>
                                  <a:pt x="45975" y="206843"/>
                                </a:lnTo>
                                <a:lnTo>
                                  <a:pt x="26412" y="249265"/>
                                </a:lnTo>
                                <a:lnTo>
                                  <a:pt x="11984" y="294233"/>
                                </a:lnTo>
                                <a:lnTo>
                                  <a:pt x="3057" y="341382"/>
                                </a:lnTo>
                                <a:lnTo>
                                  <a:pt x="0" y="390347"/>
                                </a:lnTo>
                                <a:lnTo>
                                  <a:pt x="3057" y="439311"/>
                                </a:lnTo>
                                <a:lnTo>
                                  <a:pt x="11984" y="486460"/>
                                </a:lnTo>
                                <a:lnTo>
                                  <a:pt x="26412" y="531429"/>
                                </a:lnTo>
                                <a:lnTo>
                                  <a:pt x="45975" y="573851"/>
                                </a:lnTo>
                                <a:lnTo>
                                  <a:pt x="70304" y="613360"/>
                                </a:lnTo>
                                <a:lnTo>
                                  <a:pt x="99031" y="649592"/>
                                </a:lnTo>
                                <a:lnTo>
                                  <a:pt x="131790" y="682179"/>
                                </a:lnTo>
                                <a:lnTo>
                                  <a:pt x="168212" y="710757"/>
                                </a:lnTo>
                                <a:lnTo>
                                  <a:pt x="207930" y="734959"/>
                                </a:lnTo>
                                <a:lnTo>
                                  <a:pt x="250576" y="754419"/>
                                </a:lnTo>
                                <a:lnTo>
                                  <a:pt x="295782" y="768772"/>
                                </a:lnTo>
                                <a:lnTo>
                                  <a:pt x="343180" y="777653"/>
                                </a:lnTo>
                                <a:lnTo>
                                  <a:pt x="392404" y="780694"/>
                                </a:lnTo>
                                <a:lnTo>
                                  <a:pt x="441625" y="777653"/>
                                </a:lnTo>
                                <a:lnTo>
                                  <a:pt x="489021" y="768772"/>
                                </a:lnTo>
                                <a:lnTo>
                                  <a:pt x="534226" y="754419"/>
                                </a:lnTo>
                                <a:lnTo>
                                  <a:pt x="576870" y="734959"/>
                                </a:lnTo>
                                <a:lnTo>
                                  <a:pt x="616586" y="710757"/>
                                </a:lnTo>
                                <a:lnTo>
                                  <a:pt x="653007" y="682179"/>
                                </a:lnTo>
                                <a:lnTo>
                                  <a:pt x="685765" y="649592"/>
                                </a:lnTo>
                                <a:lnTo>
                                  <a:pt x="714493" y="613360"/>
                                </a:lnTo>
                                <a:lnTo>
                                  <a:pt x="738821" y="573851"/>
                                </a:lnTo>
                                <a:lnTo>
                                  <a:pt x="758384" y="531429"/>
                                </a:lnTo>
                                <a:lnTo>
                                  <a:pt x="772812" y="486460"/>
                                </a:lnTo>
                                <a:lnTo>
                                  <a:pt x="781739" y="439311"/>
                                </a:lnTo>
                                <a:lnTo>
                                  <a:pt x="784796" y="390347"/>
                                </a:lnTo>
                                <a:lnTo>
                                  <a:pt x="781739" y="341382"/>
                                </a:lnTo>
                                <a:lnTo>
                                  <a:pt x="772812" y="294233"/>
                                </a:lnTo>
                                <a:lnTo>
                                  <a:pt x="758384" y="249265"/>
                                </a:lnTo>
                                <a:lnTo>
                                  <a:pt x="738821" y="206843"/>
                                </a:lnTo>
                                <a:lnTo>
                                  <a:pt x="714493" y="167333"/>
                                </a:lnTo>
                                <a:lnTo>
                                  <a:pt x="685765" y="131102"/>
                                </a:lnTo>
                                <a:lnTo>
                                  <a:pt x="653007" y="98514"/>
                                </a:lnTo>
                                <a:lnTo>
                                  <a:pt x="616586" y="69937"/>
                                </a:lnTo>
                                <a:lnTo>
                                  <a:pt x="576870" y="45735"/>
                                </a:lnTo>
                                <a:lnTo>
                                  <a:pt x="534226" y="26274"/>
                                </a:lnTo>
                                <a:lnTo>
                                  <a:pt x="489021" y="11921"/>
                                </a:lnTo>
                                <a:lnTo>
                                  <a:pt x="441625" y="3041"/>
                                </a:lnTo>
                                <a:lnTo>
                                  <a:pt x="392404" y="0"/>
                                </a:lnTo>
                                <a:close/>
                              </a:path>
                            </a:pathLst>
                          </a:custGeom>
                          <a:solidFill>
                            <a:srgbClr val="007D00"/>
                          </a:solidFill>
                        </wps:spPr>
                        <wps:bodyPr wrap="square" lIns="0" tIns="0" rIns="0" bIns="0" rtlCol="0">
                          <a:prstTxWarp prst="textNoShape">
                            <a:avLst/>
                          </a:prstTxWarp>
                          <a:noAutofit/>
                        </wps:bodyPr>
                      </wps:wsp>
                      <wps:wsp>
                        <wps:cNvPr id="117" name="Graphic 117"/>
                        <wps:cNvSpPr/>
                        <wps:spPr>
                          <a:xfrm>
                            <a:off x="6350" y="1904426"/>
                            <a:ext cx="784860" cy="781050"/>
                          </a:xfrm>
                          <a:custGeom>
                            <a:avLst/>
                            <a:gdLst/>
                            <a:ahLst/>
                            <a:cxnLst/>
                            <a:rect l="l" t="t" r="r" b="b"/>
                            <a:pathLst>
                              <a:path w="784860" h="781050">
                                <a:moveTo>
                                  <a:pt x="0" y="390347"/>
                                </a:moveTo>
                                <a:lnTo>
                                  <a:pt x="3057" y="341382"/>
                                </a:lnTo>
                                <a:lnTo>
                                  <a:pt x="11984" y="294233"/>
                                </a:lnTo>
                                <a:lnTo>
                                  <a:pt x="26412" y="249265"/>
                                </a:lnTo>
                                <a:lnTo>
                                  <a:pt x="45975" y="206843"/>
                                </a:lnTo>
                                <a:lnTo>
                                  <a:pt x="70304" y="167333"/>
                                </a:lnTo>
                                <a:lnTo>
                                  <a:pt x="99031" y="131102"/>
                                </a:lnTo>
                                <a:lnTo>
                                  <a:pt x="131790" y="98514"/>
                                </a:lnTo>
                                <a:lnTo>
                                  <a:pt x="168212" y="69937"/>
                                </a:lnTo>
                                <a:lnTo>
                                  <a:pt x="207930" y="45735"/>
                                </a:lnTo>
                                <a:lnTo>
                                  <a:pt x="250576" y="26274"/>
                                </a:lnTo>
                                <a:lnTo>
                                  <a:pt x="295782" y="11921"/>
                                </a:lnTo>
                                <a:lnTo>
                                  <a:pt x="343180" y="3041"/>
                                </a:lnTo>
                                <a:lnTo>
                                  <a:pt x="392404" y="0"/>
                                </a:lnTo>
                                <a:lnTo>
                                  <a:pt x="441625" y="3041"/>
                                </a:lnTo>
                                <a:lnTo>
                                  <a:pt x="489021" y="11921"/>
                                </a:lnTo>
                                <a:lnTo>
                                  <a:pt x="534226" y="26274"/>
                                </a:lnTo>
                                <a:lnTo>
                                  <a:pt x="576870" y="45735"/>
                                </a:lnTo>
                                <a:lnTo>
                                  <a:pt x="616586" y="69937"/>
                                </a:lnTo>
                                <a:lnTo>
                                  <a:pt x="653007" y="98514"/>
                                </a:lnTo>
                                <a:lnTo>
                                  <a:pt x="685765" y="131102"/>
                                </a:lnTo>
                                <a:lnTo>
                                  <a:pt x="714493" y="167333"/>
                                </a:lnTo>
                                <a:lnTo>
                                  <a:pt x="738821" y="206843"/>
                                </a:lnTo>
                                <a:lnTo>
                                  <a:pt x="758384" y="249265"/>
                                </a:lnTo>
                                <a:lnTo>
                                  <a:pt x="772812" y="294233"/>
                                </a:lnTo>
                                <a:lnTo>
                                  <a:pt x="781739" y="341382"/>
                                </a:lnTo>
                                <a:lnTo>
                                  <a:pt x="784796" y="390347"/>
                                </a:lnTo>
                                <a:lnTo>
                                  <a:pt x="781739" y="439311"/>
                                </a:lnTo>
                                <a:lnTo>
                                  <a:pt x="772812" y="486460"/>
                                </a:lnTo>
                                <a:lnTo>
                                  <a:pt x="758384" y="531429"/>
                                </a:lnTo>
                                <a:lnTo>
                                  <a:pt x="738821" y="573851"/>
                                </a:lnTo>
                                <a:lnTo>
                                  <a:pt x="714493" y="613360"/>
                                </a:lnTo>
                                <a:lnTo>
                                  <a:pt x="685765" y="649592"/>
                                </a:lnTo>
                                <a:lnTo>
                                  <a:pt x="653007" y="682179"/>
                                </a:lnTo>
                                <a:lnTo>
                                  <a:pt x="616586" y="710757"/>
                                </a:lnTo>
                                <a:lnTo>
                                  <a:pt x="576870" y="734959"/>
                                </a:lnTo>
                                <a:lnTo>
                                  <a:pt x="534226" y="754419"/>
                                </a:lnTo>
                                <a:lnTo>
                                  <a:pt x="489021" y="768772"/>
                                </a:lnTo>
                                <a:lnTo>
                                  <a:pt x="441625" y="777653"/>
                                </a:lnTo>
                                <a:lnTo>
                                  <a:pt x="392404" y="780694"/>
                                </a:lnTo>
                                <a:lnTo>
                                  <a:pt x="343180" y="777653"/>
                                </a:lnTo>
                                <a:lnTo>
                                  <a:pt x="295782" y="768772"/>
                                </a:lnTo>
                                <a:lnTo>
                                  <a:pt x="250576" y="754419"/>
                                </a:lnTo>
                                <a:lnTo>
                                  <a:pt x="207930" y="734959"/>
                                </a:lnTo>
                                <a:lnTo>
                                  <a:pt x="168212" y="710757"/>
                                </a:lnTo>
                                <a:lnTo>
                                  <a:pt x="131790" y="682179"/>
                                </a:lnTo>
                                <a:lnTo>
                                  <a:pt x="99031" y="649592"/>
                                </a:lnTo>
                                <a:lnTo>
                                  <a:pt x="70304" y="613360"/>
                                </a:lnTo>
                                <a:lnTo>
                                  <a:pt x="45975" y="573851"/>
                                </a:lnTo>
                                <a:lnTo>
                                  <a:pt x="26412" y="531429"/>
                                </a:lnTo>
                                <a:lnTo>
                                  <a:pt x="11984" y="486460"/>
                                </a:lnTo>
                                <a:lnTo>
                                  <a:pt x="3057" y="439311"/>
                                </a:lnTo>
                                <a:lnTo>
                                  <a:pt x="0" y="390347"/>
                                </a:lnTo>
                                <a:close/>
                              </a:path>
                            </a:pathLst>
                          </a:custGeom>
                          <a:ln w="12700">
                            <a:solidFill>
                              <a:srgbClr val="007D00"/>
                            </a:solidFill>
                            <a:prstDash val="solid"/>
                          </a:ln>
                        </wps:spPr>
                        <wps:bodyPr wrap="square" lIns="0" tIns="0" rIns="0" bIns="0" rtlCol="0">
                          <a:prstTxWarp prst="textNoShape">
                            <a:avLst/>
                          </a:prstTxWarp>
                          <a:noAutofit/>
                        </wps:bodyPr>
                      </wps:wsp>
                      <wps:wsp>
                        <wps:cNvPr id="118" name="Graphic 118"/>
                        <wps:cNvSpPr/>
                        <wps:spPr>
                          <a:xfrm>
                            <a:off x="90375" y="1996363"/>
                            <a:ext cx="597535" cy="594360"/>
                          </a:xfrm>
                          <a:custGeom>
                            <a:avLst/>
                            <a:gdLst/>
                            <a:ahLst/>
                            <a:cxnLst/>
                            <a:rect l="l" t="t" r="r" b="b"/>
                            <a:pathLst>
                              <a:path w="597535" h="594360">
                                <a:moveTo>
                                  <a:pt x="298589" y="0"/>
                                </a:moveTo>
                                <a:lnTo>
                                  <a:pt x="250156" y="3887"/>
                                </a:lnTo>
                                <a:lnTo>
                                  <a:pt x="204211" y="15141"/>
                                </a:lnTo>
                                <a:lnTo>
                                  <a:pt x="161369" y="33150"/>
                                </a:lnTo>
                                <a:lnTo>
                                  <a:pt x="122245" y="57303"/>
                                </a:lnTo>
                                <a:lnTo>
                                  <a:pt x="87453" y="86988"/>
                                </a:lnTo>
                                <a:lnTo>
                                  <a:pt x="57609" y="121595"/>
                                </a:lnTo>
                                <a:lnTo>
                                  <a:pt x="33327" y="160511"/>
                                </a:lnTo>
                                <a:lnTo>
                                  <a:pt x="15222" y="203125"/>
                                </a:lnTo>
                                <a:lnTo>
                                  <a:pt x="3907" y="248826"/>
                                </a:lnTo>
                                <a:lnTo>
                                  <a:pt x="0" y="297002"/>
                                </a:lnTo>
                                <a:lnTo>
                                  <a:pt x="3907" y="345178"/>
                                </a:lnTo>
                                <a:lnTo>
                                  <a:pt x="15222" y="390879"/>
                                </a:lnTo>
                                <a:lnTo>
                                  <a:pt x="33327" y="433493"/>
                                </a:lnTo>
                                <a:lnTo>
                                  <a:pt x="57609" y="472409"/>
                                </a:lnTo>
                                <a:lnTo>
                                  <a:pt x="87453" y="507015"/>
                                </a:lnTo>
                                <a:lnTo>
                                  <a:pt x="122245" y="536701"/>
                                </a:lnTo>
                                <a:lnTo>
                                  <a:pt x="161369" y="560854"/>
                                </a:lnTo>
                                <a:lnTo>
                                  <a:pt x="204211" y="578863"/>
                                </a:lnTo>
                                <a:lnTo>
                                  <a:pt x="250156" y="590117"/>
                                </a:lnTo>
                                <a:lnTo>
                                  <a:pt x="298589" y="594004"/>
                                </a:lnTo>
                                <a:lnTo>
                                  <a:pt x="347023" y="590117"/>
                                </a:lnTo>
                                <a:lnTo>
                                  <a:pt x="392969" y="578863"/>
                                </a:lnTo>
                                <a:lnTo>
                                  <a:pt x="435812" y="560854"/>
                                </a:lnTo>
                                <a:lnTo>
                                  <a:pt x="474938" y="536701"/>
                                </a:lnTo>
                                <a:lnTo>
                                  <a:pt x="509731" y="507015"/>
                                </a:lnTo>
                                <a:lnTo>
                                  <a:pt x="539577" y="472409"/>
                                </a:lnTo>
                                <a:lnTo>
                                  <a:pt x="563861" y="433493"/>
                                </a:lnTo>
                                <a:lnTo>
                                  <a:pt x="581968" y="390879"/>
                                </a:lnTo>
                                <a:lnTo>
                                  <a:pt x="593283" y="345178"/>
                                </a:lnTo>
                                <a:lnTo>
                                  <a:pt x="597192" y="297002"/>
                                </a:lnTo>
                                <a:lnTo>
                                  <a:pt x="593283" y="248826"/>
                                </a:lnTo>
                                <a:lnTo>
                                  <a:pt x="581968" y="203125"/>
                                </a:lnTo>
                                <a:lnTo>
                                  <a:pt x="563861" y="160511"/>
                                </a:lnTo>
                                <a:lnTo>
                                  <a:pt x="539577" y="121595"/>
                                </a:lnTo>
                                <a:lnTo>
                                  <a:pt x="509731" y="86988"/>
                                </a:lnTo>
                                <a:lnTo>
                                  <a:pt x="474938" y="57303"/>
                                </a:lnTo>
                                <a:lnTo>
                                  <a:pt x="435812" y="33150"/>
                                </a:lnTo>
                                <a:lnTo>
                                  <a:pt x="392969" y="15141"/>
                                </a:lnTo>
                                <a:lnTo>
                                  <a:pt x="347023" y="3887"/>
                                </a:lnTo>
                                <a:lnTo>
                                  <a:pt x="298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89" cstate="print"/>
                          <a:stretch>
                            <a:fillRect/>
                          </a:stretch>
                        </pic:blipFill>
                        <pic:spPr>
                          <a:xfrm>
                            <a:off x="875285" y="2849305"/>
                            <a:ext cx="251459" cy="211836"/>
                          </a:xfrm>
                          <a:prstGeom prst="rect">
                            <a:avLst/>
                          </a:prstGeom>
                        </pic:spPr>
                      </pic:pic>
                      <pic:pic xmlns:pic="http://schemas.openxmlformats.org/drawingml/2006/picture">
                        <pic:nvPicPr>
                          <pic:cNvPr id="120" name="Image 120"/>
                          <pic:cNvPicPr/>
                        </pic:nvPicPr>
                        <pic:blipFill>
                          <a:blip r:embed="rId90" cstate="print"/>
                          <a:stretch>
                            <a:fillRect/>
                          </a:stretch>
                        </pic:blipFill>
                        <pic:spPr>
                          <a:xfrm>
                            <a:off x="895097" y="3099242"/>
                            <a:ext cx="208787" cy="251460"/>
                          </a:xfrm>
                          <a:prstGeom prst="rect">
                            <a:avLst/>
                          </a:prstGeom>
                        </pic:spPr>
                      </pic:pic>
                      <pic:pic xmlns:pic="http://schemas.openxmlformats.org/drawingml/2006/picture">
                        <pic:nvPicPr>
                          <pic:cNvPr id="121" name="Image 121"/>
                          <pic:cNvPicPr/>
                        </pic:nvPicPr>
                        <pic:blipFill>
                          <a:blip r:embed="rId91" cstate="print"/>
                          <a:stretch>
                            <a:fillRect/>
                          </a:stretch>
                        </pic:blipFill>
                        <pic:spPr>
                          <a:xfrm>
                            <a:off x="895097" y="3388802"/>
                            <a:ext cx="213359" cy="216407"/>
                          </a:xfrm>
                          <a:prstGeom prst="rect">
                            <a:avLst/>
                          </a:prstGeom>
                        </pic:spPr>
                      </pic:pic>
                      <pic:pic xmlns:pic="http://schemas.openxmlformats.org/drawingml/2006/picture">
                        <pic:nvPicPr>
                          <pic:cNvPr id="122" name="Image 122"/>
                          <pic:cNvPicPr/>
                        </pic:nvPicPr>
                        <pic:blipFill>
                          <a:blip r:embed="rId92" cstate="print"/>
                          <a:stretch>
                            <a:fillRect/>
                          </a:stretch>
                        </pic:blipFill>
                        <pic:spPr>
                          <a:xfrm>
                            <a:off x="876809" y="3684458"/>
                            <a:ext cx="249935" cy="239267"/>
                          </a:xfrm>
                          <a:prstGeom prst="rect">
                            <a:avLst/>
                          </a:prstGeom>
                        </pic:spPr>
                      </pic:pic>
                      <pic:pic xmlns:pic="http://schemas.openxmlformats.org/drawingml/2006/picture">
                        <pic:nvPicPr>
                          <pic:cNvPr id="123" name="Image 123"/>
                          <pic:cNvPicPr/>
                        </pic:nvPicPr>
                        <pic:blipFill>
                          <a:blip r:embed="rId93" cstate="print"/>
                          <a:stretch>
                            <a:fillRect/>
                          </a:stretch>
                        </pic:blipFill>
                        <pic:spPr>
                          <a:xfrm>
                            <a:off x="876809" y="4004497"/>
                            <a:ext cx="249935" cy="158495"/>
                          </a:xfrm>
                          <a:prstGeom prst="rect">
                            <a:avLst/>
                          </a:prstGeom>
                        </pic:spPr>
                      </pic:pic>
                      <wps:wsp>
                        <wps:cNvPr id="124" name="Textbox 124"/>
                        <wps:cNvSpPr txBox="1"/>
                        <wps:spPr>
                          <a:xfrm>
                            <a:off x="300737" y="200108"/>
                            <a:ext cx="224790" cy="426084"/>
                          </a:xfrm>
                          <a:prstGeom prst="rect">
                            <a:avLst/>
                          </a:prstGeom>
                        </wps:spPr>
                        <wps:txbx>
                          <w:txbxContent>
                            <w:p w14:paraId="1A8DEC68" w14:textId="77777777" w:rsidR="00F55BDD" w:rsidRDefault="009A2C2A">
                              <w:pPr>
                                <w:spacing w:line="670" w:lineRule="exact"/>
                                <w:rPr>
                                  <w:b/>
                                  <w:sz w:val="60"/>
                                </w:rPr>
                              </w:pPr>
                              <w:r>
                                <w:rPr>
                                  <w:b/>
                                  <w:spacing w:val="-10"/>
                                  <w:sz w:val="60"/>
                                </w:rPr>
                                <w:t>2</w:t>
                              </w:r>
                            </w:p>
                          </w:txbxContent>
                        </wps:txbx>
                        <wps:bodyPr wrap="square" lIns="0" tIns="0" rIns="0" bIns="0" rtlCol="0">
                          <a:noAutofit/>
                        </wps:bodyPr>
                      </wps:wsp>
                      <wps:wsp>
                        <wps:cNvPr id="125" name="Textbox 125"/>
                        <wps:cNvSpPr txBox="1"/>
                        <wps:spPr>
                          <a:xfrm>
                            <a:off x="907289" y="171203"/>
                            <a:ext cx="4643120" cy="511809"/>
                          </a:xfrm>
                          <a:prstGeom prst="rect">
                            <a:avLst/>
                          </a:prstGeom>
                        </wps:spPr>
                        <wps:txbx>
                          <w:txbxContent>
                            <w:p w14:paraId="1A8DEC69" w14:textId="77777777" w:rsidR="00F55BDD" w:rsidRDefault="009A2C2A">
                              <w:pPr>
                                <w:spacing w:line="266" w:lineRule="auto"/>
                                <w:rPr>
                                  <w:b/>
                                </w:rPr>
                              </w:pPr>
                              <w:r>
                                <w:rPr>
                                  <w:b/>
                                  <w:color w:val="FFFFFF"/>
                                </w:rPr>
                                <w:t>Option</w:t>
                              </w:r>
                              <w:r>
                                <w:rPr>
                                  <w:b/>
                                  <w:color w:val="FFFFFF"/>
                                  <w:spacing w:val="-3"/>
                                </w:rPr>
                                <w:t xml:space="preserve"> </w:t>
                              </w:r>
                              <w:r>
                                <w:rPr>
                                  <w:b/>
                                  <w:color w:val="FFFFFF"/>
                                </w:rPr>
                                <w:t>2:</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Commonwealth-funded services for registration categories 1-3 (inclusive</w:t>
                              </w:r>
                              <w:r>
                                <w:rPr>
                                  <w:b/>
                                  <w:color w:val="FFFFFF"/>
                                </w:rPr>
                                <w:t>)</w:t>
                              </w:r>
                            </w:p>
                          </w:txbxContent>
                        </wps:txbx>
                        <wps:bodyPr wrap="square" lIns="0" tIns="0" rIns="0" bIns="0" rtlCol="0">
                          <a:noAutofit/>
                        </wps:bodyPr>
                      </wps:wsp>
                      <wps:wsp>
                        <wps:cNvPr id="126" name="Textbox 126"/>
                        <wps:cNvSpPr txBox="1"/>
                        <wps:spPr>
                          <a:xfrm>
                            <a:off x="1198373" y="1036835"/>
                            <a:ext cx="4432300" cy="775970"/>
                          </a:xfrm>
                          <a:prstGeom prst="rect">
                            <a:avLst/>
                          </a:prstGeom>
                        </wps:spPr>
                        <wps:txbx>
                          <w:txbxContent>
                            <w:p w14:paraId="1A8DEC6A" w14:textId="77777777" w:rsidR="00F55BDD" w:rsidRDefault="009A2C2A">
                              <w:pPr>
                                <w:spacing w:line="247" w:lineRule="exact"/>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6B" w14:textId="77777777" w:rsidR="00F55BDD" w:rsidRDefault="009A2C2A">
                              <w:pPr>
                                <w:spacing w:before="232"/>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6C" w14:textId="77777777" w:rsidR="00F55BDD" w:rsidRDefault="009A2C2A">
                              <w:pPr>
                                <w:spacing w:before="236"/>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wps:txbx>
                        <wps:bodyPr wrap="square" lIns="0" tIns="0" rIns="0" bIns="0" rtlCol="0">
                          <a:noAutofit/>
                        </wps:bodyPr>
                      </wps:wsp>
                      <wps:wsp>
                        <wps:cNvPr id="127" name="Textbox 127"/>
                        <wps:cNvSpPr txBox="1"/>
                        <wps:spPr>
                          <a:xfrm>
                            <a:off x="282449" y="2085296"/>
                            <a:ext cx="224790" cy="426084"/>
                          </a:xfrm>
                          <a:prstGeom prst="rect">
                            <a:avLst/>
                          </a:prstGeom>
                        </wps:spPr>
                        <wps:txbx>
                          <w:txbxContent>
                            <w:p w14:paraId="1A8DEC6D" w14:textId="77777777" w:rsidR="00F55BDD" w:rsidRDefault="009A2C2A">
                              <w:pPr>
                                <w:spacing w:line="670" w:lineRule="exact"/>
                                <w:rPr>
                                  <w:b/>
                                  <w:sz w:val="60"/>
                                </w:rPr>
                              </w:pPr>
                              <w:r>
                                <w:rPr>
                                  <w:b/>
                                  <w:spacing w:val="-10"/>
                                  <w:sz w:val="60"/>
                                </w:rPr>
                                <w:t>3</w:t>
                              </w:r>
                            </w:p>
                          </w:txbxContent>
                        </wps:txbx>
                        <wps:bodyPr wrap="square" lIns="0" tIns="0" rIns="0" bIns="0" rtlCol="0">
                          <a:noAutofit/>
                        </wps:bodyPr>
                      </wps:wsp>
                      <wps:wsp>
                        <wps:cNvPr id="128" name="Textbox 128"/>
                        <wps:cNvSpPr txBox="1"/>
                        <wps:spPr>
                          <a:xfrm>
                            <a:off x="889001" y="2038103"/>
                            <a:ext cx="4643120" cy="510540"/>
                          </a:xfrm>
                          <a:prstGeom prst="rect">
                            <a:avLst/>
                          </a:prstGeom>
                        </wps:spPr>
                        <wps:txbx>
                          <w:txbxContent>
                            <w:p w14:paraId="1A8DEC6E"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wps:txbx>
                        <wps:bodyPr wrap="square" lIns="0" tIns="0" rIns="0" bIns="0" rtlCol="0">
                          <a:noAutofit/>
                        </wps:bodyPr>
                      </wps:wsp>
                      <wps:wsp>
                        <wps:cNvPr id="129" name="Textbox 129"/>
                        <wps:cNvSpPr txBox="1"/>
                        <wps:spPr>
                          <a:xfrm>
                            <a:off x="704990" y="2693413"/>
                            <a:ext cx="5029200" cy="1798320"/>
                          </a:xfrm>
                          <a:prstGeom prst="rect">
                            <a:avLst/>
                          </a:prstGeom>
                          <a:ln w="19050">
                            <a:solidFill>
                              <a:srgbClr val="007D00"/>
                            </a:solidFill>
                            <a:prstDash val="solid"/>
                          </a:ln>
                        </wps:spPr>
                        <wps:txbx>
                          <w:txbxContent>
                            <w:p w14:paraId="1A8DEC6F" w14:textId="77777777" w:rsidR="00F55BDD" w:rsidRDefault="00F55BDD">
                              <w:pPr>
                                <w:spacing w:before="18"/>
                                <w:rPr>
                                  <w:b/>
                                </w:rPr>
                              </w:pPr>
                            </w:p>
                            <w:p w14:paraId="1A8DEC70"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71" w14:textId="77777777" w:rsidR="00F55BDD" w:rsidRDefault="009A2C2A">
                              <w:pPr>
                                <w:spacing w:before="100"/>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72"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73" w14:textId="77777777" w:rsidR="00F55BDD" w:rsidRDefault="009A2C2A">
                              <w:pPr>
                                <w:spacing w:before="148"/>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4"/>
                                </w:rPr>
                                <w:t xml:space="preserve"> </w:t>
                              </w:r>
                              <w:r>
                                <w:t>and</w:t>
                              </w:r>
                              <w:r>
                                <w:rPr>
                                  <w:spacing w:val="-4"/>
                                </w:rPr>
                                <w:t xml:space="preserve"> </w:t>
                              </w:r>
                              <w:r>
                                <w:t>social</w:t>
                              </w:r>
                              <w:r>
                                <w:rPr>
                                  <w:spacing w:val="-4"/>
                                </w:rPr>
                                <w:t xml:space="preserve"> </w:t>
                              </w:r>
                              <w:r>
                                <w:t>care</w:t>
                              </w:r>
                              <w:r>
                                <w:rPr>
                                  <w:spacing w:val="-4"/>
                                </w:rPr>
                                <w:t xml:space="preserve"> </w:t>
                              </w:r>
                              <w:r>
                                <w:t>in</w:t>
                              </w:r>
                              <w:r>
                                <w:rPr>
                                  <w:spacing w:val="-5"/>
                                </w:rPr>
                                <w:t xml:space="preserve"> </w:t>
                              </w:r>
                              <w:r>
                                <w:t>the</w:t>
                              </w:r>
                              <w:r>
                                <w:rPr>
                                  <w:spacing w:val="-4"/>
                                </w:rPr>
                                <w:t xml:space="preserve"> </w:t>
                              </w:r>
                              <w:r>
                                <w:t>home</w:t>
                              </w:r>
                              <w:r>
                                <w:rPr>
                                  <w:spacing w:val="-5"/>
                                </w:rPr>
                                <w:t xml:space="preserve"> </w:t>
                              </w:r>
                              <w:r>
                                <w:t>or community (including respite)</w:t>
                              </w:r>
                            </w:p>
                            <w:p w14:paraId="1A8DEC74" w14:textId="77777777" w:rsidR="00F55BDD" w:rsidRDefault="009A2C2A">
                              <w:pPr>
                                <w:spacing w:before="60"/>
                                <w:ind w:left="733"/>
                              </w:pPr>
                              <w:r>
                                <w:rPr>
                                  <w:b/>
                                </w:rPr>
                                <w:t>Registration</w:t>
                              </w:r>
                              <w:r>
                                <w:rPr>
                                  <w:b/>
                                  <w:spacing w:val="-9"/>
                                </w:rPr>
                                <w:t xml:space="preserve"> </w:t>
                              </w:r>
                              <w:r>
                                <w:rPr>
                                  <w:b/>
                                </w:rPr>
                                <w:t>Category</w:t>
                              </w:r>
                              <w:r>
                                <w:rPr>
                                  <w:b/>
                                  <w:spacing w:val="-8"/>
                                </w:rPr>
                                <w:t xml:space="preserve"> </w:t>
                              </w:r>
                              <w:r>
                                <w:rPr>
                                  <w:b/>
                                </w:rPr>
                                <w:t>5:</w:t>
                              </w:r>
                              <w:r>
                                <w:rPr>
                                  <w:b/>
                                  <w:spacing w:val="-2"/>
                                </w:rPr>
                                <w:t xml:space="preserve"> </w:t>
                              </w:r>
                              <w:r>
                                <w:t>Nursing</w:t>
                              </w:r>
                              <w:r>
                                <w:rPr>
                                  <w:spacing w:val="-7"/>
                                </w:rPr>
                                <w:t xml:space="preserve"> </w:t>
                              </w:r>
                              <w:r>
                                <w:t>and</w:t>
                              </w:r>
                              <w:r>
                                <w:rPr>
                                  <w:spacing w:val="-4"/>
                                </w:rPr>
                                <w:t xml:space="preserve"> </w:t>
                              </w:r>
                              <w:r>
                                <w:t>complex</w:t>
                              </w:r>
                              <w:r>
                                <w:rPr>
                                  <w:spacing w:val="-6"/>
                                </w:rPr>
                                <w:t xml:space="preserve"> </w:t>
                              </w:r>
                              <w:r>
                                <w:t>care</w:t>
                              </w:r>
                              <w:r>
                                <w:rPr>
                                  <w:spacing w:val="-6"/>
                                </w:rPr>
                                <w:t xml:space="preserve"> </w:t>
                              </w:r>
                              <w:r>
                                <w:rPr>
                                  <w:spacing w:val="-2"/>
                                </w:rPr>
                                <w:t>management</w:t>
                              </w:r>
                            </w:p>
                          </w:txbxContent>
                        </wps:txbx>
                        <wps:bodyPr wrap="square" lIns="0" tIns="0" rIns="0" bIns="0" rtlCol="0">
                          <a:noAutofit/>
                        </wps:bodyPr>
                      </wps:wsp>
                    </wpg:wgp>
                  </a:graphicData>
                </a:graphic>
              </wp:anchor>
            </w:drawing>
          </mc:Choice>
          <mc:Fallback>
            <w:pict>
              <v:group w14:anchorId="1A8DEB71" id="Group 104" o:spid="_x0000_s1103" style="position:absolute;margin-left:70.4pt;margin-top:100.55pt;width:454.5pt;height:354.45pt;z-index:-15718400;mso-wrap-distance-left:0;mso-wrap-distance-right:0;mso-position-horizontal-relative:page" coordsize="57721,45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">
                <v:shape id="Graphic 105" o:spid="_x0000_s1104" style="position:absolute;left:3562;top:95;width:54064;height:8439;visibility:visible;mso-wrap-style:square;v-text-anchor:top" coordsize="540639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" path="m5329859,l76479,,46709,6395,22399,23836,6009,49704,,81381,,751611r6009,31677l22399,809156r24310,17441l76479,832993r5253380,l5359629,837360r24310,6239l5400329,841410r6010,-20914l5406339,81381r-6010,-31677l5383939,23836,5359629,6395,5329859,xe" fillcolor="#007d00" stroked="f">
                  <v:path arrowok="t"/>
                </v:shape>
                <v:shape id="Graphic 106" o:spid="_x0000_s1105" style="position:absolute;left:3562;top:95;width:54064;height:8439;visibility:visible;mso-wrap-style:square;v-text-anchor:top" coordsize="540639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" path="m,81381l6009,49704,22399,23836,46709,6395,76479,,5329859,r29770,6395l5383939,23836r16390,25868l5406339,81381r,739115l5400329,841410r-16390,2189l5359629,837360r-29770,-4367l76479,832993,46709,826597,22399,809156,6009,783288,,751611,,81381xe" filled="f" strokecolor="#007d00" strokeweight=".52914mm">
                  <v:path arrowok="t"/>
                </v:shape>
                <v:shape id="Graphic 107" o:spid="_x0000_s1106" style="position:absolute;left:248;top:115;width:7848;height:8312;visibility:visible;mso-wrap-style:square;v-text-anchor:top" coordsize="78486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" path="m392391,l346630,2795r-44211,8180l260053,24226,219827,42238,182034,64698,146970,91295r-32042,30421l86203,155651,61090,192786,39883,232811,22875,275414,10363,320282,2639,367104,,415569r2639,48464l10363,510856r12512,44868l39883,598327r21207,40025l86203,675487r28725,33934l146970,739843r35064,26597l219827,788900r40226,18011l302419,820163r44211,8179l392391,831138r45762,-2796l482364,820163r42367,-13252l564958,788900r37794,-22460l637818,739843r32043,-30422l698587,675487r25115,-37135l744910,598327r17009,-42603l774432,510856r7724,-46823l784796,415569r-2640,-48465l774432,320282,761919,275414,744910,232811,723702,192786,698587,155651,669861,121716,637818,91295,602752,64698,564958,42238,524731,24226,482364,10975,438153,2795,392391,xe" fillcolor="#007d00" stroked="f">
                  <v:path arrowok="t"/>
                </v:shape>
                <v:shape id="Graphic 108" o:spid="_x0000_s1107" style="position:absolute;left:248;top:115;width:7848;height:8312;visibility:visible;mso-wrap-style:square;v-text-anchor:top" coordsize="78486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" path="m,415569l2639,367104r7724,-46822l22875,275414,39883,232811,61090,192786,86203,155651r28725,-33935l146970,91295,182034,64698,219827,42238,260053,24226,302419,10975,346630,2795,392391,r45762,2795l482364,10975r42367,13251l564958,42238r37794,22460l637818,91295r32043,30421l698587,155651r25115,37135l744910,232811r17009,42603l774432,320282r7724,46822l784796,415569r-2640,48464l774432,510856r-12513,44868l744910,598327r-21208,40025l698587,675487r-28726,33934l637818,739843r-35066,26597l564958,788900r-40227,18011l482364,820163r-44211,8179l392391,831138r-45761,-2796l302419,820163,260053,806911,219827,788900,182034,766440,146970,739843,114928,709421,86203,675487,61090,638352,39883,598327,22875,555724,10363,510856,2639,464033,,415569xe" filled="f" strokecolor="#007d00" strokeweight="1pt">
                  <v:path arrowok="t"/>
                </v:shape>
                <v:shape id="Graphic 109" o:spid="_x0000_s1108" style="position:absolute;left:1088;top:1094;width:5975;height:6324;visibility:visible;mso-wrap-style:square;v-text-anchor:top" coordsize="59753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" path="m298589,l254465,3428r-42114,9958l172710,29385,136003,50937,102691,77552,73238,108740,48103,144014,27751,182884,12641,224860,3237,269455,,316179r3237,46723l12641,407497r15110,41977l48103,488343r25135,35274l102691,554806r33312,26614l172710,602972r39641,16000l254465,628930r44124,3428l342713,628930r42114,-9958l424468,602972r36708,-21552l494487,554806r29454,-31189l549075,488343r20353,-38869l584537,407497r9404,-44595l597179,316179r-3238,-46724l584537,224860,569428,182884,549075,144014,523941,108740,494487,77552,461176,50937,424468,29385,384827,13386,342713,3428,298589,xe" stroked="f">
                  <v:path arrowok="t"/>
                </v:shape>
                <v:shape id="Graphic 110" o:spid="_x0000_s1109" style="position:absolute;left:7234;top:8515;width:50292;height:12052;visibility:visible;mso-wrap-style:square;v-text-anchor:top" coordsize="502920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" path="m,l5029149,r,1205153l,1205153,,xe" filled="f" strokecolor="#007d00" strokeweight="1.5pt">
                  <v:path arrowok="t"/>
                </v:shape>
                <v:shape id="Image 111" o:spid="_x0000_s1110" type="#_x0000_t75" style="position:absolute;left:8935;top:10067;width:251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">
                  <v:imagedata r:id="rId94" o:title=""/>
                </v:shape>
                <v:shape id="Image 112" o:spid="_x0000_s1111" type="#_x0000_t75" style="position:absolute;left:9149;top:12948;width:2072;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">
                  <v:imagedata r:id="rId95" o:title=""/>
                </v:shape>
                <v:shape id="Image 113" o:spid="_x0000_s1112" type="#_x0000_t75" style="position:absolute;left:9133;top:16224;width:21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">
                  <v:imagedata r:id="rId96" o:title=""/>
                </v:shape>
                <v:shape id="Graphic 114" o:spid="_x0000_s1113" style="position:absolute;left:3378;top:1902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" path="m5329910,l76479,,46709,6007,22399,22390,6009,46687,,76441,,706005r6009,29754l22399,760056r24310,16383l76479,782447r5253431,l5359680,786549r24310,5861l5400380,790355r6010,-19643l5406390,76441r-6010,-29754l5383990,22390,5359680,6007,5329910,xe" fillcolor="#007d00" stroked="f">
                  <v:path arrowok="t"/>
                </v:shape>
                <v:shape id="Graphic 115" o:spid="_x0000_s1114" style="position:absolute;left:3378;top:1902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" path="m,76441l6009,46687,22399,22390,46709,6007,76479,,5329910,r29770,6007l5383990,22390r16390,24297l5406390,76441r,694271l5400380,790355r-16390,2055l5359680,786549r-29770,-4102l76479,782447,46709,776439,22399,760056,6009,735759,,706005,,76441xe" filled="f" strokecolor="#007d00" strokeweight="1.5pt">
                  <v:path arrowok="t"/>
                </v:shape>
                <v:shape id="Graphic 116" o:spid="_x0000_s1115" style="position:absolute;left:63;top:1904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" path="m392404,l343180,3041r-47398,8880l250576,26274,207930,45735,168212,69937,131790,98514,99031,131102,70304,167333,45975,206843,26412,249265,11984,294233,3057,341382,,390347r3057,48964l11984,486460r14428,44969l45975,573851r24329,39509l99031,649592r32759,32587l168212,710757r39718,24202l250576,754419r45206,14353l343180,777653r49224,3041l441625,777653r47396,-8881l534226,754419r42644,-19460l616586,710757r36421,-28578l685765,649592r28728,-36232l738821,573851r19563,-42422l772812,486460r8927,-47149l784796,390347r-3057,-48965l772812,294233,758384,249265,738821,206843,714493,167333,685765,131102,653007,98514,616586,69937,576870,45735,534226,26274,489021,11921,441625,3041,392404,xe" fillcolor="#007d00" stroked="f">
                  <v:path arrowok="t"/>
                </v:shape>
                <v:shape id="Graphic 117" o:spid="_x0000_s1116" style="position:absolute;left:63;top:1904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" path="m,390347l3057,341382r8927,-47149l26412,249265,45975,206843,70304,167333,99031,131102,131790,98514,168212,69937,207930,45735,250576,26274,295782,11921,343180,3041,392404,r49221,3041l489021,11921r45205,14353l576870,45735r39716,24202l653007,98514r32758,32588l714493,167333r24328,39510l758384,249265r14428,44968l781739,341382r3057,48965l781739,439311r-8927,47149l758384,531429r-19563,42422l714493,613360r-28728,36232l653007,682179r-36421,28578l576870,734959r-42644,19460l489021,768772r-47396,8881l392404,780694r-49224,-3041l295782,768772,250576,754419,207930,734959,168212,710757,131790,682179,99031,649592,70304,613360,45975,573851,26412,531429,11984,486460,3057,439311,,390347xe" filled="f" strokecolor="#007d00" strokeweight="1pt">
                  <v:path arrowok="t"/>
                </v:shape>
                <v:shape id="Graphic 118" o:spid="_x0000_s1117" style="position:absolute;left:903;top:19963;width:5976;height:5944;visibility:visible;mso-wrap-style:square;v-text-anchor:top" coordsize="5975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" path="m298589,l250156,3887,204211,15141,161369,33150,122245,57303,87453,86988,57609,121595,33327,160511,15222,203125,3907,248826,,297002r3907,48176l15222,390879r18105,42614l57609,472409r29844,34606l122245,536701r39124,24153l204211,578863r45945,11254l298589,594004r48434,-3887l392969,578863r42843,-18009l474938,536701r34793,-29686l539577,472409r24284,-38916l581968,390879r11315,-45701l597192,297002r-3909,-48176l581968,203125,563861,160511,539577,121595,509731,86988,474938,57303,435812,33150,392969,15141,347023,3887,298589,xe" stroked="f">
                  <v:path arrowok="t"/>
                </v:shape>
                <v:shape id="Image 119" o:spid="_x0000_s1118" type="#_x0000_t75" style="position:absolute;left:8752;top:28493;width:2515;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">
                  <v:imagedata r:id="rId97" o:title=""/>
                </v:shape>
                <v:shape id="Image 120" o:spid="_x0000_s1119" type="#_x0000_t75" style="position:absolute;left:8950;top:30992;width:2088;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">
                  <v:imagedata r:id="rId98" o:title=""/>
                </v:shape>
                <v:shape id="Image 121" o:spid="_x0000_s1120" type="#_x0000_t75" style="position:absolute;left:8950;top:33888;width:21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">
                  <v:imagedata r:id="rId99" o:title=""/>
                </v:shape>
                <v:shape id="Image 122" o:spid="_x0000_s1121" type="#_x0000_t75" style="position:absolute;left:8768;top:36844;width:2499;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">
                  <v:imagedata r:id="rId100" o:title=""/>
                </v:shape>
                <v:shape id="Image 123" o:spid="_x0000_s1122" type="#_x0000_t75" style="position:absolute;left:8768;top:40044;width:249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">
                  <v:imagedata r:id="rId101" o:title=""/>
                </v:shape>
                <v:shape id="Textbox 124" o:spid="_x0000_s1123" type="#_x0000_t202" style="position:absolute;left:3007;top:2001;width:2248;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A8DEC68" w14:textId="77777777" w:rsidR="00F55BDD" w:rsidRDefault="009A2C2A">
                        <w:pPr>
                          <w:spacing w:line="670" w:lineRule="exact"/>
                          <w:rPr>
                            <w:b/>
                            <w:sz w:val="60"/>
                          </w:rPr>
                        </w:pPr>
                        <w:r>
                          <w:rPr>
                            <w:b/>
                            <w:spacing w:val="-10"/>
                            <w:sz w:val="60"/>
                          </w:rPr>
                          <w:t>2</w:t>
                        </w:r>
                      </w:p>
                    </w:txbxContent>
                  </v:textbox>
                </v:shape>
                <v:shape id="Textbox 125" o:spid="_x0000_s1124" type="#_x0000_t202" style="position:absolute;left:9072;top:1712;width:46432;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A8DEC69" w14:textId="77777777" w:rsidR="00F55BDD" w:rsidRDefault="009A2C2A">
                        <w:pPr>
                          <w:spacing w:line="266" w:lineRule="auto"/>
                          <w:rPr>
                            <w:b/>
                          </w:rPr>
                        </w:pPr>
                        <w:r>
                          <w:rPr>
                            <w:b/>
                            <w:color w:val="FFFFFF"/>
                          </w:rPr>
                          <w:t>Option</w:t>
                        </w:r>
                        <w:r>
                          <w:rPr>
                            <w:b/>
                            <w:color w:val="FFFFFF"/>
                            <w:spacing w:val="-3"/>
                          </w:rPr>
                          <w:t xml:space="preserve"> </w:t>
                        </w:r>
                        <w:r>
                          <w:rPr>
                            <w:b/>
                            <w:color w:val="FFFFFF"/>
                          </w:rPr>
                          <w:t>2:</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Commonwealth-funded services for registration categories 1-3 (inclusive</w:t>
                        </w:r>
                        <w:r>
                          <w:rPr>
                            <w:b/>
                            <w:color w:val="FFFFFF"/>
                          </w:rPr>
                          <w:t>)</w:t>
                        </w:r>
                      </w:p>
                    </w:txbxContent>
                  </v:textbox>
                </v:shape>
                <v:shape id="Textbox 126" o:spid="_x0000_s1125" type="#_x0000_t202" style="position:absolute;left:11983;top:10368;width:44323;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A8DEC6A" w14:textId="77777777" w:rsidR="00F55BDD" w:rsidRDefault="009A2C2A">
                        <w:pPr>
                          <w:spacing w:line="247" w:lineRule="exact"/>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6B" w14:textId="77777777" w:rsidR="00F55BDD" w:rsidRDefault="009A2C2A">
                        <w:pPr>
                          <w:spacing w:before="232"/>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6C" w14:textId="77777777" w:rsidR="00F55BDD" w:rsidRDefault="009A2C2A">
                        <w:pPr>
                          <w:spacing w:before="236"/>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v:textbox>
                </v:shape>
                <v:shape id="Textbox 127" o:spid="_x0000_s1126" type="#_x0000_t202" style="position:absolute;left:2824;top:20852;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A8DEC6D" w14:textId="77777777" w:rsidR="00F55BDD" w:rsidRDefault="009A2C2A">
                        <w:pPr>
                          <w:spacing w:line="670" w:lineRule="exact"/>
                          <w:rPr>
                            <w:b/>
                            <w:sz w:val="60"/>
                          </w:rPr>
                        </w:pPr>
                        <w:r>
                          <w:rPr>
                            <w:b/>
                            <w:spacing w:val="-10"/>
                            <w:sz w:val="60"/>
                          </w:rPr>
                          <w:t>3</w:t>
                        </w:r>
                      </w:p>
                    </w:txbxContent>
                  </v:textbox>
                </v:shape>
                <v:shape id="Textbox 128" o:spid="_x0000_s1127" type="#_x0000_t202" style="position:absolute;left:8890;top:20381;width:46431;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A8DEC6E"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v:textbox>
                </v:shape>
                <v:shape id="Textbox 129" o:spid="_x0000_s1128" type="#_x0000_t202" style="position:absolute;left:7049;top:26934;width:50292;height:17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" filled="f" strokecolor="#007d00" strokeweight="1.5pt">
                  <v:textbox inset="0,0,0,0">
                    <w:txbxContent>
                      <w:p w14:paraId="1A8DEC6F" w14:textId="77777777" w:rsidR="00F55BDD" w:rsidRDefault="00F55BDD">
                        <w:pPr>
                          <w:spacing w:before="18"/>
                          <w:rPr>
                            <w:b/>
                          </w:rPr>
                        </w:pPr>
                      </w:p>
                      <w:p w14:paraId="1A8DEC70"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71" w14:textId="77777777" w:rsidR="00F55BDD" w:rsidRDefault="009A2C2A">
                        <w:pPr>
                          <w:spacing w:before="100"/>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72"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73" w14:textId="77777777" w:rsidR="00F55BDD" w:rsidRDefault="009A2C2A">
                        <w:pPr>
                          <w:spacing w:before="148"/>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4"/>
                          </w:rPr>
                          <w:t xml:space="preserve"> </w:t>
                        </w:r>
                        <w:r>
                          <w:t>and</w:t>
                        </w:r>
                        <w:r>
                          <w:rPr>
                            <w:spacing w:val="-4"/>
                          </w:rPr>
                          <w:t xml:space="preserve"> </w:t>
                        </w:r>
                        <w:r>
                          <w:t>social</w:t>
                        </w:r>
                        <w:r>
                          <w:rPr>
                            <w:spacing w:val="-4"/>
                          </w:rPr>
                          <w:t xml:space="preserve"> </w:t>
                        </w:r>
                        <w:r>
                          <w:t>care</w:t>
                        </w:r>
                        <w:r>
                          <w:rPr>
                            <w:spacing w:val="-4"/>
                          </w:rPr>
                          <w:t xml:space="preserve"> </w:t>
                        </w:r>
                        <w:r>
                          <w:t>in</w:t>
                        </w:r>
                        <w:r>
                          <w:rPr>
                            <w:spacing w:val="-5"/>
                          </w:rPr>
                          <w:t xml:space="preserve"> </w:t>
                        </w:r>
                        <w:r>
                          <w:t>the</w:t>
                        </w:r>
                        <w:r>
                          <w:rPr>
                            <w:spacing w:val="-4"/>
                          </w:rPr>
                          <w:t xml:space="preserve"> </w:t>
                        </w:r>
                        <w:r>
                          <w:t>home</w:t>
                        </w:r>
                        <w:r>
                          <w:rPr>
                            <w:spacing w:val="-5"/>
                          </w:rPr>
                          <w:t xml:space="preserve"> </w:t>
                        </w:r>
                        <w:r>
                          <w:t>or community (including respite)</w:t>
                        </w:r>
                      </w:p>
                      <w:p w14:paraId="1A8DEC74" w14:textId="77777777" w:rsidR="00F55BDD" w:rsidRDefault="009A2C2A">
                        <w:pPr>
                          <w:spacing w:before="60"/>
                          <w:ind w:left="733"/>
                        </w:pPr>
                        <w:r>
                          <w:rPr>
                            <w:b/>
                          </w:rPr>
                          <w:t>Registration</w:t>
                        </w:r>
                        <w:r>
                          <w:rPr>
                            <w:b/>
                            <w:spacing w:val="-9"/>
                          </w:rPr>
                          <w:t xml:space="preserve"> </w:t>
                        </w:r>
                        <w:r>
                          <w:rPr>
                            <w:b/>
                          </w:rPr>
                          <w:t>Category</w:t>
                        </w:r>
                        <w:r>
                          <w:rPr>
                            <w:b/>
                            <w:spacing w:val="-8"/>
                          </w:rPr>
                          <w:t xml:space="preserve"> </w:t>
                        </w:r>
                        <w:r>
                          <w:rPr>
                            <w:b/>
                          </w:rPr>
                          <w:t>5:</w:t>
                        </w:r>
                        <w:r>
                          <w:rPr>
                            <w:b/>
                            <w:spacing w:val="-2"/>
                          </w:rPr>
                          <w:t xml:space="preserve"> </w:t>
                        </w:r>
                        <w:r>
                          <w:t>Nursing</w:t>
                        </w:r>
                        <w:r>
                          <w:rPr>
                            <w:spacing w:val="-7"/>
                          </w:rPr>
                          <w:t xml:space="preserve"> </w:t>
                        </w:r>
                        <w:r>
                          <w:t>and</w:t>
                        </w:r>
                        <w:r>
                          <w:rPr>
                            <w:spacing w:val="-4"/>
                          </w:rPr>
                          <w:t xml:space="preserve"> </w:t>
                        </w:r>
                        <w:r>
                          <w:t>complex</w:t>
                        </w:r>
                        <w:r>
                          <w:rPr>
                            <w:spacing w:val="-6"/>
                          </w:rPr>
                          <w:t xml:space="preserve"> </w:t>
                        </w:r>
                        <w:r>
                          <w:t>care</w:t>
                        </w:r>
                        <w:r>
                          <w:rPr>
                            <w:spacing w:val="-6"/>
                          </w:rPr>
                          <w:t xml:space="preserve"> </w:t>
                        </w:r>
                        <w:r>
                          <w:rPr>
                            <w:spacing w:val="-2"/>
                          </w:rPr>
                          <w:t>management</w:t>
                        </w:r>
                      </w:p>
                    </w:txbxContent>
                  </v:textbox>
                </v:shape>
                <w10:wrap type="topAndBottom" anchorx="page"/>
              </v:group>
            </w:pict>
          </mc:Fallback>
        </mc:AlternateContent>
      </w:r>
    </w:p>
    <w:p w14:paraId="1A8DDDBE" w14:textId="77777777" w:rsidR="00F55BDD" w:rsidRDefault="00F55BDD">
      <w:pPr>
        <w:pStyle w:val="BodyText"/>
        <w:spacing w:before="6"/>
        <w:rPr>
          <w:b/>
          <w:sz w:val="18"/>
        </w:rPr>
      </w:pPr>
    </w:p>
    <w:p w14:paraId="1A8DDDBF" w14:textId="77777777" w:rsidR="00F55BDD" w:rsidRDefault="00F55BDD">
      <w:pPr>
        <w:rPr>
          <w:sz w:val="18"/>
        </w:rPr>
        <w:sectPr w:rsidR="00F55BDD">
          <w:headerReference w:type="default" r:id="rId102"/>
          <w:footerReference w:type="default" r:id="rId103"/>
          <w:pgSz w:w="11910" w:h="16840"/>
          <w:pgMar w:top="1160" w:right="860" w:bottom="1160" w:left="1020" w:header="896" w:footer="962" w:gutter="0"/>
          <w:cols w:space="720"/>
        </w:sectPr>
      </w:pPr>
    </w:p>
    <w:p w14:paraId="1A8DDDC0" w14:textId="77777777" w:rsidR="00F55BDD" w:rsidRDefault="00F55BDD">
      <w:pPr>
        <w:pStyle w:val="BodyText"/>
        <w:spacing w:before="169"/>
        <w:rPr>
          <w:b/>
          <w:sz w:val="32"/>
        </w:rPr>
      </w:pPr>
    </w:p>
    <w:p w14:paraId="1A8DDDC1" w14:textId="77777777" w:rsidR="00F55BDD" w:rsidRDefault="009A2C2A">
      <w:pPr>
        <w:pStyle w:val="Heading2"/>
        <w:ind w:left="398"/>
      </w:pPr>
      <w:bookmarkStart w:id="71" w:name="Assumptions"/>
      <w:bookmarkEnd w:id="71"/>
      <w:r>
        <w:rPr>
          <w:color w:val="358188"/>
          <w:spacing w:val="-2"/>
        </w:rPr>
        <w:t>Assumptions</w:t>
      </w:r>
    </w:p>
    <w:p w14:paraId="1A8DDDC2" w14:textId="77777777" w:rsidR="00F55BDD" w:rsidRDefault="009A2C2A">
      <w:pPr>
        <w:pStyle w:val="BodyText"/>
        <w:spacing w:before="119"/>
        <w:ind w:left="398" w:right="358"/>
      </w:pPr>
      <w:r>
        <w:t>This IA has been developed based on overarching assumptions about the aged care market, the impacts</w:t>
      </w:r>
      <w:r>
        <w:rPr>
          <w:spacing w:val="-2"/>
        </w:rPr>
        <w:t xml:space="preserve"> </w:t>
      </w:r>
      <w:r>
        <w:t>of</w:t>
      </w:r>
      <w:r>
        <w:rPr>
          <w:spacing w:val="-3"/>
        </w:rPr>
        <w:t xml:space="preserve"> </w:t>
      </w:r>
      <w:r>
        <w:t>the</w:t>
      </w:r>
      <w:r>
        <w:rPr>
          <w:spacing w:val="-2"/>
        </w:rPr>
        <w:t xml:space="preserve"> </w:t>
      </w:r>
      <w:r>
        <w:t>Royal</w:t>
      </w:r>
      <w:r>
        <w:rPr>
          <w:spacing w:val="-4"/>
        </w:rPr>
        <w:t xml:space="preserve"> </w:t>
      </w:r>
      <w:r>
        <w:t>Commission</w:t>
      </w:r>
      <w:r>
        <w:rPr>
          <w:spacing w:val="-2"/>
        </w:rPr>
        <w:t xml:space="preserve"> </w:t>
      </w:r>
      <w:r>
        <w:t>and</w:t>
      </w:r>
      <w:r>
        <w:rPr>
          <w:spacing w:val="-2"/>
        </w:rPr>
        <w:t xml:space="preserve"> </w:t>
      </w:r>
      <w:r>
        <w:t>the</w:t>
      </w:r>
      <w:r>
        <w:rPr>
          <w:spacing w:val="-2"/>
        </w:rPr>
        <w:t xml:space="preserve"> </w:t>
      </w:r>
      <w:r>
        <w:t>design</w:t>
      </w:r>
      <w:r>
        <w:rPr>
          <w:spacing w:val="-2"/>
        </w:rPr>
        <w:t xml:space="preserve"> </w:t>
      </w:r>
      <w:r>
        <w:t>of</w:t>
      </w:r>
      <w:r>
        <w:rPr>
          <w:spacing w:val="-3"/>
        </w:rPr>
        <w:t xml:space="preserve"> </w:t>
      </w:r>
      <w:r>
        <w:t>the</w:t>
      </w:r>
      <w:r>
        <w:rPr>
          <w:spacing w:val="-2"/>
        </w:rPr>
        <w:t xml:space="preserve"> </w:t>
      </w:r>
      <w:r>
        <w:t>new</w:t>
      </w:r>
      <w:r>
        <w:rPr>
          <w:spacing w:val="-1"/>
        </w:rPr>
        <w:t xml:space="preserve"> </w:t>
      </w:r>
      <w:r>
        <w:t>regulatory</w:t>
      </w:r>
      <w:r>
        <w:rPr>
          <w:spacing w:val="-5"/>
        </w:rPr>
        <w:t xml:space="preserve"> </w:t>
      </w:r>
      <w:r>
        <w:t>model.</w:t>
      </w:r>
      <w:r>
        <w:rPr>
          <w:spacing w:val="-6"/>
        </w:rPr>
        <w:t xml:space="preserve"> </w:t>
      </w:r>
      <w:r>
        <w:t>These</w:t>
      </w:r>
      <w:r>
        <w:rPr>
          <w:spacing w:val="-6"/>
        </w:rPr>
        <w:t xml:space="preserve"> </w:t>
      </w:r>
      <w:r>
        <w:t xml:space="preserve">overarching assumptions are detailed in </w:t>
      </w:r>
      <w:hyperlink w:anchor="_bookmark40" w:history="1">
        <w:r>
          <w:rPr>
            <w:color w:val="0000FF"/>
            <w:u w:val="single" w:color="0000FF"/>
          </w:rPr>
          <w:t>Appendix A</w:t>
        </w:r>
      </w:hyperlink>
      <w:r>
        <w:t xml:space="preserve">. The overarching assumptions for the RBE tables are detailed in </w:t>
      </w:r>
      <w:hyperlink w:anchor="_bookmark42" w:history="1">
        <w:r>
          <w:rPr>
            <w:color w:val="0000FF"/>
            <w:u w:val="single" w:color="0000FF"/>
          </w:rPr>
          <w:t>Appendix B</w:t>
        </w:r>
      </w:hyperlink>
      <w:r>
        <w:t>.</w:t>
      </w:r>
      <w:r>
        <w:rPr>
          <w:spacing w:val="-8"/>
        </w:rPr>
        <w:t xml:space="preserve"> </w:t>
      </w:r>
      <w:r>
        <w:t>All regulatory burden and costing estimates are shown across the sector, over a 10-year period, unless otherwise stated.</w:t>
      </w:r>
    </w:p>
    <w:p w14:paraId="1A8DDDC3" w14:textId="77777777" w:rsidR="00F55BDD" w:rsidRDefault="009A2C2A">
      <w:pPr>
        <w:pStyle w:val="Heading2"/>
        <w:spacing w:before="240"/>
        <w:ind w:left="398"/>
      </w:pPr>
      <w:bookmarkStart w:id="72" w:name="IA_Questions_1-6a"/>
      <w:bookmarkEnd w:id="72"/>
      <w:r>
        <w:rPr>
          <w:color w:val="358188"/>
        </w:rPr>
        <w:t>IA</w:t>
      </w:r>
      <w:r>
        <w:rPr>
          <w:color w:val="358188"/>
          <w:spacing w:val="-12"/>
        </w:rPr>
        <w:t xml:space="preserve"> </w:t>
      </w:r>
      <w:r>
        <w:rPr>
          <w:color w:val="358188"/>
        </w:rPr>
        <w:t>Questions</w:t>
      </w:r>
      <w:r>
        <w:rPr>
          <w:color w:val="358188"/>
          <w:spacing w:val="-10"/>
        </w:rPr>
        <w:t xml:space="preserve"> </w:t>
      </w:r>
      <w:r>
        <w:rPr>
          <w:color w:val="358188"/>
        </w:rPr>
        <w:t>1-</w:t>
      </w:r>
      <w:r>
        <w:rPr>
          <w:color w:val="358188"/>
          <w:spacing w:val="-5"/>
        </w:rPr>
        <w:t>6a</w:t>
      </w:r>
    </w:p>
    <w:p w14:paraId="1A8DDDC4" w14:textId="77777777" w:rsidR="00F55BDD" w:rsidRDefault="009A2C2A">
      <w:pPr>
        <w:pStyle w:val="Heading5"/>
        <w:spacing w:before="178" w:line="242" w:lineRule="auto"/>
        <w:ind w:left="398" w:right="1052"/>
      </w:pPr>
      <w:bookmarkStart w:id="73" w:name="IA_Question_1_–_What_is_the_problem_you_"/>
      <w:bookmarkEnd w:id="73"/>
      <w:r>
        <w:rPr>
          <w:color w:val="358188"/>
        </w:rPr>
        <w:t>IA</w:t>
      </w:r>
      <w:r>
        <w:rPr>
          <w:color w:val="358188"/>
          <w:spacing w:val="-3"/>
        </w:rPr>
        <w:t xml:space="preserve"> </w:t>
      </w:r>
      <w:r>
        <w:rPr>
          <w:color w:val="358188"/>
        </w:rPr>
        <w:t>Question</w:t>
      </w:r>
      <w:r>
        <w:rPr>
          <w:color w:val="358188"/>
          <w:spacing w:val="-3"/>
        </w:rPr>
        <w:t xml:space="preserve"> </w:t>
      </w:r>
      <w:r>
        <w:rPr>
          <w:color w:val="358188"/>
        </w:rPr>
        <w:t>1</w:t>
      </w:r>
      <w:r>
        <w:rPr>
          <w:color w:val="358188"/>
          <w:spacing w:val="-3"/>
        </w:rPr>
        <w:t xml:space="preserve"> </w:t>
      </w:r>
      <w:r>
        <w:rPr>
          <w:color w:val="358188"/>
        </w:rPr>
        <w:t>–</w:t>
      </w:r>
      <w:r>
        <w:rPr>
          <w:color w:val="358188"/>
          <w:spacing w:val="-2"/>
        </w:rPr>
        <w:t xml:space="preserve"> </w:t>
      </w:r>
      <w:r>
        <w:rPr>
          <w:color w:val="358188"/>
        </w:rPr>
        <w:t>What is</w:t>
      </w:r>
      <w:r>
        <w:rPr>
          <w:color w:val="358188"/>
          <w:spacing w:val="-1"/>
        </w:rPr>
        <w:t xml:space="preserve"> </w:t>
      </w:r>
      <w:r>
        <w:rPr>
          <w:color w:val="358188"/>
        </w:rPr>
        <w:t>the</w:t>
      </w:r>
      <w:r>
        <w:rPr>
          <w:color w:val="358188"/>
          <w:spacing w:val="-3"/>
        </w:rPr>
        <w:t xml:space="preserve"> </w:t>
      </w:r>
      <w:r>
        <w:rPr>
          <w:color w:val="358188"/>
        </w:rPr>
        <w:t>problem</w:t>
      </w:r>
      <w:r>
        <w:rPr>
          <w:color w:val="358188"/>
          <w:spacing w:val="-4"/>
        </w:rPr>
        <w:t xml:space="preserve"> </w:t>
      </w:r>
      <w:r>
        <w:rPr>
          <w:color w:val="358188"/>
        </w:rPr>
        <w:t>you are</w:t>
      </w:r>
      <w:r>
        <w:rPr>
          <w:color w:val="358188"/>
          <w:spacing w:val="-3"/>
        </w:rPr>
        <w:t xml:space="preserve"> </w:t>
      </w:r>
      <w:r>
        <w:rPr>
          <w:color w:val="358188"/>
        </w:rPr>
        <w:t>trying</w:t>
      </w:r>
      <w:r>
        <w:rPr>
          <w:color w:val="358188"/>
          <w:spacing w:val="-5"/>
        </w:rPr>
        <w:t xml:space="preserve"> </w:t>
      </w:r>
      <w:r>
        <w:rPr>
          <w:color w:val="358188"/>
        </w:rPr>
        <w:t>to</w:t>
      </w:r>
      <w:r>
        <w:rPr>
          <w:color w:val="358188"/>
          <w:spacing w:val="-3"/>
        </w:rPr>
        <w:t xml:space="preserve"> </w:t>
      </w:r>
      <w:r>
        <w:rPr>
          <w:color w:val="358188"/>
        </w:rPr>
        <w:t>solve</w:t>
      </w:r>
      <w:r>
        <w:rPr>
          <w:color w:val="358188"/>
          <w:spacing w:val="-2"/>
        </w:rPr>
        <w:t xml:space="preserve"> </w:t>
      </w:r>
      <w:r>
        <w:rPr>
          <w:color w:val="358188"/>
        </w:rPr>
        <w:t>and</w:t>
      </w:r>
      <w:r>
        <w:rPr>
          <w:color w:val="358188"/>
          <w:spacing w:val="-3"/>
        </w:rPr>
        <w:t xml:space="preserve"> </w:t>
      </w:r>
      <w:r>
        <w:rPr>
          <w:color w:val="358188"/>
        </w:rPr>
        <w:t>what data is available?</w:t>
      </w:r>
    </w:p>
    <w:p w14:paraId="1A8DDDC5" w14:textId="77777777" w:rsidR="00F55BDD" w:rsidRDefault="009A2C2A">
      <w:pPr>
        <w:pStyle w:val="BodyText"/>
        <w:spacing w:before="114"/>
        <w:ind w:left="398" w:right="548"/>
        <w:jc w:val="both"/>
        <w:rPr>
          <w:sz w:val="14"/>
        </w:rPr>
      </w:pPr>
      <w:r>
        <w:t>The intent of options 2 and 3 in policy element 1 is to increase the supply of aged care providers and deliver greater choice to older people, potentially enabling older people to stay at home for longer.</w:t>
      </w:r>
      <w:r>
        <w:rPr>
          <w:spacing w:val="-3"/>
        </w:rPr>
        <w:t xml:space="preserve"> </w:t>
      </w:r>
      <w:r>
        <w:t>The</w:t>
      </w:r>
      <w:r>
        <w:rPr>
          <w:spacing w:val="-4"/>
        </w:rPr>
        <w:t xml:space="preserve"> </w:t>
      </w:r>
      <w:r>
        <w:t>Royal</w:t>
      </w:r>
      <w:r>
        <w:rPr>
          <w:spacing w:val="-4"/>
        </w:rPr>
        <w:t xml:space="preserve"> </w:t>
      </w:r>
      <w:r>
        <w:t>Commission</w:t>
      </w:r>
      <w:r>
        <w:rPr>
          <w:spacing w:val="-2"/>
        </w:rPr>
        <w:t xml:space="preserve"> </w:t>
      </w:r>
      <w:r>
        <w:t>noted,</w:t>
      </w:r>
      <w:r>
        <w:rPr>
          <w:spacing w:val="-4"/>
        </w:rPr>
        <w:t xml:space="preserve"> </w:t>
      </w:r>
      <w:r>
        <w:t>“older</w:t>
      </w:r>
      <w:r>
        <w:rPr>
          <w:spacing w:val="-3"/>
        </w:rPr>
        <w:t xml:space="preserve"> </w:t>
      </w:r>
      <w:r>
        <w:t>people</w:t>
      </w:r>
      <w:r>
        <w:rPr>
          <w:spacing w:val="-4"/>
        </w:rPr>
        <w:t xml:space="preserve"> </w:t>
      </w:r>
      <w:r>
        <w:t>overwhelmingly</w:t>
      </w:r>
      <w:r>
        <w:rPr>
          <w:spacing w:val="-2"/>
        </w:rPr>
        <w:t xml:space="preserve"> </w:t>
      </w:r>
      <w:r>
        <w:t>prefer</w:t>
      </w:r>
      <w:r>
        <w:rPr>
          <w:spacing w:val="-3"/>
        </w:rPr>
        <w:t xml:space="preserve"> </w:t>
      </w:r>
      <w:r>
        <w:t>to</w:t>
      </w:r>
      <w:r>
        <w:rPr>
          <w:spacing w:val="-2"/>
        </w:rPr>
        <w:t xml:space="preserve"> </w:t>
      </w:r>
      <w:r>
        <w:t>remain</w:t>
      </w:r>
      <w:r>
        <w:rPr>
          <w:spacing w:val="-2"/>
        </w:rPr>
        <w:t xml:space="preserve"> </w:t>
      </w:r>
      <w:r>
        <w:t>living</w:t>
      </w:r>
      <w:r>
        <w:rPr>
          <w:spacing w:val="-2"/>
        </w:rPr>
        <w:t xml:space="preserve"> </w:t>
      </w:r>
      <w:r>
        <w:t>in</w:t>
      </w:r>
      <w:r>
        <w:rPr>
          <w:spacing w:val="-2"/>
        </w:rPr>
        <w:t xml:space="preserve"> </w:t>
      </w:r>
      <w:r>
        <w:t xml:space="preserve">their own homes. In the current system, however, older people are not well supported in this </w:t>
      </w:r>
      <w:r>
        <w:rPr>
          <w:spacing w:val="-2"/>
        </w:rPr>
        <w:t>preference.”</w:t>
      </w:r>
      <w:hyperlink w:anchor="_bookmark86" w:history="1">
        <w:r>
          <w:rPr>
            <w:spacing w:val="-2"/>
            <w:position w:val="7"/>
            <w:sz w:val="14"/>
          </w:rPr>
          <w:t>24</w:t>
        </w:r>
      </w:hyperlink>
    </w:p>
    <w:p w14:paraId="1A8DDDC6" w14:textId="77777777" w:rsidR="00F55BDD" w:rsidRDefault="009A2C2A">
      <w:pPr>
        <w:pStyle w:val="BodyText"/>
        <w:spacing w:before="117" w:line="237" w:lineRule="auto"/>
        <w:ind w:left="398" w:right="549"/>
        <w:jc w:val="both"/>
        <w:rPr>
          <w:sz w:val="14"/>
        </w:rPr>
      </w:pPr>
      <w:r>
        <w:t>The Royal Commission found the current aged care</w:t>
      </w:r>
      <w:r>
        <w:rPr>
          <w:spacing w:val="-1"/>
        </w:rPr>
        <w:t xml:space="preserve"> </w:t>
      </w:r>
      <w:r>
        <w:t>system is unresponsive to the needs of older people in Australia, with many older people in Australia facing barriers to accessing the care they want and need due to the lack of availability and range of providers.</w:t>
      </w:r>
      <w:hyperlink w:anchor="_bookmark87" w:history="1">
        <w:r>
          <w:rPr>
            <w:position w:val="7"/>
            <w:sz w:val="14"/>
          </w:rPr>
          <w:t>25</w:t>
        </w:r>
      </w:hyperlink>
      <w:r>
        <w:rPr>
          <w:spacing w:val="40"/>
          <w:position w:val="7"/>
          <w:sz w:val="14"/>
        </w:rPr>
        <w:t xml:space="preserve"> </w:t>
      </w:r>
      <w:r>
        <w:t>For example, 27% of respondents to the Royal Commission raised concerns about choice in the aged care market, including choice as to who provides their care.</w:t>
      </w:r>
      <w:hyperlink w:anchor="_bookmark88" w:history="1">
        <w:r>
          <w:rPr>
            <w:position w:val="7"/>
            <w:sz w:val="14"/>
          </w:rPr>
          <w:t>26</w:t>
        </w:r>
      </w:hyperlink>
      <w:r>
        <w:rPr>
          <w:spacing w:val="40"/>
          <w:position w:val="7"/>
          <w:sz w:val="14"/>
        </w:rPr>
        <w:t xml:space="preserve"> </w:t>
      </w:r>
      <w:r>
        <w:t>The Royal Commission also found there is a particular lack of aged care services available outside of metropolitan areas. The Royal Commission noted, “a number of witnesses described the scarcity of aged care services and the limited</w:t>
      </w:r>
      <w:r>
        <w:rPr>
          <w:spacing w:val="-2"/>
        </w:rPr>
        <w:t xml:space="preserve"> </w:t>
      </w:r>
      <w:r>
        <w:t>choice</w:t>
      </w:r>
      <w:r>
        <w:rPr>
          <w:spacing w:val="-4"/>
        </w:rPr>
        <w:t xml:space="preserve"> </w:t>
      </w:r>
      <w:r>
        <w:t>in</w:t>
      </w:r>
      <w:r>
        <w:rPr>
          <w:spacing w:val="-2"/>
        </w:rPr>
        <w:t xml:space="preserve"> </w:t>
      </w:r>
      <w:r>
        <w:t>regional,</w:t>
      </w:r>
      <w:r>
        <w:rPr>
          <w:spacing w:val="-6"/>
        </w:rPr>
        <w:t xml:space="preserve"> </w:t>
      </w:r>
      <w:r>
        <w:t>rural</w:t>
      </w:r>
      <w:r>
        <w:rPr>
          <w:spacing w:val="-1"/>
        </w:rPr>
        <w:t xml:space="preserve"> </w:t>
      </w:r>
      <w:r>
        <w:t>and</w:t>
      </w:r>
      <w:r>
        <w:rPr>
          <w:spacing w:val="-2"/>
        </w:rPr>
        <w:t xml:space="preserve"> </w:t>
      </w:r>
      <w:r>
        <w:t>remote</w:t>
      </w:r>
      <w:r>
        <w:rPr>
          <w:spacing w:val="-2"/>
        </w:rPr>
        <w:t xml:space="preserve"> </w:t>
      </w:r>
      <w:r>
        <w:t>locations.”</w:t>
      </w:r>
      <w:hyperlink w:anchor="_bookmark89" w:history="1">
        <w:r>
          <w:rPr>
            <w:position w:val="7"/>
            <w:sz w:val="14"/>
          </w:rPr>
          <w:t>27</w:t>
        </w:r>
      </w:hyperlink>
      <w:r>
        <w:rPr>
          <w:spacing w:val="17"/>
          <w:position w:val="7"/>
          <w:sz w:val="14"/>
        </w:rPr>
        <w:t xml:space="preserve"> </w:t>
      </w:r>
      <w:r>
        <w:t>Further,</w:t>
      </w:r>
      <w:r>
        <w:rPr>
          <w:spacing w:val="-3"/>
        </w:rPr>
        <w:t xml:space="preserve"> </w:t>
      </w:r>
      <w:r>
        <w:t>the</w:t>
      </w:r>
      <w:r>
        <w:rPr>
          <w:spacing w:val="-4"/>
        </w:rPr>
        <w:t xml:space="preserve"> </w:t>
      </w:r>
      <w:r>
        <w:t>Royal</w:t>
      </w:r>
      <w:r>
        <w:rPr>
          <w:spacing w:val="-4"/>
        </w:rPr>
        <w:t xml:space="preserve"> </w:t>
      </w:r>
      <w:r>
        <w:t>Commission</w:t>
      </w:r>
      <w:r>
        <w:rPr>
          <w:spacing w:val="-4"/>
        </w:rPr>
        <w:t xml:space="preserve"> </w:t>
      </w:r>
      <w:r>
        <w:t>noted</w:t>
      </w:r>
      <w:r>
        <w:rPr>
          <w:spacing w:val="-4"/>
        </w:rPr>
        <w:t xml:space="preserve"> </w:t>
      </w:r>
      <w:r>
        <w:t>that regardless</w:t>
      </w:r>
      <w:r>
        <w:rPr>
          <w:spacing w:val="-11"/>
        </w:rPr>
        <w:t xml:space="preserve"> </w:t>
      </w:r>
      <w:r>
        <w:t>of</w:t>
      </w:r>
      <w:r>
        <w:rPr>
          <w:spacing w:val="-12"/>
        </w:rPr>
        <w:t xml:space="preserve"> </w:t>
      </w:r>
      <w:r>
        <w:t>the</w:t>
      </w:r>
      <w:r>
        <w:rPr>
          <w:spacing w:val="-11"/>
        </w:rPr>
        <w:t xml:space="preserve"> </w:t>
      </w:r>
      <w:r>
        <w:t>region</w:t>
      </w:r>
      <w:r>
        <w:rPr>
          <w:spacing w:val="-11"/>
        </w:rPr>
        <w:t xml:space="preserve"> </w:t>
      </w:r>
      <w:r>
        <w:t>of</w:t>
      </w:r>
      <w:r>
        <w:rPr>
          <w:spacing w:val="-12"/>
        </w:rPr>
        <w:t xml:space="preserve"> </w:t>
      </w:r>
      <w:r>
        <w:t>Australia</w:t>
      </w:r>
      <w:r>
        <w:rPr>
          <w:spacing w:val="-11"/>
        </w:rPr>
        <w:t xml:space="preserve"> </w:t>
      </w:r>
      <w:r>
        <w:t>that</w:t>
      </w:r>
      <w:r>
        <w:rPr>
          <w:spacing w:val="-12"/>
        </w:rPr>
        <w:t xml:space="preserve"> </w:t>
      </w:r>
      <w:r>
        <w:t>Aboriginal</w:t>
      </w:r>
      <w:r>
        <w:rPr>
          <w:spacing w:val="-10"/>
        </w:rPr>
        <w:t xml:space="preserve"> </w:t>
      </w:r>
      <w:r>
        <w:t>and</w:t>
      </w:r>
      <w:r>
        <w:rPr>
          <w:spacing w:val="-11"/>
        </w:rPr>
        <w:t xml:space="preserve"> </w:t>
      </w:r>
      <w:r>
        <w:t>Torres</w:t>
      </w:r>
      <w:r>
        <w:rPr>
          <w:spacing w:val="-11"/>
        </w:rPr>
        <w:t xml:space="preserve"> </w:t>
      </w:r>
      <w:r>
        <w:t>Strait</w:t>
      </w:r>
      <w:r>
        <w:rPr>
          <w:spacing w:val="-12"/>
        </w:rPr>
        <w:t xml:space="preserve"> </w:t>
      </w:r>
      <w:r>
        <w:t>Islander</w:t>
      </w:r>
      <w:r>
        <w:rPr>
          <w:spacing w:val="-12"/>
        </w:rPr>
        <w:t xml:space="preserve"> </w:t>
      </w:r>
      <w:r>
        <w:t>people</w:t>
      </w:r>
      <w:r>
        <w:rPr>
          <w:spacing w:val="-11"/>
        </w:rPr>
        <w:t xml:space="preserve"> </w:t>
      </w:r>
      <w:r>
        <w:t>reside</w:t>
      </w:r>
      <w:r>
        <w:rPr>
          <w:spacing w:val="-11"/>
        </w:rPr>
        <w:t xml:space="preserve"> </w:t>
      </w:r>
      <w:r>
        <w:t>in,</w:t>
      </w:r>
      <w:r>
        <w:rPr>
          <w:spacing w:val="-12"/>
        </w:rPr>
        <w:t xml:space="preserve"> </w:t>
      </w:r>
      <w:r>
        <w:t>they experience</w:t>
      </w:r>
      <w:r>
        <w:rPr>
          <w:spacing w:val="-1"/>
        </w:rPr>
        <w:t xml:space="preserve"> </w:t>
      </w:r>
      <w:r>
        <w:t>limited</w:t>
      </w:r>
      <w:r>
        <w:rPr>
          <w:spacing w:val="-1"/>
        </w:rPr>
        <w:t xml:space="preserve"> </w:t>
      </w:r>
      <w:r>
        <w:t>or</w:t>
      </w:r>
      <w:r>
        <w:rPr>
          <w:spacing w:val="-2"/>
        </w:rPr>
        <w:t xml:space="preserve"> </w:t>
      </w:r>
      <w:r>
        <w:t>no</w:t>
      </w:r>
      <w:r>
        <w:rPr>
          <w:spacing w:val="-1"/>
        </w:rPr>
        <w:t xml:space="preserve"> </w:t>
      </w:r>
      <w:r>
        <w:t>choice</w:t>
      </w:r>
      <w:r>
        <w:rPr>
          <w:spacing w:val="-1"/>
        </w:rPr>
        <w:t xml:space="preserve"> </w:t>
      </w:r>
      <w:r>
        <w:t>of</w:t>
      </w:r>
      <w:r>
        <w:rPr>
          <w:spacing w:val="-2"/>
        </w:rPr>
        <w:t xml:space="preserve"> </w:t>
      </w:r>
      <w:r>
        <w:t>specialised</w:t>
      </w:r>
      <w:r>
        <w:rPr>
          <w:spacing w:val="-1"/>
        </w:rPr>
        <w:t xml:space="preserve"> </w:t>
      </w:r>
      <w:r>
        <w:t>providers.</w:t>
      </w:r>
      <w:hyperlink w:anchor="_bookmark90" w:history="1">
        <w:r>
          <w:rPr>
            <w:position w:val="7"/>
            <w:sz w:val="14"/>
          </w:rPr>
          <w:t>28</w:t>
        </w:r>
      </w:hyperlink>
      <w:r>
        <w:rPr>
          <w:spacing w:val="18"/>
          <w:position w:val="7"/>
          <w:sz w:val="14"/>
        </w:rPr>
        <w:t xml:space="preserve"> </w:t>
      </w:r>
      <w:r>
        <w:t>For</w:t>
      </w:r>
      <w:r>
        <w:rPr>
          <w:spacing w:val="-2"/>
        </w:rPr>
        <w:t xml:space="preserve"> </w:t>
      </w:r>
      <w:r>
        <w:t>example,</w:t>
      </w:r>
      <w:r>
        <w:rPr>
          <w:spacing w:val="-2"/>
        </w:rPr>
        <w:t xml:space="preserve"> </w:t>
      </w:r>
      <w:r>
        <w:t>12%</w:t>
      </w:r>
      <w:r>
        <w:rPr>
          <w:spacing w:val="-2"/>
        </w:rPr>
        <w:t xml:space="preserve"> </w:t>
      </w:r>
      <w:r>
        <w:t>of</w:t>
      </w:r>
      <w:r>
        <w:rPr>
          <w:spacing w:val="-2"/>
        </w:rPr>
        <w:t xml:space="preserve"> </w:t>
      </w:r>
      <w:r>
        <w:t>eligible</w:t>
      </w:r>
      <w:r>
        <w:rPr>
          <w:spacing w:val="-1"/>
        </w:rPr>
        <w:t xml:space="preserve"> </w:t>
      </w:r>
      <w:r>
        <w:t>Aboriginal and</w:t>
      </w:r>
      <w:r>
        <w:rPr>
          <w:spacing w:val="-4"/>
        </w:rPr>
        <w:t xml:space="preserve"> </w:t>
      </w:r>
      <w:r>
        <w:t>Torres</w:t>
      </w:r>
      <w:r>
        <w:rPr>
          <w:spacing w:val="-5"/>
        </w:rPr>
        <w:t xml:space="preserve"> </w:t>
      </w:r>
      <w:r>
        <w:t>Strait</w:t>
      </w:r>
      <w:r>
        <w:rPr>
          <w:spacing w:val="-6"/>
        </w:rPr>
        <w:t xml:space="preserve"> </w:t>
      </w:r>
      <w:r>
        <w:t>Islander</w:t>
      </w:r>
      <w:r>
        <w:rPr>
          <w:spacing w:val="-5"/>
        </w:rPr>
        <w:t xml:space="preserve"> </w:t>
      </w:r>
      <w:r>
        <w:t>people</w:t>
      </w:r>
      <w:r>
        <w:rPr>
          <w:spacing w:val="-4"/>
        </w:rPr>
        <w:t xml:space="preserve"> </w:t>
      </w:r>
      <w:r>
        <w:t>currently</w:t>
      </w:r>
      <w:r>
        <w:rPr>
          <w:spacing w:val="-5"/>
        </w:rPr>
        <w:t xml:space="preserve"> </w:t>
      </w:r>
      <w:r>
        <w:t>receive</w:t>
      </w:r>
      <w:r>
        <w:rPr>
          <w:spacing w:val="-4"/>
        </w:rPr>
        <w:t xml:space="preserve"> </w:t>
      </w:r>
      <w:r>
        <w:t>aged</w:t>
      </w:r>
      <w:r>
        <w:rPr>
          <w:spacing w:val="-4"/>
        </w:rPr>
        <w:t xml:space="preserve"> </w:t>
      </w:r>
      <w:r>
        <w:t>care</w:t>
      </w:r>
      <w:r>
        <w:rPr>
          <w:spacing w:val="-4"/>
        </w:rPr>
        <w:t xml:space="preserve"> </w:t>
      </w:r>
      <w:r>
        <w:t>as</w:t>
      </w:r>
      <w:r>
        <w:rPr>
          <w:spacing w:val="-5"/>
        </w:rPr>
        <w:t xml:space="preserve"> </w:t>
      </w:r>
      <w:r>
        <w:t>opposed</w:t>
      </w:r>
      <w:r>
        <w:rPr>
          <w:spacing w:val="-4"/>
        </w:rPr>
        <w:t xml:space="preserve"> </w:t>
      </w:r>
      <w:r>
        <w:t>to</w:t>
      </w:r>
      <w:r>
        <w:rPr>
          <w:spacing w:val="-6"/>
        </w:rPr>
        <w:t xml:space="preserve"> </w:t>
      </w:r>
      <w:r>
        <w:t>approximately</w:t>
      </w:r>
      <w:r>
        <w:rPr>
          <w:spacing w:val="-5"/>
        </w:rPr>
        <w:t xml:space="preserve"> </w:t>
      </w:r>
      <w:r>
        <w:t>30%</w:t>
      </w:r>
      <w:r>
        <w:rPr>
          <w:spacing w:val="-5"/>
        </w:rPr>
        <w:t xml:space="preserve"> </w:t>
      </w:r>
      <w:r>
        <w:t>of eligible non-Indigenous people.</w:t>
      </w:r>
      <w:hyperlink w:anchor="_bookmark91" w:history="1">
        <w:r>
          <w:rPr>
            <w:position w:val="7"/>
            <w:sz w:val="14"/>
          </w:rPr>
          <w:t>29</w:t>
        </w:r>
      </w:hyperlink>
      <w:r>
        <w:rPr>
          <w:spacing w:val="26"/>
          <w:position w:val="7"/>
          <w:sz w:val="14"/>
        </w:rPr>
        <w:t xml:space="preserve"> </w:t>
      </w:r>
      <w:r>
        <w:t>The Royal Commission reflected, “while individual needs in the aged care system have changed, and acuity in residential care has increased, controls over the supply of services and the standards of services have not properly reflected these changes.”</w:t>
      </w:r>
      <w:hyperlink w:anchor="_bookmark92" w:history="1">
        <w:r>
          <w:rPr>
            <w:position w:val="7"/>
            <w:sz w:val="14"/>
          </w:rPr>
          <w:t>30</w:t>
        </w:r>
      </w:hyperlink>
    </w:p>
    <w:p w14:paraId="1A8DDDC7" w14:textId="77777777" w:rsidR="00F55BDD" w:rsidRDefault="009A2C2A">
      <w:pPr>
        <w:pStyle w:val="BodyText"/>
        <w:spacing w:before="129" w:line="237" w:lineRule="auto"/>
        <w:ind w:left="398" w:right="549"/>
        <w:jc w:val="both"/>
        <w:rPr>
          <w:sz w:val="14"/>
        </w:rPr>
      </w:pPr>
      <w:r>
        <w:t>Without</w:t>
      </w:r>
      <w:r>
        <w:rPr>
          <w:spacing w:val="-6"/>
        </w:rPr>
        <w:t xml:space="preserve"> </w:t>
      </w:r>
      <w:r>
        <w:t>an</w:t>
      </w:r>
      <w:r>
        <w:rPr>
          <w:spacing w:val="-4"/>
        </w:rPr>
        <w:t xml:space="preserve"> </w:t>
      </w:r>
      <w:r>
        <w:t>increase</w:t>
      </w:r>
      <w:r>
        <w:rPr>
          <w:spacing w:val="-5"/>
        </w:rPr>
        <w:t xml:space="preserve"> </w:t>
      </w:r>
      <w:r>
        <w:t>in</w:t>
      </w:r>
      <w:r>
        <w:rPr>
          <w:spacing w:val="-5"/>
        </w:rPr>
        <w:t xml:space="preserve"> </w:t>
      </w:r>
      <w:r>
        <w:t>supply,</w:t>
      </w:r>
      <w:r>
        <w:rPr>
          <w:spacing w:val="-6"/>
        </w:rPr>
        <w:t xml:space="preserve"> </w:t>
      </w:r>
      <w:r>
        <w:t>this</w:t>
      </w:r>
      <w:r>
        <w:rPr>
          <w:spacing w:val="-5"/>
        </w:rPr>
        <w:t xml:space="preserve"> </w:t>
      </w:r>
      <w:r>
        <w:t>problem</w:t>
      </w:r>
      <w:r>
        <w:rPr>
          <w:spacing w:val="-5"/>
        </w:rPr>
        <w:t xml:space="preserve"> </w:t>
      </w:r>
      <w:r>
        <w:t>is</w:t>
      </w:r>
      <w:r>
        <w:rPr>
          <w:spacing w:val="-5"/>
        </w:rPr>
        <w:t xml:space="preserve"> </w:t>
      </w:r>
      <w:r>
        <w:t>likely</w:t>
      </w:r>
      <w:r>
        <w:rPr>
          <w:spacing w:val="-7"/>
        </w:rPr>
        <w:t xml:space="preserve"> </w:t>
      </w:r>
      <w:r>
        <w:t>to</w:t>
      </w:r>
      <w:r>
        <w:rPr>
          <w:spacing w:val="-4"/>
        </w:rPr>
        <w:t xml:space="preserve"> </w:t>
      </w:r>
      <w:r>
        <w:t>increase</w:t>
      </w:r>
      <w:r>
        <w:rPr>
          <w:spacing w:val="-4"/>
        </w:rPr>
        <w:t xml:space="preserve"> </w:t>
      </w:r>
      <w:r>
        <w:t>in</w:t>
      </w:r>
      <w:r>
        <w:rPr>
          <w:spacing w:val="-4"/>
        </w:rPr>
        <w:t xml:space="preserve"> </w:t>
      </w:r>
      <w:r>
        <w:t>impact</w:t>
      </w:r>
      <w:r>
        <w:rPr>
          <w:spacing w:val="-6"/>
        </w:rPr>
        <w:t xml:space="preserve"> </w:t>
      </w:r>
      <w:r>
        <w:t>as</w:t>
      </w:r>
      <w:r>
        <w:rPr>
          <w:spacing w:val="-5"/>
        </w:rPr>
        <w:t xml:space="preserve"> </w:t>
      </w:r>
      <w:r>
        <w:t>the</w:t>
      </w:r>
      <w:r>
        <w:rPr>
          <w:spacing w:val="-4"/>
        </w:rPr>
        <w:t xml:space="preserve"> </w:t>
      </w:r>
      <w:r>
        <w:t>proportion</w:t>
      </w:r>
      <w:r>
        <w:rPr>
          <w:spacing w:val="-4"/>
        </w:rPr>
        <w:t xml:space="preserve"> </w:t>
      </w:r>
      <w:r>
        <w:t>of</w:t>
      </w:r>
      <w:r>
        <w:rPr>
          <w:spacing w:val="-6"/>
        </w:rPr>
        <w:t xml:space="preserve"> </w:t>
      </w:r>
      <w:r>
        <w:t>older people</w:t>
      </w:r>
      <w:r>
        <w:rPr>
          <w:spacing w:val="-9"/>
        </w:rPr>
        <w:t xml:space="preserve"> </w:t>
      </w:r>
      <w:r>
        <w:t>is</w:t>
      </w:r>
      <w:r>
        <w:rPr>
          <w:spacing w:val="-7"/>
        </w:rPr>
        <w:t xml:space="preserve"> </w:t>
      </w:r>
      <w:r>
        <w:t>expected</w:t>
      </w:r>
      <w:r>
        <w:rPr>
          <w:spacing w:val="-7"/>
        </w:rPr>
        <w:t xml:space="preserve"> </w:t>
      </w:r>
      <w:r>
        <w:t>to</w:t>
      </w:r>
      <w:r>
        <w:rPr>
          <w:spacing w:val="-7"/>
        </w:rPr>
        <w:t xml:space="preserve"> </w:t>
      </w:r>
      <w:r>
        <w:t>grow</w:t>
      </w:r>
      <w:r>
        <w:rPr>
          <w:spacing w:val="-6"/>
        </w:rPr>
        <w:t xml:space="preserve"> </w:t>
      </w:r>
      <w:r>
        <w:t>over</w:t>
      </w:r>
      <w:r>
        <w:rPr>
          <w:spacing w:val="-8"/>
        </w:rPr>
        <w:t xml:space="preserve"> </w:t>
      </w:r>
      <w:r>
        <w:t>the</w:t>
      </w:r>
      <w:r>
        <w:rPr>
          <w:spacing w:val="-7"/>
        </w:rPr>
        <w:t xml:space="preserve"> </w:t>
      </w:r>
      <w:r>
        <w:t>coming</w:t>
      </w:r>
      <w:r>
        <w:rPr>
          <w:spacing w:val="-7"/>
        </w:rPr>
        <w:t xml:space="preserve"> </w:t>
      </w:r>
      <w:r>
        <w:t>decades.</w:t>
      </w:r>
      <w:r>
        <w:rPr>
          <w:spacing w:val="-8"/>
        </w:rPr>
        <w:t xml:space="preserve"> </w:t>
      </w:r>
      <w:r>
        <w:t>The</w:t>
      </w:r>
      <w:r>
        <w:rPr>
          <w:spacing w:val="-7"/>
        </w:rPr>
        <w:t xml:space="preserve"> </w:t>
      </w:r>
      <w:r>
        <w:t>2023</w:t>
      </w:r>
      <w:r>
        <w:rPr>
          <w:spacing w:val="-7"/>
        </w:rPr>
        <w:t xml:space="preserve"> </w:t>
      </w:r>
      <w:r>
        <w:t>Intergenerational</w:t>
      </w:r>
      <w:r>
        <w:rPr>
          <w:spacing w:val="-7"/>
        </w:rPr>
        <w:t xml:space="preserve"> </w:t>
      </w:r>
      <w:r>
        <w:t>report</w:t>
      </w:r>
      <w:r>
        <w:rPr>
          <w:spacing w:val="-8"/>
        </w:rPr>
        <w:t xml:space="preserve"> </w:t>
      </w:r>
      <w:r>
        <w:t>noted</w:t>
      </w:r>
      <w:r>
        <w:rPr>
          <w:spacing w:val="-7"/>
        </w:rPr>
        <w:t xml:space="preserve"> </w:t>
      </w:r>
      <w:r>
        <w:t>that over the next 40 years the demand for care and support services is expected to rise, “particularly among the growing population of over 85-year-olds.”</w:t>
      </w:r>
      <w:hyperlink w:anchor="_bookmark93" w:history="1">
        <w:r>
          <w:rPr>
            <w:position w:val="7"/>
            <w:sz w:val="14"/>
          </w:rPr>
          <w:t>31</w:t>
        </w:r>
      </w:hyperlink>
      <w:r>
        <w:rPr>
          <w:spacing w:val="40"/>
          <w:position w:val="7"/>
          <w:sz w:val="14"/>
        </w:rPr>
        <w:t xml:space="preserve"> </w:t>
      </w:r>
      <w:r>
        <w:t>The Royal Commission noted that the number</w:t>
      </w:r>
      <w:r>
        <w:rPr>
          <w:spacing w:val="-10"/>
        </w:rPr>
        <w:t xml:space="preserve"> </w:t>
      </w:r>
      <w:r>
        <w:t>of</w:t>
      </w:r>
      <w:r>
        <w:rPr>
          <w:spacing w:val="-8"/>
        </w:rPr>
        <w:t xml:space="preserve"> </w:t>
      </w:r>
      <w:r>
        <w:t>Australians</w:t>
      </w:r>
      <w:r>
        <w:rPr>
          <w:spacing w:val="-7"/>
        </w:rPr>
        <w:t xml:space="preserve"> </w:t>
      </w:r>
      <w:r>
        <w:t>aged</w:t>
      </w:r>
      <w:r>
        <w:rPr>
          <w:spacing w:val="-7"/>
        </w:rPr>
        <w:t xml:space="preserve"> </w:t>
      </w:r>
      <w:r>
        <w:t>85</w:t>
      </w:r>
      <w:r>
        <w:rPr>
          <w:spacing w:val="-7"/>
        </w:rPr>
        <w:t xml:space="preserve"> </w:t>
      </w:r>
      <w:r>
        <w:t>years</w:t>
      </w:r>
      <w:r>
        <w:rPr>
          <w:spacing w:val="-9"/>
        </w:rPr>
        <w:t xml:space="preserve"> </w:t>
      </w:r>
      <w:r>
        <w:t>and</w:t>
      </w:r>
      <w:r>
        <w:rPr>
          <w:spacing w:val="-9"/>
        </w:rPr>
        <w:t xml:space="preserve"> </w:t>
      </w:r>
      <w:r>
        <w:t>over</w:t>
      </w:r>
      <w:r>
        <w:rPr>
          <w:spacing w:val="-8"/>
        </w:rPr>
        <w:t xml:space="preserve"> </w:t>
      </w:r>
      <w:r>
        <w:t>“will</w:t>
      </w:r>
      <w:r>
        <w:rPr>
          <w:spacing w:val="-6"/>
        </w:rPr>
        <w:t xml:space="preserve"> </w:t>
      </w:r>
      <w:r>
        <w:t>increase</w:t>
      </w:r>
      <w:r>
        <w:rPr>
          <w:spacing w:val="-7"/>
        </w:rPr>
        <w:t xml:space="preserve"> </w:t>
      </w:r>
      <w:r>
        <w:t>from</w:t>
      </w:r>
      <w:r>
        <w:rPr>
          <w:spacing w:val="-5"/>
        </w:rPr>
        <w:t xml:space="preserve"> </w:t>
      </w:r>
      <w:r>
        <w:t>515,700</w:t>
      </w:r>
      <w:r>
        <w:rPr>
          <w:spacing w:val="-7"/>
        </w:rPr>
        <w:t xml:space="preserve"> </w:t>
      </w:r>
      <w:r>
        <w:t>in</w:t>
      </w:r>
      <w:r>
        <w:rPr>
          <w:spacing w:val="-9"/>
        </w:rPr>
        <w:t xml:space="preserve"> </w:t>
      </w:r>
      <w:r>
        <w:t>2018–19</w:t>
      </w:r>
      <w:r>
        <w:rPr>
          <w:spacing w:val="-7"/>
        </w:rPr>
        <w:t xml:space="preserve"> </w:t>
      </w:r>
      <w:r>
        <w:t>(2.0%</w:t>
      </w:r>
      <w:r>
        <w:rPr>
          <w:spacing w:val="-10"/>
        </w:rPr>
        <w:t xml:space="preserve"> </w:t>
      </w:r>
      <w:r>
        <w:t>of</w:t>
      </w:r>
      <w:r>
        <w:rPr>
          <w:spacing w:val="-8"/>
        </w:rPr>
        <w:t xml:space="preserve"> </w:t>
      </w:r>
      <w:r>
        <w:t>the Australian population) to more than 1.5 million by 2058 (3.7% of the population).”</w:t>
      </w:r>
      <w:hyperlink w:anchor="_bookmark94" w:history="1">
        <w:r>
          <w:rPr>
            <w:position w:val="7"/>
            <w:sz w:val="14"/>
          </w:rPr>
          <w:t>32</w:t>
        </w:r>
      </w:hyperlink>
    </w:p>
    <w:p w14:paraId="1A8DDDC8" w14:textId="77777777" w:rsidR="00F55BDD" w:rsidRDefault="009A2C2A">
      <w:pPr>
        <w:pStyle w:val="BodyText"/>
        <w:spacing w:before="126" w:line="237" w:lineRule="auto"/>
        <w:ind w:left="397" w:right="551"/>
        <w:jc w:val="both"/>
        <w:rPr>
          <w:sz w:val="14"/>
        </w:rPr>
      </w:pPr>
      <w:r>
        <w:t>The</w:t>
      </w:r>
      <w:r>
        <w:rPr>
          <w:spacing w:val="-2"/>
        </w:rPr>
        <w:t xml:space="preserve"> </w:t>
      </w:r>
      <w:r>
        <w:t>lack of</w:t>
      </w:r>
      <w:r>
        <w:rPr>
          <w:spacing w:val="-1"/>
        </w:rPr>
        <w:t xml:space="preserve"> </w:t>
      </w:r>
      <w:r>
        <w:t>supply of</w:t>
      </w:r>
      <w:r>
        <w:rPr>
          <w:spacing w:val="-1"/>
        </w:rPr>
        <w:t xml:space="preserve"> </w:t>
      </w:r>
      <w:r>
        <w:t>aged care services is driven in part</w:t>
      </w:r>
      <w:r>
        <w:rPr>
          <w:spacing w:val="-1"/>
        </w:rPr>
        <w:t xml:space="preserve"> </w:t>
      </w:r>
      <w:r>
        <w:t>by the absence of</w:t>
      </w:r>
      <w:r>
        <w:rPr>
          <w:spacing w:val="-2"/>
        </w:rPr>
        <w:t xml:space="preserve"> </w:t>
      </w:r>
      <w:r>
        <w:t>non-corporate entities providing services. These entities are unauthorised to become regulated providers under the current model. Based on the experience of the National Disability Insurance Scheme (NDIS), the exclusion of non-corporate entities is potentially reducing the number of providers.</w:t>
      </w:r>
      <w:hyperlink w:anchor="_bookmark95" w:history="1">
        <w:r>
          <w:rPr>
            <w:position w:val="7"/>
            <w:sz w:val="14"/>
          </w:rPr>
          <w:t>33</w:t>
        </w:r>
      </w:hyperlink>
    </w:p>
    <w:p w14:paraId="1A8DDDC9" w14:textId="77777777" w:rsidR="00F55BDD" w:rsidRDefault="009A2C2A">
      <w:pPr>
        <w:spacing w:before="125"/>
        <w:ind w:left="398"/>
        <w:jc w:val="both"/>
        <w:rPr>
          <w:b/>
          <w:sz w:val="21"/>
        </w:rPr>
      </w:pPr>
      <w:r>
        <w:rPr>
          <w:b/>
          <w:sz w:val="21"/>
        </w:rPr>
        <w:t>Current</w:t>
      </w:r>
      <w:r>
        <w:rPr>
          <w:b/>
          <w:spacing w:val="-8"/>
          <w:sz w:val="21"/>
        </w:rPr>
        <w:t xml:space="preserve"> </w:t>
      </w:r>
      <w:r>
        <w:rPr>
          <w:b/>
          <w:sz w:val="21"/>
        </w:rPr>
        <w:t>estimate</w:t>
      </w:r>
      <w:r>
        <w:rPr>
          <w:b/>
          <w:spacing w:val="-7"/>
          <w:sz w:val="21"/>
        </w:rPr>
        <w:t xml:space="preserve"> </w:t>
      </w:r>
      <w:r>
        <w:rPr>
          <w:b/>
          <w:sz w:val="21"/>
        </w:rPr>
        <w:t>of</w:t>
      </w:r>
      <w:r>
        <w:rPr>
          <w:b/>
          <w:spacing w:val="-7"/>
          <w:sz w:val="21"/>
        </w:rPr>
        <w:t xml:space="preserve"> </w:t>
      </w:r>
      <w:r>
        <w:rPr>
          <w:b/>
          <w:sz w:val="21"/>
        </w:rPr>
        <w:t>non-</w:t>
      </w:r>
      <w:r>
        <w:rPr>
          <w:b/>
          <w:spacing w:val="-2"/>
          <w:sz w:val="21"/>
        </w:rPr>
        <w:t>corporations</w:t>
      </w:r>
    </w:p>
    <w:p w14:paraId="1A8DDDCA" w14:textId="77777777" w:rsidR="00F55BDD" w:rsidRDefault="009A2C2A">
      <w:pPr>
        <w:pStyle w:val="BodyText"/>
        <w:spacing w:before="58"/>
        <w:ind w:left="398" w:right="550"/>
        <w:jc w:val="both"/>
      </w:pPr>
      <w:r>
        <w:t>There is no readily available data available to identify the number of non-corporations who are currently involved in delivering Commonwealth funded services under sub-contracting arrangements. Our approach estimates the number of sole traders and partnerships expected to enter the aged care market using:</w:t>
      </w:r>
    </w:p>
    <w:p w14:paraId="1A8DDDCB" w14:textId="77777777" w:rsidR="00F55BDD" w:rsidRDefault="00F55BDD">
      <w:pPr>
        <w:pStyle w:val="BodyText"/>
        <w:spacing w:before="2"/>
      </w:pPr>
    </w:p>
    <w:p w14:paraId="1A8DDDCC" w14:textId="77777777" w:rsidR="00F55BDD" w:rsidRDefault="009A2C2A">
      <w:pPr>
        <w:pStyle w:val="ListParagraph"/>
        <w:numPr>
          <w:ilvl w:val="0"/>
          <w:numId w:val="24"/>
        </w:numPr>
        <w:tabs>
          <w:tab w:val="left" w:pos="1476"/>
          <w:tab w:val="left" w:pos="1478"/>
        </w:tabs>
        <w:spacing w:line="237" w:lineRule="auto"/>
        <w:ind w:right="550"/>
        <w:jc w:val="both"/>
        <w:rPr>
          <w:sz w:val="14"/>
        </w:rPr>
      </w:pPr>
      <w:r>
        <w:rPr>
          <w:sz w:val="21"/>
        </w:rPr>
        <w:t>The</w:t>
      </w:r>
      <w:r>
        <w:rPr>
          <w:spacing w:val="-15"/>
          <w:sz w:val="21"/>
        </w:rPr>
        <w:t xml:space="preserve"> </w:t>
      </w:r>
      <w:r>
        <w:rPr>
          <w:sz w:val="21"/>
        </w:rPr>
        <w:t>relative</w:t>
      </w:r>
      <w:r>
        <w:rPr>
          <w:spacing w:val="-15"/>
          <w:sz w:val="21"/>
        </w:rPr>
        <w:t xml:space="preserve"> </w:t>
      </w:r>
      <w:r>
        <w:rPr>
          <w:sz w:val="21"/>
        </w:rPr>
        <w:t>market</w:t>
      </w:r>
      <w:r>
        <w:rPr>
          <w:spacing w:val="-14"/>
          <w:sz w:val="21"/>
        </w:rPr>
        <w:t xml:space="preserve"> </w:t>
      </w:r>
      <w:r>
        <w:rPr>
          <w:sz w:val="21"/>
        </w:rPr>
        <w:t>size</w:t>
      </w:r>
      <w:r>
        <w:rPr>
          <w:spacing w:val="-15"/>
          <w:sz w:val="21"/>
        </w:rPr>
        <w:t xml:space="preserve"> </w:t>
      </w:r>
      <w:r>
        <w:rPr>
          <w:sz w:val="21"/>
        </w:rPr>
        <w:t>of</w:t>
      </w:r>
      <w:r>
        <w:rPr>
          <w:spacing w:val="-14"/>
          <w:sz w:val="21"/>
        </w:rPr>
        <w:t xml:space="preserve"> </w:t>
      </w:r>
      <w:r>
        <w:rPr>
          <w:sz w:val="21"/>
        </w:rPr>
        <w:t>the</w:t>
      </w:r>
      <w:r>
        <w:rPr>
          <w:spacing w:val="-14"/>
          <w:sz w:val="21"/>
        </w:rPr>
        <w:t xml:space="preserve"> </w:t>
      </w:r>
      <w:r>
        <w:rPr>
          <w:sz w:val="21"/>
        </w:rPr>
        <w:t>NDIS</w:t>
      </w:r>
      <w:r>
        <w:rPr>
          <w:spacing w:val="-13"/>
          <w:sz w:val="21"/>
        </w:rPr>
        <w:t xml:space="preserve"> </w:t>
      </w:r>
      <w:r>
        <w:rPr>
          <w:sz w:val="21"/>
        </w:rPr>
        <w:t>to</w:t>
      </w:r>
      <w:r>
        <w:rPr>
          <w:spacing w:val="-13"/>
          <w:sz w:val="21"/>
        </w:rPr>
        <w:t xml:space="preserve"> </w:t>
      </w:r>
      <w:r>
        <w:rPr>
          <w:sz w:val="21"/>
        </w:rPr>
        <w:t>the</w:t>
      </w:r>
      <w:r>
        <w:rPr>
          <w:spacing w:val="-14"/>
          <w:sz w:val="21"/>
        </w:rPr>
        <w:t xml:space="preserve"> </w:t>
      </w:r>
      <w:r>
        <w:rPr>
          <w:sz w:val="21"/>
        </w:rPr>
        <w:t>combined</w:t>
      </w:r>
      <w:r>
        <w:rPr>
          <w:spacing w:val="-15"/>
          <w:sz w:val="21"/>
        </w:rPr>
        <w:t xml:space="preserve"> </w:t>
      </w:r>
      <w:r>
        <w:rPr>
          <w:sz w:val="21"/>
        </w:rPr>
        <w:t>market</w:t>
      </w:r>
      <w:r>
        <w:rPr>
          <w:spacing w:val="-14"/>
          <w:sz w:val="21"/>
        </w:rPr>
        <w:t xml:space="preserve"> </w:t>
      </w:r>
      <w:r>
        <w:rPr>
          <w:sz w:val="21"/>
        </w:rPr>
        <w:t>size</w:t>
      </w:r>
      <w:r>
        <w:rPr>
          <w:spacing w:val="-14"/>
          <w:sz w:val="21"/>
        </w:rPr>
        <w:t xml:space="preserve"> </w:t>
      </w:r>
      <w:r>
        <w:rPr>
          <w:sz w:val="21"/>
        </w:rPr>
        <w:t>of</w:t>
      </w:r>
      <w:r>
        <w:rPr>
          <w:spacing w:val="-15"/>
          <w:sz w:val="21"/>
        </w:rPr>
        <w:t xml:space="preserve"> </w:t>
      </w:r>
      <w:r>
        <w:rPr>
          <w:sz w:val="21"/>
        </w:rPr>
        <w:t>the</w:t>
      </w:r>
      <w:r>
        <w:rPr>
          <w:spacing w:val="-13"/>
          <w:sz w:val="21"/>
        </w:rPr>
        <w:t xml:space="preserve"> </w:t>
      </w:r>
      <w:r>
        <w:rPr>
          <w:sz w:val="21"/>
        </w:rPr>
        <w:t>Commonwealth Home Support Programme (CHSP) and Home Care Packages (HCP) based on the number of providers (resulting in an estimated 728 new entrants).</w:t>
      </w:r>
      <w:hyperlink w:anchor="_bookmark96" w:history="1">
        <w:r>
          <w:rPr>
            <w:position w:val="7"/>
            <w:sz w:val="14"/>
          </w:rPr>
          <w:t>34</w:t>
        </w:r>
      </w:hyperlink>
      <w:r>
        <w:rPr>
          <w:sz w:val="21"/>
        </w:rPr>
        <w:t>,</w:t>
      </w:r>
      <w:hyperlink w:anchor="_bookmark97" w:history="1">
        <w:r>
          <w:rPr>
            <w:position w:val="7"/>
            <w:sz w:val="14"/>
          </w:rPr>
          <w:t>35</w:t>
        </w:r>
      </w:hyperlink>
    </w:p>
    <w:p w14:paraId="1A8DDDCD" w14:textId="77777777" w:rsidR="00F55BDD" w:rsidRDefault="009A2C2A">
      <w:pPr>
        <w:pStyle w:val="ListParagraph"/>
        <w:numPr>
          <w:ilvl w:val="0"/>
          <w:numId w:val="24"/>
        </w:numPr>
        <w:tabs>
          <w:tab w:val="left" w:pos="1476"/>
          <w:tab w:val="left" w:pos="1478"/>
        </w:tabs>
        <w:spacing w:before="6" w:line="235" w:lineRule="auto"/>
        <w:ind w:right="551"/>
        <w:jc w:val="both"/>
        <w:rPr>
          <w:sz w:val="14"/>
        </w:rPr>
      </w:pPr>
      <w:r>
        <w:rPr>
          <w:sz w:val="21"/>
        </w:rPr>
        <w:t>The proportion of the NDIS market that is comprised of registered sole traders and partnerships (resulting in an estimated 1,023 new entrants).</w:t>
      </w:r>
      <w:hyperlink w:anchor="_bookmark98" w:history="1">
        <w:r>
          <w:rPr>
            <w:position w:val="7"/>
            <w:sz w:val="14"/>
          </w:rPr>
          <w:t>36</w:t>
        </w:r>
      </w:hyperlink>
      <w:r>
        <w:rPr>
          <w:sz w:val="21"/>
        </w:rPr>
        <w:t>,</w:t>
      </w:r>
      <w:hyperlink w:anchor="_bookmark99" w:history="1">
        <w:r>
          <w:rPr>
            <w:position w:val="7"/>
            <w:sz w:val="14"/>
          </w:rPr>
          <w:t>37</w:t>
        </w:r>
      </w:hyperlink>
    </w:p>
    <w:p w14:paraId="1A8DDDCE" w14:textId="77777777" w:rsidR="00F55BDD" w:rsidRDefault="009A2C2A">
      <w:pPr>
        <w:pStyle w:val="ListParagraph"/>
        <w:numPr>
          <w:ilvl w:val="0"/>
          <w:numId w:val="24"/>
        </w:numPr>
        <w:tabs>
          <w:tab w:val="left" w:pos="1477"/>
        </w:tabs>
        <w:spacing w:line="242" w:lineRule="exact"/>
        <w:ind w:left="1477" w:hanging="359"/>
        <w:jc w:val="both"/>
        <w:rPr>
          <w:sz w:val="14"/>
        </w:rPr>
      </w:pPr>
      <w:r>
        <w:rPr>
          <w:sz w:val="21"/>
        </w:rPr>
        <w:t>The</w:t>
      </w:r>
      <w:r>
        <w:rPr>
          <w:spacing w:val="-7"/>
          <w:sz w:val="21"/>
        </w:rPr>
        <w:t xml:space="preserve"> </w:t>
      </w:r>
      <w:r>
        <w:rPr>
          <w:sz w:val="21"/>
        </w:rPr>
        <w:t>mid-point</w:t>
      </w:r>
      <w:r>
        <w:rPr>
          <w:spacing w:val="-4"/>
          <w:sz w:val="21"/>
        </w:rPr>
        <w:t xml:space="preserve"> </w:t>
      </w:r>
      <w:r>
        <w:rPr>
          <w:sz w:val="21"/>
        </w:rPr>
        <w:t>of</w:t>
      </w:r>
      <w:r>
        <w:rPr>
          <w:spacing w:val="-4"/>
          <w:sz w:val="21"/>
        </w:rPr>
        <w:t xml:space="preserve"> </w:t>
      </w:r>
      <w:r>
        <w:rPr>
          <w:sz w:val="21"/>
        </w:rPr>
        <w:t>points</w:t>
      </w:r>
      <w:r>
        <w:rPr>
          <w:spacing w:val="-3"/>
          <w:sz w:val="21"/>
        </w:rPr>
        <w:t xml:space="preserve"> </w:t>
      </w:r>
      <w:r>
        <w:rPr>
          <w:sz w:val="21"/>
        </w:rPr>
        <w:t>1</w:t>
      </w:r>
      <w:r>
        <w:rPr>
          <w:spacing w:val="-5"/>
          <w:sz w:val="21"/>
        </w:rPr>
        <w:t xml:space="preserve"> </w:t>
      </w:r>
      <w:r>
        <w:rPr>
          <w:sz w:val="21"/>
        </w:rPr>
        <w:t>and</w:t>
      </w:r>
      <w:r>
        <w:rPr>
          <w:spacing w:val="-3"/>
          <w:sz w:val="21"/>
        </w:rPr>
        <w:t xml:space="preserve"> </w:t>
      </w:r>
      <w:r>
        <w:rPr>
          <w:sz w:val="21"/>
        </w:rPr>
        <w:t>2</w:t>
      </w:r>
      <w:r>
        <w:rPr>
          <w:spacing w:val="-3"/>
          <w:sz w:val="21"/>
        </w:rPr>
        <w:t xml:space="preserve"> </w:t>
      </w:r>
      <w:r>
        <w:rPr>
          <w:sz w:val="21"/>
        </w:rPr>
        <w:t>above</w:t>
      </w:r>
      <w:r>
        <w:rPr>
          <w:spacing w:val="-4"/>
          <w:sz w:val="21"/>
        </w:rPr>
        <w:t xml:space="preserve"> </w:t>
      </w:r>
      <w:r>
        <w:rPr>
          <w:sz w:val="21"/>
        </w:rPr>
        <w:t>(resulting</w:t>
      </w:r>
      <w:r>
        <w:rPr>
          <w:spacing w:val="-3"/>
          <w:sz w:val="21"/>
        </w:rPr>
        <w:t xml:space="preserve"> </w:t>
      </w:r>
      <w:r>
        <w:rPr>
          <w:sz w:val="21"/>
        </w:rPr>
        <w:t>in</w:t>
      </w:r>
      <w:r>
        <w:rPr>
          <w:spacing w:val="-3"/>
          <w:sz w:val="21"/>
        </w:rPr>
        <w:t xml:space="preserve"> </w:t>
      </w:r>
      <w:r>
        <w:rPr>
          <w:sz w:val="21"/>
        </w:rPr>
        <w:t>876</w:t>
      </w:r>
      <w:r>
        <w:rPr>
          <w:spacing w:val="-3"/>
          <w:sz w:val="21"/>
        </w:rPr>
        <w:t xml:space="preserve"> </w:t>
      </w:r>
      <w:r>
        <w:rPr>
          <w:sz w:val="21"/>
        </w:rPr>
        <w:t>new</w:t>
      </w:r>
      <w:r>
        <w:rPr>
          <w:spacing w:val="-1"/>
          <w:sz w:val="21"/>
        </w:rPr>
        <w:t xml:space="preserve"> </w:t>
      </w:r>
      <w:r>
        <w:rPr>
          <w:spacing w:val="-2"/>
          <w:sz w:val="21"/>
        </w:rPr>
        <w:t>entrants).</w:t>
      </w:r>
      <w:hyperlink w:anchor="_bookmark100" w:history="1">
        <w:r>
          <w:rPr>
            <w:spacing w:val="-2"/>
            <w:position w:val="7"/>
            <w:sz w:val="14"/>
          </w:rPr>
          <w:t>38</w:t>
        </w:r>
      </w:hyperlink>
    </w:p>
    <w:p w14:paraId="1A8DDDCF" w14:textId="77777777" w:rsidR="00F55BDD" w:rsidRDefault="00F55BDD">
      <w:pPr>
        <w:spacing w:line="242" w:lineRule="exact"/>
        <w:jc w:val="both"/>
        <w:rPr>
          <w:sz w:val="14"/>
        </w:rPr>
        <w:sectPr w:rsidR="00F55BDD">
          <w:pgSz w:w="11910" w:h="16840"/>
          <w:pgMar w:top="1160" w:right="860" w:bottom="1160" w:left="1020" w:header="896" w:footer="962" w:gutter="0"/>
          <w:cols w:space="720"/>
        </w:sectPr>
      </w:pPr>
    </w:p>
    <w:p w14:paraId="1A8DDDD0" w14:textId="77777777" w:rsidR="00F55BDD" w:rsidRDefault="00F55BDD">
      <w:pPr>
        <w:pStyle w:val="BodyText"/>
        <w:spacing w:before="214"/>
        <w:rPr>
          <w:sz w:val="28"/>
        </w:rPr>
      </w:pPr>
    </w:p>
    <w:p w14:paraId="1A8DDDD1" w14:textId="77777777" w:rsidR="00F55BDD" w:rsidRDefault="009A2C2A">
      <w:pPr>
        <w:pStyle w:val="Heading5"/>
        <w:ind w:left="398" w:right="606"/>
      </w:pPr>
      <w:bookmarkStart w:id="74" w:name="IA_Question_2_-_What_are_the_objectives,"/>
      <w:bookmarkEnd w:id="74"/>
      <w:r>
        <w:rPr>
          <w:color w:val="358188"/>
        </w:rPr>
        <w:t>IA</w:t>
      </w:r>
      <w:r>
        <w:rPr>
          <w:color w:val="358188"/>
          <w:spacing w:val="-3"/>
        </w:rPr>
        <w:t xml:space="preserve"> </w:t>
      </w:r>
      <w:r>
        <w:rPr>
          <w:color w:val="358188"/>
        </w:rPr>
        <w:t>Question</w:t>
      </w:r>
      <w:r>
        <w:rPr>
          <w:color w:val="358188"/>
          <w:spacing w:val="-4"/>
        </w:rPr>
        <w:t xml:space="preserve"> </w:t>
      </w:r>
      <w:r>
        <w:rPr>
          <w:color w:val="358188"/>
        </w:rPr>
        <w:t>2</w:t>
      </w:r>
      <w:r>
        <w:rPr>
          <w:color w:val="358188"/>
          <w:spacing w:val="-4"/>
        </w:rPr>
        <w:t xml:space="preserve"> </w:t>
      </w:r>
      <w:r>
        <w:rPr>
          <w:color w:val="358188"/>
        </w:rPr>
        <w:t>-</w:t>
      </w:r>
      <w:r>
        <w:rPr>
          <w:color w:val="358188"/>
          <w:spacing w:val="-3"/>
        </w:rPr>
        <w:t xml:space="preserve"> </w:t>
      </w:r>
      <w:r>
        <w:rPr>
          <w:color w:val="358188"/>
        </w:rPr>
        <w:t>What</w:t>
      </w:r>
      <w:r>
        <w:rPr>
          <w:color w:val="358188"/>
          <w:spacing w:val="-1"/>
        </w:rPr>
        <w:t xml:space="preserve"> </w:t>
      </w:r>
      <w:r>
        <w:rPr>
          <w:color w:val="358188"/>
        </w:rPr>
        <w:t>are</w:t>
      </w:r>
      <w:r>
        <w:rPr>
          <w:color w:val="358188"/>
          <w:spacing w:val="-4"/>
        </w:rPr>
        <w:t xml:space="preserve"> </w:t>
      </w:r>
      <w:r>
        <w:rPr>
          <w:color w:val="358188"/>
        </w:rPr>
        <w:t>the</w:t>
      </w:r>
      <w:r>
        <w:rPr>
          <w:color w:val="358188"/>
          <w:spacing w:val="-4"/>
        </w:rPr>
        <w:t xml:space="preserve"> </w:t>
      </w:r>
      <w:r>
        <w:rPr>
          <w:color w:val="358188"/>
        </w:rPr>
        <w:t>objectives,</w:t>
      </w:r>
      <w:r>
        <w:rPr>
          <w:color w:val="358188"/>
          <w:spacing w:val="-5"/>
        </w:rPr>
        <w:t xml:space="preserve"> </w:t>
      </w:r>
      <w:r>
        <w:rPr>
          <w:color w:val="358188"/>
        </w:rPr>
        <w:t>why</w:t>
      </w:r>
      <w:r>
        <w:rPr>
          <w:color w:val="358188"/>
          <w:spacing w:val="-2"/>
        </w:rPr>
        <w:t xml:space="preserve"> </w:t>
      </w:r>
      <w:r>
        <w:rPr>
          <w:color w:val="358188"/>
        </w:rPr>
        <w:t>is</w:t>
      </w:r>
      <w:r>
        <w:rPr>
          <w:color w:val="358188"/>
          <w:spacing w:val="-1"/>
        </w:rPr>
        <w:t xml:space="preserve"> </w:t>
      </w:r>
      <w:r>
        <w:rPr>
          <w:color w:val="358188"/>
        </w:rPr>
        <w:t>government</w:t>
      </w:r>
      <w:r>
        <w:rPr>
          <w:color w:val="358188"/>
          <w:spacing w:val="-1"/>
        </w:rPr>
        <w:t xml:space="preserve"> </w:t>
      </w:r>
      <w:r>
        <w:rPr>
          <w:color w:val="358188"/>
        </w:rPr>
        <w:t>intervention needed to achieve them, and how will success be measured?</w:t>
      </w:r>
    </w:p>
    <w:p w14:paraId="1A8DDDD2" w14:textId="77777777" w:rsidR="00F55BDD" w:rsidRDefault="009A2C2A">
      <w:pPr>
        <w:pStyle w:val="BodyText"/>
        <w:spacing w:before="120"/>
        <w:ind w:left="398" w:right="549"/>
        <w:jc w:val="both"/>
      </w:pPr>
      <w:r>
        <w:t>The</w:t>
      </w:r>
      <w:r>
        <w:rPr>
          <w:spacing w:val="-4"/>
        </w:rPr>
        <w:t xml:space="preserve"> </w:t>
      </w:r>
      <w:r>
        <w:t>objective</w:t>
      </w:r>
      <w:r>
        <w:rPr>
          <w:spacing w:val="-5"/>
        </w:rPr>
        <w:t xml:space="preserve"> </w:t>
      </w:r>
      <w:r>
        <w:t>of</w:t>
      </w:r>
      <w:r>
        <w:rPr>
          <w:spacing w:val="-3"/>
        </w:rPr>
        <w:t xml:space="preserve"> </w:t>
      </w:r>
      <w:r>
        <w:t>policy</w:t>
      </w:r>
      <w:r>
        <w:rPr>
          <w:spacing w:val="-2"/>
        </w:rPr>
        <w:t xml:space="preserve"> </w:t>
      </w:r>
      <w:r>
        <w:t>element</w:t>
      </w:r>
      <w:r>
        <w:rPr>
          <w:spacing w:val="-3"/>
        </w:rPr>
        <w:t xml:space="preserve"> </w:t>
      </w:r>
      <w:r>
        <w:t>1</w:t>
      </w:r>
      <w:r>
        <w:rPr>
          <w:spacing w:val="-4"/>
        </w:rPr>
        <w:t xml:space="preserve"> </w:t>
      </w:r>
      <w:r>
        <w:t>is</w:t>
      </w:r>
      <w:r>
        <w:rPr>
          <w:spacing w:val="-2"/>
        </w:rPr>
        <w:t xml:space="preserve"> </w:t>
      </w:r>
      <w:r>
        <w:t>to</w:t>
      </w:r>
      <w:r>
        <w:rPr>
          <w:spacing w:val="-4"/>
        </w:rPr>
        <w:t xml:space="preserve"> </w:t>
      </w:r>
      <w:r>
        <w:t>increase</w:t>
      </w:r>
      <w:r>
        <w:rPr>
          <w:spacing w:val="-2"/>
        </w:rPr>
        <w:t xml:space="preserve"> </w:t>
      </w:r>
      <w:r>
        <w:t>the</w:t>
      </w:r>
      <w:r>
        <w:rPr>
          <w:spacing w:val="-4"/>
        </w:rPr>
        <w:t xml:space="preserve"> </w:t>
      </w:r>
      <w:r>
        <w:t>supply</w:t>
      </w:r>
      <w:r>
        <w:rPr>
          <w:spacing w:val="-2"/>
        </w:rPr>
        <w:t xml:space="preserve"> </w:t>
      </w:r>
      <w:r>
        <w:t>of</w:t>
      </w:r>
      <w:r>
        <w:rPr>
          <w:spacing w:val="-6"/>
        </w:rPr>
        <w:t xml:space="preserve"> </w:t>
      </w:r>
      <w:r>
        <w:t>aged</w:t>
      </w:r>
      <w:r>
        <w:rPr>
          <w:spacing w:val="-2"/>
        </w:rPr>
        <w:t xml:space="preserve"> </w:t>
      </w:r>
      <w:r>
        <w:t>care</w:t>
      </w:r>
      <w:r>
        <w:rPr>
          <w:spacing w:val="-4"/>
        </w:rPr>
        <w:t xml:space="preserve"> </w:t>
      </w:r>
      <w:r>
        <w:t>services</w:t>
      </w:r>
      <w:r>
        <w:rPr>
          <w:spacing w:val="-2"/>
        </w:rPr>
        <w:t xml:space="preserve"> </w:t>
      </w:r>
      <w:r>
        <w:t>to</w:t>
      </w:r>
      <w:r>
        <w:rPr>
          <w:spacing w:val="-2"/>
        </w:rPr>
        <w:t xml:space="preserve"> </w:t>
      </w:r>
      <w:r>
        <w:t>older</w:t>
      </w:r>
      <w:r>
        <w:rPr>
          <w:spacing w:val="-5"/>
        </w:rPr>
        <w:t xml:space="preserve"> </w:t>
      </w:r>
      <w:r>
        <w:t>people</w:t>
      </w:r>
      <w:r>
        <w:rPr>
          <w:spacing w:val="-4"/>
        </w:rPr>
        <w:t xml:space="preserve"> </w:t>
      </w:r>
      <w:r>
        <w:t>in Australia,</w:t>
      </w:r>
      <w:r>
        <w:rPr>
          <w:spacing w:val="-12"/>
        </w:rPr>
        <w:t xml:space="preserve"> </w:t>
      </w:r>
      <w:r>
        <w:t>to</w:t>
      </w:r>
      <w:r>
        <w:rPr>
          <w:spacing w:val="-11"/>
        </w:rPr>
        <w:t xml:space="preserve"> </w:t>
      </w:r>
      <w:r>
        <w:t>ensure</w:t>
      </w:r>
      <w:r>
        <w:rPr>
          <w:spacing w:val="-11"/>
        </w:rPr>
        <w:t xml:space="preserve"> </w:t>
      </w:r>
      <w:r>
        <w:t>that</w:t>
      </w:r>
      <w:r>
        <w:rPr>
          <w:spacing w:val="-12"/>
        </w:rPr>
        <w:t xml:space="preserve"> </w:t>
      </w:r>
      <w:r>
        <w:t>older</w:t>
      </w:r>
      <w:r>
        <w:rPr>
          <w:spacing w:val="-12"/>
        </w:rPr>
        <w:t xml:space="preserve"> </w:t>
      </w:r>
      <w:r>
        <w:t>people</w:t>
      </w:r>
      <w:r>
        <w:rPr>
          <w:spacing w:val="-11"/>
        </w:rPr>
        <w:t xml:space="preserve"> </w:t>
      </w:r>
      <w:r>
        <w:t>have</w:t>
      </w:r>
      <w:r>
        <w:rPr>
          <w:spacing w:val="-11"/>
        </w:rPr>
        <w:t xml:space="preserve"> </w:t>
      </w:r>
      <w:r>
        <w:t>access</w:t>
      </w:r>
      <w:r>
        <w:rPr>
          <w:spacing w:val="-11"/>
        </w:rPr>
        <w:t xml:space="preserve"> </w:t>
      </w:r>
      <w:r>
        <w:t>to</w:t>
      </w:r>
      <w:r>
        <w:rPr>
          <w:spacing w:val="-13"/>
        </w:rPr>
        <w:t xml:space="preserve"> </w:t>
      </w:r>
      <w:r>
        <w:t>high</w:t>
      </w:r>
      <w:r>
        <w:rPr>
          <w:spacing w:val="-11"/>
        </w:rPr>
        <w:t xml:space="preserve"> </w:t>
      </w:r>
      <w:r>
        <w:t>quality</w:t>
      </w:r>
      <w:r>
        <w:rPr>
          <w:spacing w:val="-11"/>
        </w:rPr>
        <w:t xml:space="preserve"> </w:t>
      </w:r>
      <w:r>
        <w:t>care</w:t>
      </w:r>
      <w:r>
        <w:rPr>
          <w:spacing w:val="-11"/>
        </w:rPr>
        <w:t xml:space="preserve"> </w:t>
      </w:r>
      <w:r>
        <w:t>and</w:t>
      </w:r>
      <w:r>
        <w:rPr>
          <w:spacing w:val="-11"/>
        </w:rPr>
        <w:t xml:space="preserve"> </w:t>
      </w:r>
      <w:r>
        <w:t>achieve</w:t>
      </w:r>
      <w:r>
        <w:rPr>
          <w:spacing w:val="-11"/>
        </w:rPr>
        <w:t xml:space="preserve"> </w:t>
      </w:r>
      <w:r>
        <w:t>value</w:t>
      </w:r>
      <w:r>
        <w:rPr>
          <w:spacing w:val="-11"/>
        </w:rPr>
        <w:t xml:space="preserve"> </w:t>
      </w:r>
      <w:r>
        <w:t>for</w:t>
      </w:r>
      <w:r>
        <w:rPr>
          <w:spacing w:val="-14"/>
        </w:rPr>
        <w:t xml:space="preserve"> </w:t>
      </w:r>
      <w:r>
        <w:t>money through</w:t>
      </w:r>
      <w:r>
        <w:rPr>
          <w:spacing w:val="-4"/>
        </w:rPr>
        <w:t xml:space="preserve"> </w:t>
      </w:r>
      <w:r>
        <w:t>the</w:t>
      </w:r>
      <w:r>
        <w:rPr>
          <w:spacing w:val="-4"/>
        </w:rPr>
        <w:t xml:space="preserve"> </w:t>
      </w:r>
      <w:r>
        <w:t>choice</w:t>
      </w:r>
      <w:r>
        <w:rPr>
          <w:spacing w:val="-4"/>
        </w:rPr>
        <w:t xml:space="preserve"> </w:t>
      </w:r>
      <w:r>
        <w:t>and</w:t>
      </w:r>
      <w:r>
        <w:rPr>
          <w:spacing w:val="-4"/>
        </w:rPr>
        <w:t xml:space="preserve"> </w:t>
      </w:r>
      <w:r>
        <w:t>control</w:t>
      </w:r>
      <w:r>
        <w:rPr>
          <w:spacing w:val="-4"/>
        </w:rPr>
        <w:t xml:space="preserve"> </w:t>
      </w:r>
      <w:r>
        <w:t>to</w:t>
      </w:r>
      <w:r>
        <w:rPr>
          <w:spacing w:val="-4"/>
        </w:rPr>
        <w:t xml:space="preserve"> </w:t>
      </w:r>
      <w:r>
        <w:t>shop</w:t>
      </w:r>
      <w:r>
        <w:rPr>
          <w:spacing w:val="-4"/>
        </w:rPr>
        <w:t xml:space="preserve"> </w:t>
      </w:r>
      <w:r>
        <w:t>around</w:t>
      </w:r>
      <w:r>
        <w:rPr>
          <w:spacing w:val="-4"/>
        </w:rPr>
        <w:t xml:space="preserve"> </w:t>
      </w:r>
      <w:r>
        <w:t>for</w:t>
      </w:r>
      <w:r>
        <w:rPr>
          <w:spacing w:val="-5"/>
        </w:rPr>
        <w:t xml:space="preserve"> </w:t>
      </w:r>
      <w:r>
        <w:t>a</w:t>
      </w:r>
      <w:r>
        <w:rPr>
          <w:spacing w:val="-4"/>
        </w:rPr>
        <w:t xml:space="preserve"> </w:t>
      </w:r>
      <w:r>
        <w:t>provider.</w:t>
      </w:r>
      <w:r>
        <w:rPr>
          <w:spacing w:val="-7"/>
        </w:rPr>
        <w:t xml:space="preserve"> </w:t>
      </w:r>
      <w:r>
        <w:t>This</w:t>
      </w:r>
      <w:r>
        <w:rPr>
          <w:spacing w:val="-5"/>
        </w:rPr>
        <w:t xml:space="preserve"> </w:t>
      </w:r>
      <w:r>
        <w:t>includes</w:t>
      </w:r>
      <w:r>
        <w:rPr>
          <w:spacing w:val="-5"/>
        </w:rPr>
        <w:t xml:space="preserve"> </w:t>
      </w:r>
      <w:r>
        <w:t>the</w:t>
      </w:r>
      <w:r>
        <w:rPr>
          <w:spacing w:val="-7"/>
        </w:rPr>
        <w:t xml:space="preserve"> </w:t>
      </w:r>
      <w:r>
        <w:t>choice</w:t>
      </w:r>
      <w:r>
        <w:rPr>
          <w:spacing w:val="-4"/>
        </w:rPr>
        <w:t xml:space="preserve"> </w:t>
      </w:r>
      <w:r>
        <w:t>to</w:t>
      </w:r>
      <w:r>
        <w:rPr>
          <w:spacing w:val="-4"/>
        </w:rPr>
        <w:t xml:space="preserve"> </w:t>
      </w:r>
      <w:r>
        <w:t>remain</w:t>
      </w:r>
      <w:r>
        <w:rPr>
          <w:spacing w:val="-4"/>
        </w:rPr>
        <w:t xml:space="preserve"> </w:t>
      </w:r>
      <w:r>
        <w:t>at home and have access to providers who make that possible outside of residential care homes. It also provides a benefit to providers, by promoting an expansion of their services.</w:t>
      </w:r>
    </w:p>
    <w:p w14:paraId="1A8DDDD3" w14:textId="77777777" w:rsidR="00F55BDD" w:rsidRDefault="009A2C2A">
      <w:pPr>
        <w:pStyle w:val="BodyText"/>
        <w:spacing w:before="122" w:line="237" w:lineRule="auto"/>
        <w:ind w:left="398" w:right="550"/>
        <w:jc w:val="both"/>
      </w:pPr>
      <w:r>
        <w:t>The</w:t>
      </w:r>
      <w:r>
        <w:rPr>
          <w:spacing w:val="-8"/>
        </w:rPr>
        <w:t xml:space="preserve"> </w:t>
      </w:r>
      <w:r>
        <w:t>Royal</w:t>
      </w:r>
      <w:r>
        <w:rPr>
          <w:spacing w:val="-7"/>
        </w:rPr>
        <w:t xml:space="preserve"> </w:t>
      </w:r>
      <w:r>
        <w:t>Commission</w:t>
      </w:r>
      <w:r>
        <w:rPr>
          <w:spacing w:val="-6"/>
        </w:rPr>
        <w:t xml:space="preserve"> </w:t>
      </w:r>
      <w:r>
        <w:t>recommended</w:t>
      </w:r>
      <w:r>
        <w:rPr>
          <w:spacing w:val="-5"/>
        </w:rPr>
        <w:t xml:space="preserve"> </w:t>
      </w:r>
      <w:r>
        <w:t>to</w:t>
      </w:r>
      <w:r>
        <w:rPr>
          <w:spacing w:val="-5"/>
        </w:rPr>
        <w:t xml:space="preserve"> </w:t>
      </w:r>
      <w:r>
        <w:t>the</w:t>
      </w:r>
      <w:r>
        <w:rPr>
          <w:spacing w:val="-5"/>
        </w:rPr>
        <w:t xml:space="preserve"> </w:t>
      </w:r>
      <w:r>
        <w:t>Australian</w:t>
      </w:r>
      <w:r>
        <w:rPr>
          <w:spacing w:val="-5"/>
        </w:rPr>
        <w:t xml:space="preserve"> </w:t>
      </w:r>
      <w:r>
        <w:t>Government</w:t>
      </w:r>
      <w:r>
        <w:rPr>
          <w:spacing w:val="-7"/>
        </w:rPr>
        <w:t xml:space="preserve"> </w:t>
      </w:r>
      <w:r>
        <w:t>that</w:t>
      </w:r>
      <w:r>
        <w:rPr>
          <w:spacing w:val="-7"/>
        </w:rPr>
        <w:t xml:space="preserve"> </w:t>
      </w:r>
      <w:r>
        <w:t>intervention</w:t>
      </w:r>
      <w:r>
        <w:rPr>
          <w:spacing w:val="-8"/>
        </w:rPr>
        <w:t xml:space="preserve"> </w:t>
      </w:r>
      <w:r>
        <w:t>was</w:t>
      </w:r>
      <w:r>
        <w:rPr>
          <w:spacing w:val="-6"/>
        </w:rPr>
        <w:t xml:space="preserve"> </w:t>
      </w:r>
      <w:r>
        <w:t>needed to</w:t>
      </w:r>
      <w:r>
        <w:rPr>
          <w:spacing w:val="-13"/>
        </w:rPr>
        <w:t xml:space="preserve"> </w:t>
      </w:r>
      <w:r>
        <w:t>address</w:t>
      </w:r>
      <w:r>
        <w:rPr>
          <w:spacing w:val="-13"/>
        </w:rPr>
        <w:t xml:space="preserve"> </w:t>
      </w:r>
      <w:r>
        <w:t>the</w:t>
      </w:r>
      <w:r>
        <w:rPr>
          <w:spacing w:val="-14"/>
        </w:rPr>
        <w:t xml:space="preserve"> </w:t>
      </w:r>
      <w:r>
        <w:t>lack</w:t>
      </w:r>
      <w:r>
        <w:rPr>
          <w:spacing w:val="-13"/>
        </w:rPr>
        <w:t xml:space="preserve"> </w:t>
      </w:r>
      <w:r>
        <w:t>of</w:t>
      </w:r>
      <w:r>
        <w:rPr>
          <w:spacing w:val="-14"/>
        </w:rPr>
        <w:t xml:space="preserve"> </w:t>
      </w:r>
      <w:r>
        <w:t>supply</w:t>
      </w:r>
      <w:r>
        <w:rPr>
          <w:spacing w:val="-13"/>
        </w:rPr>
        <w:t xml:space="preserve"> </w:t>
      </w:r>
      <w:r>
        <w:t>and</w:t>
      </w:r>
      <w:r>
        <w:rPr>
          <w:spacing w:val="-13"/>
        </w:rPr>
        <w:t xml:space="preserve"> </w:t>
      </w:r>
      <w:r>
        <w:t>choice</w:t>
      </w:r>
      <w:r>
        <w:rPr>
          <w:spacing w:val="-13"/>
        </w:rPr>
        <w:t xml:space="preserve"> </w:t>
      </w:r>
      <w:r>
        <w:t>in</w:t>
      </w:r>
      <w:r>
        <w:rPr>
          <w:spacing w:val="-13"/>
        </w:rPr>
        <w:t xml:space="preserve"> </w:t>
      </w:r>
      <w:r>
        <w:t>the</w:t>
      </w:r>
      <w:r>
        <w:rPr>
          <w:spacing w:val="-13"/>
        </w:rPr>
        <w:t xml:space="preserve"> </w:t>
      </w:r>
      <w:r>
        <w:t>aged</w:t>
      </w:r>
      <w:r>
        <w:rPr>
          <w:spacing w:val="-13"/>
        </w:rPr>
        <w:t xml:space="preserve"> </w:t>
      </w:r>
      <w:r>
        <w:t>care</w:t>
      </w:r>
      <w:r>
        <w:rPr>
          <w:spacing w:val="-13"/>
        </w:rPr>
        <w:t xml:space="preserve"> </w:t>
      </w:r>
      <w:r>
        <w:t>market.</w:t>
      </w:r>
      <w:hyperlink w:anchor="_bookmark101" w:history="1">
        <w:r>
          <w:rPr>
            <w:position w:val="7"/>
            <w:sz w:val="14"/>
          </w:rPr>
          <w:t>39</w:t>
        </w:r>
      </w:hyperlink>
      <w:r>
        <w:rPr>
          <w:spacing w:val="6"/>
          <w:position w:val="7"/>
          <w:sz w:val="14"/>
        </w:rPr>
        <w:t xml:space="preserve"> </w:t>
      </w:r>
      <w:r>
        <w:t>This</w:t>
      </w:r>
      <w:r>
        <w:rPr>
          <w:spacing w:val="-13"/>
        </w:rPr>
        <w:t xml:space="preserve"> </w:t>
      </w:r>
      <w:r>
        <w:t>included</w:t>
      </w:r>
      <w:r>
        <w:rPr>
          <w:spacing w:val="-13"/>
        </w:rPr>
        <w:t xml:space="preserve"> </w:t>
      </w:r>
      <w:r>
        <w:t>legislative</w:t>
      </w:r>
      <w:r>
        <w:rPr>
          <w:spacing w:val="-13"/>
        </w:rPr>
        <w:t xml:space="preserve"> </w:t>
      </w:r>
      <w:r>
        <w:t>change through</w:t>
      </w:r>
      <w:r>
        <w:rPr>
          <w:spacing w:val="-3"/>
        </w:rPr>
        <w:t xml:space="preserve"> </w:t>
      </w:r>
      <w:r>
        <w:t>the</w:t>
      </w:r>
      <w:r>
        <w:rPr>
          <w:spacing w:val="-3"/>
        </w:rPr>
        <w:t xml:space="preserve"> </w:t>
      </w:r>
      <w:r>
        <w:t>creation</w:t>
      </w:r>
      <w:r>
        <w:rPr>
          <w:spacing w:val="-3"/>
        </w:rPr>
        <w:t xml:space="preserve"> </w:t>
      </w:r>
      <w:r>
        <w:t>of</w:t>
      </w:r>
      <w:r>
        <w:rPr>
          <w:spacing w:val="-5"/>
        </w:rPr>
        <w:t xml:space="preserve"> </w:t>
      </w:r>
      <w:r>
        <w:t>a</w:t>
      </w:r>
      <w:r>
        <w:rPr>
          <w:spacing w:val="-3"/>
        </w:rPr>
        <w:t xml:space="preserve"> </w:t>
      </w:r>
      <w:r>
        <w:t>new</w:t>
      </w:r>
      <w:r>
        <w:rPr>
          <w:spacing w:val="-3"/>
        </w:rPr>
        <w:t xml:space="preserve"> </w:t>
      </w:r>
      <w:r>
        <w:t>Act</w:t>
      </w:r>
      <w:r>
        <w:rPr>
          <w:spacing w:val="-5"/>
        </w:rPr>
        <w:t xml:space="preserve"> </w:t>
      </w:r>
      <w:r>
        <w:t>to</w:t>
      </w:r>
      <w:r>
        <w:rPr>
          <w:spacing w:val="-3"/>
        </w:rPr>
        <w:t xml:space="preserve"> </w:t>
      </w:r>
      <w:r>
        <w:t>regulate</w:t>
      </w:r>
      <w:r>
        <w:rPr>
          <w:spacing w:val="-3"/>
        </w:rPr>
        <w:t xml:space="preserve"> </w:t>
      </w:r>
      <w:r>
        <w:t>the</w:t>
      </w:r>
      <w:r>
        <w:rPr>
          <w:spacing w:val="-4"/>
        </w:rPr>
        <w:t xml:space="preserve"> </w:t>
      </w:r>
      <w:r>
        <w:t>provision</w:t>
      </w:r>
      <w:r>
        <w:rPr>
          <w:spacing w:val="-3"/>
        </w:rPr>
        <w:t xml:space="preserve"> </w:t>
      </w:r>
      <w:r>
        <w:t>of</w:t>
      </w:r>
      <w:r>
        <w:rPr>
          <w:spacing w:val="-5"/>
        </w:rPr>
        <w:t xml:space="preserve"> </w:t>
      </w:r>
      <w:r>
        <w:t>aged</w:t>
      </w:r>
      <w:r>
        <w:rPr>
          <w:spacing w:val="-3"/>
        </w:rPr>
        <w:t xml:space="preserve"> </w:t>
      </w:r>
      <w:r>
        <w:t>care</w:t>
      </w:r>
      <w:r>
        <w:rPr>
          <w:spacing w:val="-3"/>
        </w:rPr>
        <w:t xml:space="preserve"> </w:t>
      </w:r>
      <w:r>
        <w:t>services</w:t>
      </w:r>
      <w:r>
        <w:rPr>
          <w:spacing w:val="-4"/>
        </w:rPr>
        <w:t xml:space="preserve"> </w:t>
      </w:r>
      <w:r>
        <w:t>to</w:t>
      </w:r>
      <w:r>
        <w:rPr>
          <w:spacing w:val="-4"/>
        </w:rPr>
        <w:t xml:space="preserve"> </w:t>
      </w:r>
      <w:r>
        <w:t>older</w:t>
      </w:r>
      <w:r>
        <w:rPr>
          <w:spacing w:val="-4"/>
        </w:rPr>
        <w:t xml:space="preserve"> </w:t>
      </w:r>
      <w:r>
        <w:t>people</w:t>
      </w:r>
      <w:r>
        <w:rPr>
          <w:spacing w:val="-3"/>
        </w:rPr>
        <w:t xml:space="preserve"> </w:t>
      </w:r>
      <w:r>
        <w:t>in Australia.</w:t>
      </w:r>
      <w:hyperlink w:anchor="_bookmark102" w:history="1">
        <w:r>
          <w:rPr>
            <w:position w:val="7"/>
            <w:sz w:val="14"/>
          </w:rPr>
          <w:t>40</w:t>
        </w:r>
      </w:hyperlink>
      <w:r>
        <w:rPr>
          <w:spacing w:val="8"/>
          <w:position w:val="7"/>
          <w:sz w:val="14"/>
        </w:rPr>
        <w:t xml:space="preserve"> </w:t>
      </w:r>
      <w:r>
        <w:t>The</w:t>
      </w:r>
      <w:r>
        <w:rPr>
          <w:spacing w:val="-11"/>
        </w:rPr>
        <w:t xml:space="preserve"> </w:t>
      </w:r>
      <w:r>
        <w:t>objectives</w:t>
      </w:r>
      <w:r>
        <w:rPr>
          <w:spacing w:val="-11"/>
        </w:rPr>
        <w:t xml:space="preserve"> </w:t>
      </w:r>
      <w:r>
        <w:t>of</w:t>
      </w:r>
      <w:r>
        <w:rPr>
          <w:spacing w:val="-12"/>
        </w:rPr>
        <w:t xml:space="preserve"> </w:t>
      </w:r>
      <w:r>
        <w:t>the</w:t>
      </w:r>
      <w:r>
        <w:rPr>
          <w:spacing w:val="-11"/>
        </w:rPr>
        <w:t xml:space="preserve"> </w:t>
      </w:r>
      <w:r>
        <w:t>new</w:t>
      </w:r>
      <w:r>
        <w:rPr>
          <w:spacing w:val="-10"/>
        </w:rPr>
        <w:t xml:space="preserve"> </w:t>
      </w:r>
      <w:r>
        <w:t>Act</w:t>
      </w:r>
      <w:r>
        <w:rPr>
          <w:spacing w:val="-12"/>
        </w:rPr>
        <w:t xml:space="preserve"> </w:t>
      </w:r>
      <w:r>
        <w:t>include</w:t>
      </w:r>
      <w:r>
        <w:rPr>
          <w:spacing w:val="-11"/>
        </w:rPr>
        <w:t xml:space="preserve"> </w:t>
      </w:r>
      <w:r>
        <w:t>enabling</w:t>
      </w:r>
      <w:r>
        <w:rPr>
          <w:spacing w:val="-10"/>
        </w:rPr>
        <w:t xml:space="preserve"> </w:t>
      </w:r>
      <w:r>
        <w:t>“people</w:t>
      </w:r>
      <w:r>
        <w:rPr>
          <w:spacing w:val="-11"/>
        </w:rPr>
        <w:t xml:space="preserve"> </w:t>
      </w:r>
      <w:r>
        <w:t>entitled</w:t>
      </w:r>
      <w:r>
        <w:rPr>
          <w:spacing w:val="-11"/>
        </w:rPr>
        <w:t xml:space="preserve"> </w:t>
      </w:r>
      <w:r>
        <w:t>to</w:t>
      </w:r>
      <w:r>
        <w:rPr>
          <w:spacing w:val="-11"/>
        </w:rPr>
        <w:t xml:space="preserve"> </w:t>
      </w:r>
      <w:r>
        <w:t>aged</w:t>
      </w:r>
      <w:r>
        <w:rPr>
          <w:spacing w:val="-11"/>
        </w:rPr>
        <w:t xml:space="preserve"> </w:t>
      </w:r>
      <w:r>
        <w:t>care</w:t>
      </w:r>
      <w:r>
        <w:rPr>
          <w:spacing w:val="-11"/>
        </w:rPr>
        <w:t xml:space="preserve"> </w:t>
      </w:r>
      <w:r>
        <w:t>to</w:t>
      </w:r>
      <w:r>
        <w:rPr>
          <w:spacing w:val="-11"/>
        </w:rPr>
        <w:t xml:space="preserve"> </w:t>
      </w:r>
      <w:r>
        <w:t>exercise choice and control in the planning and delivery of their care.”</w:t>
      </w:r>
      <w:hyperlink w:anchor="_bookmark103" w:history="1">
        <w:r>
          <w:rPr>
            <w:position w:val="7"/>
            <w:sz w:val="14"/>
          </w:rPr>
          <w:t>41</w:t>
        </w:r>
      </w:hyperlink>
      <w:r>
        <w:rPr>
          <w:spacing w:val="40"/>
          <w:position w:val="7"/>
          <w:sz w:val="14"/>
        </w:rPr>
        <w:t xml:space="preserve"> </w:t>
      </w:r>
      <w:r>
        <w:t>The Royal Commission also recommended that the new Act list the rights of people seeking and receiving aged care.</w:t>
      </w:r>
    </w:p>
    <w:p w14:paraId="1A8DDDD4" w14:textId="77777777" w:rsidR="00F55BDD" w:rsidRDefault="009A2C2A">
      <w:pPr>
        <w:pStyle w:val="BodyText"/>
        <w:spacing w:before="118"/>
        <w:ind w:left="398" w:right="550"/>
        <w:jc w:val="both"/>
      </w:pPr>
      <w:r>
        <w:t>Therefore,</w:t>
      </w:r>
      <w:r>
        <w:rPr>
          <w:spacing w:val="-4"/>
        </w:rPr>
        <w:t xml:space="preserve"> </w:t>
      </w:r>
      <w:r>
        <w:t>Australian</w:t>
      </w:r>
      <w:r>
        <w:rPr>
          <w:spacing w:val="-2"/>
        </w:rPr>
        <w:t xml:space="preserve"> </w:t>
      </w:r>
      <w:r>
        <w:t>Government</w:t>
      </w:r>
      <w:r>
        <w:rPr>
          <w:spacing w:val="-3"/>
        </w:rPr>
        <w:t xml:space="preserve"> </w:t>
      </w:r>
      <w:r>
        <w:t>action</w:t>
      </w:r>
      <w:r>
        <w:rPr>
          <w:spacing w:val="-4"/>
        </w:rPr>
        <w:t xml:space="preserve"> </w:t>
      </w:r>
      <w:r>
        <w:t>is</w:t>
      </w:r>
      <w:r>
        <w:rPr>
          <w:spacing w:val="-5"/>
        </w:rPr>
        <w:t xml:space="preserve"> </w:t>
      </w:r>
      <w:r>
        <w:t>needed</w:t>
      </w:r>
      <w:r>
        <w:rPr>
          <w:spacing w:val="-4"/>
        </w:rPr>
        <w:t xml:space="preserve"> </w:t>
      </w:r>
      <w:r>
        <w:t>to</w:t>
      </w:r>
      <w:r>
        <w:rPr>
          <w:spacing w:val="-3"/>
        </w:rPr>
        <w:t xml:space="preserve"> </w:t>
      </w:r>
      <w:r>
        <w:t>promote</w:t>
      </w:r>
      <w:r>
        <w:rPr>
          <w:spacing w:val="-2"/>
        </w:rPr>
        <w:t xml:space="preserve"> </w:t>
      </w:r>
      <w:r>
        <w:t>an</w:t>
      </w:r>
      <w:r>
        <w:rPr>
          <w:spacing w:val="-2"/>
        </w:rPr>
        <w:t xml:space="preserve"> </w:t>
      </w:r>
      <w:r>
        <w:t>increase</w:t>
      </w:r>
      <w:r>
        <w:rPr>
          <w:spacing w:val="-2"/>
        </w:rPr>
        <w:t xml:space="preserve"> </w:t>
      </w:r>
      <w:r>
        <w:t>in</w:t>
      </w:r>
      <w:r>
        <w:rPr>
          <w:spacing w:val="-4"/>
        </w:rPr>
        <w:t xml:space="preserve"> </w:t>
      </w:r>
      <w:r>
        <w:t>supply</w:t>
      </w:r>
      <w:r>
        <w:rPr>
          <w:spacing w:val="-2"/>
        </w:rPr>
        <w:t xml:space="preserve"> </w:t>
      </w:r>
      <w:r>
        <w:t>of</w:t>
      </w:r>
      <w:r>
        <w:rPr>
          <w:spacing w:val="-3"/>
        </w:rPr>
        <w:t xml:space="preserve"> </w:t>
      </w:r>
      <w:r>
        <w:t>aged</w:t>
      </w:r>
      <w:r>
        <w:rPr>
          <w:spacing w:val="-4"/>
        </w:rPr>
        <w:t xml:space="preserve"> </w:t>
      </w:r>
      <w:r>
        <w:t>care services</w:t>
      </w:r>
      <w:r>
        <w:rPr>
          <w:spacing w:val="-12"/>
        </w:rPr>
        <w:t xml:space="preserve"> </w:t>
      </w:r>
      <w:r>
        <w:t>to</w:t>
      </w:r>
      <w:r>
        <w:rPr>
          <w:spacing w:val="-12"/>
        </w:rPr>
        <w:t xml:space="preserve"> </w:t>
      </w:r>
      <w:r>
        <w:t>provide</w:t>
      </w:r>
      <w:r>
        <w:rPr>
          <w:spacing w:val="-12"/>
        </w:rPr>
        <w:t xml:space="preserve"> </w:t>
      </w:r>
      <w:r>
        <w:t>older</w:t>
      </w:r>
      <w:r>
        <w:rPr>
          <w:spacing w:val="-13"/>
        </w:rPr>
        <w:t xml:space="preserve"> </w:t>
      </w:r>
      <w:r>
        <w:t>people</w:t>
      </w:r>
      <w:r>
        <w:rPr>
          <w:spacing w:val="-14"/>
        </w:rPr>
        <w:t xml:space="preserve"> </w:t>
      </w:r>
      <w:r>
        <w:t>with</w:t>
      </w:r>
      <w:r>
        <w:rPr>
          <w:spacing w:val="-12"/>
        </w:rPr>
        <w:t xml:space="preserve"> </w:t>
      </w:r>
      <w:r>
        <w:t>choice.</w:t>
      </w:r>
      <w:r>
        <w:rPr>
          <w:spacing w:val="-13"/>
        </w:rPr>
        <w:t xml:space="preserve"> </w:t>
      </w:r>
      <w:r>
        <w:t>An</w:t>
      </w:r>
      <w:r>
        <w:rPr>
          <w:spacing w:val="-12"/>
        </w:rPr>
        <w:t xml:space="preserve"> </w:t>
      </w:r>
      <w:r>
        <w:t>effective</w:t>
      </w:r>
      <w:r>
        <w:rPr>
          <w:spacing w:val="-14"/>
        </w:rPr>
        <w:t xml:space="preserve"> </w:t>
      </w:r>
      <w:r>
        <w:t>way</w:t>
      </w:r>
      <w:r>
        <w:rPr>
          <w:spacing w:val="-12"/>
        </w:rPr>
        <w:t xml:space="preserve"> </w:t>
      </w:r>
      <w:r>
        <w:t>to</w:t>
      </w:r>
      <w:r>
        <w:rPr>
          <w:spacing w:val="-12"/>
        </w:rPr>
        <w:t xml:space="preserve"> </w:t>
      </w:r>
      <w:r>
        <w:t>do</w:t>
      </w:r>
      <w:r>
        <w:rPr>
          <w:spacing w:val="-12"/>
        </w:rPr>
        <w:t xml:space="preserve"> </w:t>
      </w:r>
      <w:r>
        <w:t>this</w:t>
      </w:r>
      <w:r>
        <w:rPr>
          <w:spacing w:val="-12"/>
        </w:rPr>
        <w:t xml:space="preserve"> </w:t>
      </w:r>
      <w:r>
        <w:t>while</w:t>
      </w:r>
      <w:r>
        <w:rPr>
          <w:spacing w:val="-12"/>
        </w:rPr>
        <w:t xml:space="preserve"> </w:t>
      </w:r>
      <w:r>
        <w:t>ensuring</w:t>
      </w:r>
      <w:r>
        <w:rPr>
          <w:spacing w:val="-12"/>
        </w:rPr>
        <w:t xml:space="preserve"> </w:t>
      </w:r>
      <w:r>
        <w:t>older</w:t>
      </w:r>
      <w:r>
        <w:rPr>
          <w:spacing w:val="-15"/>
        </w:rPr>
        <w:t xml:space="preserve"> </w:t>
      </w:r>
      <w:r>
        <w:t>people receive care in a high quality, safe and caring manner (as recommended by the Royal Commission)</w:t>
      </w:r>
      <w:hyperlink w:anchor="_bookmark104" w:history="1">
        <w:r>
          <w:rPr>
            <w:position w:val="7"/>
            <w:sz w:val="14"/>
          </w:rPr>
          <w:t>42</w:t>
        </w:r>
      </w:hyperlink>
      <w:r>
        <w:rPr>
          <w:spacing w:val="37"/>
          <w:position w:val="7"/>
          <w:sz w:val="14"/>
        </w:rPr>
        <w:t xml:space="preserve"> </w:t>
      </w:r>
      <w:r>
        <w:t>is by expanding eligibility criteria to allow non-corporations to register to provide Commonwealth funded aged care services.</w:t>
      </w:r>
    </w:p>
    <w:p w14:paraId="1A8DDDD5" w14:textId="77777777" w:rsidR="00F55BDD" w:rsidRDefault="009A2C2A">
      <w:pPr>
        <w:pStyle w:val="BodyText"/>
        <w:spacing w:before="117"/>
        <w:ind w:left="398" w:right="549"/>
        <w:jc w:val="both"/>
      </w:pPr>
      <w:r>
        <w:t>Currently,</w:t>
      </w:r>
      <w:r>
        <w:rPr>
          <w:spacing w:val="-4"/>
        </w:rPr>
        <w:t xml:space="preserve"> </w:t>
      </w:r>
      <w:r>
        <w:t>non-corporations</w:t>
      </w:r>
      <w:r>
        <w:rPr>
          <w:spacing w:val="-3"/>
        </w:rPr>
        <w:t xml:space="preserve"> </w:t>
      </w:r>
      <w:r>
        <w:t>provide</w:t>
      </w:r>
      <w:r>
        <w:rPr>
          <w:spacing w:val="-3"/>
        </w:rPr>
        <w:t xml:space="preserve"> </w:t>
      </w:r>
      <w:r>
        <w:t>their</w:t>
      </w:r>
      <w:r>
        <w:rPr>
          <w:spacing w:val="-4"/>
        </w:rPr>
        <w:t xml:space="preserve"> </w:t>
      </w:r>
      <w:r>
        <w:t>services</w:t>
      </w:r>
      <w:r>
        <w:rPr>
          <w:spacing w:val="-3"/>
        </w:rPr>
        <w:t xml:space="preserve"> </w:t>
      </w:r>
      <w:r>
        <w:t>to</w:t>
      </w:r>
      <w:r>
        <w:rPr>
          <w:spacing w:val="-5"/>
        </w:rPr>
        <w:t xml:space="preserve"> </w:t>
      </w:r>
      <w:r>
        <w:t>older</w:t>
      </w:r>
      <w:r>
        <w:rPr>
          <w:spacing w:val="-4"/>
        </w:rPr>
        <w:t xml:space="preserve"> </w:t>
      </w:r>
      <w:r>
        <w:t>people</w:t>
      </w:r>
      <w:r>
        <w:rPr>
          <w:spacing w:val="-5"/>
        </w:rPr>
        <w:t xml:space="preserve"> </w:t>
      </w:r>
      <w:r>
        <w:t>without</w:t>
      </w:r>
      <w:r>
        <w:rPr>
          <w:spacing w:val="-4"/>
        </w:rPr>
        <w:t xml:space="preserve"> </w:t>
      </w:r>
      <w:r>
        <w:t>government</w:t>
      </w:r>
      <w:r>
        <w:rPr>
          <w:spacing w:val="-4"/>
        </w:rPr>
        <w:t xml:space="preserve"> </w:t>
      </w:r>
      <w:r>
        <w:t>funding</w:t>
      </w:r>
      <w:r>
        <w:rPr>
          <w:spacing w:val="-3"/>
        </w:rPr>
        <w:t xml:space="preserve"> </w:t>
      </w:r>
      <w:r>
        <w:t>due to their ineligibility to become approved providers. Unapproved non-corporations are not incentivised to provide their</w:t>
      </w:r>
      <w:r>
        <w:rPr>
          <w:spacing w:val="-1"/>
        </w:rPr>
        <w:t xml:space="preserve"> </w:t>
      </w:r>
      <w:r>
        <w:t>services to older</w:t>
      </w:r>
      <w:r>
        <w:rPr>
          <w:spacing w:val="-1"/>
        </w:rPr>
        <w:t xml:space="preserve"> </w:t>
      </w:r>
      <w:r>
        <w:t>people</w:t>
      </w:r>
      <w:r>
        <w:rPr>
          <w:spacing w:val="-2"/>
        </w:rPr>
        <w:t xml:space="preserve"> </w:t>
      </w:r>
      <w:r>
        <w:t>because they cannot</w:t>
      </w:r>
      <w:r>
        <w:rPr>
          <w:spacing w:val="-1"/>
        </w:rPr>
        <w:t xml:space="preserve"> </w:t>
      </w:r>
      <w:r>
        <w:t>access</w:t>
      </w:r>
      <w:r>
        <w:rPr>
          <w:spacing w:val="-1"/>
        </w:rPr>
        <w:t xml:space="preserve"> </w:t>
      </w:r>
      <w:r>
        <w:t>Commonwealth funding. Enabling registration as a provider of Commonwealth funded services will promote new non-corporate</w:t>
      </w:r>
      <w:r>
        <w:rPr>
          <w:spacing w:val="-2"/>
        </w:rPr>
        <w:t xml:space="preserve"> </w:t>
      </w:r>
      <w:r>
        <w:t>providers</w:t>
      </w:r>
      <w:r>
        <w:rPr>
          <w:spacing w:val="-2"/>
        </w:rPr>
        <w:t xml:space="preserve"> </w:t>
      </w:r>
      <w:r>
        <w:t>to</w:t>
      </w:r>
      <w:r>
        <w:rPr>
          <w:spacing w:val="-2"/>
        </w:rPr>
        <w:t xml:space="preserve"> </w:t>
      </w:r>
      <w:r>
        <w:t>register</w:t>
      </w:r>
      <w:r>
        <w:rPr>
          <w:spacing w:val="-3"/>
        </w:rPr>
        <w:t xml:space="preserve"> </w:t>
      </w:r>
      <w:r>
        <w:t>into</w:t>
      </w:r>
      <w:r>
        <w:rPr>
          <w:spacing w:val="-2"/>
        </w:rPr>
        <w:t xml:space="preserve"> </w:t>
      </w:r>
      <w:r>
        <w:t>the</w:t>
      </w:r>
      <w:r>
        <w:rPr>
          <w:spacing w:val="-2"/>
        </w:rPr>
        <w:t xml:space="preserve"> </w:t>
      </w:r>
      <w:r>
        <w:t>market.</w:t>
      </w:r>
      <w:r>
        <w:rPr>
          <w:spacing w:val="-3"/>
        </w:rPr>
        <w:t xml:space="preserve"> </w:t>
      </w:r>
      <w:r>
        <w:t>It</w:t>
      </w:r>
      <w:r>
        <w:rPr>
          <w:spacing w:val="-3"/>
        </w:rPr>
        <w:t xml:space="preserve"> </w:t>
      </w:r>
      <w:r>
        <w:t>is</w:t>
      </w:r>
      <w:r>
        <w:rPr>
          <w:spacing w:val="-2"/>
        </w:rPr>
        <w:t xml:space="preserve"> </w:t>
      </w:r>
      <w:r>
        <w:t>anticipated</w:t>
      </w:r>
      <w:r>
        <w:rPr>
          <w:spacing w:val="-2"/>
        </w:rPr>
        <w:t xml:space="preserve"> </w:t>
      </w:r>
      <w:r>
        <w:t>that</w:t>
      </w:r>
      <w:r>
        <w:rPr>
          <w:spacing w:val="-3"/>
        </w:rPr>
        <w:t xml:space="preserve"> </w:t>
      </w:r>
      <w:r>
        <w:t>this</w:t>
      </w:r>
      <w:r>
        <w:rPr>
          <w:spacing w:val="-2"/>
        </w:rPr>
        <w:t xml:space="preserve"> </w:t>
      </w:r>
      <w:r>
        <w:t>increase</w:t>
      </w:r>
      <w:r>
        <w:rPr>
          <w:spacing w:val="-4"/>
        </w:rPr>
        <w:t xml:space="preserve"> </w:t>
      </w:r>
      <w:r>
        <w:t>in</w:t>
      </w:r>
      <w:r>
        <w:rPr>
          <w:spacing w:val="-2"/>
        </w:rPr>
        <w:t xml:space="preserve"> </w:t>
      </w:r>
      <w:r>
        <w:t>supply</w:t>
      </w:r>
      <w:r>
        <w:rPr>
          <w:spacing w:val="-2"/>
        </w:rPr>
        <w:t xml:space="preserve"> </w:t>
      </w:r>
      <w:r>
        <w:t>will address some of the existing inequity in service access, particularly for First Nations people and older people living outside of metropolitan areas.</w:t>
      </w:r>
      <w:hyperlink w:anchor="_bookmark105" w:history="1">
        <w:r>
          <w:rPr>
            <w:position w:val="7"/>
            <w:sz w:val="14"/>
          </w:rPr>
          <w:t>43</w:t>
        </w:r>
      </w:hyperlink>
      <w:r>
        <w:rPr>
          <w:spacing w:val="40"/>
          <w:position w:val="7"/>
          <w:sz w:val="14"/>
        </w:rPr>
        <w:t xml:space="preserve"> </w:t>
      </w:r>
      <w:r>
        <w:t>Without government intervention, services provided</w:t>
      </w:r>
      <w:r>
        <w:rPr>
          <w:spacing w:val="40"/>
        </w:rPr>
        <w:t xml:space="preserve"> </w:t>
      </w:r>
      <w:r>
        <w:t>by</w:t>
      </w:r>
      <w:r>
        <w:rPr>
          <w:spacing w:val="40"/>
        </w:rPr>
        <w:t xml:space="preserve"> </w:t>
      </w:r>
      <w:r>
        <w:t>non-corporations</w:t>
      </w:r>
      <w:r>
        <w:rPr>
          <w:spacing w:val="40"/>
        </w:rPr>
        <w:t xml:space="preserve"> </w:t>
      </w:r>
      <w:r>
        <w:t>will</w:t>
      </w:r>
      <w:r>
        <w:rPr>
          <w:spacing w:val="40"/>
        </w:rPr>
        <w:t xml:space="preserve"> </w:t>
      </w:r>
      <w:r>
        <w:t>not</w:t>
      </w:r>
      <w:r>
        <w:rPr>
          <w:spacing w:val="40"/>
        </w:rPr>
        <w:t xml:space="preserve"> </w:t>
      </w:r>
      <w:r>
        <w:t>be</w:t>
      </w:r>
      <w:r>
        <w:rPr>
          <w:spacing w:val="40"/>
        </w:rPr>
        <w:t xml:space="preserve"> </w:t>
      </w:r>
      <w:r>
        <w:t>regulated</w:t>
      </w:r>
      <w:r>
        <w:rPr>
          <w:spacing w:val="40"/>
        </w:rPr>
        <w:t xml:space="preserve"> </w:t>
      </w:r>
      <w:r>
        <w:t>under</w:t>
      </w:r>
      <w:r>
        <w:rPr>
          <w:spacing w:val="40"/>
        </w:rPr>
        <w:t xml:space="preserve"> </w:t>
      </w:r>
      <w:r>
        <w:t>the</w:t>
      </w:r>
      <w:r>
        <w:rPr>
          <w:spacing w:val="40"/>
        </w:rPr>
        <w:t xml:space="preserve"> </w:t>
      </w:r>
      <w:r>
        <w:t>new</w:t>
      </w:r>
      <w:r>
        <w:rPr>
          <w:spacing w:val="40"/>
        </w:rPr>
        <w:t xml:space="preserve"> </w:t>
      </w:r>
      <w:r>
        <w:t>Act.</w:t>
      </w:r>
      <w:r>
        <w:rPr>
          <w:spacing w:val="40"/>
        </w:rPr>
        <w:t xml:space="preserve"> </w:t>
      </w:r>
      <w:r>
        <w:t>Services</w:t>
      </w:r>
      <w:r>
        <w:rPr>
          <w:spacing w:val="40"/>
        </w:rPr>
        <w:t xml:space="preserve"> </w:t>
      </w:r>
      <w:r>
        <w:t>provided</w:t>
      </w:r>
      <w:r>
        <w:rPr>
          <w:spacing w:val="40"/>
        </w:rPr>
        <w:t xml:space="preserve"> </w:t>
      </w:r>
      <w:r>
        <w:t>by non-registered</w:t>
      </w:r>
      <w:r>
        <w:rPr>
          <w:spacing w:val="-7"/>
        </w:rPr>
        <w:t xml:space="preserve"> </w:t>
      </w:r>
      <w:r>
        <w:t>corporations</w:t>
      </w:r>
      <w:r>
        <w:rPr>
          <w:spacing w:val="-7"/>
        </w:rPr>
        <w:t xml:space="preserve"> </w:t>
      </w:r>
      <w:r>
        <w:t>are</w:t>
      </w:r>
      <w:r>
        <w:rPr>
          <w:spacing w:val="-7"/>
        </w:rPr>
        <w:t xml:space="preserve"> </w:t>
      </w:r>
      <w:r>
        <w:t>instead</w:t>
      </w:r>
      <w:r>
        <w:rPr>
          <w:spacing w:val="-8"/>
        </w:rPr>
        <w:t xml:space="preserve"> </w:t>
      </w:r>
      <w:r>
        <w:t>covered</w:t>
      </w:r>
      <w:r>
        <w:rPr>
          <w:spacing w:val="-7"/>
        </w:rPr>
        <w:t xml:space="preserve"> </w:t>
      </w:r>
      <w:r>
        <w:t>by</w:t>
      </w:r>
      <w:r>
        <w:rPr>
          <w:spacing w:val="-9"/>
        </w:rPr>
        <w:t xml:space="preserve"> </w:t>
      </w:r>
      <w:r>
        <w:t>the</w:t>
      </w:r>
      <w:r>
        <w:rPr>
          <w:spacing w:val="-7"/>
        </w:rPr>
        <w:t xml:space="preserve"> </w:t>
      </w:r>
      <w:r>
        <w:t>Australian</w:t>
      </w:r>
      <w:r>
        <w:rPr>
          <w:spacing w:val="-7"/>
        </w:rPr>
        <w:t xml:space="preserve"> </w:t>
      </w:r>
      <w:r>
        <w:t>consumer</w:t>
      </w:r>
      <w:r>
        <w:rPr>
          <w:spacing w:val="-8"/>
        </w:rPr>
        <w:t xml:space="preserve"> </w:t>
      </w:r>
      <w:r>
        <w:t>laws</w:t>
      </w:r>
      <w:r>
        <w:rPr>
          <w:spacing w:val="-7"/>
        </w:rPr>
        <w:t xml:space="preserve"> </w:t>
      </w:r>
      <w:r>
        <w:t>as</w:t>
      </w:r>
      <w:r>
        <w:rPr>
          <w:spacing w:val="-7"/>
        </w:rPr>
        <w:t xml:space="preserve"> </w:t>
      </w:r>
      <w:r>
        <w:t>are</w:t>
      </w:r>
      <w:r>
        <w:rPr>
          <w:spacing w:val="-7"/>
        </w:rPr>
        <w:t xml:space="preserve"> </w:t>
      </w:r>
      <w:r>
        <w:t>any</w:t>
      </w:r>
      <w:r>
        <w:rPr>
          <w:spacing w:val="-7"/>
        </w:rPr>
        <w:t xml:space="preserve"> </w:t>
      </w:r>
      <w:r>
        <w:t>other private</w:t>
      </w:r>
      <w:r>
        <w:rPr>
          <w:spacing w:val="80"/>
        </w:rPr>
        <w:t xml:space="preserve"> </w:t>
      </w:r>
      <w:r>
        <w:t>transactions.</w:t>
      </w:r>
      <w:r>
        <w:rPr>
          <w:spacing w:val="80"/>
        </w:rPr>
        <w:t xml:space="preserve"> </w:t>
      </w:r>
      <w:r>
        <w:t>This</w:t>
      </w:r>
      <w:r>
        <w:rPr>
          <w:spacing w:val="80"/>
        </w:rPr>
        <w:t xml:space="preserve"> </w:t>
      </w:r>
      <w:r>
        <w:t>means</w:t>
      </w:r>
      <w:r>
        <w:rPr>
          <w:spacing w:val="80"/>
        </w:rPr>
        <w:t xml:space="preserve"> </w:t>
      </w:r>
      <w:r>
        <w:t>that</w:t>
      </w:r>
      <w:r>
        <w:rPr>
          <w:spacing w:val="80"/>
        </w:rPr>
        <w:t xml:space="preserve"> </w:t>
      </w:r>
      <w:r>
        <w:t>currently</w:t>
      </w:r>
      <w:r>
        <w:rPr>
          <w:spacing w:val="80"/>
        </w:rPr>
        <w:t xml:space="preserve"> </w:t>
      </w:r>
      <w:r>
        <w:t>consumers</w:t>
      </w:r>
      <w:r>
        <w:rPr>
          <w:spacing w:val="80"/>
        </w:rPr>
        <w:t xml:space="preserve"> </w:t>
      </w:r>
      <w:r>
        <w:t>of</w:t>
      </w:r>
      <w:r>
        <w:rPr>
          <w:spacing w:val="80"/>
        </w:rPr>
        <w:t xml:space="preserve"> </w:t>
      </w:r>
      <w:r>
        <w:t>aged</w:t>
      </w:r>
      <w:r>
        <w:rPr>
          <w:spacing w:val="80"/>
        </w:rPr>
        <w:t xml:space="preserve"> </w:t>
      </w:r>
      <w:r>
        <w:t>care</w:t>
      </w:r>
      <w:r>
        <w:rPr>
          <w:spacing w:val="80"/>
        </w:rPr>
        <w:t xml:space="preserve"> </w:t>
      </w:r>
      <w:r>
        <w:t>services</w:t>
      </w:r>
      <w:r>
        <w:rPr>
          <w:spacing w:val="80"/>
        </w:rPr>
        <w:t xml:space="preserve"> </w:t>
      </w:r>
      <w:r>
        <w:t>from non-corporations do not have access to the same level of protections as consumers of registered aged</w:t>
      </w:r>
      <w:r>
        <w:rPr>
          <w:spacing w:val="-8"/>
        </w:rPr>
        <w:t xml:space="preserve"> </w:t>
      </w:r>
      <w:r>
        <w:t>care</w:t>
      </w:r>
      <w:r>
        <w:rPr>
          <w:spacing w:val="-8"/>
        </w:rPr>
        <w:t xml:space="preserve"> </w:t>
      </w:r>
      <w:r>
        <w:t>providers,</w:t>
      </w:r>
      <w:r>
        <w:rPr>
          <w:spacing w:val="-9"/>
        </w:rPr>
        <w:t xml:space="preserve"> </w:t>
      </w:r>
      <w:r>
        <w:t>thereby</w:t>
      </w:r>
      <w:r>
        <w:rPr>
          <w:spacing w:val="-8"/>
        </w:rPr>
        <w:t xml:space="preserve"> </w:t>
      </w:r>
      <w:r>
        <w:t>creating</w:t>
      </w:r>
      <w:r>
        <w:rPr>
          <w:spacing w:val="-8"/>
        </w:rPr>
        <w:t xml:space="preserve"> </w:t>
      </w:r>
      <w:r>
        <w:t>disparity</w:t>
      </w:r>
      <w:r>
        <w:rPr>
          <w:spacing w:val="-8"/>
        </w:rPr>
        <w:t xml:space="preserve"> </w:t>
      </w:r>
      <w:r>
        <w:t>and</w:t>
      </w:r>
      <w:r>
        <w:rPr>
          <w:spacing w:val="-8"/>
        </w:rPr>
        <w:t xml:space="preserve"> </w:t>
      </w:r>
      <w:r>
        <w:t>inequity</w:t>
      </w:r>
      <w:r>
        <w:rPr>
          <w:spacing w:val="-8"/>
        </w:rPr>
        <w:t xml:space="preserve"> </w:t>
      </w:r>
      <w:r>
        <w:t>in</w:t>
      </w:r>
      <w:r>
        <w:rPr>
          <w:spacing w:val="-8"/>
        </w:rPr>
        <w:t xml:space="preserve"> </w:t>
      </w:r>
      <w:r>
        <w:t>the</w:t>
      </w:r>
      <w:r>
        <w:rPr>
          <w:spacing w:val="-8"/>
        </w:rPr>
        <w:t xml:space="preserve"> </w:t>
      </w:r>
      <w:r>
        <w:t>market.</w:t>
      </w:r>
      <w:r>
        <w:rPr>
          <w:spacing w:val="-11"/>
        </w:rPr>
        <w:t xml:space="preserve"> </w:t>
      </w:r>
      <w:r>
        <w:t>This</w:t>
      </w:r>
      <w:r>
        <w:rPr>
          <w:spacing w:val="-11"/>
        </w:rPr>
        <w:t xml:space="preserve"> </w:t>
      </w:r>
      <w:r>
        <w:t>is</w:t>
      </w:r>
      <w:r>
        <w:rPr>
          <w:spacing w:val="-8"/>
        </w:rPr>
        <w:t xml:space="preserve"> </w:t>
      </w:r>
      <w:r>
        <w:t>expected</w:t>
      </w:r>
      <w:r>
        <w:rPr>
          <w:spacing w:val="-8"/>
        </w:rPr>
        <w:t xml:space="preserve"> </w:t>
      </w:r>
      <w:r>
        <w:t>to</w:t>
      </w:r>
      <w:r>
        <w:rPr>
          <w:spacing w:val="-9"/>
        </w:rPr>
        <w:t xml:space="preserve"> </w:t>
      </w:r>
      <w:r>
        <w:t>have a disproportionate impact on First Nations communities and remote communities, due to the already limited number of service providers in these areas.</w:t>
      </w:r>
    </w:p>
    <w:p w14:paraId="1A8DDDD6" w14:textId="77777777" w:rsidR="00F55BDD" w:rsidRDefault="009A2C2A">
      <w:pPr>
        <w:pStyle w:val="BodyText"/>
        <w:spacing w:before="115"/>
        <w:ind w:left="398" w:right="548"/>
        <w:jc w:val="both"/>
      </w:pPr>
      <w:r>
        <w:t>Further, option 2 creates the opportunity to service the aged care sector even if they are not an incorporated entity and to focus on quality care as more providers enter the aged care sector decreasing pressure in an overcrowded industry.</w:t>
      </w:r>
    </w:p>
    <w:p w14:paraId="1A8DDDD7" w14:textId="77777777" w:rsidR="00F55BDD" w:rsidRDefault="009A2C2A">
      <w:pPr>
        <w:spacing w:before="120"/>
        <w:ind w:left="398"/>
        <w:jc w:val="both"/>
        <w:rPr>
          <w:b/>
          <w:sz w:val="21"/>
        </w:rPr>
      </w:pPr>
      <w:r>
        <w:rPr>
          <w:b/>
          <w:sz w:val="21"/>
        </w:rPr>
        <w:t>Measuring</w:t>
      </w:r>
      <w:r>
        <w:rPr>
          <w:b/>
          <w:spacing w:val="-8"/>
          <w:sz w:val="21"/>
        </w:rPr>
        <w:t xml:space="preserve"> </w:t>
      </w:r>
      <w:r>
        <w:rPr>
          <w:b/>
          <w:spacing w:val="-2"/>
          <w:sz w:val="21"/>
        </w:rPr>
        <w:t>success</w:t>
      </w:r>
    </w:p>
    <w:p w14:paraId="1A8DDDD8" w14:textId="77777777" w:rsidR="00F55BDD" w:rsidRDefault="009A2C2A">
      <w:pPr>
        <w:pStyle w:val="BodyText"/>
        <w:spacing w:before="121"/>
        <w:ind w:left="398" w:right="550"/>
        <w:jc w:val="both"/>
      </w:pPr>
      <w:r>
        <w:t>The success of the policy to allow non-corporations to enter the market will be measured in conjunction with efforts to measure the success of the new regulatory model as a whole.</w:t>
      </w:r>
    </w:p>
    <w:p w14:paraId="1A8DDDD9" w14:textId="77777777" w:rsidR="00F55BDD" w:rsidRDefault="009A2C2A">
      <w:pPr>
        <w:pStyle w:val="BodyText"/>
        <w:spacing w:before="120"/>
        <w:ind w:left="398" w:right="547"/>
        <w:jc w:val="both"/>
        <w:rPr>
          <w:sz w:val="14"/>
        </w:rPr>
      </w:pPr>
      <w:r>
        <w:t>In the first year of implementation of the new regulatory model, detailed data will be gathered in relation</w:t>
      </w:r>
      <w:r>
        <w:rPr>
          <w:spacing w:val="-9"/>
        </w:rPr>
        <w:t xml:space="preserve"> </w:t>
      </w:r>
      <w:r>
        <w:t>to</w:t>
      </w:r>
      <w:r>
        <w:rPr>
          <w:spacing w:val="-9"/>
        </w:rPr>
        <w:t xml:space="preserve"> </w:t>
      </w:r>
      <w:r>
        <w:t>providers</w:t>
      </w:r>
      <w:r>
        <w:rPr>
          <w:spacing w:val="-12"/>
        </w:rPr>
        <w:t xml:space="preserve"> </w:t>
      </w:r>
      <w:r>
        <w:t>within</w:t>
      </w:r>
      <w:r>
        <w:rPr>
          <w:spacing w:val="-12"/>
        </w:rPr>
        <w:t xml:space="preserve"> </w:t>
      </w:r>
      <w:r>
        <w:t>each</w:t>
      </w:r>
      <w:r>
        <w:rPr>
          <w:spacing w:val="-12"/>
        </w:rPr>
        <w:t xml:space="preserve"> </w:t>
      </w:r>
      <w:r>
        <w:t>proposed</w:t>
      </w:r>
      <w:r>
        <w:rPr>
          <w:spacing w:val="-9"/>
        </w:rPr>
        <w:t xml:space="preserve"> </w:t>
      </w:r>
      <w:r>
        <w:t>registration</w:t>
      </w:r>
      <w:r>
        <w:rPr>
          <w:spacing w:val="-9"/>
        </w:rPr>
        <w:t xml:space="preserve"> </w:t>
      </w:r>
      <w:r>
        <w:t>category.</w:t>
      </w:r>
      <w:r>
        <w:rPr>
          <w:spacing w:val="-11"/>
        </w:rPr>
        <w:t xml:space="preserve"> </w:t>
      </w:r>
      <w:r>
        <w:t>This</w:t>
      </w:r>
      <w:r>
        <w:rPr>
          <w:spacing w:val="-12"/>
        </w:rPr>
        <w:t xml:space="preserve"> </w:t>
      </w:r>
      <w:r>
        <w:t>will</w:t>
      </w:r>
      <w:r>
        <w:rPr>
          <w:spacing w:val="-11"/>
        </w:rPr>
        <w:t xml:space="preserve"> </w:t>
      </w:r>
      <w:r>
        <w:t>continue</w:t>
      </w:r>
      <w:r>
        <w:rPr>
          <w:spacing w:val="-9"/>
        </w:rPr>
        <w:t xml:space="preserve"> </w:t>
      </w:r>
      <w:r>
        <w:t>when</w:t>
      </w:r>
      <w:r>
        <w:rPr>
          <w:spacing w:val="-9"/>
        </w:rPr>
        <w:t xml:space="preserve"> </w:t>
      </w:r>
      <w:r>
        <w:t>the</w:t>
      </w:r>
      <w:r>
        <w:rPr>
          <w:spacing w:val="-12"/>
        </w:rPr>
        <w:t xml:space="preserve"> </w:t>
      </w:r>
      <w:r>
        <w:t>market is</w:t>
      </w:r>
      <w:r>
        <w:rPr>
          <w:spacing w:val="-9"/>
        </w:rPr>
        <w:t xml:space="preserve"> </w:t>
      </w:r>
      <w:r>
        <w:t>opened</w:t>
      </w:r>
      <w:r>
        <w:rPr>
          <w:spacing w:val="-9"/>
        </w:rPr>
        <w:t xml:space="preserve"> </w:t>
      </w:r>
      <w:r>
        <w:t>to</w:t>
      </w:r>
      <w:r>
        <w:rPr>
          <w:spacing w:val="-9"/>
        </w:rPr>
        <w:t xml:space="preserve"> </w:t>
      </w:r>
      <w:r>
        <w:t>non-corporations,</w:t>
      </w:r>
      <w:r>
        <w:rPr>
          <w:spacing w:val="-10"/>
        </w:rPr>
        <w:t xml:space="preserve"> </w:t>
      </w:r>
      <w:r>
        <w:t>the</w:t>
      </w:r>
      <w:r>
        <w:rPr>
          <w:spacing w:val="-9"/>
        </w:rPr>
        <w:t xml:space="preserve"> </w:t>
      </w:r>
      <w:r>
        <w:t>timing</w:t>
      </w:r>
      <w:r>
        <w:rPr>
          <w:spacing w:val="-9"/>
        </w:rPr>
        <w:t xml:space="preserve"> </w:t>
      </w:r>
      <w:r>
        <w:t>of</w:t>
      </w:r>
      <w:r>
        <w:rPr>
          <w:spacing w:val="-10"/>
        </w:rPr>
        <w:t xml:space="preserve"> </w:t>
      </w:r>
      <w:r>
        <w:t>which</w:t>
      </w:r>
      <w:r>
        <w:rPr>
          <w:spacing w:val="-9"/>
        </w:rPr>
        <w:t xml:space="preserve"> </w:t>
      </w:r>
      <w:r>
        <w:t>is</w:t>
      </w:r>
      <w:r>
        <w:rPr>
          <w:spacing w:val="-12"/>
        </w:rPr>
        <w:t xml:space="preserve"> </w:t>
      </w:r>
      <w:r>
        <w:t>currently</w:t>
      </w:r>
      <w:r>
        <w:rPr>
          <w:spacing w:val="-9"/>
        </w:rPr>
        <w:t xml:space="preserve"> </w:t>
      </w:r>
      <w:r>
        <w:t>subject</w:t>
      </w:r>
      <w:r>
        <w:rPr>
          <w:spacing w:val="-10"/>
        </w:rPr>
        <w:t xml:space="preserve"> </w:t>
      </w:r>
      <w:r>
        <w:t>to</w:t>
      </w:r>
      <w:r>
        <w:rPr>
          <w:spacing w:val="-9"/>
        </w:rPr>
        <w:t xml:space="preserve"> </w:t>
      </w:r>
      <w:r>
        <w:t>a</w:t>
      </w:r>
      <w:r>
        <w:rPr>
          <w:spacing w:val="-9"/>
        </w:rPr>
        <w:t xml:space="preserve"> </w:t>
      </w:r>
      <w:r>
        <w:t>decision</w:t>
      </w:r>
      <w:r>
        <w:rPr>
          <w:spacing w:val="-9"/>
        </w:rPr>
        <w:t xml:space="preserve"> </w:t>
      </w:r>
      <w:r>
        <w:t>of</w:t>
      </w:r>
      <w:r>
        <w:rPr>
          <w:spacing w:val="-10"/>
        </w:rPr>
        <w:t xml:space="preserve"> </w:t>
      </w:r>
      <w:r>
        <w:t>Government. Data</w:t>
      </w:r>
      <w:r>
        <w:rPr>
          <w:spacing w:val="-12"/>
        </w:rPr>
        <w:t xml:space="preserve"> </w:t>
      </w:r>
      <w:r>
        <w:t>will</w:t>
      </w:r>
      <w:r>
        <w:rPr>
          <w:spacing w:val="-11"/>
        </w:rPr>
        <w:t xml:space="preserve"> </w:t>
      </w:r>
      <w:r>
        <w:t>be</w:t>
      </w:r>
      <w:r>
        <w:rPr>
          <w:spacing w:val="-12"/>
        </w:rPr>
        <w:t xml:space="preserve"> </w:t>
      </w:r>
      <w:r>
        <w:t>gathered</w:t>
      </w:r>
      <w:r>
        <w:rPr>
          <w:spacing w:val="-12"/>
        </w:rPr>
        <w:t xml:space="preserve"> </w:t>
      </w:r>
      <w:r>
        <w:t>from</w:t>
      </w:r>
      <w:r>
        <w:rPr>
          <w:spacing w:val="-13"/>
        </w:rPr>
        <w:t xml:space="preserve"> </w:t>
      </w:r>
      <w:r>
        <w:t>new</w:t>
      </w:r>
      <w:r>
        <w:rPr>
          <w:spacing w:val="-11"/>
        </w:rPr>
        <w:t xml:space="preserve"> </w:t>
      </w:r>
      <w:r>
        <w:t>and</w:t>
      </w:r>
      <w:r>
        <w:rPr>
          <w:spacing w:val="-12"/>
        </w:rPr>
        <w:t xml:space="preserve"> </w:t>
      </w:r>
      <w:r>
        <w:t>existing</w:t>
      </w:r>
      <w:r>
        <w:rPr>
          <w:spacing w:val="-12"/>
        </w:rPr>
        <w:t xml:space="preserve"> </w:t>
      </w:r>
      <w:r>
        <w:t>sources,</w:t>
      </w:r>
      <w:r>
        <w:rPr>
          <w:spacing w:val="-13"/>
        </w:rPr>
        <w:t xml:space="preserve"> </w:t>
      </w:r>
      <w:r>
        <w:t>including</w:t>
      </w:r>
      <w:r>
        <w:rPr>
          <w:spacing w:val="-12"/>
        </w:rPr>
        <w:t xml:space="preserve"> </w:t>
      </w:r>
      <w:r>
        <w:t>from</w:t>
      </w:r>
      <w:r>
        <w:rPr>
          <w:spacing w:val="-10"/>
        </w:rPr>
        <w:t xml:space="preserve"> </w:t>
      </w:r>
      <w:r>
        <w:t>potential</w:t>
      </w:r>
      <w:r>
        <w:rPr>
          <w:spacing w:val="-11"/>
        </w:rPr>
        <w:t xml:space="preserve"> </w:t>
      </w:r>
      <w:r>
        <w:t>community</w:t>
      </w:r>
      <w:r>
        <w:rPr>
          <w:spacing w:val="-12"/>
        </w:rPr>
        <w:t xml:space="preserve"> </w:t>
      </w:r>
      <w:r>
        <w:t>sentiment surveys and Aged Care Sector Pulse Survey</w:t>
      </w:r>
      <w:hyperlink w:anchor="_bookmark106" w:history="1">
        <w:r>
          <w:rPr>
            <w:position w:val="7"/>
            <w:sz w:val="14"/>
          </w:rPr>
          <w:t>44</w:t>
        </w:r>
      </w:hyperlink>
      <w:r>
        <w:rPr>
          <w:spacing w:val="35"/>
          <w:position w:val="7"/>
          <w:sz w:val="14"/>
        </w:rPr>
        <w:t xml:space="preserve"> </w:t>
      </w:r>
      <w:r>
        <w:t>and Consumer Experience Report.</w:t>
      </w:r>
      <w:hyperlink w:anchor="_bookmark107" w:history="1">
        <w:r>
          <w:rPr>
            <w:position w:val="7"/>
            <w:sz w:val="14"/>
          </w:rPr>
          <w:t>45</w:t>
        </w:r>
      </w:hyperlink>
    </w:p>
    <w:p w14:paraId="1A8DDDDA" w14:textId="77777777" w:rsidR="00F55BDD" w:rsidRDefault="009A2C2A">
      <w:pPr>
        <w:pStyle w:val="BodyText"/>
        <w:spacing w:before="115"/>
        <w:ind w:left="398" w:right="551"/>
        <w:jc w:val="both"/>
        <w:rPr>
          <w:sz w:val="14"/>
        </w:rPr>
      </w:pPr>
      <w:r>
        <w:t>This data will allow for ‘course correction’ or any necessary adjustments to the placement of providers into registration categories (based on risk and services provided), the design of the categories</w:t>
      </w:r>
      <w:r>
        <w:rPr>
          <w:spacing w:val="-7"/>
        </w:rPr>
        <w:t xml:space="preserve"> </w:t>
      </w:r>
      <w:r>
        <w:t>and</w:t>
      </w:r>
      <w:r>
        <w:rPr>
          <w:spacing w:val="-7"/>
        </w:rPr>
        <w:t xml:space="preserve"> </w:t>
      </w:r>
      <w:r>
        <w:t>the</w:t>
      </w:r>
      <w:r>
        <w:rPr>
          <w:spacing w:val="-7"/>
        </w:rPr>
        <w:t xml:space="preserve"> </w:t>
      </w:r>
      <w:r>
        <w:t>conditions</w:t>
      </w:r>
      <w:r>
        <w:rPr>
          <w:spacing w:val="-7"/>
        </w:rPr>
        <w:t xml:space="preserve"> </w:t>
      </w:r>
      <w:r>
        <w:t>and</w:t>
      </w:r>
      <w:r>
        <w:rPr>
          <w:spacing w:val="-7"/>
        </w:rPr>
        <w:t xml:space="preserve"> </w:t>
      </w:r>
      <w:r>
        <w:t>statutory</w:t>
      </w:r>
      <w:r>
        <w:rPr>
          <w:spacing w:val="-7"/>
        </w:rPr>
        <w:t xml:space="preserve"> </w:t>
      </w:r>
      <w:r>
        <w:t>duties.</w:t>
      </w:r>
      <w:r>
        <w:rPr>
          <w:spacing w:val="-6"/>
        </w:rPr>
        <w:t xml:space="preserve"> </w:t>
      </w:r>
      <w:r>
        <w:t>All</w:t>
      </w:r>
      <w:r>
        <w:rPr>
          <w:spacing w:val="-6"/>
        </w:rPr>
        <w:t xml:space="preserve"> </w:t>
      </w:r>
      <w:r>
        <w:t>providers,</w:t>
      </w:r>
      <w:r>
        <w:rPr>
          <w:spacing w:val="-8"/>
        </w:rPr>
        <w:t xml:space="preserve"> </w:t>
      </w:r>
      <w:r>
        <w:t>including</w:t>
      </w:r>
      <w:r>
        <w:rPr>
          <w:spacing w:val="-7"/>
        </w:rPr>
        <w:t xml:space="preserve"> </w:t>
      </w:r>
      <w:r>
        <w:t>non-corporations</w:t>
      </w:r>
      <w:r>
        <w:rPr>
          <w:spacing w:val="-7"/>
        </w:rPr>
        <w:t xml:space="preserve"> </w:t>
      </w:r>
      <w:r>
        <w:t>will</w:t>
      </w:r>
      <w:r>
        <w:rPr>
          <w:spacing w:val="-6"/>
        </w:rPr>
        <w:t xml:space="preserve"> </w:t>
      </w:r>
      <w:r>
        <w:t>be subject to ongoing risk-based monitoring by the Commission, the level of this monitoring will be driven by the type of care and services provided.</w:t>
      </w:r>
      <w:hyperlink w:anchor="_bookmark108" w:history="1">
        <w:r>
          <w:rPr>
            <w:position w:val="7"/>
            <w:sz w:val="14"/>
          </w:rPr>
          <w:t>46</w:t>
        </w:r>
      </w:hyperlink>
    </w:p>
    <w:p w14:paraId="1A8DDDDB" w14:textId="77777777" w:rsidR="00F55BDD" w:rsidRDefault="009A2C2A">
      <w:pPr>
        <w:pStyle w:val="BodyText"/>
        <w:spacing w:before="115"/>
        <w:ind w:left="398" w:right="551"/>
        <w:jc w:val="both"/>
      </w:pPr>
      <w:r>
        <w:t>The</w:t>
      </w:r>
      <w:r>
        <w:rPr>
          <w:spacing w:val="-14"/>
        </w:rPr>
        <w:t xml:space="preserve"> </w:t>
      </w:r>
      <w:r>
        <w:t>implementation</w:t>
      </w:r>
      <w:r>
        <w:rPr>
          <w:spacing w:val="-12"/>
        </w:rPr>
        <w:t xml:space="preserve"> </w:t>
      </w:r>
      <w:r>
        <w:t>of</w:t>
      </w:r>
      <w:r>
        <w:rPr>
          <w:spacing w:val="-13"/>
        </w:rPr>
        <w:t xml:space="preserve"> </w:t>
      </w:r>
      <w:r>
        <w:t>the</w:t>
      </w:r>
      <w:r>
        <w:rPr>
          <w:spacing w:val="-12"/>
        </w:rPr>
        <w:t xml:space="preserve"> </w:t>
      </w:r>
      <w:r>
        <w:t>new</w:t>
      </w:r>
      <w:r>
        <w:rPr>
          <w:spacing w:val="-13"/>
        </w:rPr>
        <w:t xml:space="preserve"> </w:t>
      </w:r>
      <w:r>
        <w:t>model</w:t>
      </w:r>
      <w:r>
        <w:rPr>
          <w:spacing w:val="-11"/>
        </w:rPr>
        <w:t xml:space="preserve"> </w:t>
      </w:r>
      <w:r>
        <w:t>could</w:t>
      </w:r>
      <w:r>
        <w:rPr>
          <w:spacing w:val="-12"/>
        </w:rPr>
        <w:t xml:space="preserve"> </w:t>
      </w:r>
      <w:r>
        <w:t>be</w:t>
      </w:r>
      <w:r>
        <w:rPr>
          <w:spacing w:val="-12"/>
        </w:rPr>
        <w:t xml:space="preserve"> </w:t>
      </w:r>
      <w:r>
        <w:t>considered</w:t>
      </w:r>
      <w:r>
        <w:rPr>
          <w:spacing w:val="-12"/>
        </w:rPr>
        <w:t xml:space="preserve"> </w:t>
      </w:r>
      <w:r>
        <w:t>successful</w:t>
      </w:r>
      <w:r>
        <w:rPr>
          <w:spacing w:val="-14"/>
        </w:rPr>
        <w:t xml:space="preserve"> </w:t>
      </w:r>
      <w:r>
        <w:t>under</w:t>
      </w:r>
      <w:r>
        <w:rPr>
          <w:spacing w:val="-13"/>
        </w:rPr>
        <w:t xml:space="preserve"> </w:t>
      </w:r>
      <w:r>
        <w:t>a</w:t>
      </w:r>
      <w:r>
        <w:rPr>
          <w:spacing w:val="-12"/>
        </w:rPr>
        <w:t xml:space="preserve"> </w:t>
      </w:r>
      <w:r>
        <w:t>number</w:t>
      </w:r>
      <w:r>
        <w:rPr>
          <w:spacing w:val="-13"/>
        </w:rPr>
        <w:t xml:space="preserve"> </w:t>
      </w:r>
      <w:r>
        <w:t>of</w:t>
      </w:r>
      <w:r>
        <w:rPr>
          <w:spacing w:val="-13"/>
        </w:rPr>
        <w:t xml:space="preserve"> </w:t>
      </w:r>
      <w:r>
        <w:t>indicators following full implementation.</w:t>
      </w:r>
      <w:r>
        <w:rPr>
          <w:spacing w:val="-1"/>
        </w:rPr>
        <w:t xml:space="preserve"> </w:t>
      </w:r>
      <w:r>
        <w:t>An indicator</w:t>
      </w:r>
      <w:r>
        <w:rPr>
          <w:spacing w:val="-1"/>
        </w:rPr>
        <w:t xml:space="preserve"> </w:t>
      </w:r>
      <w:r>
        <w:t>of</w:t>
      </w:r>
      <w:r>
        <w:rPr>
          <w:spacing w:val="-1"/>
        </w:rPr>
        <w:t xml:space="preserve"> </w:t>
      </w:r>
      <w:r>
        <w:t>success will be a</w:t>
      </w:r>
      <w:r>
        <w:rPr>
          <w:spacing w:val="-1"/>
        </w:rPr>
        <w:t xml:space="preserve"> </w:t>
      </w:r>
      <w:r>
        <w:t>10%</w:t>
      </w:r>
      <w:r>
        <w:rPr>
          <w:spacing w:val="-1"/>
        </w:rPr>
        <w:t xml:space="preserve"> </w:t>
      </w:r>
      <w:r>
        <w:t>average quarterly decrease in</w:t>
      </w:r>
    </w:p>
    <w:p w14:paraId="1A8DDDDC" w14:textId="77777777" w:rsidR="00F55BDD" w:rsidRDefault="00F55BDD">
      <w:pPr>
        <w:jc w:val="both"/>
        <w:sectPr w:rsidR="00F55BDD">
          <w:pgSz w:w="11910" w:h="16840"/>
          <w:pgMar w:top="1160" w:right="860" w:bottom="1160" w:left="1020" w:header="896" w:footer="962" w:gutter="0"/>
          <w:cols w:space="720"/>
        </w:sectPr>
      </w:pPr>
    </w:p>
    <w:p w14:paraId="1A8DDDDD" w14:textId="77777777" w:rsidR="00F55BDD" w:rsidRDefault="00F55BDD">
      <w:pPr>
        <w:pStyle w:val="BodyText"/>
      </w:pPr>
    </w:p>
    <w:p w14:paraId="1A8DDDDE" w14:textId="77777777" w:rsidR="00F55BDD" w:rsidRDefault="00F55BDD">
      <w:pPr>
        <w:pStyle w:val="BodyText"/>
        <w:spacing w:before="53"/>
      </w:pPr>
    </w:p>
    <w:p w14:paraId="1A8DDDDF" w14:textId="77777777" w:rsidR="00F55BDD" w:rsidRDefault="009A2C2A">
      <w:pPr>
        <w:pStyle w:val="BodyText"/>
        <w:spacing w:line="237" w:lineRule="auto"/>
        <w:ind w:left="398" w:right="550"/>
        <w:jc w:val="both"/>
        <w:rPr>
          <w:sz w:val="14"/>
        </w:rPr>
      </w:pPr>
      <w:r>
        <w:t>the average number of consumers waiting in the HCP, Short-Term Restorative Care (STRC) or CHSP</w:t>
      </w:r>
      <w:hyperlink w:anchor="_bookmark12" w:history="1">
        <w:r>
          <w:rPr>
            <w:position w:val="7"/>
            <w:sz w:val="14"/>
          </w:rPr>
          <w:t>1</w:t>
        </w:r>
      </w:hyperlink>
      <w:r>
        <w:rPr>
          <w:spacing w:val="40"/>
          <w:position w:val="7"/>
          <w:sz w:val="14"/>
        </w:rPr>
        <w:t xml:space="preserve"> </w:t>
      </w:r>
      <w:r>
        <w:t>at their approved level, over 10 years.</w:t>
      </w:r>
      <w:hyperlink w:anchor="_bookmark109" w:history="1">
        <w:r>
          <w:rPr>
            <w:position w:val="7"/>
            <w:sz w:val="14"/>
          </w:rPr>
          <w:t>47</w:t>
        </w:r>
      </w:hyperlink>
    </w:p>
    <w:p w14:paraId="1A8DDDE0" w14:textId="77777777" w:rsidR="00F55BDD" w:rsidRDefault="009A2C2A">
      <w:pPr>
        <w:pStyle w:val="BodyText"/>
        <w:spacing w:before="121"/>
        <w:ind w:left="398"/>
        <w:jc w:val="both"/>
      </w:pPr>
      <w:r>
        <w:t>Implementation</w:t>
      </w:r>
      <w:r>
        <w:rPr>
          <w:spacing w:val="-6"/>
        </w:rPr>
        <w:t xml:space="preserve"> </w:t>
      </w:r>
      <w:r>
        <w:t>and</w:t>
      </w:r>
      <w:r>
        <w:rPr>
          <w:spacing w:val="-6"/>
        </w:rPr>
        <w:t xml:space="preserve"> </w:t>
      </w:r>
      <w:r>
        <w:t>evaluation</w:t>
      </w:r>
      <w:r>
        <w:rPr>
          <w:spacing w:val="-5"/>
        </w:rPr>
        <w:t xml:space="preserve"> </w:t>
      </w:r>
      <w:r>
        <w:t>are</w:t>
      </w:r>
      <w:r>
        <w:rPr>
          <w:spacing w:val="-7"/>
        </w:rPr>
        <w:t xml:space="preserve"> </w:t>
      </w:r>
      <w:r>
        <w:t>further</w:t>
      </w:r>
      <w:r>
        <w:rPr>
          <w:spacing w:val="-6"/>
        </w:rPr>
        <w:t xml:space="preserve"> </w:t>
      </w:r>
      <w:r>
        <w:t>discussed</w:t>
      </w:r>
      <w:r>
        <w:rPr>
          <w:spacing w:val="-6"/>
        </w:rPr>
        <w:t xml:space="preserve"> </w:t>
      </w:r>
      <w:r>
        <w:t>in</w:t>
      </w:r>
      <w:r>
        <w:rPr>
          <w:spacing w:val="-6"/>
        </w:rPr>
        <w:t xml:space="preserve"> </w:t>
      </w:r>
      <w:r>
        <w:rPr>
          <w:color w:val="0000FF"/>
          <w:u w:val="single" w:color="0000FF"/>
        </w:rPr>
        <w:t>chapter</w:t>
      </w:r>
      <w:r>
        <w:rPr>
          <w:color w:val="0000FF"/>
          <w:spacing w:val="-6"/>
          <w:u w:val="single" w:color="0000FF"/>
        </w:rPr>
        <w:t xml:space="preserve"> </w:t>
      </w:r>
      <w:r>
        <w:rPr>
          <w:color w:val="0000FF"/>
          <w:u w:val="single" w:color="0000FF"/>
        </w:rPr>
        <w:t>3</w:t>
      </w:r>
      <w:r>
        <w:rPr>
          <w:color w:val="0000FF"/>
          <w:spacing w:val="-7"/>
        </w:rPr>
        <w:t xml:space="preserve"> </w:t>
      </w:r>
      <w:r>
        <w:t>of</w:t>
      </w:r>
      <w:r>
        <w:rPr>
          <w:spacing w:val="-6"/>
        </w:rPr>
        <w:t xml:space="preserve"> </w:t>
      </w:r>
      <w:r>
        <w:t>this</w:t>
      </w:r>
      <w:r>
        <w:rPr>
          <w:spacing w:val="-6"/>
        </w:rPr>
        <w:t xml:space="preserve"> </w:t>
      </w:r>
      <w:r>
        <w:t>Supplementary</w:t>
      </w:r>
      <w:r>
        <w:rPr>
          <w:spacing w:val="-5"/>
        </w:rPr>
        <w:t xml:space="preserve"> IA.</w:t>
      </w:r>
    </w:p>
    <w:p w14:paraId="1A8DDDE1" w14:textId="77777777" w:rsidR="00F55BDD" w:rsidRDefault="009A2C2A">
      <w:pPr>
        <w:pStyle w:val="Heading5"/>
        <w:spacing w:before="120"/>
        <w:ind w:left="398"/>
        <w:jc w:val="both"/>
      </w:pPr>
      <w:r>
        <w:rPr>
          <w:color w:val="358188"/>
        </w:rPr>
        <w:t>IA</w:t>
      </w:r>
      <w:r>
        <w:rPr>
          <w:color w:val="358188"/>
          <w:spacing w:val="-6"/>
        </w:rPr>
        <w:t xml:space="preserve"> </w:t>
      </w:r>
      <w:r>
        <w:rPr>
          <w:color w:val="358188"/>
        </w:rPr>
        <w:t>Question</w:t>
      </w:r>
      <w:r>
        <w:rPr>
          <w:color w:val="358188"/>
          <w:spacing w:val="-5"/>
        </w:rPr>
        <w:t xml:space="preserve"> </w:t>
      </w:r>
      <w:r>
        <w:rPr>
          <w:color w:val="358188"/>
        </w:rPr>
        <w:t>3</w:t>
      </w:r>
      <w:r>
        <w:rPr>
          <w:color w:val="358188"/>
          <w:spacing w:val="-5"/>
        </w:rPr>
        <w:t xml:space="preserve"> </w:t>
      </w:r>
      <w:r>
        <w:rPr>
          <w:color w:val="358188"/>
        </w:rPr>
        <w:t>-</w:t>
      </w:r>
      <w:r>
        <w:rPr>
          <w:color w:val="358188"/>
          <w:spacing w:val="-3"/>
        </w:rPr>
        <w:t xml:space="preserve"> </w:t>
      </w:r>
      <w:r>
        <w:rPr>
          <w:color w:val="358188"/>
        </w:rPr>
        <w:t>What</w:t>
      </w:r>
      <w:r>
        <w:rPr>
          <w:color w:val="358188"/>
          <w:spacing w:val="-1"/>
        </w:rPr>
        <w:t xml:space="preserve"> </w:t>
      </w:r>
      <w:r>
        <w:rPr>
          <w:color w:val="358188"/>
        </w:rPr>
        <w:t>policy</w:t>
      </w:r>
      <w:r>
        <w:rPr>
          <w:color w:val="358188"/>
          <w:spacing w:val="-3"/>
        </w:rPr>
        <w:t xml:space="preserve"> </w:t>
      </w:r>
      <w:r>
        <w:rPr>
          <w:color w:val="358188"/>
        </w:rPr>
        <w:t>options</w:t>
      </w:r>
      <w:r>
        <w:rPr>
          <w:color w:val="358188"/>
          <w:spacing w:val="-3"/>
        </w:rPr>
        <w:t xml:space="preserve"> </w:t>
      </w:r>
      <w:r>
        <w:rPr>
          <w:color w:val="358188"/>
        </w:rPr>
        <w:t>are</w:t>
      </w:r>
      <w:r>
        <w:rPr>
          <w:color w:val="358188"/>
          <w:spacing w:val="-2"/>
        </w:rPr>
        <w:t xml:space="preserve"> </w:t>
      </w:r>
      <w:r>
        <w:rPr>
          <w:color w:val="358188"/>
        </w:rPr>
        <w:t>you</w:t>
      </w:r>
      <w:r>
        <w:rPr>
          <w:color w:val="358188"/>
          <w:spacing w:val="-4"/>
        </w:rPr>
        <w:t xml:space="preserve"> </w:t>
      </w:r>
      <w:r>
        <w:rPr>
          <w:color w:val="358188"/>
          <w:spacing w:val="-2"/>
        </w:rPr>
        <w:t>considering?</w:t>
      </w:r>
    </w:p>
    <w:p w14:paraId="1A8DDDE2" w14:textId="77777777" w:rsidR="00F55BDD" w:rsidRDefault="009A2C2A">
      <w:pPr>
        <w:pStyle w:val="BodyText"/>
        <w:spacing w:before="312" w:line="241" w:lineRule="exact"/>
        <w:ind w:left="398"/>
        <w:jc w:val="both"/>
      </w:pPr>
      <w:r>
        <w:t>Three</w:t>
      </w:r>
      <w:r>
        <w:rPr>
          <w:spacing w:val="-7"/>
        </w:rPr>
        <w:t xml:space="preserve"> </w:t>
      </w:r>
      <w:r>
        <w:t>policy</w:t>
      </w:r>
      <w:r>
        <w:rPr>
          <w:spacing w:val="-5"/>
        </w:rPr>
        <w:t xml:space="preserve"> </w:t>
      </w:r>
      <w:r>
        <w:t>options</w:t>
      </w:r>
      <w:r>
        <w:rPr>
          <w:spacing w:val="-5"/>
        </w:rPr>
        <w:t xml:space="preserve"> </w:t>
      </w:r>
      <w:r>
        <w:t>to</w:t>
      </w:r>
      <w:r>
        <w:rPr>
          <w:spacing w:val="-4"/>
        </w:rPr>
        <w:t xml:space="preserve"> </w:t>
      </w:r>
      <w:r>
        <w:t>deliver</w:t>
      </w:r>
      <w:r>
        <w:rPr>
          <w:spacing w:val="-6"/>
        </w:rPr>
        <w:t xml:space="preserve"> </w:t>
      </w:r>
      <w:r>
        <w:t>policy</w:t>
      </w:r>
      <w:r>
        <w:rPr>
          <w:spacing w:val="-5"/>
        </w:rPr>
        <w:t xml:space="preserve"> </w:t>
      </w:r>
      <w:r>
        <w:t>element</w:t>
      </w:r>
      <w:r>
        <w:rPr>
          <w:spacing w:val="-5"/>
        </w:rPr>
        <w:t xml:space="preserve"> </w:t>
      </w:r>
      <w:r>
        <w:t>1</w:t>
      </w:r>
      <w:r>
        <w:rPr>
          <w:spacing w:val="-5"/>
        </w:rPr>
        <w:t xml:space="preserve"> </w:t>
      </w:r>
      <w:r>
        <w:t>are</w:t>
      </w:r>
      <w:r>
        <w:rPr>
          <w:spacing w:val="-5"/>
        </w:rPr>
        <w:t xml:space="preserve"> </w:t>
      </w:r>
      <w:r>
        <w:t>being</w:t>
      </w:r>
      <w:r>
        <w:rPr>
          <w:spacing w:val="-4"/>
        </w:rPr>
        <w:t xml:space="preserve"> </w:t>
      </w:r>
      <w:r>
        <w:t>considered.</w:t>
      </w:r>
      <w:r>
        <w:rPr>
          <w:spacing w:val="-6"/>
        </w:rPr>
        <w:t xml:space="preserve"> </w:t>
      </w:r>
      <w:r>
        <w:t>These</w:t>
      </w:r>
      <w:r>
        <w:rPr>
          <w:spacing w:val="-6"/>
        </w:rPr>
        <w:t xml:space="preserve"> </w:t>
      </w:r>
      <w:r>
        <w:rPr>
          <w:spacing w:val="-2"/>
        </w:rPr>
        <w:t>include:</w:t>
      </w:r>
    </w:p>
    <w:p w14:paraId="1A8DDDE3" w14:textId="77777777" w:rsidR="00F55BDD" w:rsidRDefault="009A2C2A">
      <w:pPr>
        <w:pStyle w:val="ListParagraph"/>
        <w:numPr>
          <w:ilvl w:val="0"/>
          <w:numId w:val="23"/>
        </w:numPr>
        <w:tabs>
          <w:tab w:val="left" w:pos="1116"/>
          <w:tab w:val="left" w:pos="1118"/>
        </w:tabs>
        <w:ind w:right="549"/>
        <w:jc w:val="both"/>
        <w:rPr>
          <w:sz w:val="21"/>
        </w:rPr>
      </w:pPr>
      <w:r>
        <w:rPr>
          <w:sz w:val="21"/>
        </w:rPr>
        <w:t>status quo, where the regulator will only consider applications to become a provider of Commonwealth funded services from: an incorporated organisation; state/territory government, or a local government authority</w:t>
      </w:r>
    </w:p>
    <w:p w14:paraId="1A8DDDE4" w14:textId="77777777" w:rsidR="00F55BDD" w:rsidRDefault="009A2C2A">
      <w:pPr>
        <w:pStyle w:val="ListParagraph"/>
        <w:numPr>
          <w:ilvl w:val="0"/>
          <w:numId w:val="23"/>
        </w:numPr>
        <w:tabs>
          <w:tab w:val="left" w:pos="1118"/>
        </w:tabs>
        <w:ind w:right="551" w:hanging="360"/>
        <w:jc w:val="both"/>
        <w:rPr>
          <w:sz w:val="21"/>
        </w:rPr>
      </w:pPr>
      <w:r>
        <w:rPr>
          <w:sz w:val="21"/>
        </w:rPr>
        <w:t>organisations seeking to deliver aged care services would be required to be registered to become Commonwealth funded aged care providers</w:t>
      </w:r>
    </w:p>
    <w:p w14:paraId="1A8DDDE5" w14:textId="77777777" w:rsidR="00F55BDD" w:rsidRDefault="009A2C2A">
      <w:pPr>
        <w:pStyle w:val="ListParagraph"/>
        <w:numPr>
          <w:ilvl w:val="0"/>
          <w:numId w:val="23"/>
        </w:numPr>
        <w:tabs>
          <w:tab w:val="left" w:pos="1116"/>
          <w:tab w:val="left" w:pos="1118"/>
        </w:tabs>
        <w:ind w:right="551"/>
        <w:jc w:val="both"/>
        <w:rPr>
          <w:sz w:val="21"/>
        </w:rPr>
      </w:pPr>
      <w:r>
        <w:rPr>
          <w:sz w:val="21"/>
        </w:rPr>
        <w:t>expanding the eligibility criteria to allow non-corporate entities to register as providers of Commonwealth funded aged care services.</w:t>
      </w:r>
    </w:p>
    <w:p w14:paraId="1A8DDDE6" w14:textId="77777777" w:rsidR="00F55BDD" w:rsidRDefault="00F55BDD">
      <w:pPr>
        <w:pStyle w:val="BodyText"/>
        <w:spacing w:before="120"/>
      </w:pPr>
    </w:p>
    <w:p w14:paraId="1A8DDDE7" w14:textId="77777777" w:rsidR="00F55BDD" w:rsidRDefault="009A2C2A">
      <w:pPr>
        <w:pStyle w:val="BodyText"/>
        <w:ind w:left="398" w:right="550"/>
        <w:jc w:val="both"/>
      </w:pPr>
      <w:r>
        <w:t>The 3 policy options reflect different regulatory and non-regulatory approaches to deliver policy element 1. This section details each option.</w:t>
      </w:r>
    </w:p>
    <w:p w14:paraId="1A8DDDE8" w14:textId="77777777" w:rsidR="00F55BDD" w:rsidRDefault="009A2C2A">
      <w:pPr>
        <w:pStyle w:val="BodyText"/>
        <w:spacing w:before="122"/>
        <w:ind w:left="398" w:right="551"/>
        <w:jc w:val="both"/>
      </w:pPr>
      <w:r>
        <w:rPr>
          <w:u w:val="single"/>
        </w:rPr>
        <w:t>Note</w:t>
      </w:r>
      <w:r>
        <w:t xml:space="preserve"> – It is anticipated that sole traders, partnerships, and other non-corporate entities will predominantly register to</w:t>
      </w:r>
      <w:r>
        <w:rPr>
          <w:spacing w:val="-1"/>
        </w:rPr>
        <w:t xml:space="preserve"> </w:t>
      </w:r>
      <w:r>
        <w:t>provide aged</w:t>
      </w:r>
      <w:r>
        <w:rPr>
          <w:spacing w:val="-1"/>
        </w:rPr>
        <w:t xml:space="preserve"> </w:t>
      </w:r>
      <w:r>
        <w:t>care services under registration categories</w:t>
      </w:r>
      <w:r>
        <w:rPr>
          <w:spacing w:val="-1"/>
        </w:rPr>
        <w:t xml:space="preserve"> </w:t>
      </w:r>
      <w:r>
        <w:t>1-3, with some registering into categories 4 and 5, under the expanded eligibility criteria.</w:t>
      </w:r>
    </w:p>
    <w:p w14:paraId="1A8DDDE9" w14:textId="77777777" w:rsidR="00F55BDD" w:rsidRDefault="009A2C2A">
      <w:pPr>
        <w:pStyle w:val="BodyText"/>
        <w:spacing w:before="118"/>
        <w:ind w:left="398" w:right="548"/>
        <w:jc w:val="both"/>
      </w:pPr>
      <w:r>
        <w:t>While not a requirement of the new Aged Care Act or related obligations, providers of residential aged</w:t>
      </w:r>
      <w:r>
        <w:rPr>
          <w:spacing w:val="-4"/>
        </w:rPr>
        <w:t xml:space="preserve"> </w:t>
      </w:r>
      <w:r>
        <w:t>care</w:t>
      </w:r>
      <w:r>
        <w:rPr>
          <w:spacing w:val="-4"/>
        </w:rPr>
        <w:t xml:space="preserve"> </w:t>
      </w:r>
      <w:r>
        <w:t>are</w:t>
      </w:r>
      <w:r>
        <w:rPr>
          <w:spacing w:val="-4"/>
        </w:rPr>
        <w:t xml:space="preserve"> </w:t>
      </w:r>
      <w:r>
        <w:t>expected</w:t>
      </w:r>
      <w:r>
        <w:rPr>
          <w:spacing w:val="-4"/>
        </w:rPr>
        <w:t xml:space="preserve"> </w:t>
      </w:r>
      <w:r>
        <w:t>to</w:t>
      </w:r>
      <w:r>
        <w:rPr>
          <w:spacing w:val="-4"/>
        </w:rPr>
        <w:t xml:space="preserve"> </w:t>
      </w:r>
      <w:r>
        <w:t>remain</w:t>
      </w:r>
      <w:r>
        <w:rPr>
          <w:spacing w:val="-4"/>
        </w:rPr>
        <w:t xml:space="preserve"> </w:t>
      </w:r>
      <w:r>
        <w:t>as</w:t>
      </w:r>
      <w:r>
        <w:rPr>
          <w:spacing w:val="-5"/>
        </w:rPr>
        <w:t xml:space="preserve"> </w:t>
      </w:r>
      <w:r>
        <w:t>constitutional</w:t>
      </w:r>
      <w:r>
        <w:rPr>
          <w:spacing w:val="-4"/>
        </w:rPr>
        <w:t xml:space="preserve"> </w:t>
      </w:r>
      <w:r>
        <w:t>corporations,</w:t>
      </w:r>
      <w:r>
        <w:rPr>
          <w:spacing w:val="-6"/>
        </w:rPr>
        <w:t xml:space="preserve"> </w:t>
      </w:r>
      <w:r>
        <w:t>or</w:t>
      </w:r>
      <w:r>
        <w:rPr>
          <w:spacing w:val="-5"/>
        </w:rPr>
        <w:t xml:space="preserve"> </w:t>
      </w:r>
      <w:r>
        <w:t>state</w:t>
      </w:r>
      <w:r>
        <w:rPr>
          <w:spacing w:val="-4"/>
        </w:rPr>
        <w:t xml:space="preserve"> </w:t>
      </w:r>
      <w:r>
        <w:t>and</w:t>
      </w:r>
      <w:r>
        <w:rPr>
          <w:spacing w:val="-4"/>
        </w:rPr>
        <w:t xml:space="preserve"> </w:t>
      </w:r>
      <w:r>
        <w:t>government</w:t>
      </w:r>
      <w:r>
        <w:rPr>
          <w:spacing w:val="-6"/>
        </w:rPr>
        <w:t xml:space="preserve"> </w:t>
      </w:r>
      <w:r>
        <w:t>entities, noting the higher risks involved in delivery of these services, the requirement of residential care providers to meet outcomes of all strengthened Aged Care Quality Standards, as well as the responsibilities of the Financial and Prudential Standards relating to providers holding refundable deposits for delivery of aged care services.</w:t>
      </w:r>
    </w:p>
    <w:p w14:paraId="1A8DDDEA" w14:textId="77777777" w:rsidR="00F55BDD" w:rsidRDefault="009A2C2A">
      <w:pPr>
        <w:pStyle w:val="BodyText"/>
        <w:spacing w:before="121"/>
        <w:ind w:left="398" w:right="548"/>
        <w:jc w:val="both"/>
      </w:pPr>
      <w:r>
        <w:t>As</w:t>
      </w:r>
      <w:r>
        <w:rPr>
          <w:spacing w:val="-8"/>
        </w:rPr>
        <w:t xml:space="preserve"> </w:t>
      </w:r>
      <w:r>
        <w:t>a</w:t>
      </w:r>
      <w:r>
        <w:rPr>
          <w:spacing w:val="-8"/>
        </w:rPr>
        <w:t xml:space="preserve"> </w:t>
      </w:r>
      <w:r>
        <w:t>result,</w:t>
      </w:r>
      <w:r>
        <w:rPr>
          <w:spacing w:val="-9"/>
        </w:rPr>
        <w:t xml:space="preserve"> </w:t>
      </w:r>
      <w:r>
        <w:t>the</w:t>
      </w:r>
      <w:r>
        <w:rPr>
          <w:spacing w:val="-8"/>
        </w:rPr>
        <w:t xml:space="preserve"> </w:t>
      </w:r>
      <w:r>
        <w:t>impact</w:t>
      </w:r>
      <w:r>
        <w:rPr>
          <w:spacing w:val="-9"/>
        </w:rPr>
        <w:t xml:space="preserve"> </w:t>
      </w:r>
      <w:r>
        <w:t>of</w:t>
      </w:r>
      <w:r>
        <w:rPr>
          <w:spacing w:val="-9"/>
        </w:rPr>
        <w:t xml:space="preserve"> </w:t>
      </w:r>
      <w:r>
        <w:t>the</w:t>
      </w:r>
      <w:r>
        <w:rPr>
          <w:spacing w:val="-8"/>
        </w:rPr>
        <w:t xml:space="preserve"> </w:t>
      </w:r>
      <w:r>
        <w:t>three</w:t>
      </w:r>
      <w:r>
        <w:rPr>
          <w:spacing w:val="-8"/>
        </w:rPr>
        <w:t xml:space="preserve"> </w:t>
      </w:r>
      <w:r>
        <w:t>options</w:t>
      </w:r>
      <w:r>
        <w:rPr>
          <w:spacing w:val="-8"/>
        </w:rPr>
        <w:t xml:space="preserve"> </w:t>
      </w:r>
      <w:r>
        <w:t>on</w:t>
      </w:r>
      <w:r>
        <w:rPr>
          <w:spacing w:val="-8"/>
        </w:rPr>
        <w:t xml:space="preserve"> </w:t>
      </w:r>
      <w:r>
        <w:t>residential</w:t>
      </w:r>
      <w:r>
        <w:rPr>
          <w:spacing w:val="-7"/>
        </w:rPr>
        <w:t xml:space="preserve"> </w:t>
      </w:r>
      <w:r>
        <w:t>aged</w:t>
      </w:r>
      <w:r>
        <w:rPr>
          <w:spacing w:val="-8"/>
        </w:rPr>
        <w:t xml:space="preserve"> </w:t>
      </w:r>
      <w:r>
        <w:t>care</w:t>
      </w:r>
      <w:r>
        <w:rPr>
          <w:spacing w:val="-8"/>
        </w:rPr>
        <w:t xml:space="preserve"> </w:t>
      </w:r>
      <w:r>
        <w:t>is</w:t>
      </w:r>
      <w:r>
        <w:rPr>
          <w:spacing w:val="-8"/>
        </w:rPr>
        <w:t xml:space="preserve"> </w:t>
      </w:r>
      <w:r>
        <w:t>not</w:t>
      </w:r>
      <w:r>
        <w:rPr>
          <w:spacing w:val="-9"/>
        </w:rPr>
        <w:t xml:space="preserve"> </w:t>
      </w:r>
      <w:r>
        <w:t>considered</w:t>
      </w:r>
      <w:r>
        <w:rPr>
          <w:spacing w:val="-8"/>
        </w:rPr>
        <w:t xml:space="preserve"> </w:t>
      </w:r>
      <w:r>
        <w:t>in</w:t>
      </w:r>
      <w:r>
        <w:rPr>
          <w:spacing w:val="-8"/>
        </w:rPr>
        <w:t xml:space="preserve"> </w:t>
      </w:r>
      <w:r>
        <w:t>this</w:t>
      </w:r>
      <w:r>
        <w:rPr>
          <w:spacing w:val="-8"/>
        </w:rPr>
        <w:t xml:space="preserve"> </w:t>
      </w:r>
      <w:r>
        <w:t>portion of the analysis.</w:t>
      </w:r>
    </w:p>
    <w:p w14:paraId="1A8DDDEB" w14:textId="77777777" w:rsidR="00F55BDD" w:rsidRDefault="00F55BDD">
      <w:pPr>
        <w:pStyle w:val="BodyText"/>
        <w:rPr>
          <w:sz w:val="20"/>
        </w:rPr>
      </w:pPr>
    </w:p>
    <w:p w14:paraId="1A8DDDEC" w14:textId="77777777" w:rsidR="00F55BDD" w:rsidRDefault="00F55BDD">
      <w:pPr>
        <w:pStyle w:val="BodyText"/>
        <w:rPr>
          <w:sz w:val="20"/>
        </w:rPr>
      </w:pPr>
    </w:p>
    <w:p w14:paraId="1A8DDDED" w14:textId="77777777" w:rsidR="00F55BDD" w:rsidRDefault="00F55BDD">
      <w:pPr>
        <w:pStyle w:val="BodyText"/>
        <w:rPr>
          <w:sz w:val="20"/>
        </w:rPr>
      </w:pPr>
    </w:p>
    <w:p w14:paraId="1A8DDDEE" w14:textId="77777777" w:rsidR="00F55BDD" w:rsidRDefault="00F55BDD">
      <w:pPr>
        <w:pStyle w:val="BodyText"/>
        <w:rPr>
          <w:sz w:val="20"/>
        </w:rPr>
      </w:pPr>
    </w:p>
    <w:p w14:paraId="1A8DDDEF" w14:textId="77777777" w:rsidR="00F55BDD" w:rsidRDefault="00F55BDD">
      <w:pPr>
        <w:pStyle w:val="BodyText"/>
        <w:rPr>
          <w:sz w:val="20"/>
        </w:rPr>
      </w:pPr>
    </w:p>
    <w:p w14:paraId="1A8DDDF0" w14:textId="77777777" w:rsidR="00F55BDD" w:rsidRDefault="00F55BDD">
      <w:pPr>
        <w:pStyle w:val="BodyText"/>
        <w:rPr>
          <w:sz w:val="20"/>
        </w:rPr>
      </w:pPr>
    </w:p>
    <w:p w14:paraId="1A8DDDF1" w14:textId="77777777" w:rsidR="00F55BDD" w:rsidRDefault="00F55BDD">
      <w:pPr>
        <w:pStyle w:val="BodyText"/>
        <w:rPr>
          <w:sz w:val="20"/>
        </w:rPr>
      </w:pPr>
    </w:p>
    <w:p w14:paraId="1A8DDDF2" w14:textId="77777777" w:rsidR="00F55BDD" w:rsidRDefault="00F55BDD">
      <w:pPr>
        <w:pStyle w:val="BodyText"/>
        <w:rPr>
          <w:sz w:val="20"/>
        </w:rPr>
      </w:pPr>
    </w:p>
    <w:p w14:paraId="1A8DDDF3" w14:textId="77777777" w:rsidR="00F55BDD" w:rsidRDefault="00F55BDD">
      <w:pPr>
        <w:pStyle w:val="BodyText"/>
        <w:rPr>
          <w:sz w:val="20"/>
        </w:rPr>
      </w:pPr>
    </w:p>
    <w:p w14:paraId="1A8DDDF4" w14:textId="77777777" w:rsidR="00F55BDD" w:rsidRDefault="00F55BDD">
      <w:pPr>
        <w:pStyle w:val="BodyText"/>
        <w:rPr>
          <w:sz w:val="20"/>
        </w:rPr>
      </w:pPr>
    </w:p>
    <w:p w14:paraId="1A8DDDF5" w14:textId="77777777" w:rsidR="00F55BDD" w:rsidRDefault="00F55BDD">
      <w:pPr>
        <w:pStyle w:val="BodyText"/>
        <w:rPr>
          <w:sz w:val="20"/>
        </w:rPr>
      </w:pPr>
    </w:p>
    <w:p w14:paraId="1A8DDDF6" w14:textId="77777777" w:rsidR="00F55BDD" w:rsidRDefault="00F55BDD">
      <w:pPr>
        <w:pStyle w:val="BodyText"/>
        <w:rPr>
          <w:sz w:val="20"/>
        </w:rPr>
      </w:pPr>
    </w:p>
    <w:p w14:paraId="1A8DDDF7" w14:textId="77777777" w:rsidR="00F55BDD" w:rsidRDefault="00F55BDD">
      <w:pPr>
        <w:pStyle w:val="BodyText"/>
        <w:rPr>
          <w:sz w:val="20"/>
        </w:rPr>
      </w:pPr>
    </w:p>
    <w:p w14:paraId="1A8DDDF8" w14:textId="77777777" w:rsidR="00F55BDD" w:rsidRDefault="00F55BDD">
      <w:pPr>
        <w:pStyle w:val="BodyText"/>
        <w:rPr>
          <w:sz w:val="20"/>
        </w:rPr>
      </w:pPr>
    </w:p>
    <w:p w14:paraId="1A8DDDF9" w14:textId="77777777" w:rsidR="00F55BDD" w:rsidRDefault="00F55BDD">
      <w:pPr>
        <w:pStyle w:val="BodyText"/>
        <w:rPr>
          <w:sz w:val="20"/>
        </w:rPr>
      </w:pPr>
    </w:p>
    <w:p w14:paraId="1A8DDDFA" w14:textId="77777777" w:rsidR="00F55BDD" w:rsidRDefault="00F55BDD">
      <w:pPr>
        <w:pStyle w:val="BodyText"/>
        <w:rPr>
          <w:sz w:val="20"/>
        </w:rPr>
      </w:pPr>
    </w:p>
    <w:p w14:paraId="1A8DDDFB" w14:textId="77777777" w:rsidR="00F55BDD" w:rsidRDefault="00F55BDD">
      <w:pPr>
        <w:pStyle w:val="BodyText"/>
        <w:rPr>
          <w:sz w:val="20"/>
        </w:rPr>
      </w:pPr>
    </w:p>
    <w:p w14:paraId="1A8DDDFC" w14:textId="77777777" w:rsidR="00F55BDD" w:rsidRDefault="00F55BDD">
      <w:pPr>
        <w:pStyle w:val="BodyText"/>
        <w:rPr>
          <w:sz w:val="20"/>
        </w:rPr>
      </w:pPr>
    </w:p>
    <w:p w14:paraId="1A8DDDFD" w14:textId="77777777" w:rsidR="00F55BDD" w:rsidRDefault="00F55BDD">
      <w:pPr>
        <w:pStyle w:val="BodyText"/>
        <w:rPr>
          <w:sz w:val="20"/>
        </w:rPr>
      </w:pPr>
    </w:p>
    <w:p w14:paraId="1A8DDDFE" w14:textId="77777777" w:rsidR="00F55BDD" w:rsidRDefault="00F55BDD">
      <w:pPr>
        <w:pStyle w:val="BodyText"/>
        <w:rPr>
          <w:sz w:val="20"/>
        </w:rPr>
      </w:pPr>
    </w:p>
    <w:p w14:paraId="1A8DDDFF" w14:textId="77777777" w:rsidR="00F55BDD" w:rsidRDefault="00F55BDD">
      <w:pPr>
        <w:pStyle w:val="BodyText"/>
        <w:rPr>
          <w:sz w:val="20"/>
        </w:rPr>
      </w:pPr>
    </w:p>
    <w:p w14:paraId="1A8DDE00" w14:textId="77777777" w:rsidR="00F55BDD" w:rsidRDefault="00F55BDD">
      <w:pPr>
        <w:pStyle w:val="BodyText"/>
        <w:rPr>
          <w:sz w:val="20"/>
        </w:rPr>
      </w:pPr>
    </w:p>
    <w:p w14:paraId="1A8DDE01" w14:textId="77777777" w:rsidR="00F55BDD" w:rsidRDefault="00F55BDD">
      <w:pPr>
        <w:pStyle w:val="BodyText"/>
        <w:rPr>
          <w:sz w:val="20"/>
        </w:rPr>
      </w:pPr>
    </w:p>
    <w:p w14:paraId="1A8DDE02" w14:textId="77777777" w:rsidR="00F55BDD" w:rsidRDefault="009A2C2A">
      <w:pPr>
        <w:pStyle w:val="BodyText"/>
        <w:spacing w:before="196"/>
        <w:rPr>
          <w:sz w:val="20"/>
        </w:rPr>
      </w:pPr>
      <w:r>
        <w:rPr>
          <w:noProof/>
          <w:lang w:val="en-AU" w:eastAsia="en-AU"/>
        </w:rPr>
        <mc:AlternateContent>
          <mc:Choice Requires="wps">
            <w:drawing>
              <wp:anchor distT="0" distB="0" distL="0" distR="0" simplePos="0" relativeHeight="487598592" behindDoc="1" locked="0" layoutInCell="1" allowOverlap="1" wp14:anchorId="1A8DEB73" wp14:editId="1A8DEB74">
                <wp:simplePos x="0" y="0"/>
                <wp:positionH relativeFrom="page">
                  <wp:posOffset>900683</wp:posOffset>
                </wp:positionH>
                <wp:positionV relativeFrom="paragraph">
                  <wp:posOffset>285964</wp:posOffset>
                </wp:positionV>
                <wp:extent cx="1828800" cy="762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7F657" id="Graphic 130" o:spid="_x0000_s1026" style="position:absolute;margin-left:70.9pt;margin-top:22.5pt;width:2in;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" path="m1828800,l,,,7619r1828800,l1828800,xe" fillcolor="black" stroked="f">
                <v:path arrowok="t"/>
                <w10:wrap type="topAndBottom" anchorx="page"/>
              </v:shape>
            </w:pict>
          </mc:Fallback>
        </mc:AlternateContent>
      </w:r>
    </w:p>
    <w:p w14:paraId="1A8DDE03" w14:textId="77777777" w:rsidR="00F55BDD" w:rsidRDefault="00F55BDD">
      <w:pPr>
        <w:pStyle w:val="BodyText"/>
        <w:spacing w:before="115"/>
        <w:rPr>
          <w:sz w:val="20"/>
        </w:rPr>
      </w:pPr>
    </w:p>
    <w:p w14:paraId="1A8DDE04" w14:textId="77777777" w:rsidR="00F55BDD" w:rsidRDefault="009A2C2A">
      <w:pPr>
        <w:ind w:left="398"/>
        <w:rPr>
          <w:sz w:val="20"/>
        </w:rPr>
      </w:pPr>
      <w:bookmarkStart w:id="75" w:name="_bookmark12"/>
      <w:bookmarkEnd w:id="75"/>
      <w:r>
        <w:rPr>
          <w:position w:val="6"/>
          <w:sz w:val="13"/>
        </w:rPr>
        <w:t>1</w:t>
      </w:r>
      <w:r>
        <w:rPr>
          <w:spacing w:val="12"/>
          <w:position w:val="6"/>
          <w:sz w:val="13"/>
        </w:rPr>
        <w:t xml:space="preserve"> </w:t>
      </w:r>
      <w:r>
        <w:rPr>
          <w:sz w:val="20"/>
        </w:rPr>
        <w:t>To</w:t>
      </w:r>
      <w:r>
        <w:rPr>
          <w:spacing w:val="-7"/>
          <w:sz w:val="20"/>
        </w:rPr>
        <w:t xml:space="preserve"> </w:t>
      </w:r>
      <w:r>
        <w:rPr>
          <w:sz w:val="20"/>
        </w:rPr>
        <w:t>become</w:t>
      </w:r>
      <w:r>
        <w:rPr>
          <w:spacing w:val="-6"/>
          <w:sz w:val="20"/>
        </w:rPr>
        <w:t xml:space="preserve"> </w:t>
      </w:r>
      <w:r>
        <w:rPr>
          <w:sz w:val="20"/>
        </w:rPr>
        <w:t>the</w:t>
      </w:r>
      <w:r>
        <w:rPr>
          <w:spacing w:val="-5"/>
          <w:sz w:val="20"/>
        </w:rPr>
        <w:t xml:space="preserve"> </w:t>
      </w:r>
      <w:r>
        <w:rPr>
          <w:sz w:val="20"/>
        </w:rPr>
        <w:t>Support</w:t>
      </w:r>
      <w:r>
        <w:rPr>
          <w:spacing w:val="-5"/>
          <w:sz w:val="20"/>
        </w:rPr>
        <w:t xml:space="preserve"> </w:t>
      </w:r>
      <w:r>
        <w:rPr>
          <w:sz w:val="20"/>
        </w:rPr>
        <w:t>at</w:t>
      </w:r>
      <w:r>
        <w:rPr>
          <w:spacing w:val="-5"/>
          <w:sz w:val="20"/>
        </w:rPr>
        <w:t xml:space="preserve"> </w:t>
      </w:r>
      <w:r>
        <w:rPr>
          <w:sz w:val="20"/>
        </w:rPr>
        <w:t>Home</w:t>
      </w:r>
      <w:r>
        <w:rPr>
          <w:spacing w:val="-5"/>
          <w:sz w:val="20"/>
        </w:rPr>
        <w:t xml:space="preserve"> </w:t>
      </w:r>
      <w:r>
        <w:rPr>
          <w:sz w:val="20"/>
        </w:rPr>
        <w:t>program</w:t>
      </w:r>
      <w:r>
        <w:rPr>
          <w:spacing w:val="-7"/>
          <w:sz w:val="20"/>
        </w:rPr>
        <w:t xml:space="preserve"> </w:t>
      </w:r>
      <w:r>
        <w:rPr>
          <w:sz w:val="20"/>
        </w:rPr>
        <w:t>following</w:t>
      </w:r>
      <w:r>
        <w:rPr>
          <w:spacing w:val="-5"/>
          <w:sz w:val="20"/>
        </w:rPr>
        <w:t xml:space="preserve"> </w:t>
      </w:r>
      <w:r>
        <w:rPr>
          <w:sz w:val="20"/>
        </w:rPr>
        <w:t>full</w:t>
      </w:r>
      <w:r>
        <w:rPr>
          <w:spacing w:val="-7"/>
          <w:sz w:val="20"/>
        </w:rPr>
        <w:t xml:space="preserve"> </w:t>
      </w:r>
      <w:r>
        <w:rPr>
          <w:sz w:val="20"/>
        </w:rPr>
        <w:t>implementation</w:t>
      </w:r>
      <w:r>
        <w:rPr>
          <w:spacing w:val="-6"/>
          <w:sz w:val="20"/>
        </w:rPr>
        <w:t xml:space="preserve"> </w:t>
      </w:r>
      <w:r>
        <w:rPr>
          <w:sz w:val="20"/>
        </w:rPr>
        <w:t>no</w:t>
      </w:r>
      <w:r>
        <w:rPr>
          <w:spacing w:val="-7"/>
          <w:sz w:val="20"/>
        </w:rPr>
        <w:t xml:space="preserve"> </w:t>
      </w:r>
      <w:r>
        <w:rPr>
          <w:sz w:val="20"/>
        </w:rPr>
        <w:t>earlier</w:t>
      </w:r>
      <w:r>
        <w:rPr>
          <w:spacing w:val="-4"/>
          <w:sz w:val="20"/>
        </w:rPr>
        <w:t xml:space="preserve"> </w:t>
      </w:r>
      <w:r>
        <w:rPr>
          <w:sz w:val="20"/>
        </w:rPr>
        <w:t>than</w:t>
      </w:r>
      <w:r>
        <w:rPr>
          <w:spacing w:val="-4"/>
          <w:sz w:val="20"/>
        </w:rPr>
        <w:t xml:space="preserve"> 2027</w:t>
      </w:r>
    </w:p>
    <w:p w14:paraId="1A8DDE05" w14:textId="77777777" w:rsidR="00F55BDD" w:rsidRDefault="00F55BDD">
      <w:pPr>
        <w:rPr>
          <w:sz w:val="20"/>
        </w:rPr>
        <w:sectPr w:rsidR="00F55BDD">
          <w:pgSz w:w="11910" w:h="16840"/>
          <w:pgMar w:top="1160" w:right="860" w:bottom="1160" w:left="1020" w:header="896" w:footer="962" w:gutter="0"/>
          <w:cols w:space="720"/>
        </w:sectPr>
      </w:pPr>
    </w:p>
    <w:p w14:paraId="1A8DDE06" w14:textId="77777777" w:rsidR="00F55BDD" w:rsidRDefault="00F55BDD">
      <w:pPr>
        <w:pStyle w:val="BodyText"/>
        <w:rPr>
          <w:sz w:val="20"/>
        </w:rPr>
      </w:pPr>
    </w:p>
    <w:p w14:paraId="1A8DDE07" w14:textId="77777777" w:rsidR="00F55BDD" w:rsidRDefault="00F55BDD">
      <w:pPr>
        <w:pStyle w:val="BodyText"/>
        <w:spacing w:before="61"/>
        <w:rPr>
          <w:sz w:val="20"/>
        </w:rPr>
      </w:pPr>
    </w:p>
    <w:p w14:paraId="1A8DDE08" w14:textId="77777777" w:rsidR="00F55BDD" w:rsidRDefault="009A2C2A">
      <w:pPr>
        <w:pStyle w:val="BodyText"/>
        <w:ind w:left="388"/>
        <w:rPr>
          <w:sz w:val="20"/>
        </w:rPr>
      </w:pPr>
      <w:r>
        <w:rPr>
          <w:noProof/>
          <w:sz w:val="20"/>
          <w:lang w:val="en-AU" w:eastAsia="en-AU"/>
        </w:rPr>
        <mc:AlternateContent>
          <mc:Choice Requires="wpg">
            <w:drawing>
              <wp:inline distT="0" distB="0" distL="0" distR="0" wp14:anchorId="1A8DEB75" wp14:editId="1A8DEB76">
                <wp:extent cx="5753735" cy="802005"/>
                <wp:effectExtent l="9525" t="0" r="8889" b="1714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802005"/>
                          <a:chOff x="0" y="0"/>
                          <a:chExt cx="5753735" cy="802005"/>
                        </a:xfrm>
                      </wpg:grpSpPr>
                      <wps:wsp>
                        <wps:cNvPr id="132" name="Graphic 132"/>
                        <wps:cNvSpPr/>
                        <wps:spPr>
                          <a:xfrm>
                            <a:off x="337820" y="9525"/>
                            <a:ext cx="5406390" cy="782955"/>
                          </a:xfrm>
                          <a:custGeom>
                            <a:avLst/>
                            <a:gdLst/>
                            <a:ahLst/>
                            <a:cxnLst/>
                            <a:rect l="l" t="t" r="r" b="b"/>
                            <a:pathLst>
                              <a:path w="5406390" h="782955">
                                <a:moveTo>
                                  <a:pt x="5329910" y="0"/>
                                </a:moveTo>
                                <a:lnTo>
                                  <a:pt x="76479" y="0"/>
                                </a:lnTo>
                                <a:lnTo>
                                  <a:pt x="46709" y="6009"/>
                                </a:lnTo>
                                <a:lnTo>
                                  <a:pt x="22399" y="22399"/>
                                </a:lnTo>
                                <a:lnTo>
                                  <a:pt x="6009" y="46709"/>
                                </a:lnTo>
                                <a:lnTo>
                                  <a:pt x="0" y="76479"/>
                                </a:lnTo>
                                <a:lnTo>
                                  <a:pt x="0" y="706323"/>
                                </a:lnTo>
                                <a:lnTo>
                                  <a:pt x="6009" y="736093"/>
                                </a:lnTo>
                                <a:lnTo>
                                  <a:pt x="22399" y="760402"/>
                                </a:lnTo>
                                <a:lnTo>
                                  <a:pt x="46709" y="776792"/>
                                </a:lnTo>
                                <a:lnTo>
                                  <a:pt x="76479" y="782802"/>
                                </a:lnTo>
                                <a:lnTo>
                                  <a:pt x="5329910" y="782802"/>
                                </a:lnTo>
                                <a:lnTo>
                                  <a:pt x="5359680" y="781547"/>
                                </a:lnTo>
                                <a:lnTo>
                                  <a:pt x="5383990" y="775617"/>
                                </a:lnTo>
                                <a:lnTo>
                                  <a:pt x="5400380" y="761767"/>
                                </a:lnTo>
                                <a:lnTo>
                                  <a:pt x="5406390" y="736752"/>
                                </a:lnTo>
                                <a:lnTo>
                                  <a:pt x="5406390" y="76479"/>
                                </a:lnTo>
                                <a:lnTo>
                                  <a:pt x="5400380" y="46709"/>
                                </a:lnTo>
                                <a:lnTo>
                                  <a:pt x="5383990" y="22399"/>
                                </a:lnTo>
                                <a:lnTo>
                                  <a:pt x="5359680" y="6009"/>
                                </a:lnTo>
                                <a:lnTo>
                                  <a:pt x="5329910" y="0"/>
                                </a:lnTo>
                                <a:close/>
                              </a:path>
                            </a:pathLst>
                          </a:custGeom>
                          <a:solidFill>
                            <a:srgbClr val="007D00"/>
                          </a:solidFill>
                        </wps:spPr>
                        <wps:bodyPr wrap="square" lIns="0" tIns="0" rIns="0" bIns="0" rtlCol="0">
                          <a:prstTxWarp prst="textNoShape">
                            <a:avLst/>
                          </a:prstTxWarp>
                          <a:noAutofit/>
                        </wps:bodyPr>
                      </wps:wsp>
                      <wps:wsp>
                        <wps:cNvPr id="133" name="Graphic 133"/>
                        <wps:cNvSpPr/>
                        <wps:spPr>
                          <a:xfrm>
                            <a:off x="337820" y="9525"/>
                            <a:ext cx="5406390" cy="782955"/>
                          </a:xfrm>
                          <a:custGeom>
                            <a:avLst/>
                            <a:gdLst/>
                            <a:ahLst/>
                            <a:cxnLst/>
                            <a:rect l="l" t="t" r="r" b="b"/>
                            <a:pathLst>
                              <a:path w="5406390" h="782955">
                                <a:moveTo>
                                  <a:pt x="0" y="76479"/>
                                </a:moveTo>
                                <a:lnTo>
                                  <a:pt x="6009" y="46709"/>
                                </a:lnTo>
                                <a:lnTo>
                                  <a:pt x="22399" y="22399"/>
                                </a:lnTo>
                                <a:lnTo>
                                  <a:pt x="46709" y="6009"/>
                                </a:lnTo>
                                <a:lnTo>
                                  <a:pt x="76479" y="0"/>
                                </a:lnTo>
                                <a:lnTo>
                                  <a:pt x="5329910" y="0"/>
                                </a:lnTo>
                                <a:lnTo>
                                  <a:pt x="5359680" y="6009"/>
                                </a:lnTo>
                                <a:lnTo>
                                  <a:pt x="5383990" y="22399"/>
                                </a:lnTo>
                                <a:lnTo>
                                  <a:pt x="5400380" y="46709"/>
                                </a:lnTo>
                                <a:lnTo>
                                  <a:pt x="5406390" y="76479"/>
                                </a:lnTo>
                                <a:lnTo>
                                  <a:pt x="5406390" y="736752"/>
                                </a:lnTo>
                                <a:lnTo>
                                  <a:pt x="5400380" y="761767"/>
                                </a:lnTo>
                                <a:lnTo>
                                  <a:pt x="5383990" y="775617"/>
                                </a:lnTo>
                                <a:lnTo>
                                  <a:pt x="5359680" y="781547"/>
                                </a:lnTo>
                                <a:lnTo>
                                  <a:pt x="5329910" y="782802"/>
                                </a:lnTo>
                                <a:lnTo>
                                  <a:pt x="76479" y="782802"/>
                                </a:lnTo>
                                <a:lnTo>
                                  <a:pt x="46709" y="776792"/>
                                </a:lnTo>
                                <a:lnTo>
                                  <a:pt x="22399" y="760402"/>
                                </a:lnTo>
                                <a:lnTo>
                                  <a:pt x="6009" y="736093"/>
                                </a:lnTo>
                                <a:lnTo>
                                  <a:pt x="0" y="706323"/>
                                </a:lnTo>
                                <a:lnTo>
                                  <a:pt x="0" y="76479"/>
                                </a:lnTo>
                                <a:close/>
                              </a:path>
                            </a:pathLst>
                          </a:custGeom>
                          <a:ln w="19050">
                            <a:solidFill>
                              <a:srgbClr val="007D00"/>
                            </a:solidFill>
                            <a:prstDash val="solid"/>
                          </a:ln>
                        </wps:spPr>
                        <wps:bodyPr wrap="square" lIns="0" tIns="0" rIns="0" bIns="0" rtlCol="0">
                          <a:prstTxWarp prst="textNoShape">
                            <a:avLst/>
                          </a:prstTxWarp>
                          <a:noAutofit/>
                        </wps:bodyPr>
                      </wps:wsp>
                      <wps:wsp>
                        <wps:cNvPr id="134" name="Graphic 134"/>
                        <wps:cNvSpPr/>
                        <wps:spPr>
                          <a:xfrm>
                            <a:off x="6350" y="11428"/>
                            <a:ext cx="784860" cy="781050"/>
                          </a:xfrm>
                          <a:custGeom>
                            <a:avLst/>
                            <a:gdLst/>
                            <a:ahLst/>
                            <a:cxnLst/>
                            <a:rect l="l" t="t" r="r" b="b"/>
                            <a:pathLst>
                              <a:path w="784860" h="781050">
                                <a:moveTo>
                                  <a:pt x="392404" y="0"/>
                                </a:moveTo>
                                <a:lnTo>
                                  <a:pt x="343180" y="3042"/>
                                </a:lnTo>
                                <a:lnTo>
                                  <a:pt x="295782" y="11926"/>
                                </a:lnTo>
                                <a:lnTo>
                                  <a:pt x="250576" y="26286"/>
                                </a:lnTo>
                                <a:lnTo>
                                  <a:pt x="207930" y="45755"/>
                                </a:lnTo>
                                <a:lnTo>
                                  <a:pt x="168212" y="69968"/>
                                </a:lnTo>
                                <a:lnTo>
                                  <a:pt x="131790" y="98558"/>
                                </a:lnTo>
                                <a:lnTo>
                                  <a:pt x="99031" y="131160"/>
                                </a:lnTo>
                                <a:lnTo>
                                  <a:pt x="70304" y="167408"/>
                                </a:lnTo>
                                <a:lnTo>
                                  <a:pt x="45975" y="206935"/>
                                </a:lnTo>
                                <a:lnTo>
                                  <a:pt x="26412" y="249377"/>
                                </a:lnTo>
                                <a:lnTo>
                                  <a:pt x="11984" y="294366"/>
                                </a:lnTo>
                                <a:lnTo>
                                  <a:pt x="3057" y="341537"/>
                                </a:lnTo>
                                <a:lnTo>
                                  <a:pt x="0" y="390525"/>
                                </a:lnTo>
                                <a:lnTo>
                                  <a:pt x="3057" y="439512"/>
                                </a:lnTo>
                                <a:lnTo>
                                  <a:pt x="11984" y="486683"/>
                                </a:lnTo>
                                <a:lnTo>
                                  <a:pt x="26412" y="531672"/>
                                </a:lnTo>
                                <a:lnTo>
                                  <a:pt x="45975" y="574114"/>
                                </a:lnTo>
                                <a:lnTo>
                                  <a:pt x="70304" y="613641"/>
                                </a:lnTo>
                                <a:lnTo>
                                  <a:pt x="99031" y="649889"/>
                                </a:lnTo>
                                <a:lnTo>
                                  <a:pt x="131790" y="682491"/>
                                </a:lnTo>
                                <a:lnTo>
                                  <a:pt x="168212" y="711081"/>
                                </a:lnTo>
                                <a:lnTo>
                                  <a:pt x="207930" y="735294"/>
                                </a:lnTo>
                                <a:lnTo>
                                  <a:pt x="250576" y="754763"/>
                                </a:lnTo>
                                <a:lnTo>
                                  <a:pt x="295782" y="769123"/>
                                </a:lnTo>
                                <a:lnTo>
                                  <a:pt x="343180" y="778007"/>
                                </a:lnTo>
                                <a:lnTo>
                                  <a:pt x="392404" y="781050"/>
                                </a:lnTo>
                                <a:lnTo>
                                  <a:pt x="441625" y="778007"/>
                                </a:lnTo>
                                <a:lnTo>
                                  <a:pt x="489021" y="769123"/>
                                </a:lnTo>
                                <a:lnTo>
                                  <a:pt x="534226" y="754763"/>
                                </a:lnTo>
                                <a:lnTo>
                                  <a:pt x="576870" y="735294"/>
                                </a:lnTo>
                                <a:lnTo>
                                  <a:pt x="616586" y="711081"/>
                                </a:lnTo>
                                <a:lnTo>
                                  <a:pt x="653007" y="682491"/>
                                </a:lnTo>
                                <a:lnTo>
                                  <a:pt x="685765" y="649889"/>
                                </a:lnTo>
                                <a:lnTo>
                                  <a:pt x="714493" y="613641"/>
                                </a:lnTo>
                                <a:lnTo>
                                  <a:pt x="738821" y="574114"/>
                                </a:lnTo>
                                <a:lnTo>
                                  <a:pt x="758384" y="531672"/>
                                </a:lnTo>
                                <a:lnTo>
                                  <a:pt x="772812" y="486683"/>
                                </a:lnTo>
                                <a:lnTo>
                                  <a:pt x="781739" y="439512"/>
                                </a:lnTo>
                                <a:lnTo>
                                  <a:pt x="784796" y="390525"/>
                                </a:lnTo>
                                <a:lnTo>
                                  <a:pt x="781739" y="341537"/>
                                </a:lnTo>
                                <a:lnTo>
                                  <a:pt x="772812" y="294366"/>
                                </a:lnTo>
                                <a:lnTo>
                                  <a:pt x="758384" y="249377"/>
                                </a:lnTo>
                                <a:lnTo>
                                  <a:pt x="738821" y="206935"/>
                                </a:lnTo>
                                <a:lnTo>
                                  <a:pt x="714493" y="167408"/>
                                </a:lnTo>
                                <a:lnTo>
                                  <a:pt x="685765" y="131160"/>
                                </a:lnTo>
                                <a:lnTo>
                                  <a:pt x="653007" y="98558"/>
                                </a:lnTo>
                                <a:lnTo>
                                  <a:pt x="616586" y="69968"/>
                                </a:lnTo>
                                <a:lnTo>
                                  <a:pt x="576870" y="45755"/>
                                </a:lnTo>
                                <a:lnTo>
                                  <a:pt x="534226" y="26286"/>
                                </a:lnTo>
                                <a:lnTo>
                                  <a:pt x="489021" y="11926"/>
                                </a:lnTo>
                                <a:lnTo>
                                  <a:pt x="441625" y="3042"/>
                                </a:lnTo>
                                <a:lnTo>
                                  <a:pt x="392404" y="0"/>
                                </a:lnTo>
                                <a:close/>
                              </a:path>
                            </a:pathLst>
                          </a:custGeom>
                          <a:solidFill>
                            <a:srgbClr val="007D00"/>
                          </a:solidFill>
                        </wps:spPr>
                        <wps:bodyPr wrap="square" lIns="0" tIns="0" rIns="0" bIns="0" rtlCol="0">
                          <a:prstTxWarp prst="textNoShape">
                            <a:avLst/>
                          </a:prstTxWarp>
                          <a:noAutofit/>
                        </wps:bodyPr>
                      </wps:wsp>
                      <wps:wsp>
                        <wps:cNvPr id="135" name="Graphic 135"/>
                        <wps:cNvSpPr/>
                        <wps:spPr>
                          <a:xfrm>
                            <a:off x="6350" y="11428"/>
                            <a:ext cx="784860" cy="781050"/>
                          </a:xfrm>
                          <a:custGeom>
                            <a:avLst/>
                            <a:gdLst/>
                            <a:ahLst/>
                            <a:cxnLst/>
                            <a:rect l="l" t="t" r="r" b="b"/>
                            <a:pathLst>
                              <a:path w="784860" h="781050">
                                <a:moveTo>
                                  <a:pt x="0" y="390525"/>
                                </a:moveTo>
                                <a:lnTo>
                                  <a:pt x="3057" y="341537"/>
                                </a:lnTo>
                                <a:lnTo>
                                  <a:pt x="11984" y="294366"/>
                                </a:lnTo>
                                <a:lnTo>
                                  <a:pt x="26412" y="249377"/>
                                </a:lnTo>
                                <a:lnTo>
                                  <a:pt x="45975" y="206935"/>
                                </a:lnTo>
                                <a:lnTo>
                                  <a:pt x="70304" y="167408"/>
                                </a:lnTo>
                                <a:lnTo>
                                  <a:pt x="99031" y="131160"/>
                                </a:lnTo>
                                <a:lnTo>
                                  <a:pt x="131790" y="98558"/>
                                </a:lnTo>
                                <a:lnTo>
                                  <a:pt x="168212" y="69968"/>
                                </a:lnTo>
                                <a:lnTo>
                                  <a:pt x="207930" y="45755"/>
                                </a:lnTo>
                                <a:lnTo>
                                  <a:pt x="250576" y="26286"/>
                                </a:lnTo>
                                <a:lnTo>
                                  <a:pt x="295782" y="11926"/>
                                </a:lnTo>
                                <a:lnTo>
                                  <a:pt x="343180" y="3042"/>
                                </a:lnTo>
                                <a:lnTo>
                                  <a:pt x="392404" y="0"/>
                                </a:lnTo>
                                <a:lnTo>
                                  <a:pt x="441625" y="3042"/>
                                </a:lnTo>
                                <a:lnTo>
                                  <a:pt x="489021" y="11926"/>
                                </a:lnTo>
                                <a:lnTo>
                                  <a:pt x="534226" y="26286"/>
                                </a:lnTo>
                                <a:lnTo>
                                  <a:pt x="576870" y="45755"/>
                                </a:lnTo>
                                <a:lnTo>
                                  <a:pt x="616586" y="69968"/>
                                </a:lnTo>
                                <a:lnTo>
                                  <a:pt x="653007" y="98558"/>
                                </a:lnTo>
                                <a:lnTo>
                                  <a:pt x="685765" y="131160"/>
                                </a:lnTo>
                                <a:lnTo>
                                  <a:pt x="714493" y="167408"/>
                                </a:lnTo>
                                <a:lnTo>
                                  <a:pt x="738821" y="206935"/>
                                </a:lnTo>
                                <a:lnTo>
                                  <a:pt x="758384" y="249377"/>
                                </a:lnTo>
                                <a:lnTo>
                                  <a:pt x="772812" y="294366"/>
                                </a:lnTo>
                                <a:lnTo>
                                  <a:pt x="781739" y="341537"/>
                                </a:lnTo>
                                <a:lnTo>
                                  <a:pt x="784796" y="390525"/>
                                </a:lnTo>
                                <a:lnTo>
                                  <a:pt x="781739" y="439512"/>
                                </a:lnTo>
                                <a:lnTo>
                                  <a:pt x="772812" y="486683"/>
                                </a:lnTo>
                                <a:lnTo>
                                  <a:pt x="758384" y="531672"/>
                                </a:lnTo>
                                <a:lnTo>
                                  <a:pt x="738821" y="574114"/>
                                </a:lnTo>
                                <a:lnTo>
                                  <a:pt x="714493" y="613641"/>
                                </a:lnTo>
                                <a:lnTo>
                                  <a:pt x="685765" y="649889"/>
                                </a:lnTo>
                                <a:lnTo>
                                  <a:pt x="653007" y="682491"/>
                                </a:lnTo>
                                <a:lnTo>
                                  <a:pt x="616586" y="711081"/>
                                </a:lnTo>
                                <a:lnTo>
                                  <a:pt x="576870" y="735294"/>
                                </a:lnTo>
                                <a:lnTo>
                                  <a:pt x="534226" y="754763"/>
                                </a:lnTo>
                                <a:lnTo>
                                  <a:pt x="489021" y="769123"/>
                                </a:lnTo>
                                <a:lnTo>
                                  <a:pt x="441625" y="778007"/>
                                </a:lnTo>
                                <a:lnTo>
                                  <a:pt x="392404" y="781050"/>
                                </a:lnTo>
                                <a:lnTo>
                                  <a:pt x="343180" y="778007"/>
                                </a:lnTo>
                                <a:lnTo>
                                  <a:pt x="295782" y="769123"/>
                                </a:lnTo>
                                <a:lnTo>
                                  <a:pt x="250576" y="754763"/>
                                </a:lnTo>
                                <a:lnTo>
                                  <a:pt x="207930" y="735294"/>
                                </a:lnTo>
                                <a:lnTo>
                                  <a:pt x="168212" y="711081"/>
                                </a:lnTo>
                                <a:lnTo>
                                  <a:pt x="131790" y="682491"/>
                                </a:lnTo>
                                <a:lnTo>
                                  <a:pt x="99031" y="649889"/>
                                </a:lnTo>
                                <a:lnTo>
                                  <a:pt x="70304" y="613641"/>
                                </a:lnTo>
                                <a:lnTo>
                                  <a:pt x="45975" y="574114"/>
                                </a:lnTo>
                                <a:lnTo>
                                  <a:pt x="26412" y="531672"/>
                                </a:lnTo>
                                <a:lnTo>
                                  <a:pt x="11984" y="486683"/>
                                </a:lnTo>
                                <a:lnTo>
                                  <a:pt x="3057" y="439512"/>
                                </a:lnTo>
                                <a:lnTo>
                                  <a:pt x="0" y="390525"/>
                                </a:lnTo>
                                <a:close/>
                              </a:path>
                            </a:pathLst>
                          </a:custGeom>
                          <a:ln w="12700">
                            <a:solidFill>
                              <a:srgbClr val="007D00"/>
                            </a:solidFill>
                            <a:prstDash val="solid"/>
                          </a:ln>
                        </wps:spPr>
                        <wps:bodyPr wrap="square" lIns="0" tIns="0" rIns="0" bIns="0" rtlCol="0">
                          <a:prstTxWarp prst="textNoShape">
                            <a:avLst/>
                          </a:prstTxWarp>
                          <a:noAutofit/>
                        </wps:bodyPr>
                      </wps:wsp>
                      <wps:wsp>
                        <wps:cNvPr id="136" name="Graphic 136"/>
                        <wps:cNvSpPr/>
                        <wps:spPr>
                          <a:xfrm>
                            <a:off x="90375" y="103418"/>
                            <a:ext cx="597535" cy="594360"/>
                          </a:xfrm>
                          <a:custGeom>
                            <a:avLst/>
                            <a:gdLst/>
                            <a:ahLst/>
                            <a:cxnLst/>
                            <a:rect l="l" t="t" r="r" b="b"/>
                            <a:pathLst>
                              <a:path w="597535" h="594360">
                                <a:moveTo>
                                  <a:pt x="298589" y="0"/>
                                </a:moveTo>
                                <a:lnTo>
                                  <a:pt x="250156" y="3889"/>
                                </a:lnTo>
                                <a:lnTo>
                                  <a:pt x="204211" y="15148"/>
                                </a:lnTo>
                                <a:lnTo>
                                  <a:pt x="161369" y="33165"/>
                                </a:lnTo>
                                <a:lnTo>
                                  <a:pt x="122245" y="57329"/>
                                </a:lnTo>
                                <a:lnTo>
                                  <a:pt x="87453" y="87028"/>
                                </a:lnTo>
                                <a:lnTo>
                                  <a:pt x="57609" y="121649"/>
                                </a:lnTo>
                                <a:lnTo>
                                  <a:pt x="33327" y="160582"/>
                                </a:lnTo>
                                <a:lnTo>
                                  <a:pt x="15222" y="203214"/>
                                </a:lnTo>
                                <a:lnTo>
                                  <a:pt x="3907" y="248934"/>
                                </a:lnTo>
                                <a:lnTo>
                                  <a:pt x="0" y="297129"/>
                                </a:lnTo>
                                <a:lnTo>
                                  <a:pt x="3907" y="345324"/>
                                </a:lnTo>
                                <a:lnTo>
                                  <a:pt x="15222" y="391043"/>
                                </a:lnTo>
                                <a:lnTo>
                                  <a:pt x="33327" y="433675"/>
                                </a:lnTo>
                                <a:lnTo>
                                  <a:pt x="57609" y="472608"/>
                                </a:lnTo>
                                <a:lnTo>
                                  <a:pt x="87453" y="507230"/>
                                </a:lnTo>
                                <a:lnTo>
                                  <a:pt x="122245" y="536928"/>
                                </a:lnTo>
                                <a:lnTo>
                                  <a:pt x="161369" y="561092"/>
                                </a:lnTo>
                                <a:lnTo>
                                  <a:pt x="204211" y="579110"/>
                                </a:lnTo>
                                <a:lnTo>
                                  <a:pt x="250156" y="590369"/>
                                </a:lnTo>
                                <a:lnTo>
                                  <a:pt x="298589" y="594258"/>
                                </a:lnTo>
                                <a:lnTo>
                                  <a:pt x="347023" y="590369"/>
                                </a:lnTo>
                                <a:lnTo>
                                  <a:pt x="392969" y="579110"/>
                                </a:lnTo>
                                <a:lnTo>
                                  <a:pt x="435812" y="561092"/>
                                </a:lnTo>
                                <a:lnTo>
                                  <a:pt x="474938" y="536928"/>
                                </a:lnTo>
                                <a:lnTo>
                                  <a:pt x="509731" y="507230"/>
                                </a:lnTo>
                                <a:lnTo>
                                  <a:pt x="539577" y="472608"/>
                                </a:lnTo>
                                <a:lnTo>
                                  <a:pt x="563861" y="433675"/>
                                </a:lnTo>
                                <a:lnTo>
                                  <a:pt x="581968" y="391043"/>
                                </a:lnTo>
                                <a:lnTo>
                                  <a:pt x="593283" y="345324"/>
                                </a:lnTo>
                                <a:lnTo>
                                  <a:pt x="597192" y="297129"/>
                                </a:lnTo>
                                <a:lnTo>
                                  <a:pt x="593283" y="248934"/>
                                </a:lnTo>
                                <a:lnTo>
                                  <a:pt x="581968" y="203214"/>
                                </a:lnTo>
                                <a:lnTo>
                                  <a:pt x="563861" y="160582"/>
                                </a:lnTo>
                                <a:lnTo>
                                  <a:pt x="539577" y="121649"/>
                                </a:lnTo>
                                <a:lnTo>
                                  <a:pt x="509731" y="87028"/>
                                </a:lnTo>
                                <a:lnTo>
                                  <a:pt x="474938" y="57329"/>
                                </a:lnTo>
                                <a:lnTo>
                                  <a:pt x="435812" y="33165"/>
                                </a:lnTo>
                                <a:lnTo>
                                  <a:pt x="392969" y="15148"/>
                                </a:lnTo>
                                <a:lnTo>
                                  <a:pt x="347023" y="3889"/>
                                </a:lnTo>
                                <a:lnTo>
                                  <a:pt x="298589" y="0"/>
                                </a:lnTo>
                                <a:close/>
                              </a:path>
                            </a:pathLst>
                          </a:custGeom>
                          <a:solidFill>
                            <a:srgbClr val="FFFFFF"/>
                          </a:solidFill>
                        </wps:spPr>
                        <wps:bodyPr wrap="square" lIns="0" tIns="0" rIns="0" bIns="0" rtlCol="0">
                          <a:prstTxWarp prst="textNoShape">
                            <a:avLst/>
                          </a:prstTxWarp>
                          <a:noAutofit/>
                        </wps:bodyPr>
                      </wps:wsp>
                      <wps:wsp>
                        <wps:cNvPr id="137" name="Textbox 137"/>
                        <wps:cNvSpPr txBox="1"/>
                        <wps:spPr>
                          <a:xfrm>
                            <a:off x="282449" y="192298"/>
                            <a:ext cx="224790" cy="426084"/>
                          </a:xfrm>
                          <a:prstGeom prst="rect">
                            <a:avLst/>
                          </a:prstGeom>
                        </wps:spPr>
                        <wps:txbx>
                          <w:txbxContent>
                            <w:p w14:paraId="1A8DEC75" w14:textId="77777777" w:rsidR="00F55BDD" w:rsidRDefault="009A2C2A">
                              <w:pPr>
                                <w:spacing w:line="670" w:lineRule="exact"/>
                                <w:rPr>
                                  <w:b/>
                                  <w:sz w:val="60"/>
                                </w:rPr>
                              </w:pPr>
                              <w:r>
                                <w:rPr>
                                  <w:b/>
                                  <w:spacing w:val="-10"/>
                                  <w:sz w:val="60"/>
                                </w:rPr>
                                <w:t>1</w:t>
                              </w:r>
                            </w:p>
                          </w:txbxContent>
                        </wps:txbx>
                        <wps:bodyPr wrap="square" lIns="0" tIns="0" rIns="0" bIns="0" rtlCol="0">
                          <a:noAutofit/>
                        </wps:bodyPr>
                      </wps:wsp>
                      <wps:wsp>
                        <wps:cNvPr id="138" name="Textbox 138"/>
                        <wps:cNvSpPr txBox="1"/>
                        <wps:spPr>
                          <a:xfrm>
                            <a:off x="668021" y="71952"/>
                            <a:ext cx="4947285" cy="476884"/>
                          </a:xfrm>
                          <a:prstGeom prst="rect">
                            <a:avLst/>
                          </a:prstGeom>
                        </wps:spPr>
                        <wps:txbx>
                          <w:txbxContent>
                            <w:p w14:paraId="1A8DEC76" w14:textId="77777777" w:rsidR="00F55BDD" w:rsidRDefault="009A2C2A">
                              <w:pPr>
                                <w:tabs>
                                  <w:tab w:val="left" w:pos="359"/>
                                </w:tabs>
                                <w:spacing w:line="232" w:lineRule="auto"/>
                                <w:ind w:left="360" w:right="19" w:hanging="360"/>
                              </w:pPr>
                              <w:r>
                                <w:rPr>
                                  <w:rFonts w:ascii="Calibri"/>
                                  <w:color w:val="FFFFFF"/>
                                  <w:spacing w:val="-10"/>
                                </w:rPr>
                                <w:t>-</w:t>
                              </w:r>
                              <w:r>
                                <w:rPr>
                                  <w:rFonts w:ascii="Calibri"/>
                                  <w:color w:val="FFFFFF"/>
                                </w:rPr>
                                <w:tab/>
                              </w:r>
                              <w:r>
                                <w:rPr>
                                  <w:b/>
                                  <w:color w:val="FFFFFF"/>
                                </w:rPr>
                                <w:t xml:space="preserve">Option 1: </w:t>
                              </w:r>
                              <w:r>
                                <w:rPr>
                                  <w:color w:val="FFFFFF"/>
                                </w:rPr>
                                <w:t>Status quo where the regulator will only consider applications to become</w:t>
                              </w:r>
                              <w:r>
                                <w:rPr>
                                  <w:color w:val="FFFFFF"/>
                                  <w:spacing w:val="-5"/>
                                </w:rPr>
                                <w:t xml:space="preserve"> </w:t>
                              </w:r>
                              <w:r>
                                <w:rPr>
                                  <w:color w:val="FFFFFF"/>
                                </w:rPr>
                                <w:t>a</w:t>
                              </w:r>
                              <w:r>
                                <w:rPr>
                                  <w:color w:val="FFFFFF"/>
                                  <w:spacing w:val="-7"/>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7"/>
                                </w:rPr>
                                <w:t xml:space="preserve"> </w:t>
                              </w:r>
                              <w:r>
                                <w:rPr>
                                  <w:color w:val="FFFFFF"/>
                                </w:rPr>
                                <w:t>funded</w:t>
                              </w:r>
                              <w:r>
                                <w:rPr>
                                  <w:color w:val="FFFFFF"/>
                                  <w:spacing w:val="-7"/>
                                </w:rPr>
                                <w:t xml:space="preserve"> </w:t>
                              </w:r>
                              <w:r>
                                <w:rPr>
                                  <w:color w:val="FFFFFF"/>
                                </w:rPr>
                                <w:t>services</w:t>
                              </w:r>
                              <w:r>
                                <w:rPr>
                                  <w:color w:val="FFFFFF"/>
                                  <w:spacing w:val="-4"/>
                                </w:rPr>
                                <w:t xml:space="preserve"> </w:t>
                              </w:r>
                              <w:r>
                                <w:rPr>
                                  <w:color w:val="FFFFFF"/>
                                </w:rPr>
                                <w:t>from:</w:t>
                              </w:r>
                              <w:r>
                                <w:rPr>
                                  <w:color w:val="FFFFFF"/>
                                  <w:spacing w:val="-3"/>
                                </w:rPr>
                                <w:t xml:space="preserve"> </w:t>
                              </w:r>
                              <w:r>
                                <w:rPr>
                                  <w:color w:val="FFFFFF"/>
                                </w:rPr>
                                <w:t>an</w:t>
                              </w:r>
                              <w:r>
                                <w:rPr>
                                  <w:color w:val="FFFFFF"/>
                                  <w:spacing w:val="-7"/>
                                </w:rPr>
                                <w:t xml:space="preserve"> </w:t>
                              </w:r>
                              <w:r>
                                <w:rPr>
                                  <w:color w:val="FFFFFF"/>
                                </w:rPr>
                                <w:t>incorporated organisation; state/territory government, or a local government authority</w:t>
                              </w:r>
                            </w:p>
                          </w:txbxContent>
                        </wps:txbx>
                        <wps:bodyPr wrap="square" lIns="0" tIns="0" rIns="0" bIns="0" rtlCol="0">
                          <a:noAutofit/>
                        </wps:bodyPr>
                      </wps:wsp>
                      <wps:wsp>
                        <wps:cNvPr id="139" name="Textbox 139"/>
                        <wps:cNvSpPr txBox="1"/>
                        <wps:spPr>
                          <a:xfrm>
                            <a:off x="668082" y="576782"/>
                            <a:ext cx="55880" cy="140335"/>
                          </a:xfrm>
                          <a:prstGeom prst="rect">
                            <a:avLst/>
                          </a:prstGeom>
                        </wps:spPr>
                        <wps:txbx>
                          <w:txbxContent>
                            <w:p w14:paraId="1A8DEC77" w14:textId="77777777" w:rsidR="00F55BDD" w:rsidRDefault="009A2C2A">
                              <w:pPr>
                                <w:spacing w:line="221" w:lineRule="exact"/>
                                <w:rPr>
                                  <w:rFonts w:ascii="Calibri"/>
                                </w:rPr>
                              </w:pPr>
                              <w:r>
                                <w:rPr>
                                  <w:rFonts w:ascii="Calibri"/>
                                  <w:color w:val="FFFFFF"/>
                                  <w:spacing w:val="-10"/>
                                </w:rPr>
                                <w:t>-</w:t>
                              </w:r>
                            </w:p>
                          </w:txbxContent>
                        </wps:txbx>
                        <wps:bodyPr wrap="square" lIns="0" tIns="0" rIns="0" bIns="0" rtlCol="0">
                          <a:noAutofit/>
                        </wps:bodyPr>
                      </wps:wsp>
                    </wpg:wgp>
                  </a:graphicData>
                </a:graphic>
              </wp:inline>
            </w:drawing>
          </mc:Choice>
          <mc:Fallback>
            <w:pict>
              <v:group w14:anchorId="1A8DEB75" id="Group 131" o:spid="_x0000_s1129" style="width:453.05pt;height:63.15pt;mso-position-horizontal-relative:char;mso-position-vertical-relative:line" coordsize="5753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">
                <v:shape id="Graphic 132" o:spid="_x0000_s1130" style="position:absolute;left:3378;top:95;width:54064;height:7829;visibility:visible;mso-wrap-style:square;v-text-anchor:top" coordsize="540639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" path="m5329910,l76479,,46709,6009,22399,22399,6009,46709,,76479,,706323r6009,29770l22399,760402r24310,16390l76479,782802r5253431,l5359680,781547r24310,-5930l5400380,761767r6010,-25015l5406390,76479r-6010,-29770l5383990,22399,5359680,6009,5329910,xe" fillcolor="#007d00" stroked="f">
                  <v:path arrowok="t"/>
                </v:shape>
                <v:shape id="Graphic 133" o:spid="_x0000_s1131" style="position:absolute;left:3378;top:95;width:54064;height:7829;visibility:visible;mso-wrap-style:square;v-text-anchor:top" coordsize="540639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" path="m,76479l6009,46709,22399,22399,46709,6009,76479,,5329910,r29770,6009l5383990,22399r16390,24310l5406390,76479r,660273l5400380,761767r-16390,13850l5359680,781547r-29770,1255l76479,782802,46709,776792,22399,760402,6009,736093,,706323,,76479xe" filled="f" strokecolor="#007d00" strokeweight="1.5pt">
                  <v:path arrowok="t"/>
                </v:shape>
                <v:shape id="Graphic 134" o:spid="_x0000_s1132"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" path="m392404,l343180,3042r-47398,8884l250576,26286,207930,45755,168212,69968,131790,98558,99031,131160,70304,167408,45975,206935,26412,249377,11984,294366,3057,341537,,390525r3057,48987l11984,486683r14428,44989l45975,574114r24329,39527l99031,649889r32759,32602l168212,711081r39718,24213l250576,754763r45206,14360l343180,778007r49224,3043l441625,778007r47396,-8884l534226,754763r42644,-19469l616586,711081r36421,-28590l685765,649889r28728,-36248l738821,574114r19563,-42442l772812,486683r8927,-47171l784796,390525r-3057,-48988l772812,294366,758384,249377,738821,206935,714493,167408,685765,131160,653007,98558,616586,69968,576870,45755,534226,26286,489021,11926,441625,3042,392404,xe" fillcolor="#007d00" stroked="f">
                  <v:path arrowok="t"/>
                </v:shape>
                <v:shape id="Graphic 135" o:spid="_x0000_s1133"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" path="m,390525l3057,341537r8927,-47171l26412,249377,45975,206935,70304,167408,99031,131160,131790,98558,168212,69968,207930,45755,250576,26286,295782,11926,343180,3042,392404,r49221,3042l489021,11926r45205,14360l576870,45755r39716,24213l653007,98558r32758,32602l714493,167408r24328,39527l758384,249377r14428,44989l781739,341537r3057,48988l781739,439512r-8927,47171l758384,531672r-19563,42442l714493,613641r-28728,36248l653007,682491r-36421,28590l576870,735294r-42644,19469l489021,769123r-47396,8884l392404,781050r-49224,-3043l295782,769123,250576,754763,207930,735294,168212,711081,131790,682491,99031,649889,70304,613641,45975,574114,26412,531672,11984,486683,3057,439512,,390525xe" filled="f" strokecolor="#007d00" strokeweight="1pt">
                  <v:path arrowok="t"/>
                </v:shape>
                <v:shape id="Graphic 136" o:spid="_x0000_s1134" style="position:absolute;left:903;top:1034;width:5976;height:5943;visibility:visible;mso-wrap-style:square;v-text-anchor:top" coordsize="5975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" path="m298589,l250156,3889,204211,15148,161369,33165,122245,57329,87453,87028,57609,121649,33327,160582,15222,203214,3907,248934,,297129r3907,48195l15222,391043r18105,42632l57609,472608r29844,34622l122245,536928r39124,24164l204211,579110r45945,11259l298589,594258r48434,-3889l392969,579110r42843,-18018l474938,536928r34793,-29698l539577,472608r24284,-38933l581968,391043r11315,-45719l597192,297129r-3909,-48195l581968,203214,563861,160582,539577,121649,509731,87028,474938,57329,435812,33165,392969,15148,347023,3889,298589,xe" stroked="f">
                  <v:path arrowok="t"/>
                </v:shape>
                <v:shape id="Textbox 137" o:spid="_x0000_s1135" type="#_x0000_t202" style="position:absolute;left:2824;top:1922;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A8DEC75" w14:textId="77777777" w:rsidR="00F55BDD" w:rsidRDefault="009A2C2A">
                        <w:pPr>
                          <w:spacing w:line="670" w:lineRule="exact"/>
                          <w:rPr>
                            <w:b/>
                            <w:sz w:val="60"/>
                          </w:rPr>
                        </w:pPr>
                        <w:r>
                          <w:rPr>
                            <w:b/>
                            <w:spacing w:val="-10"/>
                            <w:sz w:val="60"/>
                          </w:rPr>
                          <w:t>1</w:t>
                        </w:r>
                      </w:p>
                    </w:txbxContent>
                  </v:textbox>
                </v:shape>
                <v:shape id="Textbox 138" o:spid="_x0000_s1136" type="#_x0000_t202" style="position:absolute;left:6680;top:719;width:4947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A8DEC76" w14:textId="77777777" w:rsidR="00F55BDD" w:rsidRDefault="009A2C2A">
                        <w:pPr>
                          <w:tabs>
                            <w:tab w:val="left" w:pos="359"/>
                          </w:tabs>
                          <w:spacing w:line="232" w:lineRule="auto"/>
                          <w:ind w:left="360" w:right="19" w:hanging="360"/>
                        </w:pPr>
                        <w:r>
                          <w:rPr>
                            <w:rFonts w:ascii="Calibri"/>
                            <w:color w:val="FFFFFF"/>
                            <w:spacing w:val="-10"/>
                          </w:rPr>
                          <w:t>-</w:t>
                        </w:r>
                        <w:r>
                          <w:rPr>
                            <w:rFonts w:ascii="Calibri"/>
                            <w:color w:val="FFFFFF"/>
                          </w:rPr>
                          <w:tab/>
                        </w:r>
                        <w:r>
                          <w:rPr>
                            <w:b/>
                            <w:color w:val="FFFFFF"/>
                          </w:rPr>
                          <w:t xml:space="preserve">Option 1: </w:t>
                        </w:r>
                        <w:r>
                          <w:rPr>
                            <w:color w:val="FFFFFF"/>
                          </w:rPr>
                          <w:t>Status quo where the regulator will only consider applications to become</w:t>
                        </w:r>
                        <w:r>
                          <w:rPr>
                            <w:color w:val="FFFFFF"/>
                            <w:spacing w:val="-5"/>
                          </w:rPr>
                          <w:t xml:space="preserve"> </w:t>
                        </w:r>
                        <w:r>
                          <w:rPr>
                            <w:color w:val="FFFFFF"/>
                          </w:rPr>
                          <w:t>a</w:t>
                        </w:r>
                        <w:r>
                          <w:rPr>
                            <w:color w:val="FFFFFF"/>
                            <w:spacing w:val="-7"/>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7"/>
                          </w:rPr>
                          <w:t xml:space="preserve"> </w:t>
                        </w:r>
                        <w:r>
                          <w:rPr>
                            <w:color w:val="FFFFFF"/>
                          </w:rPr>
                          <w:t>funded</w:t>
                        </w:r>
                        <w:r>
                          <w:rPr>
                            <w:color w:val="FFFFFF"/>
                            <w:spacing w:val="-7"/>
                          </w:rPr>
                          <w:t xml:space="preserve"> </w:t>
                        </w:r>
                        <w:r>
                          <w:rPr>
                            <w:color w:val="FFFFFF"/>
                          </w:rPr>
                          <w:t>services</w:t>
                        </w:r>
                        <w:r>
                          <w:rPr>
                            <w:color w:val="FFFFFF"/>
                            <w:spacing w:val="-4"/>
                          </w:rPr>
                          <w:t xml:space="preserve"> </w:t>
                        </w:r>
                        <w:r>
                          <w:rPr>
                            <w:color w:val="FFFFFF"/>
                          </w:rPr>
                          <w:t>from:</w:t>
                        </w:r>
                        <w:r>
                          <w:rPr>
                            <w:color w:val="FFFFFF"/>
                            <w:spacing w:val="-3"/>
                          </w:rPr>
                          <w:t xml:space="preserve"> </w:t>
                        </w:r>
                        <w:r>
                          <w:rPr>
                            <w:color w:val="FFFFFF"/>
                          </w:rPr>
                          <w:t>an</w:t>
                        </w:r>
                        <w:r>
                          <w:rPr>
                            <w:color w:val="FFFFFF"/>
                            <w:spacing w:val="-7"/>
                          </w:rPr>
                          <w:t xml:space="preserve"> </w:t>
                        </w:r>
                        <w:r>
                          <w:rPr>
                            <w:color w:val="FFFFFF"/>
                          </w:rPr>
                          <w:t>incorporated organisation; state/territory government, or a local government authority</w:t>
                        </w:r>
                      </w:p>
                    </w:txbxContent>
                  </v:textbox>
                </v:shape>
                <v:shape id="Textbox 139" o:spid="_x0000_s1137" type="#_x0000_t202" style="position:absolute;left:6680;top:5767;width:55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A8DEC77" w14:textId="77777777" w:rsidR="00F55BDD" w:rsidRDefault="009A2C2A">
                        <w:pPr>
                          <w:spacing w:line="221" w:lineRule="exact"/>
                          <w:rPr>
                            <w:rFonts w:ascii="Calibri"/>
                          </w:rPr>
                        </w:pPr>
                        <w:r>
                          <w:rPr>
                            <w:rFonts w:ascii="Calibri"/>
                            <w:color w:val="FFFFFF"/>
                            <w:spacing w:val="-10"/>
                          </w:rPr>
                          <w:t>-</w:t>
                        </w:r>
                      </w:p>
                    </w:txbxContent>
                  </v:textbox>
                </v:shape>
                <w10:anchorlock/>
              </v:group>
            </w:pict>
          </mc:Fallback>
        </mc:AlternateContent>
      </w:r>
    </w:p>
    <w:p w14:paraId="1A8DDE09" w14:textId="77777777" w:rsidR="00F55BDD" w:rsidRDefault="009A2C2A">
      <w:pPr>
        <w:pStyle w:val="BodyText"/>
        <w:spacing w:before="225"/>
        <w:ind w:left="398" w:right="551"/>
        <w:jc w:val="both"/>
      </w:pPr>
      <w:r>
        <w:t>Under</w:t>
      </w:r>
      <w:r>
        <w:rPr>
          <w:spacing w:val="40"/>
        </w:rPr>
        <w:t xml:space="preserve"> </w:t>
      </w:r>
      <w:r>
        <w:t>option</w:t>
      </w:r>
      <w:r>
        <w:rPr>
          <w:spacing w:val="40"/>
        </w:rPr>
        <w:t xml:space="preserve"> </w:t>
      </w:r>
      <w:r>
        <w:t>1,</w:t>
      </w:r>
      <w:r>
        <w:rPr>
          <w:spacing w:val="40"/>
        </w:rPr>
        <w:t xml:space="preserve"> </w:t>
      </w:r>
      <w:r>
        <w:t>applications</w:t>
      </w:r>
      <w:r>
        <w:rPr>
          <w:spacing w:val="40"/>
        </w:rPr>
        <w:t xml:space="preserve"> </w:t>
      </w:r>
      <w:r>
        <w:t>to</w:t>
      </w:r>
      <w:r>
        <w:rPr>
          <w:spacing w:val="40"/>
        </w:rPr>
        <w:t xml:space="preserve"> </w:t>
      </w:r>
      <w:r>
        <w:t>become</w:t>
      </w:r>
      <w:r>
        <w:rPr>
          <w:spacing w:val="40"/>
        </w:rPr>
        <w:t xml:space="preserve"> </w:t>
      </w:r>
      <w:r>
        <w:t>a</w:t>
      </w:r>
      <w:r>
        <w:rPr>
          <w:spacing w:val="40"/>
        </w:rPr>
        <w:t xml:space="preserve"> </w:t>
      </w:r>
      <w:r>
        <w:t>provider</w:t>
      </w:r>
      <w:r>
        <w:rPr>
          <w:spacing w:val="40"/>
        </w:rPr>
        <w:t xml:space="preserve"> </w:t>
      </w:r>
      <w:r>
        <w:t>of</w:t>
      </w:r>
      <w:r>
        <w:rPr>
          <w:spacing w:val="40"/>
        </w:rPr>
        <w:t xml:space="preserve"> </w:t>
      </w:r>
      <w:r>
        <w:t>Commonwealth</w:t>
      </w:r>
      <w:r>
        <w:rPr>
          <w:spacing w:val="40"/>
        </w:rPr>
        <w:t xml:space="preserve"> </w:t>
      </w:r>
      <w:r>
        <w:t>funded</w:t>
      </w:r>
      <w:r>
        <w:rPr>
          <w:spacing w:val="40"/>
        </w:rPr>
        <w:t xml:space="preserve"> </w:t>
      </w:r>
      <w:r>
        <w:t>services</w:t>
      </w:r>
      <w:r>
        <w:rPr>
          <w:spacing w:val="40"/>
        </w:rPr>
        <w:t xml:space="preserve"> </w:t>
      </w:r>
      <w:r>
        <w:t>from non-corporations would not be considered by the regulator under the new regulatory model. Instead,</w:t>
      </w:r>
      <w:r>
        <w:rPr>
          <w:spacing w:val="-5"/>
        </w:rPr>
        <w:t xml:space="preserve"> </w:t>
      </w:r>
      <w:r>
        <w:t>eligibility</w:t>
      </w:r>
      <w:r>
        <w:rPr>
          <w:spacing w:val="-5"/>
        </w:rPr>
        <w:t xml:space="preserve"> </w:t>
      </w:r>
      <w:r>
        <w:t>would</w:t>
      </w:r>
      <w:r>
        <w:rPr>
          <w:spacing w:val="-3"/>
        </w:rPr>
        <w:t xml:space="preserve"> </w:t>
      </w:r>
      <w:r>
        <w:t>be</w:t>
      </w:r>
      <w:r>
        <w:rPr>
          <w:spacing w:val="-3"/>
        </w:rPr>
        <w:t xml:space="preserve"> </w:t>
      </w:r>
      <w:r>
        <w:t>limited</w:t>
      </w:r>
      <w:r>
        <w:rPr>
          <w:spacing w:val="-3"/>
        </w:rPr>
        <w:t xml:space="preserve"> </w:t>
      </w:r>
      <w:r>
        <w:t>to</w:t>
      </w:r>
      <w:r>
        <w:rPr>
          <w:spacing w:val="-5"/>
        </w:rPr>
        <w:t xml:space="preserve"> </w:t>
      </w:r>
      <w:r>
        <w:t>existing</w:t>
      </w:r>
      <w:r>
        <w:rPr>
          <w:spacing w:val="-3"/>
        </w:rPr>
        <w:t xml:space="preserve"> </w:t>
      </w:r>
      <w:r>
        <w:t>service</w:t>
      </w:r>
      <w:r>
        <w:rPr>
          <w:spacing w:val="-3"/>
        </w:rPr>
        <w:t xml:space="preserve"> </w:t>
      </w:r>
      <w:r>
        <w:t>providers,</w:t>
      </w:r>
      <w:r>
        <w:rPr>
          <w:spacing w:val="-4"/>
        </w:rPr>
        <w:t xml:space="preserve"> </w:t>
      </w:r>
      <w:r>
        <w:t>the</w:t>
      </w:r>
      <w:r>
        <w:rPr>
          <w:spacing w:val="-5"/>
        </w:rPr>
        <w:t xml:space="preserve"> </w:t>
      </w:r>
      <w:r>
        <w:t>majority</w:t>
      </w:r>
      <w:r>
        <w:rPr>
          <w:spacing w:val="-3"/>
        </w:rPr>
        <w:t xml:space="preserve"> </w:t>
      </w:r>
      <w:r>
        <w:t>of</w:t>
      </w:r>
      <w:r>
        <w:rPr>
          <w:spacing w:val="-4"/>
        </w:rPr>
        <w:t xml:space="preserve"> </w:t>
      </w:r>
      <w:r>
        <w:t>which</w:t>
      </w:r>
      <w:r>
        <w:rPr>
          <w:spacing w:val="-3"/>
        </w:rPr>
        <w:t xml:space="preserve"> </w:t>
      </w:r>
      <w:r>
        <w:t>include</w:t>
      </w:r>
      <w:r>
        <w:rPr>
          <w:spacing w:val="-3"/>
        </w:rPr>
        <w:t xml:space="preserve"> </w:t>
      </w:r>
      <w:r>
        <w:t>state and territory governments, local government authorities and incorporated organisations.</w:t>
      </w:r>
    </w:p>
    <w:p w14:paraId="1A8DDE0A" w14:textId="77777777" w:rsidR="00F55BDD" w:rsidRDefault="009A2C2A">
      <w:pPr>
        <w:pStyle w:val="BodyText"/>
        <w:spacing w:before="119"/>
        <w:ind w:left="397" w:right="549"/>
        <w:jc w:val="both"/>
      </w:pPr>
      <w:r>
        <w:t>Non-corporations would still be able to provide services similar to those provided in aged care under this option. However, such services would be operated on a private basis and they would not be eligible for Commonwealth funding or regulated under the new Aged Care Act. Ineligibility for</w:t>
      </w:r>
      <w:r>
        <w:rPr>
          <w:spacing w:val="-13"/>
        </w:rPr>
        <w:t xml:space="preserve"> </w:t>
      </w:r>
      <w:r>
        <w:t>funding</w:t>
      </w:r>
      <w:r>
        <w:rPr>
          <w:spacing w:val="-14"/>
        </w:rPr>
        <w:t xml:space="preserve"> </w:t>
      </w:r>
      <w:r>
        <w:t>may</w:t>
      </w:r>
      <w:r>
        <w:rPr>
          <w:spacing w:val="-12"/>
        </w:rPr>
        <w:t xml:space="preserve"> </w:t>
      </w:r>
      <w:r>
        <w:t>create</w:t>
      </w:r>
      <w:r>
        <w:rPr>
          <w:spacing w:val="-12"/>
        </w:rPr>
        <w:t xml:space="preserve"> </w:t>
      </w:r>
      <w:r>
        <w:t>disincentives</w:t>
      </w:r>
      <w:r>
        <w:rPr>
          <w:spacing w:val="-13"/>
        </w:rPr>
        <w:t xml:space="preserve"> </w:t>
      </w:r>
      <w:r>
        <w:t>for</w:t>
      </w:r>
      <w:r>
        <w:rPr>
          <w:spacing w:val="-15"/>
        </w:rPr>
        <w:t xml:space="preserve"> </w:t>
      </w:r>
      <w:r>
        <w:t>non-corporations</w:t>
      </w:r>
      <w:r>
        <w:rPr>
          <w:spacing w:val="-14"/>
        </w:rPr>
        <w:t xml:space="preserve"> </w:t>
      </w:r>
      <w:r>
        <w:t>to</w:t>
      </w:r>
      <w:r>
        <w:rPr>
          <w:spacing w:val="-12"/>
        </w:rPr>
        <w:t xml:space="preserve"> </w:t>
      </w:r>
      <w:r>
        <w:t>enter</w:t>
      </w:r>
      <w:r>
        <w:rPr>
          <w:spacing w:val="-13"/>
        </w:rPr>
        <w:t xml:space="preserve"> </w:t>
      </w:r>
      <w:r>
        <w:t>the</w:t>
      </w:r>
      <w:r>
        <w:rPr>
          <w:spacing w:val="-12"/>
        </w:rPr>
        <w:t xml:space="preserve"> </w:t>
      </w:r>
      <w:r>
        <w:t>sector</w:t>
      </w:r>
      <w:r>
        <w:rPr>
          <w:spacing w:val="-13"/>
        </w:rPr>
        <w:t xml:space="preserve"> </w:t>
      </w:r>
      <w:r>
        <w:t>and</w:t>
      </w:r>
      <w:r>
        <w:rPr>
          <w:spacing w:val="-12"/>
        </w:rPr>
        <w:t xml:space="preserve"> </w:t>
      </w:r>
      <w:r>
        <w:t>service</w:t>
      </w:r>
      <w:r>
        <w:rPr>
          <w:spacing w:val="-14"/>
        </w:rPr>
        <w:t xml:space="preserve"> </w:t>
      </w:r>
      <w:r>
        <w:t>aged</w:t>
      </w:r>
      <w:r>
        <w:rPr>
          <w:spacing w:val="-12"/>
        </w:rPr>
        <w:t xml:space="preserve"> </w:t>
      </w:r>
      <w:r>
        <w:t>care. This also means the regulator, the Commission, would not have oversight and authority to act on complaints from older people Australians, their families and carers, the aged care workforce, and the</w:t>
      </w:r>
      <w:r>
        <w:rPr>
          <w:spacing w:val="-5"/>
        </w:rPr>
        <w:t xml:space="preserve"> </w:t>
      </w:r>
      <w:r>
        <w:t>public</w:t>
      </w:r>
      <w:r>
        <w:rPr>
          <w:spacing w:val="-6"/>
        </w:rPr>
        <w:t xml:space="preserve"> </w:t>
      </w:r>
      <w:r>
        <w:t>regarding</w:t>
      </w:r>
      <w:r>
        <w:rPr>
          <w:spacing w:val="-7"/>
        </w:rPr>
        <w:t xml:space="preserve"> </w:t>
      </w:r>
      <w:r>
        <w:t>unregistered</w:t>
      </w:r>
      <w:r>
        <w:rPr>
          <w:spacing w:val="-7"/>
        </w:rPr>
        <w:t xml:space="preserve"> </w:t>
      </w:r>
      <w:r>
        <w:t>sole</w:t>
      </w:r>
      <w:r>
        <w:rPr>
          <w:spacing w:val="-5"/>
        </w:rPr>
        <w:t xml:space="preserve"> </w:t>
      </w:r>
      <w:r>
        <w:t>traders</w:t>
      </w:r>
      <w:r>
        <w:rPr>
          <w:spacing w:val="-6"/>
        </w:rPr>
        <w:t xml:space="preserve"> </w:t>
      </w:r>
      <w:r>
        <w:t>and</w:t>
      </w:r>
      <w:r>
        <w:rPr>
          <w:spacing w:val="-5"/>
        </w:rPr>
        <w:t xml:space="preserve"> </w:t>
      </w:r>
      <w:r>
        <w:t>partnerships.</w:t>
      </w:r>
      <w:r>
        <w:rPr>
          <w:spacing w:val="-7"/>
        </w:rPr>
        <w:t xml:space="preserve"> </w:t>
      </w:r>
      <w:r>
        <w:t>This</w:t>
      </w:r>
      <w:r>
        <w:rPr>
          <w:spacing w:val="-6"/>
        </w:rPr>
        <w:t xml:space="preserve"> </w:t>
      </w:r>
      <w:r>
        <w:t>also</w:t>
      </w:r>
      <w:r>
        <w:rPr>
          <w:spacing w:val="-7"/>
        </w:rPr>
        <w:t xml:space="preserve"> </w:t>
      </w:r>
      <w:r>
        <w:t>means</w:t>
      </w:r>
      <w:r>
        <w:rPr>
          <w:spacing w:val="-6"/>
        </w:rPr>
        <w:t xml:space="preserve"> </w:t>
      </w:r>
      <w:r>
        <w:t>that</w:t>
      </w:r>
      <w:r>
        <w:rPr>
          <w:spacing w:val="-7"/>
        </w:rPr>
        <w:t xml:space="preserve"> </w:t>
      </w:r>
      <w:r>
        <w:t>older</w:t>
      </w:r>
      <w:r>
        <w:rPr>
          <w:spacing w:val="-8"/>
        </w:rPr>
        <w:t xml:space="preserve"> </w:t>
      </w:r>
      <w:r>
        <w:t>people who privately fund services utilising unregistered providers would not be eligible to receive the same level of protections as older people who use services from registered aged care providers. This would extend to expected standards of care and feedback and complaints handling mechanisms.</w:t>
      </w:r>
      <w:hyperlink w:anchor="_bookmark110" w:history="1">
        <w:r>
          <w:rPr>
            <w:position w:val="7"/>
            <w:sz w:val="14"/>
          </w:rPr>
          <w:t>48</w:t>
        </w:r>
      </w:hyperlink>
      <w:r>
        <w:rPr>
          <w:spacing w:val="9"/>
          <w:position w:val="7"/>
          <w:sz w:val="14"/>
        </w:rPr>
        <w:t xml:space="preserve"> </w:t>
      </w:r>
      <w:r>
        <w:t>Non-corporations</w:t>
      </w:r>
      <w:r>
        <w:rPr>
          <w:spacing w:val="-12"/>
        </w:rPr>
        <w:t xml:space="preserve"> </w:t>
      </w:r>
      <w:r>
        <w:t>which</w:t>
      </w:r>
      <w:r>
        <w:rPr>
          <w:spacing w:val="-9"/>
        </w:rPr>
        <w:t xml:space="preserve"> </w:t>
      </w:r>
      <w:r>
        <w:t>provide</w:t>
      </w:r>
      <w:r>
        <w:rPr>
          <w:spacing w:val="-9"/>
        </w:rPr>
        <w:t xml:space="preserve"> </w:t>
      </w:r>
      <w:r>
        <w:t>aged</w:t>
      </w:r>
      <w:r>
        <w:rPr>
          <w:spacing w:val="-12"/>
        </w:rPr>
        <w:t xml:space="preserve"> </w:t>
      </w:r>
      <w:r>
        <w:t>care</w:t>
      </w:r>
      <w:r>
        <w:rPr>
          <w:spacing w:val="-9"/>
        </w:rPr>
        <w:t xml:space="preserve"> </w:t>
      </w:r>
      <w:r>
        <w:t>services</w:t>
      </w:r>
      <w:r>
        <w:rPr>
          <w:spacing w:val="-12"/>
        </w:rPr>
        <w:t xml:space="preserve"> </w:t>
      </w:r>
      <w:r>
        <w:t>would</w:t>
      </w:r>
      <w:r>
        <w:rPr>
          <w:spacing w:val="-10"/>
        </w:rPr>
        <w:t xml:space="preserve"> </w:t>
      </w:r>
      <w:r>
        <w:t>continue</w:t>
      </w:r>
      <w:r>
        <w:rPr>
          <w:spacing w:val="-9"/>
        </w:rPr>
        <w:t xml:space="preserve"> </w:t>
      </w:r>
      <w:r>
        <w:t>to</w:t>
      </w:r>
      <w:r>
        <w:rPr>
          <w:spacing w:val="-9"/>
        </w:rPr>
        <w:t xml:space="preserve"> </w:t>
      </w:r>
      <w:r>
        <w:t>be</w:t>
      </w:r>
      <w:r>
        <w:rPr>
          <w:spacing w:val="-9"/>
        </w:rPr>
        <w:t xml:space="preserve"> </w:t>
      </w:r>
      <w:r>
        <w:t>regulated under Australian consumer law, under the Australian Competition and Consumer Commission (ACCC).</w:t>
      </w:r>
      <w:hyperlink w:anchor="_bookmark111" w:history="1">
        <w:r>
          <w:rPr>
            <w:position w:val="7"/>
            <w:sz w:val="14"/>
          </w:rPr>
          <w:t>49</w:t>
        </w:r>
      </w:hyperlink>
      <w:r>
        <w:rPr>
          <w:spacing w:val="40"/>
          <w:position w:val="7"/>
          <w:sz w:val="14"/>
        </w:rPr>
        <w:t xml:space="preserve"> </w:t>
      </w:r>
      <w:r>
        <w:t>These rights include that the services are delivered with due care and skill, that the services provided are fit for a particular purpose, and that they are provided within a reasonable time.</w:t>
      </w:r>
      <w:hyperlink w:anchor="_bookmark112" w:history="1">
        <w:r>
          <w:rPr>
            <w:position w:val="7"/>
            <w:sz w:val="14"/>
          </w:rPr>
          <w:t>50</w:t>
        </w:r>
      </w:hyperlink>
      <w:r>
        <w:rPr>
          <w:spacing w:val="31"/>
          <w:position w:val="7"/>
          <w:sz w:val="14"/>
        </w:rPr>
        <w:t xml:space="preserve"> </w:t>
      </w:r>
      <w:r>
        <w:t>This is inconsistent with some other aged care services, which are regulated by both the ACCC and the Commission.</w:t>
      </w:r>
    </w:p>
    <w:p w14:paraId="1A8DDE0B" w14:textId="77777777" w:rsidR="00F55BDD" w:rsidRDefault="009A2C2A">
      <w:pPr>
        <w:pStyle w:val="BodyText"/>
        <w:spacing w:before="107"/>
        <w:ind w:left="398" w:right="550"/>
        <w:jc w:val="both"/>
      </w:pPr>
      <w:r>
        <w:t>Under this option, non-corporations are able to deliver services in a subcontracting arrangement under a registered provider. The registered provider is responsible for ensuring that all subcontracted personnel comply with relevant regulations, including the Aged Care Code of Conduct.</w:t>
      </w:r>
      <w:r>
        <w:rPr>
          <w:spacing w:val="-11"/>
        </w:rPr>
        <w:t xml:space="preserve"> </w:t>
      </w:r>
      <w:r>
        <w:t>However,</w:t>
      </w:r>
      <w:r>
        <w:rPr>
          <w:spacing w:val="-1"/>
        </w:rPr>
        <w:t xml:space="preserve"> </w:t>
      </w:r>
      <w:r>
        <w:t>the government</w:t>
      </w:r>
      <w:r>
        <w:rPr>
          <w:spacing w:val="-1"/>
        </w:rPr>
        <w:t xml:space="preserve"> </w:t>
      </w:r>
      <w:r>
        <w:t>will not</w:t>
      </w:r>
      <w:r>
        <w:rPr>
          <w:spacing w:val="-1"/>
        </w:rPr>
        <w:t xml:space="preserve"> </w:t>
      </w:r>
      <w:r>
        <w:t>have direct</w:t>
      </w:r>
      <w:r>
        <w:rPr>
          <w:spacing w:val="-1"/>
        </w:rPr>
        <w:t xml:space="preserve"> </w:t>
      </w:r>
      <w:r>
        <w:t>regulatory oversight</w:t>
      </w:r>
      <w:r>
        <w:rPr>
          <w:spacing w:val="-1"/>
        </w:rPr>
        <w:t xml:space="preserve"> </w:t>
      </w:r>
      <w:r>
        <w:t>of</w:t>
      </w:r>
      <w:r>
        <w:rPr>
          <w:spacing w:val="-1"/>
        </w:rPr>
        <w:t xml:space="preserve"> </w:t>
      </w:r>
      <w:r>
        <w:t>the performance</w:t>
      </w:r>
      <w:r>
        <w:rPr>
          <w:spacing w:val="-1"/>
        </w:rPr>
        <w:t xml:space="preserve"> </w:t>
      </w:r>
      <w:r>
        <w:t>of sub-contractors,</w:t>
      </w:r>
      <w:r>
        <w:rPr>
          <w:spacing w:val="40"/>
        </w:rPr>
        <w:t xml:space="preserve"> </w:t>
      </w:r>
      <w:r>
        <w:t>and</w:t>
      </w:r>
      <w:r>
        <w:rPr>
          <w:spacing w:val="40"/>
        </w:rPr>
        <w:t xml:space="preserve"> </w:t>
      </w:r>
      <w:r>
        <w:t>will</w:t>
      </w:r>
      <w:r>
        <w:rPr>
          <w:spacing w:val="40"/>
        </w:rPr>
        <w:t xml:space="preserve"> </w:t>
      </w:r>
      <w:r>
        <w:t>not</w:t>
      </w:r>
      <w:r>
        <w:rPr>
          <w:spacing w:val="40"/>
        </w:rPr>
        <w:t xml:space="preserve"> </w:t>
      </w:r>
      <w:r>
        <w:t>be</w:t>
      </w:r>
      <w:r>
        <w:rPr>
          <w:spacing w:val="40"/>
        </w:rPr>
        <w:t xml:space="preserve"> </w:t>
      </w:r>
      <w:r>
        <w:t>able</w:t>
      </w:r>
      <w:r>
        <w:rPr>
          <w:spacing w:val="40"/>
        </w:rPr>
        <w:t xml:space="preserve"> </w:t>
      </w:r>
      <w:r>
        <w:t>to</w:t>
      </w:r>
      <w:r>
        <w:rPr>
          <w:spacing w:val="40"/>
        </w:rPr>
        <w:t xml:space="preserve"> </w:t>
      </w:r>
      <w:r>
        <w:t>pursue</w:t>
      </w:r>
      <w:r>
        <w:rPr>
          <w:spacing w:val="40"/>
        </w:rPr>
        <w:t xml:space="preserve"> </w:t>
      </w:r>
      <w:r>
        <w:t>them</w:t>
      </w:r>
      <w:r>
        <w:rPr>
          <w:spacing w:val="40"/>
        </w:rPr>
        <w:t xml:space="preserve"> </w:t>
      </w:r>
      <w:r>
        <w:t>for</w:t>
      </w:r>
      <w:r>
        <w:rPr>
          <w:spacing w:val="40"/>
        </w:rPr>
        <w:t xml:space="preserve"> </w:t>
      </w:r>
      <w:r>
        <w:t>non-compliance</w:t>
      </w:r>
      <w:r>
        <w:rPr>
          <w:spacing w:val="40"/>
        </w:rPr>
        <w:t xml:space="preserve"> </w:t>
      </w:r>
      <w:r>
        <w:t>with</w:t>
      </w:r>
      <w:r>
        <w:rPr>
          <w:spacing w:val="40"/>
        </w:rPr>
        <w:t xml:space="preserve"> </w:t>
      </w:r>
      <w:r>
        <w:t>the</w:t>
      </w:r>
      <w:r>
        <w:rPr>
          <w:spacing w:val="40"/>
        </w:rPr>
        <w:t xml:space="preserve"> </w:t>
      </w:r>
      <w:r>
        <w:t>new</w:t>
      </w:r>
      <w:r>
        <w:rPr>
          <w:spacing w:val="40"/>
        </w:rPr>
        <w:t xml:space="preserve"> </w:t>
      </w:r>
      <w:r>
        <w:t>Aged Care Act.</w:t>
      </w:r>
    </w:p>
    <w:p w14:paraId="1A8DDE0C" w14:textId="77777777" w:rsidR="00F55BDD" w:rsidRDefault="00F55BDD">
      <w:pPr>
        <w:jc w:val="both"/>
        <w:sectPr w:rsidR="00F55BDD">
          <w:pgSz w:w="11910" w:h="16840"/>
          <w:pgMar w:top="1160" w:right="860" w:bottom="1160" w:left="1020" w:header="896" w:footer="962" w:gutter="0"/>
          <w:cols w:space="720"/>
        </w:sectPr>
      </w:pPr>
    </w:p>
    <w:p w14:paraId="1A8DDE0D" w14:textId="77777777" w:rsidR="00F55BDD" w:rsidRDefault="00F55BDD">
      <w:pPr>
        <w:pStyle w:val="BodyText"/>
        <w:spacing w:before="130"/>
        <w:rPr>
          <w:sz w:val="20"/>
        </w:rPr>
      </w:pPr>
    </w:p>
    <w:p w14:paraId="1A8DDE0E" w14:textId="77777777" w:rsidR="00F55BDD" w:rsidRDefault="009A2C2A">
      <w:pPr>
        <w:pStyle w:val="BodyText"/>
        <w:ind w:left="434"/>
        <w:rPr>
          <w:sz w:val="20"/>
        </w:rPr>
      </w:pPr>
      <w:r>
        <w:rPr>
          <w:noProof/>
          <w:sz w:val="20"/>
          <w:lang w:val="en-AU" w:eastAsia="en-AU"/>
        </w:rPr>
        <mc:AlternateContent>
          <mc:Choice Requires="wpg">
            <w:drawing>
              <wp:inline distT="0" distB="0" distL="0" distR="0" wp14:anchorId="1A8DEB77" wp14:editId="1A8DEB78">
                <wp:extent cx="5753735" cy="2066289"/>
                <wp:effectExtent l="9525" t="0" r="8889" b="635"/>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2066289"/>
                          <a:chOff x="0" y="0"/>
                          <a:chExt cx="5753735" cy="2066289"/>
                        </a:xfrm>
                      </wpg:grpSpPr>
                      <wps:wsp>
                        <wps:cNvPr id="141" name="Graphic 141"/>
                        <wps:cNvSpPr/>
                        <wps:spPr>
                          <a:xfrm>
                            <a:off x="337820" y="9525"/>
                            <a:ext cx="5406390" cy="843915"/>
                          </a:xfrm>
                          <a:custGeom>
                            <a:avLst/>
                            <a:gdLst/>
                            <a:ahLst/>
                            <a:cxnLst/>
                            <a:rect l="l" t="t" r="r" b="b"/>
                            <a:pathLst>
                              <a:path w="5406390" h="843915">
                                <a:moveTo>
                                  <a:pt x="5329910" y="0"/>
                                </a:moveTo>
                                <a:lnTo>
                                  <a:pt x="76479" y="0"/>
                                </a:lnTo>
                                <a:lnTo>
                                  <a:pt x="46709" y="6395"/>
                                </a:lnTo>
                                <a:lnTo>
                                  <a:pt x="22399" y="23836"/>
                                </a:lnTo>
                                <a:lnTo>
                                  <a:pt x="6009" y="49704"/>
                                </a:lnTo>
                                <a:lnTo>
                                  <a:pt x="0" y="81381"/>
                                </a:lnTo>
                                <a:lnTo>
                                  <a:pt x="0" y="751598"/>
                                </a:lnTo>
                                <a:lnTo>
                                  <a:pt x="6009" y="783275"/>
                                </a:lnTo>
                                <a:lnTo>
                                  <a:pt x="22399" y="809143"/>
                                </a:lnTo>
                                <a:lnTo>
                                  <a:pt x="46709" y="826584"/>
                                </a:lnTo>
                                <a:lnTo>
                                  <a:pt x="76479" y="832980"/>
                                </a:lnTo>
                                <a:lnTo>
                                  <a:pt x="5329910" y="832980"/>
                                </a:lnTo>
                                <a:lnTo>
                                  <a:pt x="5359680" y="837348"/>
                                </a:lnTo>
                                <a:lnTo>
                                  <a:pt x="5383990" y="843586"/>
                                </a:lnTo>
                                <a:lnTo>
                                  <a:pt x="5400380" y="841397"/>
                                </a:lnTo>
                                <a:lnTo>
                                  <a:pt x="5406390" y="820483"/>
                                </a:lnTo>
                                <a:lnTo>
                                  <a:pt x="5406390" y="81381"/>
                                </a:lnTo>
                                <a:lnTo>
                                  <a:pt x="5400380" y="49704"/>
                                </a:lnTo>
                                <a:lnTo>
                                  <a:pt x="5383990" y="23836"/>
                                </a:lnTo>
                                <a:lnTo>
                                  <a:pt x="5359680" y="6395"/>
                                </a:lnTo>
                                <a:lnTo>
                                  <a:pt x="5329910" y="0"/>
                                </a:lnTo>
                                <a:close/>
                              </a:path>
                            </a:pathLst>
                          </a:custGeom>
                          <a:solidFill>
                            <a:srgbClr val="007D00"/>
                          </a:solidFill>
                        </wps:spPr>
                        <wps:bodyPr wrap="square" lIns="0" tIns="0" rIns="0" bIns="0" rtlCol="0">
                          <a:prstTxWarp prst="textNoShape">
                            <a:avLst/>
                          </a:prstTxWarp>
                          <a:noAutofit/>
                        </wps:bodyPr>
                      </wps:wsp>
                      <wps:wsp>
                        <wps:cNvPr id="142" name="Graphic 142"/>
                        <wps:cNvSpPr/>
                        <wps:spPr>
                          <a:xfrm>
                            <a:off x="337820" y="9525"/>
                            <a:ext cx="5406390" cy="843915"/>
                          </a:xfrm>
                          <a:custGeom>
                            <a:avLst/>
                            <a:gdLst/>
                            <a:ahLst/>
                            <a:cxnLst/>
                            <a:rect l="l" t="t" r="r" b="b"/>
                            <a:pathLst>
                              <a:path w="5406390" h="843915">
                                <a:moveTo>
                                  <a:pt x="0" y="81381"/>
                                </a:moveTo>
                                <a:lnTo>
                                  <a:pt x="6009" y="49704"/>
                                </a:lnTo>
                                <a:lnTo>
                                  <a:pt x="22399" y="23836"/>
                                </a:lnTo>
                                <a:lnTo>
                                  <a:pt x="46709" y="6395"/>
                                </a:lnTo>
                                <a:lnTo>
                                  <a:pt x="76479" y="0"/>
                                </a:lnTo>
                                <a:lnTo>
                                  <a:pt x="5329910" y="0"/>
                                </a:lnTo>
                                <a:lnTo>
                                  <a:pt x="5359680" y="6395"/>
                                </a:lnTo>
                                <a:lnTo>
                                  <a:pt x="5383990" y="23836"/>
                                </a:lnTo>
                                <a:lnTo>
                                  <a:pt x="5400380" y="49704"/>
                                </a:lnTo>
                                <a:lnTo>
                                  <a:pt x="5406390" y="81381"/>
                                </a:lnTo>
                                <a:lnTo>
                                  <a:pt x="5406390" y="820483"/>
                                </a:lnTo>
                                <a:lnTo>
                                  <a:pt x="5400380" y="841397"/>
                                </a:lnTo>
                                <a:lnTo>
                                  <a:pt x="5383990" y="843586"/>
                                </a:lnTo>
                                <a:lnTo>
                                  <a:pt x="5359680" y="837348"/>
                                </a:lnTo>
                                <a:lnTo>
                                  <a:pt x="5329910" y="832980"/>
                                </a:lnTo>
                                <a:lnTo>
                                  <a:pt x="76479" y="832980"/>
                                </a:lnTo>
                                <a:lnTo>
                                  <a:pt x="46709" y="826584"/>
                                </a:lnTo>
                                <a:lnTo>
                                  <a:pt x="22399" y="809143"/>
                                </a:lnTo>
                                <a:lnTo>
                                  <a:pt x="6009" y="783275"/>
                                </a:lnTo>
                                <a:lnTo>
                                  <a:pt x="0" y="751598"/>
                                </a:lnTo>
                                <a:lnTo>
                                  <a:pt x="0" y="81381"/>
                                </a:lnTo>
                                <a:close/>
                              </a:path>
                            </a:pathLst>
                          </a:custGeom>
                          <a:ln w="19050">
                            <a:solidFill>
                              <a:srgbClr val="007D00"/>
                            </a:solidFill>
                            <a:prstDash val="solid"/>
                          </a:ln>
                        </wps:spPr>
                        <wps:bodyPr wrap="square" lIns="0" tIns="0" rIns="0" bIns="0" rtlCol="0">
                          <a:prstTxWarp prst="textNoShape">
                            <a:avLst/>
                          </a:prstTxWarp>
                          <a:noAutofit/>
                        </wps:bodyPr>
                      </wps:wsp>
                      <wps:wsp>
                        <wps:cNvPr id="143" name="Graphic 143"/>
                        <wps:cNvSpPr/>
                        <wps:spPr>
                          <a:xfrm>
                            <a:off x="6350" y="11553"/>
                            <a:ext cx="784860" cy="831215"/>
                          </a:xfrm>
                          <a:custGeom>
                            <a:avLst/>
                            <a:gdLst/>
                            <a:ahLst/>
                            <a:cxnLst/>
                            <a:rect l="l" t="t" r="r" b="b"/>
                            <a:pathLst>
                              <a:path w="784860" h="831215">
                                <a:moveTo>
                                  <a:pt x="392404" y="0"/>
                                </a:moveTo>
                                <a:lnTo>
                                  <a:pt x="346640" y="2795"/>
                                </a:lnTo>
                                <a:lnTo>
                                  <a:pt x="302427" y="10975"/>
                                </a:lnTo>
                                <a:lnTo>
                                  <a:pt x="260060" y="24226"/>
                                </a:lnTo>
                                <a:lnTo>
                                  <a:pt x="219832" y="42238"/>
                                </a:lnTo>
                                <a:lnTo>
                                  <a:pt x="182038" y="64698"/>
                                </a:lnTo>
                                <a:lnTo>
                                  <a:pt x="146972" y="91294"/>
                                </a:lnTo>
                                <a:lnTo>
                                  <a:pt x="114930" y="121715"/>
                                </a:lnTo>
                                <a:lnTo>
                                  <a:pt x="86204" y="155648"/>
                                </a:lnTo>
                                <a:lnTo>
                                  <a:pt x="61091" y="192783"/>
                                </a:lnTo>
                                <a:lnTo>
                                  <a:pt x="39883" y="232807"/>
                                </a:lnTo>
                                <a:lnTo>
                                  <a:pt x="22875" y="275408"/>
                                </a:lnTo>
                                <a:lnTo>
                                  <a:pt x="10363" y="320274"/>
                                </a:lnTo>
                                <a:lnTo>
                                  <a:pt x="2639" y="367094"/>
                                </a:lnTo>
                                <a:lnTo>
                                  <a:pt x="0" y="415556"/>
                                </a:lnTo>
                                <a:lnTo>
                                  <a:pt x="2639" y="464018"/>
                                </a:lnTo>
                                <a:lnTo>
                                  <a:pt x="10363" y="510838"/>
                                </a:lnTo>
                                <a:lnTo>
                                  <a:pt x="22875" y="555705"/>
                                </a:lnTo>
                                <a:lnTo>
                                  <a:pt x="39883" y="598306"/>
                                </a:lnTo>
                                <a:lnTo>
                                  <a:pt x="61091" y="638329"/>
                                </a:lnTo>
                                <a:lnTo>
                                  <a:pt x="86204" y="675464"/>
                                </a:lnTo>
                                <a:lnTo>
                                  <a:pt x="114930" y="709398"/>
                                </a:lnTo>
                                <a:lnTo>
                                  <a:pt x="146972" y="739819"/>
                                </a:lnTo>
                                <a:lnTo>
                                  <a:pt x="182038" y="766415"/>
                                </a:lnTo>
                                <a:lnTo>
                                  <a:pt x="219832" y="788875"/>
                                </a:lnTo>
                                <a:lnTo>
                                  <a:pt x="260060" y="806886"/>
                                </a:lnTo>
                                <a:lnTo>
                                  <a:pt x="302427" y="820138"/>
                                </a:lnTo>
                                <a:lnTo>
                                  <a:pt x="346640" y="828317"/>
                                </a:lnTo>
                                <a:lnTo>
                                  <a:pt x="392404" y="831113"/>
                                </a:lnTo>
                                <a:lnTo>
                                  <a:pt x="438165" y="828317"/>
                                </a:lnTo>
                                <a:lnTo>
                                  <a:pt x="482376" y="820138"/>
                                </a:lnTo>
                                <a:lnTo>
                                  <a:pt x="524742" y="806886"/>
                                </a:lnTo>
                                <a:lnTo>
                                  <a:pt x="564968" y="788875"/>
                                </a:lnTo>
                                <a:lnTo>
                                  <a:pt x="602761" y="766415"/>
                                </a:lnTo>
                                <a:lnTo>
                                  <a:pt x="637826" y="739819"/>
                                </a:lnTo>
                                <a:lnTo>
                                  <a:pt x="669867" y="709398"/>
                                </a:lnTo>
                                <a:lnTo>
                                  <a:pt x="698592" y="675464"/>
                                </a:lnTo>
                                <a:lnTo>
                                  <a:pt x="723705" y="638329"/>
                                </a:lnTo>
                                <a:lnTo>
                                  <a:pt x="744913" y="598306"/>
                                </a:lnTo>
                                <a:lnTo>
                                  <a:pt x="761920" y="555705"/>
                                </a:lnTo>
                                <a:lnTo>
                                  <a:pt x="774433" y="510838"/>
                                </a:lnTo>
                                <a:lnTo>
                                  <a:pt x="782156" y="464018"/>
                                </a:lnTo>
                                <a:lnTo>
                                  <a:pt x="784796" y="415556"/>
                                </a:lnTo>
                                <a:lnTo>
                                  <a:pt x="782156" y="367094"/>
                                </a:lnTo>
                                <a:lnTo>
                                  <a:pt x="774433" y="320274"/>
                                </a:lnTo>
                                <a:lnTo>
                                  <a:pt x="761920" y="275408"/>
                                </a:lnTo>
                                <a:lnTo>
                                  <a:pt x="744913" y="232807"/>
                                </a:lnTo>
                                <a:lnTo>
                                  <a:pt x="723705" y="192783"/>
                                </a:lnTo>
                                <a:lnTo>
                                  <a:pt x="698592" y="155648"/>
                                </a:lnTo>
                                <a:lnTo>
                                  <a:pt x="669867" y="121715"/>
                                </a:lnTo>
                                <a:lnTo>
                                  <a:pt x="637826" y="91294"/>
                                </a:lnTo>
                                <a:lnTo>
                                  <a:pt x="602761" y="64698"/>
                                </a:lnTo>
                                <a:lnTo>
                                  <a:pt x="564968" y="42238"/>
                                </a:lnTo>
                                <a:lnTo>
                                  <a:pt x="524742" y="24226"/>
                                </a:lnTo>
                                <a:lnTo>
                                  <a:pt x="482376" y="10975"/>
                                </a:lnTo>
                                <a:lnTo>
                                  <a:pt x="438165" y="2795"/>
                                </a:lnTo>
                                <a:lnTo>
                                  <a:pt x="392404" y="0"/>
                                </a:lnTo>
                                <a:close/>
                              </a:path>
                            </a:pathLst>
                          </a:custGeom>
                          <a:solidFill>
                            <a:srgbClr val="007D00"/>
                          </a:solidFill>
                        </wps:spPr>
                        <wps:bodyPr wrap="square" lIns="0" tIns="0" rIns="0" bIns="0" rtlCol="0">
                          <a:prstTxWarp prst="textNoShape">
                            <a:avLst/>
                          </a:prstTxWarp>
                          <a:noAutofit/>
                        </wps:bodyPr>
                      </wps:wsp>
                      <wps:wsp>
                        <wps:cNvPr id="144" name="Graphic 144"/>
                        <wps:cNvSpPr/>
                        <wps:spPr>
                          <a:xfrm>
                            <a:off x="6350" y="11553"/>
                            <a:ext cx="784860" cy="831215"/>
                          </a:xfrm>
                          <a:custGeom>
                            <a:avLst/>
                            <a:gdLst/>
                            <a:ahLst/>
                            <a:cxnLst/>
                            <a:rect l="l" t="t" r="r" b="b"/>
                            <a:pathLst>
                              <a:path w="784860" h="831215">
                                <a:moveTo>
                                  <a:pt x="0" y="415556"/>
                                </a:moveTo>
                                <a:lnTo>
                                  <a:pt x="2639" y="367094"/>
                                </a:lnTo>
                                <a:lnTo>
                                  <a:pt x="10363" y="320274"/>
                                </a:lnTo>
                                <a:lnTo>
                                  <a:pt x="22875" y="275408"/>
                                </a:lnTo>
                                <a:lnTo>
                                  <a:pt x="39883" y="232807"/>
                                </a:lnTo>
                                <a:lnTo>
                                  <a:pt x="61091" y="192783"/>
                                </a:lnTo>
                                <a:lnTo>
                                  <a:pt x="86204" y="155648"/>
                                </a:lnTo>
                                <a:lnTo>
                                  <a:pt x="114930" y="121715"/>
                                </a:lnTo>
                                <a:lnTo>
                                  <a:pt x="146972" y="91294"/>
                                </a:lnTo>
                                <a:lnTo>
                                  <a:pt x="182038" y="64698"/>
                                </a:lnTo>
                                <a:lnTo>
                                  <a:pt x="219832" y="42238"/>
                                </a:lnTo>
                                <a:lnTo>
                                  <a:pt x="260060" y="24226"/>
                                </a:lnTo>
                                <a:lnTo>
                                  <a:pt x="302427" y="10975"/>
                                </a:lnTo>
                                <a:lnTo>
                                  <a:pt x="346640" y="2795"/>
                                </a:lnTo>
                                <a:lnTo>
                                  <a:pt x="392404" y="0"/>
                                </a:lnTo>
                                <a:lnTo>
                                  <a:pt x="438165" y="2795"/>
                                </a:lnTo>
                                <a:lnTo>
                                  <a:pt x="482376" y="10975"/>
                                </a:lnTo>
                                <a:lnTo>
                                  <a:pt x="524742" y="24226"/>
                                </a:lnTo>
                                <a:lnTo>
                                  <a:pt x="564968" y="42238"/>
                                </a:lnTo>
                                <a:lnTo>
                                  <a:pt x="602761" y="64698"/>
                                </a:lnTo>
                                <a:lnTo>
                                  <a:pt x="637826" y="91294"/>
                                </a:lnTo>
                                <a:lnTo>
                                  <a:pt x="669867" y="121715"/>
                                </a:lnTo>
                                <a:lnTo>
                                  <a:pt x="698592" y="155648"/>
                                </a:lnTo>
                                <a:lnTo>
                                  <a:pt x="723705" y="192783"/>
                                </a:lnTo>
                                <a:lnTo>
                                  <a:pt x="744913" y="232807"/>
                                </a:lnTo>
                                <a:lnTo>
                                  <a:pt x="761920" y="275408"/>
                                </a:lnTo>
                                <a:lnTo>
                                  <a:pt x="774433" y="320274"/>
                                </a:lnTo>
                                <a:lnTo>
                                  <a:pt x="782156" y="367094"/>
                                </a:lnTo>
                                <a:lnTo>
                                  <a:pt x="784796" y="415556"/>
                                </a:lnTo>
                                <a:lnTo>
                                  <a:pt x="782156" y="464018"/>
                                </a:lnTo>
                                <a:lnTo>
                                  <a:pt x="774433" y="510838"/>
                                </a:lnTo>
                                <a:lnTo>
                                  <a:pt x="761920" y="555705"/>
                                </a:lnTo>
                                <a:lnTo>
                                  <a:pt x="744913" y="598306"/>
                                </a:lnTo>
                                <a:lnTo>
                                  <a:pt x="723705" y="638329"/>
                                </a:lnTo>
                                <a:lnTo>
                                  <a:pt x="698592" y="675464"/>
                                </a:lnTo>
                                <a:lnTo>
                                  <a:pt x="669867" y="709398"/>
                                </a:lnTo>
                                <a:lnTo>
                                  <a:pt x="637826" y="739819"/>
                                </a:lnTo>
                                <a:lnTo>
                                  <a:pt x="602761" y="766415"/>
                                </a:lnTo>
                                <a:lnTo>
                                  <a:pt x="564968" y="788875"/>
                                </a:lnTo>
                                <a:lnTo>
                                  <a:pt x="524742" y="806886"/>
                                </a:lnTo>
                                <a:lnTo>
                                  <a:pt x="482376" y="820138"/>
                                </a:lnTo>
                                <a:lnTo>
                                  <a:pt x="438165" y="828317"/>
                                </a:lnTo>
                                <a:lnTo>
                                  <a:pt x="392404" y="831113"/>
                                </a:lnTo>
                                <a:lnTo>
                                  <a:pt x="346640" y="828317"/>
                                </a:lnTo>
                                <a:lnTo>
                                  <a:pt x="302427" y="820138"/>
                                </a:lnTo>
                                <a:lnTo>
                                  <a:pt x="260060" y="806886"/>
                                </a:lnTo>
                                <a:lnTo>
                                  <a:pt x="219832" y="788875"/>
                                </a:lnTo>
                                <a:lnTo>
                                  <a:pt x="182038" y="766415"/>
                                </a:lnTo>
                                <a:lnTo>
                                  <a:pt x="146972" y="739819"/>
                                </a:lnTo>
                                <a:lnTo>
                                  <a:pt x="114930" y="709398"/>
                                </a:lnTo>
                                <a:lnTo>
                                  <a:pt x="86204" y="675464"/>
                                </a:lnTo>
                                <a:lnTo>
                                  <a:pt x="61091" y="638329"/>
                                </a:lnTo>
                                <a:lnTo>
                                  <a:pt x="39883" y="598306"/>
                                </a:lnTo>
                                <a:lnTo>
                                  <a:pt x="22875" y="555705"/>
                                </a:lnTo>
                                <a:lnTo>
                                  <a:pt x="10363" y="510838"/>
                                </a:lnTo>
                                <a:lnTo>
                                  <a:pt x="2639" y="464018"/>
                                </a:lnTo>
                                <a:lnTo>
                                  <a:pt x="0" y="415556"/>
                                </a:lnTo>
                                <a:close/>
                              </a:path>
                            </a:pathLst>
                          </a:custGeom>
                          <a:ln w="12700">
                            <a:solidFill>
                              <a:srgbClr val="007D00"/>
                            </a:solidFill>
                            <a:prstDash val="solid"/>
                          </a:ln>
                        </wps:spPr>
                        <wps:bodyPr wrap="square" lIns="0" tIns="0" rIns="0" bIns="0" rtlCol="0">
                          <a:prstTxWarp prst="textNoShape">
                            <a:avLst/>
                          </a:prstTxWarp>
                          <a:noAutofit/>
                        </wps:bodyPr>
                      </wps:wsp>
                      <wps:wsp>
                        <wps:cNvPr id="145" name="Graphic 145"/>
                        <wps:cNvSpPr/>
                        <wps:spPr>
                          <a:xfrm>
                            <a:off x="90375" y="109433"/>
                            <a:ext cx="597535" cy="632460"/>
                          </a:xfrm>
                          <a:custGeom>
                            <a:avLst/>
                            <a:gdLst/>
                            <a:ahLst/>
                            <a:cxnLst/>
                            <a:rect l="l" t="t" r="r" b="b"/>
                            <a:pathLst>
                              <a:path w="597535" h="632460">
                                <a:moveTo>
                                  <a:pt x="298589" y="0"/>
                                </a:moveTo>
                                <a:lnTo>
                                  <a:pt x="254465" y="3428"/>
                                </a:lnTo>
                                <a:lnTo>
                                  <a:pt x="212351" y="13386"/>
                                </a:lnTo>
                                <a:lnTo>
                                  <a:pt x="172710" y="29385"/>
                                </a:lnTo>
                                <a:lnTo>
                                  <a:pt x="136003" y="50937"/>
                                </a:lnTo>
                                <a:lnTo>
                                  <a:pt x="102691" y="77552"/>
                                </a:lnTo>
                                <a:lnTo>
                                  <a:pt x="73238" y="108740"/>
                                </a:lnTo>
                                <a:lnTo>
                                  <a:pt x="48103" y="144014"/>
                                </a:lnTo>
                                <a:lnTo>
                                  <a:pt x="27751" y="182884"/>
                                </a:lnTo>
                                <a:lnTo>
                                  <a:pt x="12641" y="224860"/>
                                </a:lnTo>
                                <a:lnTo>
                                  <a:pt x="3237" y="269455"/>
                                </a:lnTo>
                                <a:lnTo>
                                  <a:pt x="0" y="316179"/>
                                </a:lnTo>
                                <a:lnTo>
                                  <a:pt x="3237" y="362902"/>
                                </a:lnTo>
                                <a:lnTo>
                                  <a:pt x="12641" y="407497"/>
                                </a:lnTo>
                                <a:lnTo>
                                  <a:pt x="27751" y="449474"/>
                                </a:lnTo>
                                <a:lnTo>
                                  <a:pt x="48103" y="488343"/>
                                </a:lnTo>
                                <a:lnTo>
                                  <a:pt x="73238" y="523617"/>
                                </a:lnTo>
                                <a:lnTo>
                                  <a:pt x="102691" y="554806"/>
                                </a:lnTo>
                                <a:lnTo>
                                  <a:pt x="136003" y="581420"/>
                                </a:lnTo>
                                <a:lnTo>
                                  <a:pt x="172710" y="602972"/>
                                </a:lnTo>
                                <a:lnTo>
                                  <a:pt x="212351" y="618972"/>
                                </a:lnTo>
                                <a:lnTo>
                                  <a:pt x="254465" y="628930"/>
                                </a:lnTo>
                                <a:lnTo>
                                  <a:pt x="298589" y="632358"/>
                                </a:lnTo>
                                <a:lnTo>
                                  <a:pt x="342714" y="628930"/>
                                </a:lnTo>
                                <a:lnTo>
                                  <a:pt x="384828" y="618972"/>
                                </a:lnTo>
                                <a:lnTo>
                                  <a:pt x="424471" y="602972"/>
                                </a:lnTo>
                                <a:lnTo>
                                  <a:pt x="461180" y="581420"/>
                                </a:lnTo>
                                <a:lnTo>
                                  <a:pt x="494493" y="554806"/>
                                </a:lnTo>
                                <a:lnTo>
                                  <a:pt x="523948" y="523617"/>
                                </a:lnTo>
                                <a:lnTo>
                                  <a:pt x="549084" y="488343"/>
                                </a:lnTo>
                                <a:lnTo>
                                  <a:pt x="569438" y="449474"/>
                                </a:lnTo>
                                <a:lnTo>
                                  <a:pt x="584549" y="407497"/>
                                </a:lnTo>
                                <a:lnTo>
                                  <a:pt x="593954" y="362902"/>
                                </a:lnTo>
                                <a:lnTo>
                                  <a:pt x="597192" y="316179"/>
                                </a:lnTo>
                                <a:lnTo>
                                  <a:pt x="593954" y="269455"/>
                                </a:lnTo>
                                <a:lnTo>
                                  <a:pt x="584549" y="224860"/>
                                </a:lnTo>
                                <a:lnTo>
                                  <a:pt x="569438" y="182884"/>
                                </a:lnTo>
                                <a:lnTo>
                                  <a:pt x="549084" y="144014"/>
                                </a:lnTo>
                                <a:lnTo>
                                  <a:pt x="523948" y="108740"/>
                                </a:lnTo>
                                <a:lnTo>
                                  <a:pt x="494493" y="77552"/>
                                </a:lnTo>
                                <a:lnTo>
                                  <a:pt x="461180" y="50937"/>
                                </a:lnTo>
                                <a:lnTo>
                                  <a:pt x="424471" y="29385"/>
                                </a:lnTo>
                                <a:lnTo>
                                  <a:pt x="384828" y="13386"/>
                                </a:lnTo>
                                <a:lnTo>
                                  <a:pt x="342714" y="3428"/>
                                </a:lnTo>
                                <a:lnTo>
                                  <a:pt x="298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04" cstate="print"/>
                          <a:stretch>
                            <a:fillRect/>
                          </a:stretch>
                        </pic:blipFill>
                        <pic:spPr>
                          <a:xfrm>
                            <a:off x="876555" y="1006728"/>
                            <a:ext cx="249923" cy="213359"/>
                          </a:xfrm>
                          <a:prstGeom prst="rect">
                            <a:avLst/>
                          </a:prstGeom>
                        </pic:spPr>
                      </pic:pic>
                      <pic:pic xmlns:pic="http://schemas.openxmlformats.org/drawingml/2006/picture">
                        <pic:nvPicPr>
                          <pic:cNvPr id="147" name="Image 147"/>
                          <pic:cNvPicPr/>
                        </pic:nvPicPr>
                        <pic:blipFill>
                          <a:blip r:embed="rId105" cstate="print"/>
                          <a:stretch>
                            <a:fillRect/>
                          </a:stretch>
                        </pic:blipFill>
                        <pic:spPr>
                          <a:xfrm>
                            <a:off x="896367" y="1294764"/>
                            <a:ext cx="207263" cy="252983"/>
                          </a:xfrm>
                          <a:prstGeom prst="rect">
                            <a:avLst/>
                          </a:prstGeom>
                        </pic:spPr>
                      </pic:pic>
                      <pic:pic xmlns:pic="http://schemas.openxmlformats.org/drawingml/2006/picture">
                        <pic:nvPicPr>
                          <pic:cNvPr id="148" name="Image 148"/>
                          <pic:cNvPicPr/>
                        </pic:nvPicPr>
                        <pic:blipFill>
                          <a:blip r:embed="rId106" cstate="print"/>
                          <a:stretch>
                            <a:fillRect/>
                          </a:stretch>
                        </pic:blipFill>
                        <pic:spPr>
                          <a:xfrm>
                            <a:off x="894843" y="1622425"/>
                            <a:ext cx="213347" cy="216407"/>
                          </a:xfrm>
                          <a:prstGeom prst="rect">
                            <a:avLst/>
                          </a:prstGeom>
                        </pic:spPr>
                      </pic:pic>
                      <wps:wsp>
                        <wps:cNvPr id="149" name="Textbox 149"/>
                        <wps:cNvSpPr txBox="1"/>
                        <wps:spPr>
                          <a:xfrm>
                            <a:off x="282195" y="200047"/>
                            <a:ext cx="224790" cy="426084"/>
                          </a:xfrm>
                          <a:prstGeom prst="rect">
                            <a:avLst/>
                          </a:prstGeom>
                        </wps:spPr>
                        <wps:txbx>
                          <w:txbxContent>
                            <w:p w14:paraId="1A8DEC78" w14:textId="77777777" w:rsidR="00F55BDD" w:rsidRDefault="009A2C2A">
                              <w:pPr>
                                <w:spacing w:line="670" w:lineRule="exact"/>
                                <w:rPr>
                                  <w:b/>
                                  <w:sz w:val="60"/>
                                </w:rPr>
                              </w:pPr>
                              <w:r>
                                <w:rPr>
                                  <w:b/>
                                  <w:spacing w:val="-10"/>
                                  <w:sz w:val="60"/>
                                </w:rPr>
                                <w:t>2</w:t>
                              </w:r>
                            </w:p>
                          </w:txbxContent>
                        </wps:txbx>
                        <wps:bodyPr wrap="square" lIns="0" tIns="0" rIns="0" bIns="0" rtlCol="0">
                          <a:noAutofit/>
                        </wps:bodyPr>
                      </wps:wsp>
                      <wps:wsp>
                        <wps:cNvPr id="150" name="Textbox 150"/>
                        <wps:cNvSpPr txBox="1"/>
                        <wps:spPr>
                          <a:xfrm>
                            <a:off x="888747" y="171142"/>
                            <a:ext cx="4680585" cy="511809"/>
                          </a:xfrm>
                          <a:prstGeom prst="rect">
                            <a:avLst/>
                          </a:prstGeom>
                        </wps:spPr>
                        <wps:txbx>
                          <w:txbxContent>
                            <w:p w14:paraId="1A8DEC79" w14:textId="77777777" w:rsidR="00F55BDD" w:rsidRDefault="009A2C2A">
                              <w:pPr>
                                <w:spacing w:line="266" w:lineRule="auto"/>
                                <w:rPr>
                                  <w:b/>
                                </w:rPr>
                              </w:pPr>
                              <w:r>
                                <w:rPr>
                                  <w:b/>
                                  <w:color w:val="FFFFFF"/>
                                </w:rPr>
                                <w:t>Option 2: Expanding the eligibility criteria to allow non-corporate entities</w:t>
                              </w:r>
                              <w:r>
                                <w:rPr>
                                  <w:b/>
                                  <w:color w:val="FFFFFF"/>
                                  <w:spacing w:val="-5"/>
                                </w:rPr>
                                <w:t xml:space="preserve"> </w:t>
                              </w:r>
                              <w:r>
                                <w:rPr>
                                  <w:b/>
                                  <w:color w:val="FFFFFF"/>
                                </w:rPr>
                                <w:t>to</w:t>
                              </w:r>
                              <w:r>
                                <w:rPr>
                                  <w:b/>
                                  <w:color w:val="FFFFFF"/>
                                  <w:spacing w:val="-5"/>
                                </w:rPr>
                                <w:t xml:space="preserve"> </w:t>
                              </w:r>
                              <w:r>
                                <w:rPr>
                                  <w:b/>
                                  <w:color w:val="FFFFFF"/>
                                </w:rPr>
                                <w:t>register</w:t>
                              </w:r>
                              <w:r>
                                <w:rPr>
                                  <w:b/>
                                  <w:color w:val="FFFFFF"/>
                                  <w:spacing w:val="-4"/>
                                </w:rPr>
                                <w:t xml:space="preserve"> </w:t>
                              </w:r>
                              <w:r>
                                <w:rPr>
                                  <w:b/>
                                  <w:color w:val="FFFFFF"/>
                                </w:rPr>
                                <w:t>as</w:t>
                              </w:r>
                              <w:r>
                                <w:rPr>
                                  <w:b/>
                                  <w:color w:val="FFFFFF"/>
                                  <w:spacing w:val="-3"/>
                                </w:rPr>
                                <w:t xml:space="preserve"> </w:t>
                              </w:r>
                              <w:r>
                                <w:rPr>
                                  <w:b/>
                                  <w:color w:val="FFFFFF"/>
                                </w:rPr>
                                <w:t>providers</w:t>
                              </w:r>
                              <w:r>
                                <w:rPr>
                                  <w:b/>
                                  <w:color w:val="FFFFFF"/>
                                  <w:spacing w:val="-5"/>
                                </w:rPr>
                                <w:t xml:space="preserve"> </w:t>
                              </w:r>
                              <w:r>
                                <w:rPr>
                                  <w:b/>
                                  <w:color w:val="FFFFFF"/>
                                </w:rPr>
                                <w:t>of</w:t>
                              </w:r>
                              <w:r>
                                <w:rPr>
                                  <w:b/>
                                  <w:color w:val="FFFFFF"/>
                                  <w:spacing w:val="-4"/>
                                </w:rPr>
                                <w:t xml:space="preserve"> </w:t>
                              </w:r>
                              <w:r>
                                <w:rPr>
                                  <w:b/>
                                  <w:color w:val="FFFFFF"/>
                                </w:rPr>
                                <w:t>Commonwealth-funded</w:t>
                              </w:r>
                              <w:r>
                                <w:rPr>
                                  <w:b/>
                                  <w:color w:val="FFFFFF"/>
                                  <w:spacing w:val="-5"/>
                                </w:rPr>
                                <w:t xml:space="preserve"> </w:t>
                              </w:r>
                              <w:r>
                                <w:rPr>
                                  <w:b/>
                                  <w:color w:val="FFFFFF"/>
                                </w:rPr>
                                <w:t>services</w:t>
                              </w:r>
                              <w:r>
                                <w:rPr>
                                  <w:b/>
                                  <w:color w:val="FFFFFF"/>
                                  <w:spacing w:val="-5"/>
                                </w:rPr>
                                <w:t xml:space="preserve"> </w:t>
                              </w:r>
                              <w:r>
                                <w:rPr>
                                  <w:b/>
                                  <w:color w:val="FFFFFF"/>
                                </w:rPr>
                                <w:t>for registration categories 1-3 (inclusive)</w:t>
                              </w:r>
                            </w:p>
                          </w:txbxContent>
                        </wps:txbx>
                        <wps:bodyPr wrap="square" lIns="0" tIns="0" rIns="0" bIns="0" rtlCol="0">
                          <a:noAutofit/>
                        </wps:bodyPr>
                      </wps:wsp>
                      <wps:wsp>
                        <wps:cNvPr id="151" name="Textbox 151"/>
                        <wps:cNvSpPr txBox="1"/>
                        <wps:spPr>
                          <a:xfrm>
                            <a:off x="704990" y="851535"/>
                            <a:ext cx="5029200" cy="1205230"/>
                          </a:xfrm>
                          <a:prstGeom prst="rect">
                            <a:avLst/>
                          </a:prstGeom>
                          <a:ln w="19050">
                            <a:solidFill>
                              <a:srgbClr val="007D00"/>
                            </a:solidFill>
                            <a:prstDash val="solid"/>
                          </a:ln>
                        </wps:spPr>
                        <wps:txbx>
                          <w:txbxContent>
                            <w:p w14:paraId="1A8DEC7A" w14:textId="77777777" w:rsidR="00F55BDD" w:rsidRDefault="00F55BDD">
                              <w:pPr>
                                <w:spacing w:before="17"/>
                              </w:pPr>
                            </w:p>
                            <w:p w14:paraId="1A8DEC7B" w14:textId="77777777" w:rsidR="00F55BDD" w:rsidRDefault="009A2C2A">
                              <w:pPr>
                                <w:ind w:left="732"/>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7C" w14:textId="77777777" w:rsidR="00F55BDD" w:rsidRDefault="009A2C2A">
                              <w:pPr>
                                <w:spacing w:before="232"/>
                                <w:ind w:left="732"/>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7D" w14:textId="77777777" w:rsidR="00F55BDD" w:rsidRDefault="009A2C2A">
                              <w:pPr>
                                <w:spacing w:before="236"/>
                                <w:ind w:left="732"/>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wps:txbx>
                        <wps:bodyPr wrap="square" lIns="0" tIns="0" rIns="0" bIns="0" rtlCol="0">
                          <a:noAutofit/>
                        </wps:bodyPr>
                      </wps:wsp>
                    </wpg:wgp>
                  </a:graphicData>
                </a:graphic>
              </wp:inline>
            </w:drawing>
          </mc:Choice>
          <mc:Fallback>
            <w:pict>
              <v:group w14:anchorId="1A8DEB77" id="Group 140" o:spid="_x0000_s1138" style="width:453.05pt;height:162.7pt;mso-position-horizontal-relative:char;mso-position-vertical-relative:line" coordsize="57537,2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">
                <v:shape id="Graphic 141" o:spid="_x0000_s1139" style="position:absolute;left:3378;top:95;width:54064;height:8439;visibility:visible;mso-wrap-style:square;v-text-anchor:top" coordsize="540639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" path="m5329910,l76479,,46709,6395,22399,23836,6009,49704,,81381,,751598r6009,31677l22399,809143r24310,17441l76479,832980r5253431,l5359680,837348r24310,6238l5400380,841397r6010,-20914l5406390,81381r-6010,-31677l5383990,23836,5359680,6395,5329910,xe" fillcolor="#007d00" stroked="f">
                  <v:path arrowok="t"/>
                </v:shape>
                <v:shape id="Graphic 142" o:spid="_x0000_s1140" style="position:absolute;left:3378;top:95;width:54064;height:8439;visibility:visible;mso-wrap-style:square;v-text-anchor:top" coordsize="5406390,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" path="m,81381l6009,49704,22399,23836,46709,6395,76479,,5329910,r29770,6395l5383990,23836r16390,25868l5406390,81381r,739102l5400380,841397r-16390,2189l5359680,837348r-29770,-4368l76479,832980,46709,826584,22399,809143,6009,783275,,751598,,81381xe" filled="f" strokecolor="#007d00" strokeweight="1.5pt">
                  <v:path arrowok="t"/>
                </v:shape>
                <v:shape id="Graphic 143" o:spid="_x0000_s1141" style="position:absolute;left:63;top:115;width:7849;height:8312;visibility:visible;mso-wrap-style:square;v-text-anchor:top" coordsize="78486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" path="m392404,l346640,2795r-44213,8180l260060,24226,219832,42238,182038,64698,146972,91294r-32042,30421l86204,155648,61091,192783,39883,232807,22875,275408,10363,320274,2639,367094,,415556r2639,48462l10363,510838r12512,44867l39883,598306r21208,40023l86204,675464r28726,33934l146972,739819r35066,26596l219832,788875r40228,18011l302427,820138r44213,8179l392404,831113r45761,-2796l482376,820138r42366,-13252l564968,788875r37793,-22460l637826,739819r32041,-30421l698592,675464r25113,-37135l744913,598306r17007,-42601l774433,510838r7723,-46820l784796,415556r-2640,-48462l774433,320274,761920,275408,744913,232807,723705,192783,698592,155648,669867,121715,637826,91294,602761,64698,564968,42238,524742,24226,482376,10975,438165,2795,392404,xe" fillcolor="#007d00" stroked="f">
                  <v:path arrowok="t"/>
                </v:shape>
                <v:shape id="Graphic 144" o:spid="_x0000_s1142" style="position:absolute;left:63;top:115;width:7849;height:8312;visibility:visible;mso-wrap-style:square;v-text-anchor:top" coordsize="78486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" path="m,415556l2639,367094r7724,-46820l22875,275408,39883,232807,61091,192783,86204,155648r28726,-33933l146972,91294,182038,64698,219832,42238,260060,24226,302427,10975,346640,2795,392404,r45761,2795l482376,10975r42366,13251l564968,42238r37793,22460l637826,91294r32041,30421l698592,155648r25113,37135l744913,232807r17007,42601l774433,320274r7723,46820l784796,415556r-2640,48462l774433,510838r-12513,44867l744913,598306r-21208,40023l698592,675464r-28725,33934l637826,739819r-35065,26596l564968,788875r-40226,18011l482376,820138r-44211,8179l392404,831113r-45764,-2796l302427,820138,260060,806886,219832,788875,182038,766415,146972,739819,114930,709398,86204,675464,61091,638329,39883,598306,22875,555705,10363,510838,2639,464018,,415556xe" filled="f" strokecolor="#007d00" strokeweight="1pt">
                  <v:path arrowok="t"/>
                </v:shape>
                <v:shape id="Graphic 145" o:spid="_x0000_s1143" style="position:absolute;left:903;top:1094;width:5976;height:6324;visibility:visible;mso-wrap-style:square;v-text-anchor:top" coordsize="59753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" path="m298589,l254465,3428r-42114,9958l172710,29385,136003,50937,102691,77552,73238,108740,48103,144014,27751,182884,12641,224860,3237,269455,,316179r3237,46723l12641,407497r15110,41977l48103,488343r25135,35274l102691,554806r33312,26614l172710,602972r39641,16000l254465,628930r44124,3428l342714,628930r42114,-9958l424471,602972r36709,-21552l494493,554806r29455,-31189l549084,488343r20354,-38869l584549,407497r9405,-44595l597192,316179r-3238,-46724l584549,224860,569438,182884,549084,144014,523948,108740,494493,77552,461180,50937,424471,29385,384828,13386,342714,3428,298589,xe" stroked="f">
                  <v:path arrowok="t"/>
                </v:shape>
                <v:shape id="Image 146" o:spid="_x0000_s1144" type="#_x0000_t75" style="position:absolute;left:8765;top:10067;width:249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">
                  <v:imagedata r:id="rId107" o:title=""/>
                </v:shape>
                <v:shape id="Image 147" o:spid="_x0000_s1145" type="#_x0000_t75" style="position:absolute;left:8963;top:12947;width:2073;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">
                  <v:imagedata r:id="rId108" o:title=""/>
                </v:shape>
                <v:shape id="Image 148" o:spid="_x0000_s1146" type="#_x0000_t75" style="position:absolute;left:8948;top:16224;width:2133;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">
                  <v:imagedata r:id="rId109" o:title=""/>
                </v:shape>
                <v:shape id="Textbox 149" o:spid="_x0000_s1147" type="#_x0000_t202" style="position:absolute;left:2821;top:2000;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A8DEC78" w14:textId="77777777" w:rsidR="00F55BDD" w:rsidRDefault="009A2C2A">
                        <w:pPr>
                          <w:spacing w:line="670" w:lineRule="exact"/>
                          <w:rPr>
                            <w:b/>
                            <w:sz w:val="60"/>
                          </w:rPr>
                        </w:pPr>
                        <w:r>
                          <w:rPr>
                            <w:b/>
                            <w:spacing w:val="-10"/>
                            <w:sz w:val="60"/>
                          </w:rPr>
                          <w:t>2</w:t>
                        </w:r>
                      </w:p>
                    </w:txbxContent>
                  </v:textbox>
                </v:shape>
                <v:shape id="Textbox 150" o:spid="_x0000_s1148" type="#_x0000_t202" style="position:absolute;left:8887;top:1711;width:46806;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A8DEC79" w14:textId="77777777" w:rsidR="00F55BDD" w:rsidRDefault="009A2C2A">
                        <w:pPr>
                          <w:spacing w:line="266" w:lineRule="auto"/>
                          <w:rPr>
                            <w:b/>
                          </w:rPr>
                        </w:pPr>
                        <w:r>
                          <w:rPr>
                            <w:b/>
                            <w:color w:val="FFFFFF"/>
                          </w:rPr>
                          <w:t>Option 2: Expanding the eligibility criteria to allow non-corporate entities</w:t>
                        </w:r>
                        <w:r>
                          <w:rPr>
                            <w:b/>
                            <w:color w:val="FFFFFF"/>
                            <w:spacing w:val="-5"/>
                          </w:rPr>
                          <w:t xml:space="preserve"> </w:t>
                        </w:r>
                        <w:r>
                          <w:rPr>
                            <w:b/>
                            <w:color w:val="FFFFFF"/>
                          </w:rPr>
                          <w:t>to</w:t>
                        </w:r>
                        <w:r>
                          <w:rPr>
                            <w:b/>
                            <w:color w:val="FFFFFF"/>
                            <w:spacing w:val="-5"/>
                          </w:rPr>
                          <w:t xml:space="preserve"> </w:t>
                        </w:r>
                        <w:r>
                          <w:rPr>
                            <w:b/>
                            <w:color w:val="FFFFFF"/>
                          </w:rPr>
                          <w:t>register</w:t>
                        </w:r>
                        <w:r>
                          <w:rPr>
                            <w:b/>
                            <w:color w:val="FFFFFF"/>
                            <w:spacing w:val="-4"/>
                          </w:rPr>
                          <w:t xml:space="preserve"> </w:t>
                        </w:r>
                        <w:r>
                          <w:rPr>
                            <w:b/>
                            <w:color w:val="FFFFFF"/>
                          </w:rPr>
                          <w:t>as</w:t>
                        </w:r>
                        <w:r>
                          <w:rPr>
                            <w:b/>
                            <w:color w:val="FFFFFF"/>
                            <w:spacing w:val="-3"/>
                          </w:rPr>
                          <w:t xml:space="preserve"> </w:t>
                        </w:r>
                        <w:r>
                          <w:rPr>
                            <w:b/>
                            <w:color w:val="FFFFFF"/>
                          </w:rPr>
                          <w:t>providers</w:t>
                        </w:r>
                        <w:r>
                          <w:rPr>
                            <w:b/>
                            <w:color w:val="FFFFFF"/>
                            <w:spacing w:val="-5"/>
                          </w:rPr>
                          <w:t xml:space="preserve"> </w:t>
                        </w:r>
                        <w:r>
                          <w:rPr>
                            <w:b/>
                            <w:color w:val="FFFFFF"/>
                          </w:rPr>
                          <w:t>of</w:t>
                        </w:r>
                        <w:r>
                          <w:rPr>
                            <w:b/>
                            <w:color w:val="FFFFFF"/>
                            <w:spacing w:val="-4"/>
                          </w:rPr>
                          <w:t xml:space="preserve"> </w:t>
                        </w:r>
                        <w:r>
                          <w:rPr>
                            <w:b/>
                            <w:color w:val="FFFFFF"/>
                          </w:rPr>
                          <w:t>Commonwealth-funded</w:t>
                        </w:r>
                        <w:r>
                          <w:rPr>
                            <w:b/>
                            <w:color w:val="FFFFFF"/>
                            <w:spacing w:val="-5"/>
                          </w:rPr>
                          <w:t xml:space="preserve"> </w:t>
                        </w:r>
                        <w:r>
                          <w:rPr>
                            <w:b/>
                            <w:color w:val="FFFFFF"/>
                          </w:rPr>
                          <w:t>services</w:t>
                        </w:r>
                        <w:r>
                          <w:rPr>
                            <w:b/>
                            <w:color w:val="FFFFFF"/>
                            <w:spacing w:val="-5"/>
                          </w:rPr>
                          <w:t xml:space="preserve"> </w:t>
                        </w:r>
                        <w:r>
                          <w:rPr>
                            <w:b/>
                            <w:color w:val="FFFFFF"/>
                          </w:rPr>
                          <w:t>for registration categories 1-3 (inclusive)</w:t>
                        </w:r>
                      </w:p>
                    </w:txbxContent>
                  </v:textbox>
                </v:shape>
                <v:shape id="Textbox 151" o:spid="_x0000_s1149" type="#_x0000_t202" style="position:absolute;left:7049;top:8515;width:50292;height:1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" filled="f" strokecolor="#007d00" strokeweight="1.5pt">
                  <v:textbox inset="0,0,0,0">
                    <w:txbxContent>
                      <w:p w14:paraId="1A8DEC7A" w14:textId="77777777" w:rsidR="00F55BDD" w:rsidRDefault="00F55BDD">
                        <w:pPr>
                          <w:spacing w:before="17"/>
                        </w:pPr>
                      </w:p>
                      <w:p w14:paraId="1A8DEC7B" w14:textId="77777777" w:rsidR="00F55BDD" w:rsidRDefault="009A2C2A">
                        <w:pPr>
                          <w:ind w:left="732"/>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7C" w14:textId="77777777" w:rsidR="00F55BDD" w:rsidRDefault="009A2C2A">
                        <w:pPr>
                          <w:spacing w:before="232"/>
                          <w:ind w:left="732"/>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7D" w14:textId="77777777" w:rsidR="00F55BDD" w:rsidRDefault="009A2C2A">
                        <w:pPr>
                          <w:spacing w:before="236"/>
                          <w:ind w:left="732"/>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v:textbox>
                </v:shape>
                <w10:anchorlock/>
              </v:group>
            </w:pict>
          </mc:Fallback>
        </mc:AlternateContent>
      </w:r>
    </w:p>
    <w:p w14:paraId="1A8DDE0F" w14:textId="77777777" w:rsidR="00F55BDD" w:rsidRDefault="00F55BDD">
      <w:pPr>
        <w:pStyle w:val="BodyText"/>
        <w:spacing w:before="72"/>
      </w:pPr>
    </w:p>
    <w:p w14:paraId="1A8DDE10" w14:textId="77777777" w:rsidR="00F55BDD" w:rsidRDefault="009A2C2A">
      <w:pPr>
        <w:pStyle w:val="BodyText"/>
        <w:spacing w:before="1"/>
        <w:ind w:left="397" w:right="549"/>
        <w:jc w:val="both"/>
      </w:pPr>
      <w:r>
        <w:t>Under option 2, non-corporations</w:t>
      </w:r>
      <w:r>
        <w:rPr>
          <w:spacing w:val="-1"/>
        </w:rPr>
        <w:t xml:space="preserve"> </w:t>
      </w:r>
      <w:r>
        <w:t>who wish to provide Commonwealth-funded</w:t>
      </w:r>
      <w:r>
        <w:rPr>
          <w:spacing w:val="-1"/>
        </w:rPr>
        <w:t xml:space="preserve"> </w:t>
      </w:r>
      <w:r>
        <w:t>aged care services for registration categories</w:t>
      </w:r>
      <w:r>
        <w:rPr>
          <w:spacing w:val="-2"/>
        </w:rPr>
        <w:t xml:space="preserve"> </w:t>
      </w:r>
      <w:r>
        <w:t xml:space="preserve">1 to 3 (see </w:t>
      </w:r>
      <w:hyperlink w:anchor="_bookmark13" w:history="1">
        <w:r>
          <w:rPr>
            <w:color w:val="0000FF"/>
            <w:u w:val="single" w:color="0000FF"/>
          </w:rPr>
          <w:t>Table 2</w:t>
        </w:r>
      </w:hyperlink>
      <w:r>
        <w:rPr>
          <w:color w:val="0000FF"/>
        </w:rPr>
        <w:t xml:space="preserve"> </w:t>
      </w:r>
      <w:r>
        <w:t>below) would be eligible to register as an aged care provider. For services captured by categories 4 and 5, non-corporations would be able to provide similar services on a private basis but would not be eligible to register as an aged care provider and</w:t>
      </w:r>
      <w:r>
        <w:rPr>
          <w:spacing w:val="-9"/>
        </w:rPr>
        <w:t xml:space="preserve"> </w:t>
      </w:r>
      <w:r>
        <w:t>access</w:t>
      </w:r>
      <w:r>
        <w:rPr>
          <w:spacing w:val="-12"/>
        </w:rPr>
        <w:t xml:space="preserve"> </w:t>
      </w:r>
      <w:r>
        <w:t>Commonwealth</w:t>
      </w:r>
      <w:r>
        <w:rPr>
          <w:spacing w:val="-9"/>
        </w:rPr>
        <w:t xml:space="preserve"> </w:t>
      </w:r>
      <w:r>
        <w:t>funding</w:t>
      </w:r>
      <w:r>
        <w:rPr>
          <w:spacing w:val="-10"/>
        </w:rPr>
        <w:t xml:space="preserve"> </w:t>
      </w:r>
      <w:r>
        <w:t>to</w:t>
      </w:r>
      <w:r>
        <w:rPr>
          <w:spacing w:val="-9"/>
        </w:rPr>
        <w:t xml:space="preserve"> </w:t>
      </w:r>
      <w:r>
        <w:t>provide</w:t>
      </w:r>
      <w:r>
        <w:rPr>
          <w:spacing w:val="-9"/>
        </w:rPr>
        <w:t xml:space="preserve"> </w:t>
      </w:r>
      <w:r>
        <w:t>the</w:t>
      </w:r>
      <w:r>
        <w:rPr>
          <w:spacing w:val="-9"/>
        </w:rPr>
        <w:t xml:space="preserve"> </w:t>
      </w:r>
      <w:r>
        <w:t>service.</w:t>
      </w:r>
      <w:r>
        <w:rPr>
          <w:spacing w:val="-11"/>
        </w:rPr>
        <w:t xml:space="preserve"> </w:t>
      </w:r>
      <w:r>
        <w:t>Under</w:t>
      </w:r>
      <w:r>
        <w:rPr>
          <w:spacing w:val="-10"/>
        </w:rPr>
        <w:t xml:space="preserve"> </w:t>
      </w:r>
      <w:r>
        <w:t>this</w:t>
      </w:r>
      <w:r>
        <w:rPr>
          <w:spacing w:val="-9"/>
        </w:rPr>
        <w:t xml:space="preserve"> </w:t>
      </w:r>
      <w:r>
        <w:t>option,</w:t>
      </w:r>
      <w:r>
        <w:rPr>
          <w:spacing w:val="-10"/>
        </w:rPr>
        <w:t xml:space="preserve"> </w:t>
      </w:r>
      <w:r>
        <w:t>services</w:t>
      </w:r>
      <w:r>
        <w:rPr>
          <w:spacing w:val="-9"/>
        </w:rPr>
        <w:t xml:space="preserve"> </w:t>
      </w:r>
      <w:r>
        <w:t>delivered</w:t>
      </w:r>
      <w:r>
        <w:rPr>
          <w:spacing w:val="-9"/>
        </w:rPr>
        <w:t xml:space="preserve"> </w:t>
      </w:r>
      <w:r>
        <w:t xml:space="preserve">by non-corporations in categories 4 and 5 on a private basis will not be regulated under the </w:t>
      </w:r>
      <w:r>
        <w:rPr>
          <w:spacing w:val="-2"/>
        </w:rPr>
        <w:t>Commission.</w:t>
      </w:r>
    </w:p>
    <w:p w14:paraId="1A8DDE11" w14:textId="77777777" w:rsidR="00F55BDD" w:rsidRDefault="009A2C2A">
      <w:pPr>
        <w:pStyle w:val="BodyText"/>
        <w:spacing w:before="119"/>
        <w:ind w:left="397" w:right="549"/>
        <w:jc w:val="both"/>
      </w:pPr>
      <w:r>
        <w:t>Non-corporations, including sole traders and partnerships, would be eligible to register to provide aged</w:t>
      </w:r>
      <w:r>
        <w:rPr>
          <w:spacing w:val="-15"/>
        </w:rPr>
        <w:t xml:space="preserve"> </w:t>
      </w:r>
      <w:r>
        <w:t>care</w:t>
      </w:r>
      <w:r>
        <w:rPr>
          <w:spacing w:val="-15"/>
        </w:rPr>
        <w:t xml:space="preserve"> </w:t>
      </w:r>
      <w:r>
        <w:t>services</w:t>
      </w:r>
      <w:r>
        <w:rPr>
          <w:spacing w:val="-14"/>
        </w:rPr>
        <w:t xml:space="preserve"> </w:t>
      </w:r>
      <w:r>
        <w:t>for</w:t>
      </w:r>
      <w:r>
        <w:rPr>
          <w:spacing w:val="-15"/>
        </w:rPr>
        <w:t xml:space="preserve"> </w:t>
      </w:r>
      <w:r>
        <w:t>registration</w:t>
      </w:r>
      <w:r>
        <w:rPr>
          <w:spacing w:val="-14"/>
        </w:rPr>
        <w:t xml:space="preserve"> </w:t>
      </w:r>
      <w:r>
        <w:t>categories</w:t>
      </w:r>
      <w:r>
        <w:rPr>
          <w:spacing w:val="-15"/>
        </w:rPr>
        <w:t xml:space="preserve"> </w:t>
      </w:r>
      <w:r>
        <w:t>1</w:t>
      </w:r>
      <w:r>
        <w:rPr>
          <w:spacing w:val="-15"/>
        </w:rPr>
        <w:t xml:space="preserve"> </w:t>
      </w:r>
      <w:r>
        <w:t>to</w:t>
      </w:r>
      <w:r>
        <w:rPr>
          <w:spacing w:val="-14"/>
        </w:rPr>
        <w:t xml:space="preserve"> </w:t>
      </w:r>
      <w:r>
        <w:t>3</w:t>
      </w:r>
      <w:r>
        <w:rPr>
          <w:spacing w:val="-15"/>
        </w:rPr>
        <w:t xml:space="preserve"> </w:t>
      </w:r>
      <w:r>
        <w:t>which</w:t>
      </w:r>
      <w:r>
        <w:rPr>
          <w:spacing w:val="-14"/>
        </w:rPr>
        <w:t xml:space="preserve"> </w:t>
      </w:r>
      <w:r>
        <w:t>are</w:t>
      </w:r>
      <w:r>
        <w:rPr>
          <w:spacing w:val="-15"/>
        </w:rPr>
        <w:t xml:space="preserve"> </w:t>
      </w:r>
      <w:r>
        <w:t>all</w:t>
      </w:r>
      <w:r>
        <w:rPr>
          <w:spacing w:val="-15"/>
        </w:rPr>
        <w:t xml:space="preserve"> </w:t>
      </w:r>
      <w:r>
        <w:t>subject</w:t>
      </w:r>
      <w:r>
        <w:rPr>
          <w:spacing w:val="-14"/>
        </w:rPr>
        <w:t xml:space="preserve"> </w:t>
      </w:r>
      <w:r>
        <w:t>to</w:t>
      </w:r>
      <w:r>
        <w:rPr>
          <w:spacing w:val="-15"/>
        </w:rPr>
        <w:t xml:space="preserve"> </w:t>
      </w:r>
      <w:r>
        <w:t>the</w:t>
      </w:r>
      <w:r>
        <w:rPr>
          <w:spacing w:val="-14"/>
        </w:rPr>
        <w:t xml:space="preserve"> </w:t>
      </w:r>
      <w:r>
        <w:t>overarching</w:t>
      </w:r>
      <w:r>
        <w:rPr>
          <w:spacing w:val="-15"/>
        </w:rPr>
        <w:t xml:space="preserve"> </w:t>
      </w:r>
      <w:r>
        <w:t xml:space="preserve">provider </w:t>
      </w:r>
      <w:r>
        <w:rPr>
          <w:spacing w:val="-2"/>
        </w:rPr>
        <w:t>obligations:</w:t>
      </w:r>
    </w:p>
    <w:p w14:paraId="1A8DDE12" w14:textId="77777777" w:rsidR="00F55BDD" w:rsidRDefault="009A2C2A">
      <w:pPr>
        <w:pStyle w:val="ListParagraph"/>
        <w:numPr>
          <w:ilvl w:val="1"/>
          <w:numId w:val="23"/>
        </w:numPr>
        <w:tabs>
          <w:tab w:val="left" w:pos="1324"/>
        </w:tabs>
        <w:spacing w:before="61"/>
        <w:ind w:right="552"/>
        <w:rPr>
          <w:sz w:val="21"/>
        </w:rPr>
      </w:pPr>
      <w:r>
        <w:rPr>
          <w:sz w:val="21"/>
        </w:rPr>
        <w:t>Category</w:t>
      </w:r>
      <w:r>
        <w:rPr>
          <w:spacing w:val="-10"/>
          <w:sz w:val="21"/>
        </w:rPr>
        <w:t xml:space="preserve"> </w:t>
      </w:r>
      <w:r>
        <w:rPr>
          <w:sz w:val="21"/>
        </w:rPr>
        <w:t>1:</w:t>
      </w:r>
      <w:r>
        <w:rPr>
          <w:spacing w:val="-14"/>
          <w:sz w:val="21"/>
        </w:rPr>
        <w:t xml:space="preserve"> </w:t>
      </w:r>
      <w:r>
        <w:rPr>
          <w:sz w:val="21"/>
        </w:rPr>
        <w:t>Home</w:t>
      </w:r>
      <w:r>
        <w:rPr>
          <w:spacing w:val="-10"/>
          <w:sz w:val="21"/>
        </w:rPr>
        <w:t xml:space="preserve"> </w:t>
      </w:r>
      <w:r>
        <w:rPr>
          <w:sz w:val="21"/>
        </w:rPr>
        <w:t>and</w:t>
      </w:r>
      <w:r>
        <w:rPr>
          <w:spacing w:val="-10"/>
          <w:sz w:val="21"/>
        </w:rPr>
        <w:t xml:space="preserve"> </w:t>
      </w:r>
      <w:r>
        <w:rPr>
          <w:sz w:val="21"/>
        </w:rPr>
        <w:t>community</w:t>
      </w:r>
      <w:r>
        <w:rPr>
          <w:spacing w:val="-13"/>
          <w:sz w:val="21"/>
        </w:rPr>
        <w:t xml:space="preserve"> </w:t>
      </w:r>
      <w:r>
        <w:rPr>
          <w:sz w:val="21"/>
        </w:rPr>
        <w:t>services.</w:t>
      </w:r>
      <w:r>
        <w:rPr>
          <w:spacing w:val="-11"/>
          <w:sz w:val="21"/>
        </w:rPr>
        <w:t xml:space="preserve"> </w:t>
      </w:r>
      <w:r>
        <w:rPr>
          <w:sz w:val="21"/>
        </w:rPr>
        <w:t>This</w:t>
      </w:r>
      <w:r>
        <w:rPr>
          <w:spacing w:val="-13"/>
          <w:sz w:val="21"/>
        </w:rPr>
        <w:t xml:space="preserve"> </w:t>
      </w:r>
      <w:r>
        <w:rPr>
          <w:sz w:val="21"/>
        </w:rPr>
        <w:t>category</w:t>
      </w:r>
      <w:r>
        <w:rPr>
          <w:spacing w:val="-13"/>
          <w:sz w:val="21"/>
        </w:rPr>
        <w:t xml:space="preserve"> </w:t>
      </w:r>
      <w:r>
        <w:rPr>
          <w:sz w:val="21"/>
        </w:rPr>
        <w:t>includes</w:t>
      </w:r>
      <w:r>
        <w:rPr>
          <w:spacing w:val="-13"/>
          <w:sz w:val="21"/>
        </w:rPr>
        <w:t xml:space="preserve"> </w:t>
      </w:r>
      <w:r>
        <w:rPr>
          <w:sz w:val="21"/>
        </w:rPr>
        <w:t>domestic</w:t>
      </w:r>
      <w:r>
        <w:rPr>
          <w:spacing w:val="-13"/>
          <w:sz w:val="21"/>
        </w:rPr>
        <w:t xml:space="preserve"> </w:t>
      </w:r>
      <w:r>
        <w:rPr>
          <w:sz w:val="21"/>
        </w:rPr>
        <w:t>assistance, home maintenance and repairs, meals and nutrition and transport services.</w:t>
      </w:r>
    </w:p>
    <w:p w14:paraId="1A8DDE13" w14:textId="77777777" w:rsidR="00F55BDD" w:rsidRDefault="009A2C2A">
      <w:pPr>
        <w:pStyle w:val="ListParagraph"/>
        <w:numPr>
          <w:ilvl w:val="1"/>
          <w:numId w:val="23"/>
        </w:numPr>
        <w:tabs>
          <w:tab w:val="left" w:pos="1324"/>
        </w:tabs>
        <w:spacing w:before="58"/>
        <w:ind w:right="548"/>
        <w:rPr>
          <w:sz w:val="21"/>
        </w:rPr>
      </w:pPr>
      <w:r>
        <w:rPr>
          <w:sz w:val="21"/>
        </w:rPr>
        <w:t>Category</w:t>
      </w:r>
      <w:r>
        <w:rPr>
          <w:spacing w:val="-10"/>
          <w:sz w:val="21"/>
        </w:rPr>
        <w:t xml:space="preserve"> </w:t>
      </w:r>
      <w:r>
        <w:rPr>
          <w:sz w:val="21"/>
        </w:rPr>
        <w:t>2:</w:t>
      </w:r>
      <w:r>
        <w:rPr>
          <w:spacing w:val="-11"/>
          <w:sz w:val="21"/>
        </w:rPr>
        <w:t xml:space="preserve"> </w:t>
      </w:r>
      <w:r>
        <w:rPr>
          <w:sz w:val="21"/>
        </w:rPr>
        <w:t>Assistive</w:t>
      </w:r>
      <w:r>
        <w:rPr>
          <w:spacing w:val="-10"/>
          <w:sz w:val="21"/>
        </w:rPr>
        <w:t xml:space="preserve"> </w:t>
      </w:r>
      <w:r>
        <w:rPr>
          <w:sz w:val="21"/>
        </w:rPr>
        <w:t>technology</w:t>
      </w:r>
      <w:r>
        <w:rPr>
          <w:spacing w:val="-10"/>
          <w:sz w:val="21"/>
        </w:rPr>
        <w:t xml:space="preserve"> </w:t>
      </w:r>
      <w:r>
        <w:rPr>
          <w:sz w:val="21"/>
        </w:rPr>
        <w:t>and</w:t>
      </w:r>
      <w:r>
        <w:rPr>
          <w:spacing w:val="-10"/>
          <w:sz w:val="21"/>
        </w:rPr>
        <w:t xml:space="preserve"> </w:t>
      </w:r>
      <w:r>
        <w:rPr>
          <w:sz w:val="21"/>
        </w:rPr>
        <w:t>home</w:t>
      </w:r>
      <w:r>
        <w:rPr>
          <w:spacing w:val="-10"/>
          <w:sz w:val="21"/>
        </w:rPr>
        <w:t xml:space="preserve"> </w:t>
      </w:r>
      <w:r>
        <w:rPr>
          <w:sz w:val="21"/>
        </w:rPr>
        <w:t>modifications.</w:t>
      </w:r>
      <w:r>
        <w:rPr>
          <w:spacing w:val="-11"/>
          <w:sz w:val="21"/>
        </w:rPr>
        <w:t xml:space="preserve"> </w:t>
      </w:r>
      <w:r>
        <w:rPr>
          <w:sz w:val="21"/>
        </w:rPr>
        <w:t>This</w:t>
      </w:r>
      <w:r>
        <w:rPr>
          <w:spacing w:val="-10"/>
          <w:sz w:val="21"/>
        </w:rPr>
        <w:t xml:space="preserve"> </w:t>
      </w:r>
      <w:r>
        <w:rPr>
          <w:sz w:val="21"/>
        </w:rPr>
        <w:t>category</w:t>
      </w:r>
      <w:r>
        <w:rPr>
          <w:spacing w:val="-13"/>
          <w:sz w:val="21"/>
        </w:rPr>
        <w:t xml:space="preserve"> </w:t>
      </w:r>
      <w:r>
        <w:rPr>
          <w:sz w:val="21"/>
        </w:rPr>
        <w:t>includes</w:t>
      </w:r>
      <w:r>
        <w:rPr>
          <w:spacing w:val="-10"/>
          <w:sz w:val="21"/>
        </w:rPr>
        <w:t xml:space="preserve"> </w:t>
      </w:r>
      <w:r>
        <w:rPr>
          <w:sz w:val="21"/>
        </w:rPr>
        <w:t>goods, equipment and non-digital assistive technologies, and home modifications.</w:t>
      </w:r>
    </w:p>
    <w:p w14:paraId="1A8DDE14" w14:textId="77777777" w:rsidR="00F55BDD" w:rsidRDefault="009A2C2A">
      <w:pPr>
        <w:pStyle w:val="ListParagraph"/>
        <w:numPr>
          <w:ilvl w:val="1"/>
          <w:numId w:val="23"/>
        </w:numPr>
        <w:tabs>
          <w:tab w:val="left" w:pos="1324"/>
        </w:tabs>
        <w:spacing w:before="58"/>
        <w:ind w:right="550"/>
        <w:rPr>
          <w:sz w:val="21"/>
        </w:rPr>
      </w:pPr>
      <w:r>
        <w:rPr>
          <w:sz w:val="21"/>
        </w:rPr>
        <w:t>Category 3: Advisory services. This category includes basic care, assistance with care and housing, and specialised support services.</w:t>
      </w:r>
    </w:p>
    <w:p w14:paraId="1A8DDE15" w14:textId="77777777" w:rsidR="00F55BDD" w:rsidRDefault="00F55BDD">
      <w:pPr>
        <w:rPr>
          <w:sz w:val="21"/>
        </w:rPr>
        <w:sectPr w:rsidR="00F55BDD">
          <w:pgSz w:w="11910" w:h="16840"/>
          <w:pgMar w:top="1160" w:right="860" w:bottom="1160" w:left="1020" w:header="896" w:footer="962" w:gutter="0"/>
          <w:cols w:space="720"/>
        </w:sectPr>
      </w:pPr>
    </w:p>
    <w:p w14:paraId="1A8DDE16" w14:textId="77777777" w:rsidR="00F55BDD" w:rsidRDefault="00F55BDD">
      <w:pPr>
        <w:pStyle w:val="BodyText"/>
        <w:rPr>
          <w:sz w:val="18"/>
        </w:rPr>
      </w:pPr>
    </w:p>
    <w:p w14:paraId="1A8DDE17" w14:textId="77777777" w:rsidR="00F55BDD" w:rsidRDefault="00F55BDD">
      <w:pPr>
        <w:pStyle w:val="BodyText"/>
        <w:spacing w:before="121"/>
        <w:rPr>
          <w:sz w:val="18"/>
        </w:rPr>
      </w:pPr>
    </w:p>
    <w:p w14:paraId="1A8DDE18" w14:textId="77777777" w:rsidR="00F55BDD" w:rsidRDefault="009A2C2A">
      <w:pPr>
        <w:ind w:left="398"/>
        <w:rPr>
          <w:b/>
          <w:sz w:val="12"/>
        </w:rPr>
      </w:pPr>
      <w:bookmarkStart w:id="76" w:name="_bookmark13"/>
      <w:bookmarkEnd w:id="76"/>
      <w:r>
        <w:rPr>
          <w:b/>
          <w:color w:val="3E4975"/>
          <w:sz w:val="18"/>
        </w:rPr>
        <w:t>Table</w:t>
      </w:r>
      <w:r>
        <w:rPr>
          <w:b/>
          <w:color w:val="3E4975"/>
          <w:spacing w:val="-5"/>
          <w:sz w:val="18"/>
        </w:rPr>
        <w:t xml:space="preserve"> </w:t>
      </w:r>
      <w:r>
        <w:rPr>
          <w:b/>
          <w:color w:val="3E4975"/>
          <w:sz w:val="18"/>
        </w:rPr>
        <w:t>2:</w:t>
      </w:r>
      <w:r>
        <w:rPr>
          <w:b/>
          <w:color w:val="3E4975"/>
          <w:spacing w:val="-2"/>
          <w:sz w:val="18"/>
        </w:rPr>
        <w:t xml:space="preserve"> </w:t>
      </w:r>
      <w:r>
        <w:rPr>
          <w:b/>
          <w:color w:val="3E4975"/>
          <w:sz w:val="18"/>
        </w:rPr>
        <w:t>Services</w:t>
      </w:r>
      <w:r>
        <w:rPr>
          <w:b/>
          <w:color w:val="3E4975"/>
          <w:spacing w:val="-1"/>
          <w:sz w:val="18"/>
        </w:rPr>
        <w:t xml:space="preserve"> </w:t>
      </w:r>
      <w:r>
        <w:rPr>
          <w:b/>
          <w:color w:val="3E4975"/>
          <w:sz w:val="18"/>
        </w:rPr>
        <w:t>provided</w:t>
      </w:r>
      <w:r>
        <w:rPr>
          <w:b/>
          <w:color w:val="3E4975"/>
          <w:spacing w:val="-2"/>
          <w:sz w:val="18"/>
        </w:rPr>
        <w:t xml:space="preserve"> </w:t>
      </w:r>
      <w:r>
        <w:rPr>
          <w:b/>
          <w:color w:val="3E4975"/>
          <w:sz w:val="18"/>
        </w:rPr>
        <w:t>by</w:t>
      </w:r>
      <w:r>
        <w:rPr>
          <w:b/>
          <w:color w:val="3E4975"/>
          <w:spacing w:val="-2"/>
          <w:sz w:val="18"/>
        </w:rPr>
        <w:t xml:space="preserve"> </w:t>
      </w:r>
      <w:r>
        <w:rPr>
          <w:b/>
          <w:color w:val="3E4975"/>
          <w:sz w:val="18"/>
        </w:rPr>
        <w:t>proposed</w:t>
      </w:r>
      <w:r>
        <w:rPr>
          <w:b/>
          <w:color w:val="3E4975"/>
          <w:spacing w:val="-2"/>
          <w:sz w:val="18"/>
        </w:rPr>
        <w:t xml:space="preserve"> </w:t>
      </w:r>
      <w:r>
        <w:rPr>
          <w:b/>
          <w:color w:val="3E4975"/>
          <w:sz w:val="18"/>
        </w:rPr>
        <w:t>registration</w:t>
      </w:r>
      <w:r>
        <w:rPr>
          <w:b/>
          <w:color w:val="3E4975"/>
          <w:spacing w:val="-4"/>
          <w:sz w:val="18"/>
        </w:rPr>
        <w:t xml:space="preserve"> </w:t>
      </w:r>
      <w:r>
        <w:rPr>
          <w:b/>
          <w:color w:val="3E4975"/>
          <w:sz w:val="18"/>
        </w:rPr>
        <w:t>categories</w:t>
      </w:r>
      <w:r>
        <w:rPr>
          <w:b/>
          <w:color w:val="3E4975"/>
          <w:spacing w:val="-1"/>
          <w:sz w:val="18"/>
        </w:rPr>
        <w:t xml:space="preserve"> </w:t>
      </w:r>
      <w:r>
        <w:rPr>
          <w:b/>
          <w:color w:val="3E4975"/>
          <w:sz w:val="18"/>
        </w:rPr>
        <w:t>1</w:t>
      </w:r>
      <w:r>
        <w:rPr>
          <w:b/>
          <w:color w:val="3E4975"/>
          <w:spacing w:val="-4"/>
          <w:sz w:val="18"/>
        </w:rPr>
        <w:t xml:space="preserve"> </w:t>
      </w:r>
      <w:r>
        <w:rPr>
          <w:b/>
          <w:color w:val="3E4975"/>
          <w:sz w:val="18"/>
        </w:rPr>
        <w:t>to</w:t>
      </w:r>
      <w:r>
        <w:rPr>
          <w:b/>
          <w:color w:val="3E4975"/>
          <w:spacing w:val="-2"/>
          <w:sz w:val="18"/>
        </w:rPr>
        <w:t xml:space="preserve"> </w:t>
      </w:r>
      <w:r>
        <w:rPr>
          <w:b/>
          <w:color w:val="3E4975"/>
          <w:spacing w:val="-5"/>
          <w:sz w:val="18"/>
        </w:rPr>
        <w:t>3</w:t>
      </w:r>
      <w:hyperlink w:anchor="_bookmark113" w:history="1">
        <w:r>
          <w:rPr>
            <w:b/>
            <w:color w:val="3E4975"/>
            <w:spacing w:val="-5"/>
            <w:position w:val="6"/>
            <w:sz w:val="12"/>
          </w:rPr>
          <w:t>51</w:t>
        </w:r>
      </w:hyperlink>
    </w:p>
    <w:p w14:paraId="1A8DDE19" w14:textId="77777777" w:rsidR="00F55BDD" w:rsidRDefault="00F55BDD">
      <w:pPr>
        <w:pStyle w:val="BodyText"/>
        <w:spacing w:before="1"/>
        <w:rPr>
          <w:b/>
          <w:sz w:val="17"/>
        </w:rPr>
      </w:pPr>
    </w:p>
    <w:tbl>
      <w:tblPr>
        <w:tblW w:w="0" w:type="auto"/>
        <w:tblInd w:w="418" w:type="dxa"/>
        <w:tblBorders>
          <w:top w:val="dotted" w:sz="8" w:space="0" w:color="068B8B"/>
          <w:left w:val="dotted" w:sz="8" w:space="0" w:color="068B8B"/>
          <w:bottom w:val="dotted" w:sz="8" w:space="0" w:color="068B8B"/>
          <w:right w:val="dotted" w:sz="8" w:space="0" w:color="068B8B"/>
          <w:insideH w:val="dotted" w:sz="8" w:space="0" w:color="068B8B"/>
          <w:insideV w:val="dotted" w:sz="8" w:space="0" w:color="068B8B"/>
        </w:tblBorders>
        <w:tblLayout w:type="fixed"/>
        <w:tblCellMar>
          <w:left w:w="0" w:type="dxa"/>
          <w:right w:w="0" w:type="dxa"/>
        </w:tblCellMar>
        <w:tblLook w:val="01E0" w:firstRow="1" w:lastRow="1" w:firstColumn="1" w:lastColumn="1" w:noHBand="0" w:noVBand="0"/>
      </w:tblPr>
      <w:tblGrid>
        <w:gridCol w:w="1714"/>
        <w:gridCol w:w="7340"/>
      </w:tblGrid>
      <w:tr w:rsidR="00F55BDD" w14:paraId="1A8DDE1C" w14:textId="77777777">
        <w:trPr>
          <w:trHeight w:val="416"/>
        </w:trPr>
        <w:tc>
          <w:tcPr>
            <w:tcW w:w="1714" w:type="dxa"/>
            <w:tcBorders>
              <w:top w:val="single" w:sz="8" w:space="0" w:color="068B8B"/>
              <w:left w:val="single" w:sz="8" w:space="0" w:color="068B8B"/>
              <w:bottom w:val="dotted" w:sz="8" w:space="0" w:color="007D00"/>
              <w:right w:val="dotted" w:sz="8" w:space="0" w:color="7E7D82"/>
            </w:tcBorders>
            <w:shd w:val="clear" w:color="auto" w:fill="358188"/>
          </w:tcPr>
          <w:p w14:paraId="1A8DDE1A" w14:textId="77777777" w:rsidR="00F55BDD" w:rsidRDefault="009A2C2A">
            <w:pPr>
              <w:pStyle w:val="TableParagraph"/>
              <w:spacing w:before="62"/>
              <w:ind w:left="107"/>
              <w:rPr>
                <w:b/>
                <w:sz w:val="21"/>
              </w:rPr>
            </w:pPr>
            <w:r>
              <w:rPr>
                <w:b/>
                <w:color w:val="FFFFFF"/>
                <w:sz w:val="21"/>
              </w:rPr>
              <w:t>Service</w:t>
            </w:r>
            <w:r>
              <w:rPr>
                <w:b/>
                <w:color w:val="FFFFFF"/>
                <w:spacing w:val="-7"/>
                <w:sz w:val="21"/>
              </w:rPr>
              <w:t xml:space="preserve"> </w:t>
            </w:r>
            <w:r>
              <w:rPr>
                <w:b/>
                <w:color w:val="FFFFFF"/>
                <w:spacing w:val="-2"/>
                <w:sz w:val="21"/>
              </w:rPr>
              <w:t>types</w:t>
            </w:r>
          </w:p>
        </w:tc>
        <w:tc>
          <w:tcPr>
            <w:tcW w:w="7340" w:type="dxa"/>
            <w:tcBorders>
              <w:top w:val="single" w:sz="8" w:space="0" w:color="068B8B"/>
              <w:left w:val="dotted" w:sz="8" w:space="0" w:color="7E7D82"/>
              <w:bottom w:val="dotted" w:sz="8" w:space="0" w:color="007D00"/>
            </w:tcBorders>
            <w:shd w:val="clear" w:color="auto" w:fill="358188"/>
          </w:tcPr>
          <w:p w14:paraId="1A8DDE1B" w14:textId="77777777" w:rsidR="00F55BDD" w:rsidRDefault="009A2C2A">
            <w:pPr>
              <w:pStyle w:val="TableParagraph"/>
              <w:spacing w:before="62"/>
              <w:ind w:left="107"/>
              <w:rPr>
                <w:b/>
                <w:sz w:val="21"/>
              </w:rPr>
            </w:pPr>
            <w:r>
              <w:rPr>
                <w:b/>
                <w:color w:val="FFFFFF"/>
                <w:sz w:val="21"/>
              </w:rPr>
              <w:t>Rationale</w:t>
            </w:r>
            <w:r>
              <w:rPr>
                <w:b/>
                <w:color w:val="FFFFFF"/>
                <w:spacing w:val="-10"/>
                <w:sz w:val="21"/>
              </w:rPr>
              <w:t xml:space="preserve"> </w:t>
            </w:r>
            <w:r>
              <w:rPr>
                <w:b/>
                <w:color w:val="FFFFFF"/>
                <w:sz w:val="21"/>
              </w:rPr>
              <w:t>for</w:t>
            </w:r>
            <w:r>
              <w:rPr>
                <w:b/>
                <w:color w:val="FFFFFF"/>
                <w:spacing w:val="-7"/>
                <w:sz w:val="21"/>
              </w:rPr>
              <w:t xml:space="preserve"> </w:t>
            </w:r>
            <w:r>
              <w:rPr>
                <w:b/>
                <w:color w:val="FFFFFF"/>
                <w:sz w:val="21"/>
              </w:rPr>
              <w:t>grouping</w:t>
            </w:r>
            <w:r>
              <w:rPr>
                <w:b/>
                <w:color w:val="FFFFFF"/>
                <w:spacing w:val="-7"/>
                <w:sz w:val="21"/>
              </w:rPr>
              <w:t xml:space="preserve"> </w:t>
            </w:r>
            <w:r>
              <w:rPr>
                <w:b/>
                <w:color w:val="FFFFFF"/>
                <w:sz w:val="21"/>
              </w:rPr>
              <w:t>services</w:t>
            </w:r>
            <w:r>
              <w:rPr>
                <w:b/>
                <w:color w:val="FFFFFF"/>
                <w:spacing w:val="-7"/>
                <w:sz w:val="21"/>
              </w:rPr>
              <w:t xml:space="preserve"> </w:t>
            </w:r>
            <w:r>
              <w:rPr>
                <w:b/>
                <w:color w:val="FFFFFF"/>
                <w:sz w:val="21"/>
              </w:rPr>
              <w:t>into</w:t>
            </w:r>
            <w:r>
              <w:rPr>
                <w:b/>
                <w:color w:val="FFFFFF"/>
                <w:spacing w:val="-7"/>
                <w:sz w:val="21"/>
              </w:rPr>
              <w:t xml:space="preserve"> </w:t>
            </w:r>
            <w:r>
              <w:rPr>
                <w:b/>
                <w:color w:val="FFFFFF"/>
                <w:sz w:val="21"/>
              </w:rPr>
              <w:t>this</w:t>
            </w:r>
            <w:r>
              <w:rPr>
                <w:b/>
                <w:color w:val="FFFFFF"/>
                <w:spacing w:val="-7"/>
                <w:sz w:val="21"/>
              </w:rPr>
              <w:t xml:space="preserve"> </w:t>
            </w:r>
            <w:r>
              <w:rPr>
                <w:b/>
                <w:color w:val="FFFFFF"/>
                <w:sz w:val="21"/>
              </w:rPr>
              <w:t>registration</w:t>
            </w:r>
            <w:r>
              <w:rPr>
                <w:b/>
                <w:color w:val="FFFFFF"/>
                <w:spacing w:val="-7"/>
                <w:sz w:val="21"/>
              </w:rPr>
              <w:t xml:space="preserve"> </w:t>
            </w:r>
            <w:r>
              <w:rPr>
                <w:b/>
                <w:color w:val="FFFFFF"/>
                <w:spacing w:val="-2"/>
                <w:sz w:val="21"/>
              </w:rPr>
              <w:t>category</w:t>
            </w:r>
          </w:p>
        </w:tc>
      </w:tr>
      <w:tr w:rsidR="00F55BDD" w14:paraId="1A8DDE1E" w14:textId="77777777">
        <w:trPr>
          <w:trHeight w:val="477"/>
        </w:trPr>
        <w:tc>
          <w:tcPr>
            <w:tcW w:w="9054" w:type="dxa"/>
            <w:gridSpan w:val="2"/>
            <w:tcBorders>
              <w:top w:val="dotted" w:sz="8" w:space="0" w:color="007D00"/>
              <w:bottom w:val="nil"/>
            </w:tcBorders>
            <w:shd w:val="clear" w:color="auto" w:fill="F1F1F1"/>
          </w:tcPr>
          <w:p w14:paraId="1A8DDE1D" w14:textId="77777777" w:rsidR="00F55BDD" w:rsidRDefault="009A2C2A">
            <w:pPr>
              <w:pStyle w:val="TableParagraph"/>
              <w:spacing w:before="117"/>
              <w:ind w:left="107"/>
              <w:rPr>
                <w:sz w:val="21"/>
              </w:rPr>
            </w:pPr>
            <w:r>
              <w:rPr>
                <w:b/>
                <w:sz w:val="21"/>
              </w:rPr>
              <w:t>Provider:</w:t>
            </w:r>
            <w:r>
              <w:rPr>
                <w:b/>
                <w:spacing w:val="-10"/>
                <w:sz w:val="21"/>
              </w:rPr>
              <w:t xml:space="preserve"> </w:t>
            </w:r>
            <w:r>
              <w:rPr>
                <w:b/>
                <w:sz w:val="21"/>
              </w:rPr>
              <w:t>Registration</w:t>
            </w:r>
            <w:r>
              <w:rPr>
                <w:b/>
                <w:spacing w:val="-6"/>
                <w:sz w:val="21"/>
              </w:rPr>
              <w:t xml:space="preserve"> </w:t>
            </w:r>
            <w:r>
              <w:rPr>
                <w:b/>
                <w:sz w:val="21"/>
              </w:rPr>
              <w:t>category</w:t>
            </w:r>
            <w:r>
              <w:rPr>
                <w:b/>
                <w:spacing w:val="-7"/>
                <w:sz w:val="21"/>
              </w:rPr>
              <w:t xml:space="preserve"> </w:t>
            </w:r>
            <w:r>
              <w:rPr>
                <w:b/>
                <w:sz w:val="21"/>
              </w:rPr>
              <w:t>1</w:t>
            </w:r>
            <w:r>
              <w:rPr>
                <w:b/>
                <w:spacing w:val="-6"/>
                <w:sz w:val="21"/>
              </w:rPr>
              <w:t xml:space="preserve"> </w:t>
            </w:r>
            <w:r>
              <w:rPr>
                <w:sz w:val="21"/>
              </w:rPr>
              <w:t>Home</w:t>
            </w:r>
            <w:r>
              <w:rPr>
                <w:spacing w:val="-7"/>
                <w:sz w:val="21"/>
              </w:rPr>
              <w:t xml:space="preserve"> </w:t>
            </w:r>
            <w:r>
              <w:rPr>
                <w:sz w:val="21"/>
              </w:rPr>
              <w:t>and</w:t>
            </w:r>
            <w:r>
              <w:rPr>
                <w:spacing w:val="-6"/>
                <w:sz w:val="21"/>
              </w:rPr>
              <w:t xml:space="preserve"> </w:t>
            </w:r>
            <w:r>
              <w:rPr>
                <w:sz w:val="21"/>
              </w:rPr>
              <w:t>community</w:t>
            </w:r>
            <w:r>
              <w:rPr>
                <w:spacing w:val="-6"/>
                <w:sz w:val="21"/>
              </w:rPr>
              <w:t xml:space="preserve"> </w:t>
            </w:r>
            <w:r>
              <w:rPr>
                <w:spacing w:val="-2"/>
                <w:sz w:val="21"/>
              </w:rPr>
              <w:t>services</w:t>
            </w:r>
          </w:p>
        </w:tc>
      </w:tr>
      <w:tr w:rsidR="00F55BDD" w14:paraId="1A8DDE25" w14:textId="77777777">
        <w:trPr>
          <w:trHeight w:val="717"/>
        </w:trPr>
        <w:tc>
          <w:tcPr>
            <w:tcW w:w="1714" w:type="dxa"/>
            <w:tcBorders>
              <w:top w:val="nil"/>
              <w:bottom w:val="nil"/>
              <w:right w:val="dotted" w:sz="8" w:space="0" w:color="7E7D82"/>
            </w:tcBorders>
          </w:tcPr>
          <w:p w14:paraId="1A8DDE1F" w14:textId="77777777" w:rsidR="00F55BDD" w:rsidRDefault="009A2C2A">
            <w:pPr>
              <w:pStyle w:val="TableParagraph"/>
              <w:spacing w:before="60"/>
              <w:ind w:left="107"/>
              <w:rPr>
                <w:sz w:val="21"/>
              </w:rPr>
            </w:pPr>
            <w:r>
              <w:rPr>
                <w:spacing w:val="-2"/>
                <w:sz w:val="21"/>
              </w:rPr>
              <w:t>Domestic assistance</w:t>
            </w:r>
          </w:p>
        </w:tc>
        <w:tc>
          <w:tcPr>
            <w:tcW w:w="7340" w:type="dxa"/>
            <w:vMerge w:val="restart"/>
            <w:tcBorders>
              <w:top w:val="nil"/>
              <w:left w:val="dotted" w:sz="8" w:space="0" w:color="7E7D82"/>
            </w:tcBorders>
          </w:tcPr>
          <w:p w14:paraId="1A8DDE20" w14:textId="77777777" w:rsidR="00F55BDD" w:rsidRDefault="009A2C2A">
            <w:pPr>
              <w:pStyle w:val="TableParagraph"/>
              <w:spacing w:before="60"/>
              <w:ind w:left="107"/>
              <w:rPr>
                <w:sz w:val="21"/>
              </w:rPr>
            </w:pPr>
            <w:r>
              <w:rPr>
                <w:sz w:val="21"/>
              </w:rPr>
              <w:t>Services delivered under this category include communication, companionship,</w:t>
            </w:r>
            <w:r>
              <w:rPr>
                <w:spacing w:val="-6"/>
                <w:sz w:val="21"/>
              </w:rPr>
              <w:t xml:space="preserve"> </w:t>
            </w:r>
            <w:r>
              <w:rPr>
                <w:sz w:val="21"/>
              </w:rPr>
              <w:t>housework,</w:t>
            </w:r>
            <w:r>
              <w:rPr>
                <w:spacing w:val="-6"/>
                <w:sz w:val="21"/>
              </w:rPr>
              <w:t xml:space="preserve"> </w:t>
            </w:r>
            <w:r>
              <w:rPr>
                <w:sz w:val="21"/>
              </w:rPr>
              <w:t>meal</w:t>
            </w:r>
            <w:r>
              <w:rPr>
                <w:spacing w:val="-4"/>
                <w:sz w:val="21"/>
              </w:rPr>
              <w:t xml:space="preserve"> </w:t>
            </w:r>
            <w:r>
              <w:rPr>
                <w:sz w:val="21"/>
              </w:rPr>
              <w:t>preparation,</w:t>
            </w:r>
            <w:r>
              <w:rPr>
                <w:spacing w:val="-6"/>
                <w:sz w:val="21"/>
              </w:rPr>
              <w:t xml:space="preserve"> </w:t>
            </w:r>
            <w:r>
              <w:rPr>
                <w:sz w:val="21"/>
              </w:rPr>
              <w:t>home</w:t>
            </w:r>
            <w:r>
              <w:rPr>
                <w:spacing w:val="-7"/>
                <w:sz w:val="21"/>
              </w:rPr>
              <w:t xml:space="preserve"> </w:t>
            </w:r>
            <w:r>
              <w:rPr>
                <w:sz w:val="21"/>
              </w:rPr>
              <w:t>maintenance,</w:t>
            </w:r>
            <w:r>
              <w:rPr>
                <w:spacing w:val="-6"/>
                <w:sz w:val="21"/>
              </w:rPr>
              <w:t xml:space="preserve"> </w:t>
            </w:r>
            <w:r>
              <w:rPr>
                <w:sz w:val="21"/>
              </w:rPr>
              <w:t>and movement</w:t>
            </w:r>
            <w:r>
              <w:rPr>
                <w:spacing w:val="-3"/>
                <w:sz w:val="21"/>
              </w:rPr>
              <w:t xml:space="preserve"> </w:t>
            </w:r>
            <w:r>
              <w:rPr>
                <w:sz w:val="21"/>
              </w:rPr>
              <w:t>assistance</w:t>
            </w:r>
            <w:r>
              <w:rPr>
                <w:spacing w:val="-2"/>
                <w:sz w:val="21"/>
              </w:rPr>
              <w:t xml:space="preserve"> </w:t>
            </w:r>
            <w:r>
              <w:rPr>
                <w:sz w:val="21"/>
              </w:rPr>
              <w:t>around</w:t>
            </w:r>
            <w:r>
              <w:rPr>
                <w:spacing w:val="-2"/>
                <w:sz w:val="21"/>
              </w:rPr>
              <w:t xml:space="preserve"> </w:t>
            </w:r>
            <w:r>
              <w:rPr>
                <w:sz w:val="21"/>
              </w:rPr>
              <w:t>and</w:t>
            </w:r>
            <w:r>
              <w:rPr>
                <w:spacing w:val="-2"/>
                <w:sz w:val="21"/>
              </w:rPr>
              <w:t xml:space="preserve"> </w:t>
            </w:r>
            <w:r>
              <w:rPr>
                <w:sz w:val="21"/>
              </w:rPr>
              <w:t>outside</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house,</w:t>
            </w:r>
            <w:r>
              <w:rPr>
                <w:spacing w:val="-3"/>
                <w:sz w:val="21"/>
              </w:rPr>
              <w:t xml:space="preserve"> </w:t>
            </w:r>
            <w:r>
              <w:rPr>
                <w:sz w:val="21"/>
              </w:rPr>
              <w:t>e.g.,</w:t>
            </w:r>
            <w:r>
              <w:rPr>
                <w:spacing w:val="-3"/>
                <w:sz w:val="21"/>
              </w:rPr>
              <w:t xml:space="preserve"> </w:t>
            </w:r>
            <w:r>
              <w:rPr>
                <w:sz w:val="21"/>
              </w:rPr>
              <w:t>stairs</w:t>
            </w:r>
            <w:r>
              <w:rPr>
                <w:spacing w:val="-2"/>
                <w:sz w:val="21"/>
              </w:rPr>
              <w:t xml:space="preserve"> </w:t>
            </w:r>
            <w:r>
              <w:rPr>
                <w:sz w:val="21"/>
              </w:rPr>
              <w:t xml:space="preserve">and </w:t>
            </w:r>
            <w:r>
              <w:rPr>
                <w:spacing w:val="-2"/>
                <w:sz w:val="21"/>
              </w:rPr>
              <w:t>transport.</w:t>
            </w:r>
          </w:p>
          <w:p w14:paraId="1A8DDE21" w14:textId="77777777" w:rsidR="00F55BDD" w:rsidRDefault="009A2C2A">
            <w:pPr>
              <w:pStyle w:val="TableParagraph"/>
              <w:spacing w:before="58"/>
              <w:ind w:left="107" w:right="150"/>
              <w:rPr>
                <w:sz w:val="21"/>
              </w:rPr>
            </w:pPr>
            <w:r>
              <w:rPr>
                <w:sz w:val="21"/>
              </w:rPr>
              <w:t>Workers</w:t>
            </w:r>
            <w:r>
              <w:rPr>
                <w:spacing w:val="-3"/>
                <w:sz w:val="21"/>
              </w:rPr>
              <w:t xml:space="preserve"> </w:t>
            </w:r>
            <w:r>
              <w:rPr>
                <w:sz w:val="21"/>
              </w:rPr>
              <w:t>generally</w:t>
            </w:r>
            <w:r>
              <w:rPr>
                <w:spacing w:val="-3"/>
                <w:sz w:val="21"/>
              </w:rPr>
              <w:t xml:space="preserve"> </w:t>
            </w:r>
            <w:r>
              <w:rPr>
                <w:sz w:val="21"/>
              </w:rPr>
              <w:t>require</w:t>
            </w:r>
            <w:r>
              <w:rPr>
                <w:spacing w:val="-5"/>
                <w:sz w:val="21"/>
              </w:rPr>
              <w:t xml:space="preserve"> </w:t>
            </w:r>
            <w:r>
              <w:rPr>
                <w:sz w:val="21"/>
              </w:rPr>
              <w:t>access</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older</w:t>
            </w:r>
            <w:r>
              <w:rPr>
                <w:spacing w:val="-4"/>
                <w:sz w:val="21"/>
              </w:rPr>
              <w:t xml:space="preserve"> </w:t>
            </w:r>
            <w:r>
              <w:rPr>
                <w:sz w:val="21"/>
              </w:rPr>
              <w:t>person,</w:t>
            </w:r>
            <w:r>
              <w:rPr>
                <w:spacing w:val="-4"/>
                <w:sz w:val="21"/>
              </w:rPr>
              <w:t xml:space="preserve"> </w:t>
            </w:r>
            <w:r>
              <w:rPr>
                <w:sz w:val="21"/>
              </w:rPr>
              <w:t>their</w:t>
            </w:r>
            <w:r>
              <w:rPr>
                <w:spacing w:val="-4"/>
                <w:sz w:val="21"/>
              </w:rPr>
              <w:t xml:space="preserve"> </w:t>
            </w:r>
            <w:r>
              <w:rPr>
                <w:sz w:val="21"/>
              </w:rPr>
              <w:t>homes,</w:t>
            </w:r>
            <w:r>
              <w:rPr>
                <w:spacing w:val="-6"/>
                <w:sz w:val="21"/>
              </w:rPr>
              <w:t xml:space="preserve"> </w:t>
            </w:r>
            <w:r>
              <w:rPr>
                <w:sz w:val="21"/>
              </w:rPr>
              <w:t>and some of their personal information. Service provision can require communication and coordination with other family members and care providers (where this is the older person’s preference).</w:t>
            </w:r>
          </w:p>
          <w:p w14:paraId="1A8DDE22" w14:textId="77777777" w:rsidR="00F55BDD" w:rsidRDefault="009A2C2A">
            <w:pPr>
              <w:pStyle w:val="TableParagraph"/>
              <w:spacing w:before="62"/>
              <w:ind w:left="107" w:right="119"/>
              <w:jc w:val="both"/>
              <w:rPr>
                <w:sz w:val="21"/>
              </w:rPr>
            </w:pPr>
            <w:r>
              <w:rPr>
                <w:sz w:val="21"/>
              </w:rPr>
              <w:t>Providers</w:t>
            </w:r>
            <w:r>
              <w:rPr>
                <w:spacing w:val="-2"/>
                <w:sz w:val="21"/>
              </w:rPr>
              <w:t xml:space="preserve"> </w:t>
            </w:r>
            <w:r>
              <w:rPr>
                <w:sz w:val="21"/>
              </w:rPr>
              <w:t>within this category do not require clinical</w:t>
            </w:r>
            <w:r>
              <w:rPr>
                <w:spacing w:val="-1"/>
                <w:sz w:val="21"/>
              </w:rPr>
              <w:t xml:space="preserve"> </w:t>
            </w:r>
            <w:r>
              <w:rPr>
                <w:sz w:val="21"/>
              </w:rPr>
              <w:t>skills or qualifications to effectively</w:t>
            </w:r>
            <w:r>
              <w:rPr>
                <w:spacing w:val="-3"/>
                <w:sz w:val="21"/>
              </w:rPr>
              <w:t xml:space="preserve"> </w:t>
            </w:r>
            <w:r>
              <w:rPr>
                <w:sz w:val="21"/>
              </w:rPr>
              <w:t>perform</w:t>
            </w:r>
            <w:r>
              <w:rPr>
                <w:spacing w:val="-2"/>
                <w:sz w:val="21"/>
              </w:rPr>
              <w:t xml:space="preserve"> </w:t>
            </w:r>
            <w:r>
              <w:rPr>
                <w:sz w:val="21"/>
              </w:rPr>
              <w:t>their</w:t>
            </w:r>
            <w:r>
              <w:rPr>
                <w:spacing w:val="-4"/>
                <w:sz w:val="21"/>
              </w:rPr>
              <w:t xml:space="preserve"> </w:t>
            </w:r>
            <w:r>
              <w:rPr>
                <w:sz w:val="21"/>
              </w:rPr>
              <w:t>work.</w:t>
            </w:r>
            <w:r>
              <w:rPr>
                <w:spacing w:val="-4"/>
                <w:sz w:val="21"/>
              </w:rPr>
              <w:t xml:space="preserve"> </w:t>
            </w:r>
            <w:r>
              <w:rPr>
                <w:sz w:val="21"/>
              </w:rPr>
              <w:t>These</w:t>
            </w:r>
            <w:r>
              <w:rPr>
                <w:spacing w:val="-3"/>
                <w:sz w:val="21"/>
              </w:rPr>
              <w:t xml:space="preserve"> </w:t>
            </w:r>
            <w:r>
              <w:rPr>
                <w:sz w:val="21"/>
              </w:rPr>
              <w:t>services</w:t>
            </w:r>
            <w:r>
              <w:rPr>
                <w:spacing w:val="-3"/>
                <w:sz w:val="21"/>
              </w:rPr>
              <w:t xml:space="preserve"> </w:t>
            </w:r>
            <w:r>
              <w:rPr>
                <w:sz w:val="21"/>
              </w:rPr>
              <w:t>are</w:t>
            </w:r>
            <w:r>
              <w:rPr>
                <w:spacing w:val="-3"/>
                <w:sz w:val="21"/>
              </w:rPr>
              <w:t xml:space="preserve"> </w:t>
            </w:r>
            <w:r>
              <w:rPr>
                <w:sz w:val="21"/>
              </w:rPr>
              <w:t>readily</w:t>
            </w:r>
            <w:r>
              <w:rPr>
                <w:spacing w:val="-3"/>
                <w:sz w:val="21"/>
              </w:rPr>
              <w:t xml:space="preserve"> </w:t>
            </w:r>
            <w:r>
              <w:rPr>
                <w:sz w:val="21"/>
              </w:rPr>
              <w:t>available</w:t>
            </w:r>
            <w:r>
              <w:rPr>
                <w:spacing w:val="-5"/>
                <w:sz w:val="21"/>
              </w:rPr>
              <w:t xml:space="preserve"> </w:t>
            </w:r>
            <w:r>
              <w:rPr>
                <w:sz w:val="21"/>
              </w:rPr>
              <w:t>within</w:t>
            </w:r>
            <w:r>
              <w:rPr>
                <w:spacing w:val="-3"/>
                <w:sz w:val="21"/>
              </w:rPr>
              <w:t xml:space="preserve"> </w:t>
            </w:r>
            <w:r>
              <w:rPr>
                <w:sz w:val="21"/>
              </w:rPr>
              <w:t>the private market.</w:t>
            </w:r>
          </w:p>
          <w:p w14:paraId="1A8DDE23" w14:textId="77777777" w:rsidR="00F55BDD" w:rsidRDefault="009A2C2A">
            <w:pPr>
              <w:pStyle w:val="TableParagraph"/>
              <w:spacing w:before="58"/>
              <w:ind w:left="107" w:right="178"/>
              <w:jc w:val="both"/>
              <w:rPr>
                <w:sz w:val="21"/>
              </w:rPr>
            </w:pPr>
            <w:r>
              <w:rPr>
                <w:sz w:val="21"/>
              </w:rPr>
              <w:t>Other</w:t>
            </w:r>
            <w:r>
              <w:rPr>
                <w:spacing w:val="-4"/>
                <w:sz w:val="21"/>
              </w:rPr>
              <w:t xml:space="preserve"> </w:t>
            </w:r>
            <w:r>
              <w:rPr>
                <w:sz w:val="21"/>
              </w:rPr>
              <w:t>agencies</w:t>
            </w:r>
            <w:r>
              <w:rPr>
                <w:spacing w:val="-3"/>
                <w:sz w:val="21"/>
              </w:rPr>
              <w:t xml:space="preserve"> </w:t>
            </w:r>
            <w:r>
              <w:rPr>
                <w:sz w:val="21"/>
              </w:rPr>
              <w:t>regulate</w:t>
            </w:r>
            <w:r>
              <w:rPr>
                <w:spacing w:val="-3"/>
                <w:sz w:val="21"/>
              </w:rPr>
              <w:t xml:space="preserve"> </w:t>
            </w:r>
            <w:r>
              <w:rPr>
                <w:sz w:val="21"/>
              </w:rPr>
              <w:t>the</w:t>
            </w:r>
            <w:r>
              <w:rPr>
                <w:spacing w:val="-3"/>
                <w:sz w:val="21"/>
              </w:rPr>
              <w:t xml:space="preserve"> </w:t>
            </w:r>
            <w:r>
              <w:rPr>
                <w:sz w:val="21"/>
              </w:rPr>
              <w:t>services</w:t>
            </w:r>
            <w:r>
              <w:rPr>
                <w:spacing w:val="-3"/>
                <w:sz w:val="21"/>
              </w:rPr>
              <w:t xml:space="preserve"> </w:t>
            </w:r>
            <w:r>
              <w:rPr>
                <w:sz w:val="21"/>
              </w:rPr>
              <w:t>provided</w:t>
            </w:r>
            <w:r>
              <w:rPr>
                <w:spacing w:val="-5"/>
                <w:sz w:val="21"/>
              </w:rPr>
              <w:t xml:space="preserve"> </w:t>
            </w:r>
            <w:r>
              <w:rPr>
                <w:sz w:val="21"/>
              </w:rPr>
              <w:t>in</w:t>
            </w:r>
            <w:r>
              <w:rPr>
                <w:spacing w:val="-3"/>
                <w:sz w:val="21"/>
              </w:rPr>
              <w:t xml:space="preserve"> </w:t>
            </w:r>
            <w:r>
              <w:rPr>
                <w:sz w:val="21"/>
              </w:rPr>
              <w:t>this</w:t>
            </w:r>
            <w:r>
              <w:rPr>
                <w:spacing w:val="-3"/>
                <w:sz w:val="21"/>
              </w:rPr>
              <w:t xml:space="preserve"> </w:t>
            </w:r>
            <w:r>
              <w:rPr>
                <w:sz w:val="21"/>
              </w:rPr>
              <w:t>category,</w:t>
            </w:r>
            <w:r>
              <w:rPr>
                <w:spacing w:val="-4"/>
                <w:sz w:val="21"/>
              </w:rPr>
              <w:t xml:space="preserve"> </w:t>
            </w:r>
            <w:r>
              <w:rPr>
                <w:sz w:val="21"/>
              </w:rPr>
              <w:t>including</w:t>
            </w:r>
            <w:r>
              <w:rPr>
                <w:spacing w:val="-3"/>
                <w:sz w:val="21"/>
              </w:rPr>
              <w:t xml:space="preserve"> </w:t>
            </w:r>
            <w:r>
              <w:rPr>
                <w:sz w:val="21"/>
              </w:rPr>
              <w:t>via Australian consumer law.</w:t>
            </w:r>
          </w:p>
          <w:p w14:paraId="1A8DDE24" w14:textId="77777777" w:rsidR="00F55BDD" w:rsidRDefault="009A2C2A">
            <w:pPr>
              <w:pStyle w:val="TableParagraph"/>
              <w:spacing w:before="61"/>
              <w:ind w:left="107" w:right="1078"/>
              <w:jc w:val="both"/>
              <w:rPr>
                <w:sz w:val="21"/>
              </w:rPr>
            </w:pPr>
            <w:r>
              <w:rPr>
                <w:sz w:val="21"/>
              </w:rPr>
              <w:t>A system of mutual recognition of regulatory requirements will be implemented</w:t>
            </w:r>
            <w:r>
              <w:rPr>
                <w:spacing w:val="-9"/>
                <w:sz w:val="21"/>
              </w:rPr>
              <w:t xml:space="preserve"> </w:t>
            </w:r>
            <w:r>
              <w:rPr>
                <w:sz w:val="21"/>
              </w:rPr>
              <w:t>to</w:t>
            </w:r>
            <w:r>
              <w:rPr>
                <w:spacing w:val="-6"/>
                <w:sz w:val="21"/>
              </w:rPr>
              <w:t xml:space="preserve"> </w:t>
            </w:r>
            <w:r>
              <w:rPr>
                <w:sz w:val="21"/>
              </w:rPr>
              <w:t>reduce</w:t>
            </w:r>
            <w:r>
              <w:rPr>
                <w:spacing w:val="-6"/>
                <w:sz w:val="21"/>
              </w:rPr>
              <w:t xml:space="preserve"> </w:t>
            </w:r>
            <w:r>
              <w:rPr>
                <w:sz w:val="21"/>
              </w:rPr>
              <w:t>red-tape</w:t>
            </w:r>
            <w:r>
              <w:rPr>
                <w:spacing w:val="-6"/>
                <w:sz w:val="21"/>
              </w:rPr>
              <w:t xml:space="preserve"> </w:t>
            </w:r>
            <w:r>
              <w:rPr>
                <w:sz w:val="21"/>
              </w:rPr>
              <w:t>and</w:t>
            </w:r>
            <w:r>
              <w:rPr>
                <w:spacing w:val="-6"/>
                <w:sz w:val="21"/>
              </w:rPr>
              <w:t xml:space="preserve"> </w:t>
            </w:r>
            <w:r>
              <w:rPr>
                <w:sz w:val="21"/>
              </w:rPr>
              <w:t>ensure</w:t>
            </w:r>
            <w:r>
              <w:rPr>
                <w:spacing w:val="-6"/>
                <w:sz w:val="21"/>
              </w:rPr>
              <w:t xml:space="preserve"> </w:t>
            </w:r>
            <w:r>
              <w:rPr>
                <w:sz w:val="21"/>
              </w:rPr>
              <w:t>older</w:t>
            </w:r>
            <w:r>
              <w:rPr>
                <w:spacing w:val="-6"/>
                <w:sz w:val="21"/>
              </w:rPr>
              <w:t xml:space="preserve"> </w:t>
            </w:r>
            <w:r>
              <w:rPr>
                <w:sz w:val="21"/>
              </w:rPr>
              <w:t>people’s</w:t>
            </w:r>
            <w:r>
              <w:rPr>
                <w:spacing w:val="-6"/>
                <w:sz w:val="21"/>
              </w:rPr>
              <w:t xml:space="preserve"> </w:t>
            </w:r>
            <w:r>
              <w:rPr>
                <w:spacing w:val="-2"/>
                <w:sz w:val="21"/>
              </w:rPr>
              <w:t>safety.</w:t>
            </w:r>
          </w:p>
        </w:tc>
      </w:tr>
      <w:tr w:rsidR="00F55BDD" w14:paraId="1A8DDE28" w14:textId="77777777">
        <w:trPr>
          <w:trHeight w:val="1064"/>
        </w:trPr>
        <w:tc>
          <w:tcPr>
            <w:tcW w:w="1714" w:type="dxa"/>
            <w:tcBorders>
              <w:top w:val="nil"/>
              <w:bottom w:val="nil"/>
              <w:right w:val="dotted" w:sz="8" w:space="0" w:color="7E7D82"/>
            </w:tcBorders>
          </w:tcPr>
          <w:p w14:paraId="1A8DDE26" w14:textId="77777777" w:rsidR="00F55BDD" w:rsidRDefault="009A2C2A">
            <w:pPr>
              <w:pStyle w:val="TableParagraph"/>
              <w:spacing w:before="167"/>
              <w:ind w:left="107" w:right="192"/>
              <w:rPr>
                <w:sz w:val="21"/>
              </w:rPr>
            </w:pPr>
            <w:r>
              <w:rPr>
                <w:spacing w:val="-4"/>
                <w:sz w:val="21"/>
              </w:rPr>
              <w:t xml:space="preserve">Home </w:t>
            </w:r>
            <w:r>
              <w:rPr>
                <w:spacing w:val="-2"/>
                <w:sz w:val="21"/>
              </w:rPr>
              <w:t xml:space="preserve">maintenance </w:t>
            </w:r>
            <w:r>
              <w:rPr>
                <w:sz w:val="21"/>
              </w:rPr>
              <w:t>and repairs</w:t>
            </w:r>
          </w:p>
        </w:tc>
        <w:tc>
          <w:tcPr>
            <w:tcW w:w="7340" w:type="dxa"/>
            <w:vMerge/>
            <w:tcBorders>
              <w:top w:val="nil"/>
              <w:left w:val="dotted" w:sz="8" w:space="0" w:color="7E7D82"/>
            </w:tcBorders>
          </w:tcPr>
          <w:p w14:paraId="1A8DDE27" w14:textId="77777777" w:rsidR="00F55BDD" w:rsidRDefault="00F55BDD">
            <w:pPr>
              <w:rPr>
                <w:sz w:val="2"/>
                <w:szCs w:val="2"/>
              </w:rPr>
            </w:pPr>
          </w:p>
        </w:tc>
      </w:tr>
      <w:tr w:rsidR="00F55BDD" w14:paraId="1A8DDE2B" w14:textId="77777777">
        <w:trPr>
          <w:trHeight w:val="824"/>
        </w:trPr>
        <w:tc>
          <w:tcPr>
            <w:tcW w:w="1714" w:type="dxa"/>
            <w:tcBorders>
              <w:top w:val="nil"/>
              <w:bottom w:val="nil"/>
              <w:right w:val="dotted" w:sz="8" w:space="0" w:color="7E7D82"/>
            </w:tcBorders>
          </w:tcPr>
          <w:p w14:paraId="1A8DDE29" w14:textId="77777777" w:rsidR="00F55BDD" w:rsidRDefault="009A2C2A">
            <w:pPr>
              <w:pStyle w:val="TableParagraph"/>
              <w:spacing w:before="167"/>
              <w:ind w:left="107"/>
              <w:rPr>
                <w:sz w:val="21"/>
              </w:rPr>
            </w:pPr>
            <w:r>
              <w:rPr>
                <w:sz w:val="21"/>
              </w:rPr>
              <w:t>Meals</w:t>
            </w:r>
            <w:r>
              <w:rPr>
                <w:spacing w:val="-15"/>
                <w:sz w:val="21"/>
              </w:rPr>
              <w:t xml:space="preserve"> </w:t>
            </w:r>
            <w:r>
              <w:rPr>
                <w:sz w:val="21"/>
              </w:rPr>
              <w:t xml:space="preserve">and </w:t>
            </w:r>
            <w:r>
              <w:rPr>
                <w:spacing w:val="-2"/>
                <w:sz w:val="21"/>
              </w:rPr>
              <w:t>nutrition</w:t>
            </w:r>
          </w:p>
        </w:tc>
        <w:tc>
          <w:tcPr>
            <w:tcW w:w="7340" w:type="dxa"/>
            <w:vMerge/>
            <w:tcBorders>
              <w:top w:val="nil"/>
              <w:left w:val="dotted" w:sz="8" w:space="0" w:color="7E7D82"/>
            </w:tcBorders>
          </w:tcPr>
          <w:p w14:paraId="1A8DDE2A" w14:textId="77777777" w:rsidR="00F55BDD" w:rsidRDefault="00F55BDD">
            <w:pPr>
              <w:rPr>
                <w:sz w:val="2"/>
                <w:szCs w:val="2"/>
              </w:rPr>
            </w:pPr>
          </w:p>
        </w:tc>
      </w:tr>
      <w:tr w:rsidR="00F55BDD" w14:paraId="1A8DDE2E" w14:textId="77777777">
        <w:trPr>
          <w:trHeight w:val="1314"/>
        </w:trPr>
        <w:tc>
          <w:tcPr>
            <w:tcW w:w="1714" w:type="dxa"/>
            <w:tcBorders>
              <w:top w:val="nil"/>
              <w:right w:val="dotted" w:sz="8" w:space="0" w:color="7E7D82"/>
            </w:tcBorders>
          </w:tcPr>
          <w:p w14:paraId="1A8DDE2C" w14:textId="77777777" w:rsidR="00F55BDD" w:rsidRDefault="009A2C2A">
            <w:pPr>
              <w:pStyle w:val="TableParagraph"/>
              <w:spacing w:before="167"/>
              <w:ind w:left="107"/>
              <w:rPr>
                <w:sz w:val="21"/>
              </w:rPr>
            </w:pPr>
            <w:r>
              <w:rPr>
                <w:spacing w:val="-2"/>
                <w:sz w:val="21"/>
              </w:rPr>
              <w:t>Transport</w:t>
            </w:r>
          </w:p>
        </w:tc>
        <w:tc>
          <w:tcPr>
            <w:tcW w:w="7340" w:type="dxa"/>
            <w:vMerge/>
            <w:tcBorders>
              <w:top w:val="nil"/>
              <w:left w:val="dotted" w:sz="8" w:space="0" w:color="7E7D82"/>
            </w:tcBorders>
          </w:tcPr>
          <w:p w14:paraId="1A8DDE2D" w14:textId="77777777" w:rsidR="00F55BDD" w:rsidRDefault="00F55BDD">
            <w:pPr>
              <w:rPr>
                <w:sz w:val="2"/>
                <w:szCs w:val="2"/>
              </w:rPr>
            </w:pPr>
          </w:p>
        </w:tc>
      </w:tr>
      <w:tr w:rsidR="00F55BDD" w14:paraId="1A8DDE31" w14:textId="77777777">
        <w:trPr>
          <w:trHeight w:val="664"/>
        </w:trPr>
        <w:tc>
          <w:tcPr>
            <w:tcW w:w="9054" w:type="dxa"/>
            <w:gridSpan w:val="2"/>
            <w:tcBorders>
              <w:bottom w:val="nil"/>
            </w:tcBorders>
            <w:shd w:val="clear" w:color="auto" w:fill="F1F1F1"/>
          </w:tcPr>
          <w:p w14:paraId="1A8DDE2F" w14:textId="77777777" w:rsidR="00F55BDD" w:rsidRDefault="009A2C2A">
            <w:pPr>
              <w:pStyle w:val="TableParagraph"/>
              <w:spacing w:before="62"/>
              <w:ind w:left="107"/>
              <w:rPr>
                <w:b/>
                <w:sz w:val="21"/>
              </w:rPr>
            </w:pPr>
            <w:r>
              <w:rPr>
                <w:b/>
                <w:sz w:val="21"/>
              </w:rPr>
              <w:t>Provider:</w:t>
            </w:r>
            <w:r>
              <w:rPr>
                <w:b/>
                <w:spacing w:val="-12"/>
                <w:sz w:val="21"/>
              </w:rPr>
              <w:t xml:space="preserve"> </w:t>
            </w:r>
            <w:r>
              <w:rPr>
                <w:b/>
                <w:sz w:val="21"/>
              </w:rPr>
              <w:t>Registration</w:t>
            </w:r>
            <w:r>
              <w:rPr>
                <w:b/>
                <w:spacing w:val="-9"/>
                <w:sz w:val="21"/>
              </w:rPr>
              <w:t xml:space="preserve"> </w:t>
            </w:r>
            <w:r>
              <w:rPr>
                <w:b/>
                <w:sz w:val="21"/>
              </w:rPr>
              <w:t>category</w:t>
            </w:r>
            <w:r>
              <w:rPr>
                <w:b/>
                <w:spacing w:val="-9"/>
                <w:sz w:val="21"/>
              </w:rPr>
              <w:t xml:space="preserve"> </w:t>
            </w:r>
            <w:r>
              <w:rPr>
                <w:b/>
                <w:spacing w:val="-10"/>
                <w:sz w:val="21"/>
              </w:rPr>
              <w:t>2</w:t>
            </w:r>
          </w:p>
          <w:p w14:paraId="1A8DDE30" w14:textId="77777777" w:rsidR="00F55BDD" w:rsidRDefault="009A2C2A">
            <w:pPr>
              <w:pStyle w:val="TableParagraph"/>
              <w:spacing w:before="58"/>
              <w:ind w:left="107"/>
              <w:rPr>
                <w:sz w:val="21"/>
              </w:rPr>
            </w:pPr>
            <w:r>
              <w:rPr>
                <w:sz w:val="21"/>
              </w:rPr>
              <w:t>Assistive</w:t>
            </w:r>
            <w:r>
              <w:rPr>
                <w:spacing w:val="-6"/>
                <w:sz w:val="21"/>
              </w:rPr>
              <w:t xml:space="preserve"> </w:t>
            </w:r>
            <w:r>
              <w:rPr>
                <w:sz w:val="21"/>
              </w:rPr>
              <w:t>technology</w:t>
            </w:r>
            <w:r>
              <w:rPr>
                <w:spacing w:val="-6"/>
                <w:sz w:val="21"/>
              </w:rPr>
              <w:t xml:space="preserve"> </w:t>
            </w:r>
            <w:r>
              <w:rPr>
                <w:sz w:val="21"/>
              </w:rPr>
              <w:t>and</w:t>
            </w:r>
            <w:r>
              <w:rPr>
                <w:spacing w:val="-8"/>
                <w:sz w:val="21"/>
              </w:rPr>
              <w:t xml:space="preserve"> </w:t>
            </w:r>
            <w:r>
              <w:rPr>
                <w:sz w:val="21"/>
              </w:rPr>
              <w:t>home</w:t>
            </w:r>
            <w:r>
              <w:rPr>
                <w:spacing w:val="-7"/>
                <w:sz w:val="21"/>
              </w:rPr>
              <w:t xml:space="preserve"> </w:t>
            </w:r>
            <w:r>
              <w:rPr>
                <w:spacing w:val="-2"/>
                <w:sz w:val="21"/>
              </w:rPr>
              <w:t>modifications</w:t>
            </w:r>
          </w:p>
        </w:tc>
      </w:tr>
      <w:tr w:rsidR="00F55BDD" w14:paraId="1A8DDE35" w14:textId="77777777">
        <w:trPr>
          <w:trHeight w:val="1600"/>
        </w:trPr>
        <w:tc>
          <w:tcPr>
            <w:tcW w:w="1714" w:type="dxa"/>
            <w:tcBorders>
              <w:top w:val="nil"/>
              <w:bottom w:val="nil"/>
              <w:right w:val="dotted" w:sz="8" w:space="0" w:color="7E7D82"/>
            </w:tcBorders>
          </w:tcPr>
          <w:p w14:paraId="1A8DDE32" w14:textId="77777777" w:rsidR="00F55BDD" w:rsidRDefault="009A2C2A">
            <w:pPr>
              <w:pStyle w:val="TableParagraph"/>
              <w:spacing w:before="60"/>
              <w:ind w:left="107" w:right="192"/>
              <w:rPr>
                <w:sz w:val="21"/>
              </w:rPr>
            </w:pPr>
            <w:r>
              <w:rPr>
                <w:spacing w:val="-2"/>
                <w:sz w:val="21"/>
              </w:rPr>
              <w:t xml:space="preserve">Goods, </w:t>
            </w:r>
            <w:r>
              <w:rPr>
                <w:sz w:val="21"/>
              </w:rPr>
              <w:t>equipment</w:t>
            </w:r>
            <w:r>
              <w:rPr>
                <w:spacing w:val="-15"/>
                <w:sz w:val="21"/>
              </w:rPr>
              <w:t xml:space="preserve"> </w:t>
            </w:r>
            <w:r>
              <w:rPr>
                <w:sz w:val="21"/>
              </w:rPr>
              <w:t xml:space="preserve">and </w:t>
            </w:r>
            <w:r>
              <w:rPr>
                <w:spacing w:val="-2"/>
                <w:sz w:val="21"/>
              </w:rPr>
              <w:t>assistive technologies (non-digital)</w:t>
            </w:r>
          </w:p>
        </w:tc>
        <w:tc>
          <w:tcPr>
            <w:tcW w:w="7340" w:type="dxa"/>
            <w:tcBorders>
              <w:top w:val="nil"/>
              <w:left w:val="dotted" w:sz="8" w:space="0" w:color="7E7D82"/>
              <w:bottom w:val="nil"/>
            </w:tcBorders>
          </w:tcPr>
          <w:p w14:paraId="1A8DDE33" w14:textId="77777777" w:rsidR="00F55BDD" w:rsidRDefault="009A2C2A">
            <w:pPr>
              <w:pStyle w:val="TableParagraph"/>
              <w:spacing w:before="60"/>
              <w:ind w:left="107"/>
              <w:rPr>
                <w:sz w:val="21"/>
              </w:rPr>
            </w:pPr>
            <w:r>
              <w:rPr>
                <w:sz w:val="21"/>
              </w:rPr>
              <w:t>Services</w:t>
            </w:r>
            <w:r>
              <w:rPr>
                <w:spacing w:val="-6"/>
                <w:sz w:val="21"/>
              </w:rPr>
              <w:t xml:space="preserve"> </w:t>
            </w:r>
            <w:r>
              <w:rPr>
                <w:sz w:val="21"/>
              </w:rPr>
              <w:t>involve</w:t>
            </w:r>
            <w:r>
              <w:rPr>
                <w:spacing w:val="-3"/>
                <w:sz w:val="21"/>
              </w:rPr>
              <w:t xml:space="preserve"> </w:t>
            </w:r>
            <w:r>
              <w:rPr>
                <w:sz w:val="21"/>
              </w:rPr>
              <w:t>the</w:t>
            </w:r>
            <w:r>
              <w:rPr>
                <w:spacing w:val="-3"/>
                <w:sz w:val="21"/>
              </w:rPr>
              <w:t xml:space="preserve"> </w:t>
            </w:r>
            <w:r>
              <w:rPr>
                <w:sz w:val="21"/>
              </w:rPr>
              <w:t>provision</w:t>
            </w:r>
            <w:r>
              <w:rPr>
                <w:spacing w:val="-3"/>
                <w:sz w:val="21"/>
              </w:rPr>
              <w:t xml:space="preserve"> </w:t>
            </w:r>
            <w:r>
              <w:rPr>
                <w:sz w:val="21"/>
              </w:rPr>
              <w:t>of</w:t>
            </w:r>
            <w:r>
              <w:rPr>
                <w:spacing w:val="-4"/>
                <w:sz w:val="21"/>
              </w:rPr>
              <w:t xml:space="preserve"> </w:t>
            </w:r>
            <w:r>
              <w:rPr>
                <w:sz w:val="21"/>
              </w:rPr>
              <w:t>equipment,</w:t>
            </w:r>
            <w:r>
              <w:rPr>
                <w:spacing w:val="-4"/>
                <w:sz w:val="21"/>
              </w:rPr>
              <w:t xml:space="preserve"> </w:t>
            </w:r>
            <w:r>
              <w:rPr>
                <w:sz w:val="21"/>
              </w:rPr>
              <w:t>aids,</w:t>
            </w:r>
            <w:r>
              <w:rPr>
                <w:spacing w:val="-4"/>
                <w:sz w:val="21"/>
              </w:rPr>
              <w:t xml:space="preserve"> </w:t>
            </w:r>
            <w:r>
              <w:rPr>
                <w:sz w:val="21"/>
              </w:rPr>
              <w:t>and</w:t>
            </w:r>
            <w:r>
              <w:rPr>
                <w:spacing w:val="-3"/>
                <w:sz w:val="21"/>
              </w:rPr>
              <w:t xml:space="preserve"> </w:t>
            </w:r>
            <w:r>
              <w:rPr>
                <w:sz w:val="21"/>
              </w:rPr>
              <w:t>modifications</w:t>
            </w:r>
            <w:r>
              <w:rPr>
                <w:spacing w:val="-3"/>
                <w:sz w:val="21"/>
              </w:rPr>
              <w:t xml:space="preserve"> </w:t>
            </w:r>
            <w:r>
              <w:rPr>
                <w:sz w:val="21"/>
              </w:rPr>
              <w:t>to</w:t>
            </w:r>
            <w:r>
              <w:rPr>
                <w:spacing w:val="-3"/>
                <w:sz w:val="21"/>
              </w:rPr>
              <w:t xml:space="preserve"> </w:t>
            </w:r>
            <w:r>
              <w:rPr>
                <w:sz w:val="21"/>
              </w:rPr>
              <w:t>assist the older person in activities of daily living.</w:t>
            </w:r>
          </w:p>
          <w:p w14:paraId="1A8DDE34" w14:textId="77777777" w:rsidR="00F55BDD" w:rsidRDefault="009A2C2A">
            <w:pPr>
              <w:pStyle w:val="TableParagraph"/>
              <w:spacing w:before="59"/>
              <w:ind w:left="107" w:right="150"/>
              <w:rPr>
                <w:sz w:val="21"/>
              </w:rPr>
            </w:pPr>
            <w:r>
              <w:rPr>
                <w:sz w:val="21"/>
              </w:rPr>
              <w:t>Provision of equipment/modifications is often one-off (e.g., home modification)</w:t>
            </w:r>
            <w:r>
              <w:rPr>
                <w:spacing w:val="-4"/>
                <w:sz w:val="21"/>
              </w:rPr>
              <w:t xml:space="preserve"> </w:t>
            </w:r>
            <w:r>
              <w:rPr>
                <w:sz w:val="21"/>
              </w:rPr>
              <w:t>or</w:t>
            </w:r>
            <w:r>
              <w:rPr>
                <w:spacing w:val="-4"/>
                <w:sz w:val="21"/>
              </w:rPr>
              <w:t xml:space="preserve"> </w:t>
            </w:r>
            <w:r>
              <w:rPr>
                <w:sz w:val="21"/>
              </w:rPr>
              <w:t>for</w:t>
            </w:r>
            <w:r>
              <w:rPr>
                <w:spacing w:val="-4"/>
                <w:sz w:val="21"/>
              </w:rPr>
              <w:t xml:space="preserve"> </w:t>
            </w:r>
            <w:r>
              <w:rPr>
                <w:sz w:val="21"/>
              </w:rPr>
              <w:t>a</w:t>
            </w:r>
            <w:r>
              <w:rPr>
                <w:spacing w:val="-3"/>
                <w:sz w:val="21"/>
              </w:rPr>
              <w:t xml:space="preserve"> </w:t>
            </w:r>
            <w:r>
              <w:rPr>
                <w:sz w:val="21"/>
              </w:rPr>
              <w:t>time-limited</w:t>
            </w:r>
            <w:r>
              <w:rPr>
                <w:spacing w:val="-3"/>
                <w:sz w:val="21"/>
              </w:rPr>
              <w:t xml:space="preserve"> </w:t>
            </w:r>
            <w:r>
              <w:rPr>
                <w:sz w:val="21"/>
              </w:rPr>
              <w:t>period</w:t>
            </w:r>
            <w:r>
              <w:rPr>
                <w:spacing w:val="-3"/>
                <w:sz w:val="21"/>
              </w:rPr>
              <w:t xml:space="preserve"> </w:t>
            </w:r>
            <w:r>
              <w:rPr>
                <w:sz w:val="21"/>
              </w:rPr>
              <w:t>(e.g.,</w:t>
            </w:r>
            <w:r>
              <w:rPr>
                <w:spacing w:val="-4"/>
                <w:sz w:val="21"/>
              </w:rPr>
              <w:t xml:space="preserve"> </w:t>
            </w:r>
            <w:r>
              <w:rPr>
                <w:sz w:val="21"/>
              </w:rPr>
              <w:t>while</w:t>
            </w:r>
            <w:r>
              <w:rPr>
                <w:spacing w:val="-3"/>
                <w:sz w:val="21"/>
              </w:rPr>
              <w:t xml:space="preserve"> </w:t>
            </w:r>
            <w:r>
              <w:rPr>
                <w:sz w:val="21"/>
              </w:rPr>
              <w:t>the</w:t>
            </w:r>
            <w:r>
              <w:rPr>
                <w:spacing w:val="-3"/>
                <w:sz w:val="21"/>
              </w:rPr>
              <w:t xml:space="preserve"> </w:t>
            </w:r>
            <w:r>
              <w:rPr>
                <w:sz w:val="21"/>
              </w:rPr>
              <w:t>provider</w:t>
            </w:r>
            <w:r>
              <w:rPr>
                <w:spacing w:val="-4"/>
                <w:sz w:val="21"/>
              </w:rPr>
              <w:t xml:space="preserve"> </w:t>
            </w:r>
            <w:r>
              <w:rPr>
                <w:sz w:val="21"/>
              </w:rPr>
              <w:t>is</w:t>
            </w:r>
            <w:r>
              <w:rPr>
                <w:spacing w:val="-3"/>
                <w:sz w:val="21"/>
              </w:rPr>
              <w:t xml:space="preserve"> </w:t>
            </w:r>
            <w:r>
              <w:rPr>
                <w:sz w:val="21"/>
              </w:rPr>
              <w:t>working with the person to identify the most appropriate aid and assisting them in using it).</w:t>
            </w:r>
          </w:p>
        </w:tc>
      </w:tr>
      <w:tr w:rsidR="00F55BDD" w14:paraId="1A8DDE38" w14:textId="77777777">
        <w:trPr>
          <w:trHeight w:val="870"/>
        </w:trPr>
        <w:tc>
          <w:tcPr>
            <w:tcW w:w="1714" w:type="dxa"/>
            <w:tcBorders>
              <w:top w:val="nil"/>
              <w:bottom w:val="dotted" w:sz="8" w:space="0" w:color="358188"/>
              <w:right w:val="dotted" w:sz="8" w:space="0" w:color="7E7D82"/>
            </w:tcBorders>
          </w:tcPr>
          <w:p w14:paraId="1A8DDE36" w14:textId="77777777" w:rsidR="00F55BDD" w:rsidRDefault="009A2C2A">
            <w:pPr>
              <w:pStyle w:val="TableParagraph"/>
              <w:spacing w:before="26"/>
              <w:ind w:left="107"/>
              <w:rPr>
                <w:sz w:val="21"/>
              </w:rPr>
            </w:pPr>
            <w:r>
              <w:rPr>
                <w:spacing w:val="-4"/>
                <w:sz w:val="21"/>
              </w:rPr>
              <w:t xml:space="preserve">Home </w:t>
            </w:r>
            <w:r>
              <w:rPr>
                <w:spacing w:val="-2"/>
                <w:sz w:val="21"/>
              </w:rPr>
              <w:t>modifications</w:t>
            </w:r>
          </w:p>
        </w:tc>
        <w:tc>
          <w:tcPr>
            <w:tcW w:w="7340" w:type="dxa"/>
            <w:tcBorders>
              <w:top w:val="nil"/>
              <w:left w:val="dotted" w:sz="8" w:space="0" w:color="7E7D82"/>
              <w:bottom w:val="dotted" w:sz="8" w:space="0" w:color="358188"/>
            </w:tcBorders>
          </w:tcPr>
          <w:p w14:paraId="1A8DDE37" w14:textId="77777777" w:rsidR="00F55BDD" w:rsidRDefault="009A2C2A">
            <w:pPr>
              <w:pStyle w:val="TableParagraph"/>
              <w:spacing w:before="26"/>
              <w:ind w:left="107" w:right="150"/>
              <w:rPr>
                <w:sz w:val="21"/>
              </w:rPr>
            </w:pPr>
            <w:r>
              <w:rPr>
                <w:sz w:val="21"/>
              </w:rPr>
              <w:t>Some</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risks</w:t>
            </w:r>
            <w:r>
              <w:rPr>
                <w:spacing w:val="-3"/>
                <w:sz w:val="21"/>
              </w:rPr>
              <w:t xml:space="preserve"> </w:t>
            </w:r>
            <w:r>
              <w:rPr>
                <w:sz w:val="21"/>
              </w:rPr>
              <w:t>relating</w:t>
            </w:r>
            <w:r>
              <w:rPr>
                <w:spacing w:val="-3"/>
                <w:sz w:val="21"/>
              </w:rPr>
              <w:t xml:space="preserve"> </w:t>
            </w:r>
            <w:r>
              <w:rPr>
                <w:sz w:val="21"/>
              </w:rPr>
              <w:t>to</w:t>
            </w:r>
            <w:r>
              <w:rPr>
                <w:spacing w:val="-3"/>
                <w:sz w:val="21"/>
              </w:rPr>
              <w:t xml:space="preserve"> </w:t>
            </w:r>
            <w:r>
              <w:rPr>
                <w:sz w:val="21"/>
              </w:rPr>
              <w:t>aids,</w:t>
            </w:r>
            <w:r>
              <w:rPr>
                <w:spacing w:val="-4"/>
                <w:sz w:val="21"/>
              </w:rPr>
              <w:t xml:space="preserve"> </w:t>
            </w:r>
            <w:r>
              <w:rPr>
                <w:sz w:val="21"/>
              </w:rPr>
              <w:t>equipment</w:t>
            </w:r>
            <w:r>
              <w:rPr>
                <w:spacing w:val="-4"/>
                <w:sz w:val="21"/>
              </w:rPr>
              <w:t xml:space="preserve"> </w:t>
            </w:r>
            <w:r>
              <w:rPr>
                <w:sz w:val="21"/>
              </w:rPr>
              <w:t>and</w:t>
            </w:r>
            <w:r>
              <w:rPr>
                <w:spacing w:val="-3"/>
                <w:sz w:val="21"/>
              </w:rPr>
              <w:t xml:space="preserve"> </w:t>
            </w:r>
            <w:r>
              <w:rPr>
                <w:sz w:val="21"/>
              </w:rPr>
              <w:t>home</w:t>
            </w:r>
            <w:r>
              <w:rPr>
                <w:spacing w:val="-5"/>
                <w:sz w:val="21"/>
              </w:rPr>
              <w:t xml:space="preserve"> </w:t>
            </w:r>
            <w:r>
              <w:rPr>
                <w:sz w:val="21"/>
              </w:rPr>
              <w:t>modifications</w:t>
            </w:r>
            <w:r>
              <w:rPr>
                <w:spacing w:val="-3"/>
                <w:sz w:val="21"/>
              </w:rPr>
              <w:t xml:space="preserve"> </w:t>
            </w:r>
            <w:r>
              <w:rPr>
                <w:sz w:val="21"/>
              </w:rPr>
              <w:t>are managed by other regulators (e.g., compliance with building codes, fair trading legislation, and medical devices regulation).</w:t>
            </w:r>
          </w:p>
        </w:tc>
      </w:tr>
      <w:tr w:rsidR="00F55BDD" w14:paraId="1A8DDE3B" w14:textId="77777777">
        <w:trPr>
          <w:trHeight w:val="664"/>
        </w:trPr>
        <w:tc>
          <w:tcPr>
            <w:tcW w:w="9054" w:type="dxa"/>
            <w:gridSpan w:val="2"/>
            <w:tcBorders>
              <w:top w:val="dotted" w:sz="8" w:space="0" w:color="358188"/>
              <w:bottom w:val="nil"/>
            </w:tcBorders>
            <w:shd w:val="clear" w:color="auto" w:fill="F1F1F1"/>
          </w:tcPr>
          <w:p w14:paraId="1A8DDE39" w14:textId="77777777" w:rsidR="00F55BDD" w:rsidRDefault="009A2C2A">
            <w:pPr>
              <w:pStyle w:val="TableParagraph"/>
              <w:spacing w:before="62"/>
              <w:ind w:left="107"/>
              <w:rPr>
                <w:b/>
                <w:sz w:val="21"/>
              </w:rPr>
            </w:pPr>
            <w:r>
              <w:rPr>
                <w:b/>
                <w:sz w:val="21"/>
              </w:rPr>
              <w:t>Provider:</w:t>
            </w:r>
            <w:r>
              <w:rPr>
                <w:b/>
                <w:spacing w:val="-10"/>
                <w:sz w:val="21"/>
              </w:rPr>
              <w:t xml:space="preserve"> </w:t>
            </w:r>
            <w:r>
              <w:rPr>
                <w:b/>
                <w:sz w:val="21"/>
              </w:rPr>
              <w:t>Registration</w:t>
            </w:r>
            <w:r>
              <w:rPr>
                <w:b/>
                <w:spacing w:val="-11"/>
                <w:sz w:val="21"/>
              </w:rPr>
              <w:t xml:space="preserve"> </w:t>
            </w:r>
            <w:r>
              <w:rPr>
                <w:b/>
                <w:sz w:val="21"/>
              </w:rPr>
              <w:t>Category</w:t>
            </w:r>
            <w:r>
              <w:rPr>
                <w:b/>
                <w:spacing w:val="-8"/>
                <w:sz w:val="21"/>
              </w:rPr>
              <w:t xml:space="preserve"> </w:t>
            </w:r>
            <w:r>
              <w:rPr>
                <w:b/>
                <w:spacing w:val="-10"/>
                <w:sz w:val="21"/>
              </w:rPr>
              <w:t>3</w:t>
            </w:r>
          </w:p>
          <w:p w14:paraId="1A8DDE3A" w14:textId="77777777" w:rsidR="00F55BDD" w:rsidRDefault="009A2C2A">
            <w:pPr>
              <w:pStyle w:val="TableParagraph"/>
              <w:spacing w:before="58"/>
              <w:ind w:left="107"/>
              <w:rPr>
                <w:sz w:val="21"/>
              </w:rPr>
            </w:pPr>
            <w:r>
              <w:rPr>
                <w:sz w:val="21"/>
              </w:rPr>
              <w:t>Advisory</w:t>
            </w:r>
            <w:r>
              <w:rPr>
                <w:spacing w:val="-5"/>
                <w:sz w:val="21"/>
              </w:rPr>
              <w:t xml:space="preserve"> </w:t>
            </w:r>
            <w:r>
              <w:rPr>
                <w:spacing w:val="-2"/>
                <w:sz w:val="21"/>
              </w:rPr>
              <w:t>services</w:t>
            </w:r>
          </w:p>
        </w:tc>
      </w:tr>
      <w:tr w:rsidR="00F55BDD" w14:paraId="1A8DDE42" w14:textId="77777777">
        <w:trPr>
          <w:trHeight w:val="3983"/>
        </w:trPr>
        <w:tc>
          <w:tcPr>
            <w:tcW w:w="1714" w:type="dxa"/>
            <w:tcBorders>
              <w:top w:val="nil"/>
              <w:right w:val="dotted" w:sz="8" w:space="0" w:color="7E7D82"/>
            </w:tcBorders>
          </w:tcPr>
          <w:p w14:paraId="1A8DDE3C" w14:textId="77777777" w:rsidR="00F55BDD" w:rsidRDefault="009A2C2A">
            <w:pPr>
              <w:pStyle w:val="TableParagraph"/>
              <w:spacing w:before="60"/>
              <w:ind w:left="107" w:right="96"/>
              <w:rPr>
                <w:sz w:val="21"/>
              </w:rPr>
            </w:pPr>
            <w:r>
              <w:rPr>
                <w:sz w:val="21"/>
              </w:rPr>
              <w:t>Assistance</w:t>
            </w:r>
            <w:r>
              <w:rPr>
                <w:spacing w:val="-15"/>
                <w:sz w:val="21"/>
              </w:rPr>
              <w:t xml:space="preserve"> </w:t>
            </w:r>
            <w:r>
              <w:rPr>
                <w:sz w:val="21"/>
              </w:rPr>
              <w:t xml:space="preserve">with care and </w:t>
            </w:r>
            <w:r>
              <w:rPr>
                <w:spacing w:val="-2"/>
                <w:sz w:val="21"/>
              </w:rPr>
              <w:t>housing</w:t>
            </w:r>
          </w:p>
        </w:tc>
        <w:tc>
          <w:tcPr>
            <w:tcW w:w="7340" w:type="dxa"/>
            <w:tcBorders>
              <w:top w:val="nil"/>
              <w:left w:val="dotted" w:sz="8" w:space="0" w:color="7E7D82"/>
            </w:tcBorders>
          </w:tcPr>
          <w:p w14:paraId="1A8DDE3D" w14:textId="77777777" w:rsidR="00F55BDD" w:rsidRDefault="009A2C2A">
            <w:pPr>
              <w:pStyle w:val="TableParagraph"/>
              <w:spacing w:before="60"/>
              <w:ind w:left="107" w:right="111"/>
              <w:rPr>
                <w:sz w:val="21"/>
              </w:rPr>
            </w:pPr>
            <w:r>
              <w:rPr>
                <w:sz w:val="21"/>
              </w:rPr>
              <w:t>Services include specialised or tailored services for a specific condition, management of appropriate services to support independence and wellbeing, and supports to ensure the older person lives in safe and habitable</w:t>
            </w:r>
            <w:r>
              <w:rPr>
                <w:spacing w:val="-4"/>
                <w:sz w:val="21"/>
              </w:rPr>
              <w:t xml:space="preserve"> </w:t>
            </w:r>
            <w:r>
              <w:rPr>
                <w:sz w:val="21"/>
              </w:rPr>
              <w:t>accommodation,</w:t>
            </w:r>
            <w:r>
              <w:rPr>
                <w:spacing w:val="-5"/>
                <w:sz w:val="21"/>
              </w:rPr>
              <w:t xml:space="preserve"> </w:t>
            </w:r>
            <w:r>
              <w:rPr>
                <w:sz w:val="21"/>
              </w:rPr>
              <w:t>through</w:t>
            </w:r>
            <w:r>
              <w:rPr>
                <w:spacing w:val="-4"/>
                <w:sz w:val="21"/>
              </w:rPr>
              <w:t xml:space="preserve"> </w:t>
            </w:r>
            <w:r>
              <w:rPr>
                <w:sz w:val="21"/>
              </w:rPr>
              <w:t>the</w:t>
            </w:r>
            <w:r>
              <w:rPr>
                <w:spacing w:val="-4"/>
                <w:sz w:val="21"/>
              </w:rPr>
              <w:t xml:space="preserve"> </w:t>
            </w:r>
            <w:r>
              <w:rPr>
                <w:sz w:val="21"/>
              </w:rPr>
              <w:t>provision</w:t>
            </w:r>
            <w:r>
              <w:rPr>
                <w:spacing w:val="-4"/>
                <w:sz w:val="21"/>
              </w:rPr>
              <w:t xml:space="preserve"> </w:t>
            </w:r>
            <w:r>
              <w:rPr>
                <w:sz w:val="21"/>
              </w:rPr>
              <w:t>of</w:t>
            </w:r>
            <w:r>
              <w:rPr>
                <w:spacing w:val="-5"/>
                <w:sz w:val="21"/>
              </w:rPr>
              <w:t xml:space="preserve"> </w:t>
            </w:r>
            <w:r>
              <w:rPr>
                <w:sz w:val="21"/>
              </w:rPr>
              <w:t>assistance</w:t>
            </w:r>
            <w:r>
              <w:rPr>
                <w:spacing w:val="-6"/>
                <w:sz w:val="21"/>
              </w:rPr>
              <w:t xml:space="preserve"> </w:t>
            </w:r>
            <w:r>
              <w:rPr>
                <w:sz w:val="21"/>
              </w:rPr>
              <w:t>with</w:t>
            </w:r>
            <w:r>
              <w:rPr>
                <w:spacing w:val="-4"/>
                <w:sz w:val="21"/>
              </w:rPr>
              <w:t xml:space="preserve"> </w:t>
            </w:r>
            <w:r>
              <w:rPr>
                <w:sz w:val="21"/>
              </w:rPr>
              <w:t>hoarding and squalor.</w:t>
            </w:r>
          </w:p>
          <w:p w14:paraId="1A8DDE3E" w14:textId="77777777" w:rsidR="00F55BDD" w:rsidRDefault="009A2C2A">
            <w:pPr>
              <w:pStyle w:val="TableParagraph"/>
              <w:spacing w:before="59"/>
              <w:ind w:left="107"/>
              <w:rPr>
                <w:sz w:val="21"/>
              </w:rPr>
            </w:pPr>
            <w:r>
              <w:rPr>
                <w:sz w:val="21"/>
              </w:rPr>
              <w:t>Workers</w:t>
            </w:r>
            <w:r>
              <w:rPr>
                <w:spacing w:val="-3"/>
                <w:sz w:val="21"/>
              </w:rPr>
              <w:t xml:space="preserve"> </w:t>
            </w:r>
            <w:r>
              <w:rPr>
                <w:sz w:val="21"/>
              </w:rPr>
              <w:t>generally</w:t>
            </w:r>
            <w:r>
              <w:rPr>
                <w:spacing w:val="-3"/>
                <w:sz w:val="21"/>
              </w:rPr>
              <w:t xml:space="preserve"> </w:t>
            </w:r>
            <w:r>
              <w:rPr>
                <w:sz w:val="21"/>
              </w:rPr>
              <w:t>require</w:t>
            </w:r>
            <w:r>
              <w:rPr>
                <w:spacing w:val="-6"/>
                <w:sz w:val="21"/>
              </w:rPr>
              <w:t xml:space="preserve"> </w:t>
            </w:r>
            <w:r>
              <w:rPr>
                <w:sz w:val="21"/>
              </w:rPr>
              <w:t>ongoing</w:t>
            </w:r>
            <w:r>
              <w:rPr>
                <w:spacing w:val="-3"/>
                <w:sz w:val="21"/>
              </w:rPr>
              <w:t xml:space="preserve"> </w:t>
            </w:r>
            <w:r>
              <w:rPr>
                <w:sz w:val="21"/>
              </w:rPr>
              <w:t>access</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older</w:t>
            </w:r>
            <w:r>
              <w:rPr>
                <w:spacing w:val="-4"/>
                <w:sz w:val="21"/>
              </w:rPr>
              <w:t xml:space="preserve"> </w:t>
            </w:r>
            <w:r>
              <w:rPr>
                <w:sz w:val="21"/>
              </w:rPr>
              <w:t>person,</w:t>
            </w:r>
            <w:r>
              <w:rPr>
                <w:spacing w:val="-4"/>
                <w:sz w:val="21"/>
              </w:rPr>
              <w:t xml:space="preserve"> </w:t>
            </w:r>
            <w:r>
              <w:rPr>
                <w:sz w:val="21"/>
              </w:rPr>
              <w:t>their</w:t>
            </w:r>
            <w:r>
              <w:rPr>
                <w:spacing w:val="-4"/>
                <w:sz w:val="21"/>
              </w:rPr>
              <w:t xml:space="preserve"> </w:t>
            </w:r>
            <w:r>
              <w:rPr>
                <w:sz w:val="21"/>
              </w:rPr>
              <w:t>homes, and their personal information. Service provision requires ongoing communication and coordination with other family members and care providers (where this is the older person’s preference).</w:t>
            </w:r>
          </w:p>
          <w:p w14:paraId="1A8DDE3F" w14:textId="77777777" w:rsidR="00F55BDD" w:rsidRDefault="009A2C2A">
            <w:pPr>
              <w:pStyle w:val="TableParagraph"/>
              <w:spacing w:before="59"/>
              <w:ind w:left="107" w:right="150"/>
              <w:rPr>
                <w:sz w:val="21"/>
              </w:rPr>
            </w:pPr>
            <w:r>
              <w:rPr>
                <w:sz w:val="21"/>
              </w:rPr>
              <w:t>There</w:t>
            </w:r>
            <w:r>
              <w:rPr>
                <w:spacing w:val="-4"/>
                <w:sz w:val="21"/>
              </w:rPr>
              <w:t xml:space="preserve"> </w:t>
            </w:r>
            <w:r>
              <w:rPr>
                <w:sz w:val="21"/>
              </w:rPr>
              <w:t>will</w:t>
            </w:r>
            <w:r>
              <w:rPr>
                <w:spacing w:val="-1"/>
                <w:sz w:val="21"/>
              </w:rPr>
              <w:t xml:space="preserve"> </w:t>
            </w:r>
            <w:r>
              <w:rPr>
                <w:sz w:val="21"/>
              </w:rPr>
              <w:t>likely</w:t>
            </w:r>
            <w:r>
              <w:rPr>
                <w:spacing w:val="-2"/>
                <w:sz w:val="21"/>
              </w:rPr>
              <w:t xml:space="preserve"> </w:t>
            </w:r>
            <w:r>
              <w:rPr>
                <w:sz w:val="21"/>
              </w:rPr>
              <w:t>be</w:t>
            </w:r>
            <w:r>
              <w:rPr>
                <w:spacing w:val="-2"/>
                <w:sz w:val="21"/>
              </w:rPr>
              <w:t xml:space="preserve"> </w:t>
            </w:r>
            <w:r>
              <w:rPr>
                <w:sz w:val="21"/>
              </w:rPr>
              <w:t>a</w:t>
            </w:r>
            <w:r>
              <w:rPr>
                <w:spacing w:val="-2"/>
                <w:sz w:val="21"/>
              </w:rPr>
              <w:t xml:space="preserve"> </w:t>
            </w:r>
            <w:r>
              <w:rPr>
                <w:sz w:val="21"/>
              </w:rPr>
              <w:t>focus</w:t>
            </w:r>
            <w:r>
              <w:rPr>
                <w:spacing w:val="-5"/>
                <w:sz w:val="21"/>
              </w:rPr>
              <w:t xml:space="preserve"> </w:t>
            </w:r>
            <w:r>
              <w:rPr>
                <w:sz w:val="21"/>
              </w:rPr>
              <w:t>on</w:t>
            </w:r>
            <w:r>
              <w:rPr>
                <w:spacing w:val="-2"/>
                <w:sz w:val="21"/>
              </w:rPr>
              <w:t xml:space="preserve"> </w:t>
            </w:r>
            <w:r>
              <w:rPr>
                <w:sz w:val="21"/>
              </w:rPr>
              <w:t>coordination</w:t>
            </w:r>
            <w:r>
              <w:rPr>
                <w:spacing w:val="-2"/>
                <w:sz w:val="21"/>
              </w:rPr>
              <w:t xml:space="preserve"> </w:t>
            </w:r>
            <w:r>
              <w:rPr>
                <w:sz w:val="21"/>
              </w:rPr>
              <w:t>of</w:t>
            </w:r>
            <w:r>
              <w:rPr>
                <w:spacing w:val="-3"/>
                <w:sz w:val="21"/>
              </w:rPr>
              <w:t xml:space="preserve"> </w:t>
            </w:r>
            <w:r>
              <w:rPr>
                <w:sz w:val="21"/>
              </w:rPr>
              <w:t>care,</w:t>
            </w:r>
            <w:r>
              <w:rPr>
                <w:spacing w:val="-3"/>
                <w:sz w:val="21"/>
              </w:rPr>
              <w:t xml:space="preserve"> </w:t>
            </w:r>
            <w:r>
              <w:rPr>
                <w:sz w:val="21"/>
              </w:rPr>
              <w:t>including</w:t>
            </w:r>
            <w:r>
              <w:rPr>
                <w:spacing w:val="-4"/>
                <w:sz w:val="21"/>
              </w:rPr>
              <w:t xml:space="preserve"> </w:t>
            </w:r>
            <w:r>
              <w:rPr>
                <w:sz w:val="21"/>
              </w:rPr>
              <w:t>with</w:t>
            </w:r>
            <w:r>
              <w:rPr>
                <w:spacing w:val="-2"/>
                <w:sz w:val="21"/>
              </w:rPr>
              <w:t xml:space="preserve"> </w:t>
            </w:r>
            <w:r>
              <w:rPr>
                <w:sz w:val="21"/>
              </w:rPr>
              <w:t>other service providers and medical practitioners.</w:t>
            </w:r>
          </w:p>
          <w:p w14:paraId="1A8DDE40" w14:textId="77777777" w:rsidR="00F55BDD" w:rsidRDefault="009A2C2A">
            <w:pPr>
              <w:pStyle w:val="TableParagraph"/>
              <w:spacing w:before="60"/>
              <w:ind w:left="107"/>
              <w:rPr>
                <w:sz w:val="21"/>
              </w:rPr>
            </w:pPr>
            <w:r>
              <w:rPr>
                <w:sz w:val="21"/>
              </w:rPr>
              <w:t>Other</w:t>
            </w:r>
            <w:r>
              <w:rPr>
                <w:spacing w:val="-4"/>
                <w:sz w:val="21"/>
              </w:rPr>
              <w:t xml:space="preserve"> </w:t>
            </w:r>
            <w:r>
              <w:rPr>
                <w:sz w:val="21"/>
              </w:rPr>
              <w:t>agencies</w:t>
            </w:r>
            <w:r>
              <w:rPr>
                <w:spacing w:val="-3"/>
                <w:sz w:val="21"/>
              </w:rPr>
              <w:t xml:space="preserve"> </w:t>
            </w:r>
            <w:r>
              <w:rPr>
                <w:sz w:val="21"/>
              </w:rPr>
              <w:t>regulate</w:t>
            </w:r>
            <w:r>
              <w:rPr>
                <w:spacing w:val="-3"/>
                <w:sz w:val="21"/>
              </w:rPr>
              <w:t xml:space="preserve"> </w:t>
            </w:r>
            <w:r>
              <w:rPr>
                <w:sz w:val="21"/>
              </w:rPr>
              <w:t>the</w:t>
            </w:r>
            <w:r>
              <w:rPr>
                <w:spacing w:val="-3"/>
                <w:sz w:val="21"/>
              </w:rPr>
              <w:t xml:space="preserve"> </w:t>
            </w:r>
            <w:r>
              <w:rPr>
                <w:sz w:val="21"/>
              </w:rPr>
              <w:t>services</w:t>
            </w:r>
            <w:r>
              <w:rPr>
                <w:spacing w:val="-3"/>
                <w:sz w:val="21"/>
              </w:rPr>
              <w:t xml:space="preserve"> </w:t>
            </w:r>
            <w:r>
              <w:rPr>
                <w:sz w:val="21"/>
              </w:rPr>
              <w:t>provided</w:t>
            </w:r>
            <w:r>
              <w:rPr>
                <w:spacing w:val="-5"/>
                <w:sz w:val="21"/>
              </w:rPr>
              <w:t xml:space="preserve"> </w:t>
            </w:r>
            <w:r>
              <w:rPr>
                <w:sz w:val="21"/>
              </w:rPr>
              <w:t>in</w:t>
            </w:r>
            <w:r>
              <w:rPr>
                <w:spacing w:val="-3"/>
                <w:sz w:val="21"/>
              </w:rPr>
              <w:t xml:space="preserve"> </w:t>
            </w:r>
            <w:r>
              <w:rPr>
                <w:sz w:val="21"/>
              </w:rPr>
              <w:t>this</w:t>
            </w:r>
            <w:r>
              <w:rPr>
                <w:spacing w:val="-3"/>
                <w:sz w:val="21"/>
              </w:rPr>
              <w:t xml:space="preserve"> </w:t>
            </w:r>
            <w:r>
              <w:rPr>
                <w:sz w:val="21"/>
              </w:rPr>
              <w:t>category,</w:t>
            </w:r>
            <w:r>
              <w:rPr>
                <w:spacing w:val="-4"/>
                <w:sz w:val="21"/>
              </w:rPr>
              <w:t xml:space="preserve"> </w:t>
            </w:r>
            <w:r>
              <w:rPr>
                <w:sz w:val="21"/>
              </w:rPr>
              <w:t>including</w:t>
            </w:r>
            <w:r>
              <w:rPr>
                <w:spacing w:val="-3"/>
                <w:sz w:val="21"/>
              </w:rPr>
              <w:t xml:space="preserve"> </w:t>
            </w:r>
            <w:r>
              <w:rPr>
                <w:sz w:val="21"/>
              </w:rPr>
              <w:t>via Australian consumer law.</w:t>
            </w:r>
          </w:p>
          <w:p w14:paraId="1A8DDE41" w14:textId="77777777" w:rsidR="00F55BDD" w:rsidRDefault="009A2C2A">
            <w:pPr>
              <w:pStyle w:val="TableParagraph"/>
              <w:spacing w:before="61"/>
              <w:ind w:left="107" w:right="150"/>
              <w:rPr>
                <w:sz w:val="21"/>
              </w:rPr>
            </w:pPr>
            <w:r>
              <w:rPr>
                <w:sz w:val="21"/>
              </w:rPr>
              <w:t>A system of mutual recognition of regulatory requirements will be implemented</w:t>
            </w:r>
            <w:r>
              <w:rPr>
                <w:spacing w:val="-5"/>
                <w:sz w:val="21"/>
              </w:rPr>
              <w:t xml:space="preserve"> </w:t>
            </w:r>
            <w:r>
              <w:rPr>
                <w:sz w:val="21"/>
              </w:rPr>
              <w:t>to</w:t>
            </w:r>
            <w:r>
              <w:rPr>
                <w:spacing w:val="-5"/>
                <w:sz w:val="21"/>
              </w:rPr>
              <w:t xml:space="preserve"> </w:t>
            </w:r>
            <w:r>
              <w:rPr>
                <w:sz w:val="21"/>
              </w:rPr>
              <w:t>reduce</w:t>
            </w:r>
            <w:r>
              <w:rPr>
                <w:spacing w:val="-5"/>
                <w:sz w:val="21"/>
              </w:rPr>
              <w:t xml:space="preserve"> </w:t>
            </w:r>
            <w:r>
              <w:rPr>
                <w:sz w:val="21"/>
              </w:rPr>
              <w:t>red-tape</w:t>
            </w:r>
            <w:r>
              <w:rPr>
                <w:spacing w:val="-5"/>
                <w:sz w:val="21"/>
              </w:rPr>
              <w:t xml:space="preserve"> </w:t>
            </w:r>
            <w:r>
              <w:rPr>
                <w:sz w:val="21"/>
              </w:rPr>
              <w:t>and</w:t>
            </w:r>
            <w:r>
              <w:rPr>
                <w:spacing w:val="-5"/>
                <w:sz w:val="21"/>
              </w:rPr>
              <w:t xml:space="preserve"> </w:t>
            </w:r>
            <w:r>
              <w:rPr>
                <w:sz w:val="21"/>
              </w:rPr>
              <w:t>ensure</w:t>
            </w:r>
            <w:r>
              <w:rPr>
                <w:spacing w:val="-5"/>
                <w:sz w:val="21"/>
              </w:rPr>
              <w:t xml:space="preserve"> </w:t>
            </w:r>
            <w:r>
              <w:rPr>
                <w:sz w:val="21"/>
              </w:rPr>
              <w:t>older</w:t>
            </w:r>
            <w:r>
              <w:rPr>
                <w:spacing w:val="-6"/>
                <w:sz w:val="21"/>
              </w:rPr>
              <w:t xml:space="preserve"> </w:t>
            </w:r>
            <w:r>
              <w:rPr>
                <w:sz w:val="21"/>
              </w:rPr>
              <w:t>people’s</w:t>
            </w:r>
            <w:r>
              <w:rPr>
                <w:spacing w:val="-5"/>
                <w:sz w:val="21"/>
              </w:rPr>
              <w:t xml:space="preserve"> </w:t>
            </w:r>
            <w:r>
              <w:rPr>
                <w:sz w:val="21"/>
              </w:rPr>
              <w:t>safety.</w:t>
            </w:r>
          </w:p>
        </w:tc>
      </w:tr>
    </w:tbl>
    <w:p w14:paraId="1A8DDE43" w14:textId="77777777" w:rsidR="00F55BDD" w:rsidRDefault="00F55BDD">
      <w:pPr>
        <w:rPr>
          <w:sz w:val="21"/>
        </w:rPr>
        <w:sectPr w:rsidR="00F55BDD">
          <w:pgSz w:w="11910" w:h="16840"/>
          <w:pgMar w:top="1160" w:right="860" w:bottom="1160" w:left="1020" w:header="896" w:footer="962" w:gutter="0"/>
          <w:cols w:space="720"/>
        </w:sectPr>
      </w:pPr>
    </w:p>
    <w:p w14:paraId="1A8DDE44" w14:textId="77777777" w:rsidR="00F55BDD" w:rsidRDefault="00F55BDD">
      <w:pPr>
        <w:pStyle w:val="BodyText"/>
        <w:rPr>
          <w:b/>
        </w:rPr>
      </w:pPr>
    </w:p>
    <w:p w14:paraId="1A8DDE45" w14:textId="77777777" w:rsidR="00F55BDD" w:rsidRDefault="00F55BDD">
      <w:pPr>
        <w:pStyle w:val="BodyText"/>
        <w:spacing w:before="51"/>
        <w:rPr>
          <w:b/>
        </w:rPr>
      </w:pPr>
    </w:p>
    <w:p w14:paraId="1A8DDE46" w14:textId="77777777" w:rsidR="00F55BDD" w:rsidRDefault="009A2C2A">
      <w:pPr>
        <w:pStyle w:val="BodyText"/>
        <w:ind w:left="398" w:right="549"/>
        <w:jc w:val="both"/>
      </w:pPr>
      <w:r>
        <w:t>Option 2 proposes non-corporations that register as Commonwealth funded aged care providers are</w:t>
      </w:r>
      <w:r>
        <w:rPr>
          <w:spacing w:val="-4"/>
        </w:rPr>
        <w:t xml:space="preserve"> </w:t>
      </w:r>
      <w:r>
        <w:t>regulated</w:t>
      </w:r>
      <w:r>
        <w:rPr>
          <w:spacing w:val="-5"/>
        </w:rPr>
        <w:t xml:space="preserve"> </w:t>
      </w:r>
      <w:r>
        <w:t>under</w:t>
      </w:r>
      <w:r>
        <w:rPr>
          <w:spacing w:val="-5"/>
        </w:rPr>
        <w:t xml:space="preserve"> </w:t>
      </w:r>
      <w:r>
        <w:t>the</w:t>
      </w:r>
      <w:r>
        <w:rPr>
          <w:spacing w:val="-4"/>
        </w:rPr>
        <w:t xml:space="preserve"> </w:t>
      </w:r>
      <w:r>
        <w:t>new</w:t>
      </w:r>
      <w:r>
        <w:rPr>
          <w:spacing w:val="-4"/>
        </w:rPr>
        <w:t xml:space="preserve"> </w:t>
      </w:r>
      <w:r>
        <w:t>Aged</w:t>
      </w:r>
      <w:r>
        <w:rPr>
          <w:spacing w:val="-7"/>
        </w:rPr>
        <w:t xml:space="preserve"> </w:t>
      </w:r>
      <w:r>
        <w:t>Care</w:t>
      </w:r>
      <w:r>
        <w:rPr>
          <w:spacing w:val="-7"/>
        </w:rPr>
        <w:t xml:space="preserve"> </w:t>
      </w:r>
      <w:r>
        <w:t>Act</w:t>
      </w:r>
      <w:r>
        <w:rPr>
          <w:spacing w:val="-6"/>
        </w:rPr>
        <w:t xml:space="preserve"> </w:t>
      </w:r>
      <w:r>
        <w:t>for</w:t>
      </w:r>
      <w:r>
        <w:rPr>
          <w:spacing w:val="-5"/>
        </w:rPr>
        <w:t xml:space="preserve"> </w:t>
      </w:r>
      <w:r>
        <w:t>the</w:t>
      </w:r>
      <w:r>
        <w:rPr>
          <w:spacing w:val="-4"/>
        </w:rPr>
        <w:t xml:space="preserve"> </w:t>
      </w:r>
      <w:r>
        <w:t>delivery</w:t>
      </w:r>
      <w:r>
        <w:rPr>
          <w:spacing w:val="-5"/>
        </w:rPr>
        <w:t xml:space="preserve"> </w:t>
      </w:r>
      <w:r>
        <w:t>of</w:t>
      </w:r>
      <w:r>
        <w:rPr>
          <w:spacing w:val="-6"/>
        </w:rPr>
        <w:t xml:space="preserve"> </w:t>
      </w:r>
      <w:r>
        <w:t>services</w:t>
      </w:r>
      <w:r>
        <w:rPr>
          <w:spacing w:val="-5"/>
        </w:rPr>
        <w:t xml:space="preserve"> </w:t>
      </w:r>
      <w:r>
        <w:t>provided</w:t>
      </w:r>
      <w:r>
        <w:rPr>
          <w:spacing w:val="-5"/>
        </w:rPr>
        <w:t xml:space="preserve"> </w:t>
      </w:r>
      <w:r>
        <w:t>under</w:t>
      </w:r>
      <w:r>
        <w:rPr>
          <w:spacing w:val="-5"/>
        </w:rPr>
        <w:t xml:space="preserve"> </w:t>
      </w:r>
      <w:r>
        <w:t>registration categories 1 to 3. This is because categories 1, 2 and 3 reflect the delivery of services which sole traders</w:t>
      </w:r>
      <w:r>
        <w:rPr>
          <w:spacing w:val="-15"/>
        </w:rPr>
        <w:t xml:space="preserve"> </w:t>
      </w:r>
      <w:r>
        <w:t>and</w:t>
      </w:r>
      <w:r>
        <w:rPr>
          <w:spacing w:val="-15"/>
        </w:rPr>
        <w:t xml:space="preserve"> </w:t>
      </w:r>
      <w:r>
        <w:t>partnerships</w:t>
      </w:r>
      <w:r>
        <w:rPr>
          <w:spacing w:val="-14"/>
        </w:rPr>
        <w:t xml:space="preserve"> </w:t>
      </w:r>
      <w:r>
        <w:t>are</w:t>
      </w:r>
      <w:r>
        <w:rPr>
          <w:spacing w:val="-15"/>
        </w:rPr>
        <w:t xml:space="preserve"> </w:t>
      </w:r>
      <w:r>
        <w:t>most</w:t>
      </w:r>
      <w:r>
        <w:rPr>
          <w:spacing w:val="-14"/>
        </w:rPr>
        <w:t xml:space="preserve"> </w:t>
      </w:r>
      <w:r>
        <w:t>likely</w:t>
      </w:r>
      <w:r>
        <w:rPr>
          <w:spacing w:val="-15"/>
        </w:rPr>
        <w:t xml:space="preserve"> </w:t>
      </w:r>
      <w:r>
        <w:t>to</w:t>
      </w:r>
      <w:r>
        <w:rPr>
          <w:spacing w:val="-15"/>
        </w:rPr>
        <w:t xml:space="preserve"> </w:t>
      </w:r>
      <w:r>
        <w:t>register</w:t>
      </w:r>
      <w:r>
        <w:rPr>
          <w:spacing w:val="-14"/>
        </w:rPr>
        <w:t xml:space="preserve"> </w:t>
      </w:r>
      <w:r>
        <w:t>to</w:t>
      </w:r>
      <w:r>
        <w:rPr>
          <w:spacing w:val="-14"/>
        </w:rPr>
        <w:t xml:space="preserve"> </w:t>
      </w:r>
      <w:r>
        <w:t>provide</w:t>
      </w:r>
      <w:r>
        <w:rPr>
          <w:spacing w:val="-14"/>
        </w:rPr>
        <w:t xml:space="preserve"> </w:t>
      </w:r>
      <w:r>
        <w:t>and</w:t>
      </w:r>
      <w:r>
        <w:rPr>
          <w:spacing w:val="-15"/>
        </w:rPr>
        <w:t xml:space="preserve"> </w:t>
      </w:r>
      <w:r>
        <w:t>encompass</w:t>
      </w:r>
      <w:r>
        <w:rPr>
          <w:spacing w:val="-14"/>
        </w:rPr>
        <w:t xml:space="preserve"> </w:t>
      </w:r>
      <w:r>
        <w:t>the</w:t>
      </w:r>
      <w:r>
        <w:rPr>
          <w:spacing w:val="-14"/>
        </w:rPr>
        <w:t xml:space="preserve"> </w:t>
      </w:r>
      <w:r>
        <w:t>least</w:t>
      </w:r>
      <w:r>
        <w:rPr>
          <w:spacing w:val="-15"/>
        </w:rPr>
        <w:t xml:space="preserve"> </w:t>
      </w:r>
      <w:r>
        <w:t>comparative risk to older people. Sole traders and partnerships are most likely to provide services under categories 1, 2 and 3 due to the administrative and compliance burden of meeting the Aged Care Quality Standards as required of categories 4 and 5.</w:t>
      </w:r>
    </w:p>
    <w:p w14:paraId="1A8DDE47" w14:textId="77777777" w:rsidR="00F55BDD" w:rsidRDefault="009A2C2A">
      <w:pPr>
        <w:pStyle w:val="BodyText"/>
        <w:spacing w:before="124" w:line="237" w:lineRule="auto"/>
        <w:ind w:left="398" w:right="547"/>
        <w:jc w:val="both"/>
      </w:pPr>
      <w:r>
        <w:t>For option 2, the Commission will assess the suitability of a provider to deliver the service(s) they intend</w:t>
      </w:r>
      <w:r>
        <w:rPr>
          <w:spacing w:val="-15"/>
        </w:rPr>
        <w:t xml:space="preserve"> </w:t>
      </w:r>
      <w:r>
        <w:t>to</w:t>
      </w:r>
      <w:r>
        <w:rPr>
          <w:spacing w:val="-15"/>
        </w:rPr>
        <w:t xml:space="preserve"> </w:t>
      </w:r>
      <w:r>
        <w:t>provide</w:t>
      </w:r>
      <w:r>
        <w:rPr>
          <w:spacing w:val="-14"/>
        </w:rPr>
        <w:t xml:space="preserve"> </w:t>
      </w:r>
      <w:r>
        <w:t>at</w:t>
      </w:r>
      <w:r>
        <w:rPr>
          <w:spacing w:val="-15"/>
        </w:rPr>
        <w:t xml:space="preserve"> </w:t>
      </w:r>
      <w:r>
        <w:t>registration.</w:t>
      </w:r>
      <w:hyperlink w:anchor="_bookmark114" w:history="1">
        <w:r>
          <w:rPr>
            <w:position w:val="7"/>
            <w:sz w:val="14"/>
          </w:rPr>
          <w:t>52</w:t>
        </w:r>
      </w:hyperlink>
      <w:r>
        <w:rPr>
          <w:spacing w:val="-5"/>
          <w:position w:val="7"/>
          <w:sz w:val="14"/>
        </w:rPr>
        <w:t xml:space="preserve"> </w:t>
      </w:r>
      <w:r>
        <w:t>Considerations</w:t>
      </w:r>
      <w:r>
        <w:rPr>
          <w:spacing w:val="-15"/>
        </w:rPr>
        <w:t xml:space="preserve"> </w:t>
      </w:r>
      <w:r>
        <w:t>that</w:t>
      </w:r>
      <w:r>
        <w:rPr>
          <w:spacing w:val="-14"/>
        </w:rPr>
        <w:t xml:space="preserve"> </w:t>
      </w:r>
      <w:r>
        <w:t>are</w:t>
      </w:r>
      <w:r>
        <w:rPr>
          <w:spacing w:val="-15"/>
        </w:rPr>
        <w:t xml:space="preserve"> </w:t>
      </w:r>
      <w:r>
        <w:t>likely</w:t>
      </w:r>
      <w:r>
        <w:rPr>
          <w:spacing w:val="-14"/>
        </w:rPr>
        <w:t xml:space="preserve"> </w:t>
      </w:r>
      <w:r>
        <w:t>to</w:t>
      </w:r>
      <w:r>
        <w:rPr>
          <w:spacing w:val="-15"/>
        </w:rPr>
        <w:t xml:space="preserve"> </w:t>
      </w:r>
      <w:r>
        <w:t>be</w:t>
      </w:r>
      <w:r>
        <w:rPr>
          <w:spacing w:val="-14"/>
        </w:rPr>
        <w:t xml:space="preserve"> </w:t>
      </w:r>
      <w:r>
        <w:t>part</w:t>
      </w:r>
      <w:r>
        <w:rPr>
          <w:spacing w:val="-15"/>
        </w:rPr>
        <w:t xml:space="preserve"> </w:t>
      </w:r>
      <w:r>
        <w:t>of</w:t>
      </w:r>
      <w:r>
        <w:rPr>
          <w:spacing w:val="-15"/>
        </w:rPr>
        <w:t xml:space="preserve"> </w:t>
      </w:r>
      <w:r>
        <w:t>the</w:t>
      </w:r>
      <w:r>
        <w:rPr>
          <w:spacing w:val="-14"/>
        </w:rPr>
        <w:t xml:space="preserve"> </w:t>
      </w:r>
      <w:r>
        <w:t>registration</w:t>
      </w:r>
      <w:r>
        <w:rPr>
          <w:spacing w:val="-15"/>
        </w:rPr>
        <w:t xml:space="preserve"> </w:t>
      </w:r>
      <w:r>
        <w:t>process include the suitability of the applicant to provide the services for which they seek registration, including their:</w:t>
      </w:r>
    </w:p>
    <w:p w14:paraId="1A8DDE48" w14:textId="77777777" w:rsidR="00F55BDD" w:rsidRDefault="009A2C2A">
      <w:pPr>
        <w:pStyle w:val="ListParagraph"/>
        <w:numPr>
          <w:ilvl w:val="1"/>
          <w:numId w:val="23"/>
        </w:numPr>
        <w:tabs>
          <w:tab w:val="left" w:pos="1325"/>
        </w:tabs>
        <w:spacing w:before="63"/>
        <w:ind w:left="1325" w:right="552"/>
        <w:rPr>
          <w:sz w:val="21"/>
        </w:rPr>
      </w:pPr>
      <w:r>
        <w:rPr>
          <w:sz w:val="21"/>
        </w:rPr>
        <w:t>demonstrated</w:t>
      </w:r>
      <w:r>
        <w:rPr>
          <w:spacing w:val="80"/>
          <w:sz w:val="21"/>
        </w:rPr>
        <w:t xml:space="preserve"> </w:t>
      </w:r>
      <w:r>
        <w:rPr>
          <w:sz w:val="21"/>
        </w:rPr>
        <w:t>understanding</w:t>
      </w:r>
      <w:r>
        <w:rPr>
          <w:spacing w:val="80"/>
          <w:sz w:val="21"/>
        </w:rPr>
        <w:t xml:space="preserve"> </w:t>
      </w:r>
      <w:r>
        <w:rPr>
          <w:sz w:val="21"/>
        </w:rPr>
        <w:t>of</w:t>
      </w:r>
      <w:r>
        <w:rPr>
          <w:spacing w:val="80"/>
          <w:sz w:val="21"/>
        </w:rPr>
        <w:t xml:space="preserve"> </w:t>
      </w:r>
      <w:r>
        <w:rPr>
          <w:sz w:val="21"/>
        </w:rPr>
        <w:t>the</w:t>
      </w:r>
      <w:r>
        <w:rPr>
          <w:spacing w:val="80"/>
          <w:sz w:val="21"/>
        </w:rPr>
        <w:t xml:space="preserve"> </w:t>
      </w:r>
      <w:r>
        <w:rPr>
          <w:sz w:val="21"/>
        </w:rPr>
        <w:t>services,</w:t>
      </w:r>
      <w:r>
        <w:rPr>
          <w:spacing w:val="80"/>
          <w:sz w:val="21"/>
        </w:rPr>
        <w:t xml:space="preserve"> </w:t>
      </w:r>
      <w:r>
        <w:rPr>
          <w:sz w:val="21"/>
        </w:rPr>
        <w:t>including</w:t>
      </w:r>
      <w:r>
        <w:rPr>
          <w:spacing w:val="80"/>
          <w:sz w:val="21"/>
        </w:rPr>
        <w:t xml:space="preserve"> </w:t>
      </w:r>
      <w:r>
        <w:rPr>
          <w:sz w:val="21"/>
        </w:rPr>
        <w:t>appropriate</w:t>
      </w:r>
      <w:r>
        <w:rPr>
          <w:spacing w:val="80"/>
          <w:sz w:val="21"/>
        </w:rPr>
        <w:t xml:space="preserve"> </w:t>
      </w:r>
      <w:r>
        <w:rPr>
          <w:sz w:val="21"/>
        </w:rPr>
        <w:t>experience</w:t>
      </w:r>
      <w:r>
        <w:rPr>
          <w:spacing w:val="80"/>
          <w:sz w:val="21"/>
        </w:rPr>
        <w:t xml:space="preserve"> </w:t>
      </w:r>
      <w:r>
        <w:rPr>
          <w:sz w:val="21"/>
        </w:rPr>
        <w:t>in providing aged care or other forms of care</w:t>
      </w:r>
    </w:p>
    <w:p w14:paraId="1A8DDE49" w14:textId="77777777" w:rsidR="00F55BDD" w:rsidRDefault="009A2C2A">
      <w:pPr>
        <w:pStyle w:val="ListParagraph"/>
        <w:numPr>
          <w:ilvl w:val="1"/>
          <w:numId w:val="23"/>
        </w:numPr>
        <w:tabs>
          <w:tab w:val="left" w:pos="1325"/>
        </w:tabs>
        <w:spacing w:before="58"/>
        <w:ind w:left="1325" w:right="549"/>
        <w:rPr>
          <w:sz w:val="21"/>
        </w:rPr>
      </w:pPr>
      <w:r>
        <w:rPr>
          <w:sz w:val="21"/>
        </w:rPr>
        <w:t>ability</w:t>
      </w:r>
      <w:r>
        <w:rPr>
          <w:spacing w:val="-14"/>
          <w:sz w:val="21"/>
        </w:rPr>
        <w:t xml:space="preserve"> </w:t>
      </w:r>
      <w:r>
        <w:rPr>
          <w:sz w:val="21"/>
        </w:rPr>
        <w:t>to</w:t>
      </w:r>
      <w:r>
        <w:rPr>
          <w:spacing w:val="-15"/>
          <w:sz w:val="21"/>
        </w:rPr>
        <w:t xml:space="preserve"> </w:t>
      </w:r>
      <w:r>
        <w:rPr>
          <w:sz w:val="21"/>
        </w:rPr>
        <w:t>meet</w:t>
      </w:r>
      <w:r>
        <w:rPr>
          <w:spacing w:val="-15"/>
          <w:sz w:val="21"/>
        </w:rPr>
        <w:t xml:space="preserve"> </w:t>
      </w:r>
      <w:r>
        <w:rPr>
          <w:sz w:val="21"/>
        </w:rPr>
        <w:t>the</w:t>
      </w:r>
      <w:r>
        <w:rPr>
          <w:spacing w:val="-13"/>
          <w:sz w:val="21"/>
        </w:rPr>
        <w:t xml:space="preserve"> </w:t>
      </w:r>
      <w:r>
        <w:rPr>
          <w:sz w:val="21"/>
        </w:rPr>
        <w:t>conditions</w:t>
      </w:r>
      <w:r>
        <w:rPr>
          <w:spacing w:val="-14"/>
          <w:sz w:val="21"/>
        </w:rPr>
        <w:t xml:space="preserve"> </w:t>
      </w:r>
      <w:r>
        <w:rPr>
          <w:sz w:val="21"/>
        </w:rPr>
        <w:t>that</w:t>
      </w:r>
      <w:r>
        <w:rPr>
          <w:spacing w:val="-15"/>
          <w:sz w:val="21"/>
        </w:rPr>
        <w:t xml:space="preserve"> </w:t>
      </w:r>
      <w:r>
        <w:rPr>
          <w:sz w:val="21"/>
        </w:rPr>
        <w:t>will</w:t>
      </w:r>
      <w:r>
        <w:rPr>
          <w:spacing w:val="-12"/>
          <w:sz w:val="21"/>
        </w:rPr>
        <w:t xml:space="preserve"> </w:t>
      </w:r>
      <w:r>
        <w:rPr>
          <w:sz w:val="21"/>
        </w:rPr>
        <w:t>apply</w:t>
      </w:r>
      <w:r>
        <w:rPr>
          <w:spacing w:val="-14"/>
          <w:sz w:val="21"/>
        </w:rPr>
        <w:t xml:space="preserve"> </w:t>
      </w:r>
      <w:r>
        <w:rPr>
          <w:sz w:val="21"/>
        </w:rPr>
        <w:t>to</w:t>
      </w:r>
      <w:r>
        <w:rPr>
          <w:spacing w:val="-14"/>
          <w:sz w:val="21"/>
        </w:rPr>
        <w:t xml:space="preserve"> </w:t>
      </w:r>
      <w:r>
        <w:rPr>
          <w:sz w:val="21"/>
        </w:rPr>
        <w:t>their</w:t>
      </w:r>
      <w:r>
        <w:rPr>
          <w:spacing w:val="-15"/>
          <w:sz w:val="21"/>
        </w:rPr>
        <w:t xml:space="preserve"> </w:t>
      </w:r>
      <w:r>
        <w:rPr>
          <w:sz w:val="21"/>
        </w:rPr>
        <w:t>registration</w:t>
      </w:r>
      <w:r>
        <w:rPr>
          <w:spacing w:val="-13"/>
          <w:sz w:val="21"/>
        </w:rPr>
        <w:t xml:space="preserve"> </w:t>
      </w:r>
      <w:r>
        <w:rPr>
          <w:sz w:val="21"/>
        </w:rPr>
        <w:t>and</w:t>
      </w:r>
      <w:r>
        <w:rPr>
          <w:spacing w:val="-14"/>
          <w:sz w:val="21"/>
        </w:rPr>
        <w:t xml:space="preserve"> </w:t>
      </w:r>
      <w:r>
        <w:rPr>
          <w:sz w:val="21"/>
        </w:rPr>
        <w:t>the</w:t>
      </w:r>
      <w:r>
        <w:rPr>
          <w:spacing w:val="-14"/>
          <w:sz w:val="21"/>
        </w:rPr>
        <w:t xml:space="preserve"> </w:t>
      </w:r>
      <w:r>
        <w:rPr>
          <w:sz w:val="21"/>
        </w:rPr>
        <w:t>systems</w:t>
      </w:r>
      <w:r>
        <w:rPr>
          <w:spacing w:val="-16"/>
          <w:sz w:val="21"/>
        </w:rPr>
        <w:t xml:space="preserve"> </w:t>
      </w:r>
      <w:r>
        <w:rPr>
          <w:sz w:val="21"/>
        </w:rPr>
        <w:t>they</w:t>
      </w:r>
      <w:r>
        <w:rPr>
          <w:spacing w:val="-14"/>
          <w:sz w:val="21"/>
        </w:rPr>
        <w:t xml:space="preserve"> </w:t>
      </w:r>
      <w:r>
        <w:rPr>
          <w:sz w:val="21"/>
        </w:rPr>
        <w:t>have in place to ensure they do so including worker screening requirements</w:t>
      </w:r>
    </w:p>
    <w:p w14:paraId="1A8DDE4A" w14:textId="77777777" w:rsidR="00F55BDD" w:rsidRDefault="009A2C2A">
      <w:pPr>
        <w:pStyle w:val="ListParagraph"/>
        <w:numPr>
          <w:ilvl w:val="1"/>
          <w:numId w:val="23"/>
        </w:numPr>
        <w:tabs>
          <w:tab w:val="left" w:pos="1325"/>
        </w:tabs>
        <w:spacing w:before="58"/>
        <w:ind w:left="1325" w:right="548"/>
        <w:rPr>
          <w:sz w:val="21"/>
        </w:rPr>
      </w:pPr>
      <w:r>
        <w:rPr>
          <w:sz w:val="21"/>
        </w:rPr>
        <w:t>appropriateness</w:t>
      </w:r>
      <w:r>
        <w:rPr>
          <w:spacing w:val="-2"/>
          <w:sz w:val="21"/>
        </w:rPr>
        <w:t xml:space="preserve"> </w:t>
      </w:r>
      <w:r>
        <w:rPr>
          <w:sz w:val="21"/>
        </w:rPr>
        <w:t>to</w:t>
      </w:r>
      <w:r>
        <w:rPr>
          <w:spacing w:val="-2"/>
          <w:sz w:val="21"/>
        </w:rPr>
        <w:t xml:space="preserve"> </w:t>
      </w:r>
      <w:r>
        <w:rPr>
          <w:sz w:val="21"/>
        </w:rPr>
        <w:t>provide</w:t>
      </w:r>
      <w:r>
        <w:rPr>
          <w:spacing w:val="-2"/>
          <w:sz w:val="21"/>
        </w:rPr>
        <w:t xml:space="preserve"> </w:t>
      </w:r>
      <w:r>
        <w:rPr>
          <w:sz w:val="21"/>
        </w:rPr>
        <w:t>services</w:t>
      </w:r>
      <w:r>
        <w:rPr>
          <w:spacing w:val="-2"/>
          <w:sz w:val="21"/>
        </w:rPr>
        <w:t xml:space="preserve"> </w:t>
      </w:r>
      <w:r>
        <w:rPr>
          <w:sz w:val="21"/>
        </w:rPr>
        <w:t>to</w:t>
      </w:r>
      <w:r>
        <w:rPr>
          <w:spacing w:val="-2"/>
          <w:sz w:val="21"/>
        </w:rPr>
        <w:t xml:space="preserve"> </w:t>
      </w:r>
      <w:r>
        <w:rPr>
          <w:sz w:val="21"/>
        </w:rPr>
        <w:t>older</w:t>
      </w:r>
      <w:r>
        <w:rPr>
          <w:spacing w:val="-3"/>
          <w:sz w:val="21"/>
        </w:rPr>
        <w:t xml:space="preserve"> </w:t>
      </w:r>
      <w:r>
        <w:rPr>
          <w:sz w:val="21"/>
        </w:rPr>
        <w:t>people</w:t>
      </w:r>
      <w:r>
        <w:rPr>
          <w:spacing w:val="-2"/>
          <w:sz w:val="21"/>
        </w:rPr>
        <w:t xml:space="preserve"> </w:t>
      </w:r>
      <w:r>
        <w:rPr>
          <w:sz w:val="21"/>
        </w:rPr>
        <w:t>depending</w:t>
      </w:r>
      <w:r>
        <w:rPr>
          <w:spacing w:val="-2"/>
          <w:sz w:val="21"/>
        </w:rPr>
        <w:t xml:space="preserve"> </w:t>
      </w:r>
      <w:r>
        <w:rPr>
          <w:sz w:val="21"/>
        </w:rPr>
        <w:t>on</w:t>
      </w:r>
      <w:r>
        <w:rPr>
          <w:spacing w:val="-2"/>
          <w:sz w:val="21"/>
        </w:rPr>
        <w:t xml:space="preserve"> </w:t>
      </w:r>
      <w:r>
        <w:rPr>
          <w:sz w:val="21"/>
        </w:rPr>
        <w:t>their</w:t>
      </w:r>
      <w:r>
        <w:rPr>
          <w:spacing w:val="-3"/>
          <w:sz w:val="21"/>
        </w:rPr>
        <w:t xml:space="preserve"> </w:t>
      </w:r>
      <w:r>
        <w:rPr>
          <w:sz w:val="21"/>
        </w:rPr>
        <w:t>needs,</w:t>
      </w:r>
      <w:r>
        <w:rPr>
          <w:spacing w:val="-6"/>
          <w:sz w:val="21"/>
        </w:rPr>
        <w:t xml:space="preserve"> </w:t>
      </w:r>
      <w:r>
        <w:rPr>
          <w:sz w:val="21"/>
        </w:rPr>
        <w:t>including culturally safe and appropriate care for First Nations people</w:t>
      </w:r>
    </w:p>
    <w:p w14:paraId="1A8DDE4B" w14:textId="77777777" w:rsidR="00F55BDD" w:rsidRDefault="009A2C2A">
      <w:pPr>
        <w:pStyle w:val="ListParagraph"/>
        <w:numPr>
          <w:ilvl w:val="1"/>
          <w:numId w:val="23"/>
        </w:numPr>
        <w:tabs>
          <w:tab w:val="left" w:pos="1323"/>
          <w:tab w:val="left" w:pos="1325"/>
        </w:tabs>
        <w:spacing w:before="60" w:line="237" w:lineRule="auto"/>
        <w:ind w:left="1325" w:right="549"/>
        <w:jc w:val="both"/>
        <w:rPr>
          <w:sz w:val="14"/>
        </w:rPr>
      </w:pPr>
      <w:r>
        <w:rPr>
          <w:sz w:val="21"/>
        </w:rPr>
        <w:t>compliance with Commonwealth, state and territory laws; record of financial management and proposed arrangements for ensuring sound financial management; past performance and whether they have ever had a banning order applied to them.</w:t>
      </w:r>
      <w:hyperlink w:anchor="_bookmark115" w:history="1">
        <w:r>
          <w:rPr>
            <w:position w:val="7"/>
            <w:sz w:val="14"/>
          </w:rPr>
          <w:t>53</w:t>
        </w:r>
      </w:hyperlink>
    </w:p>
    <w:p w14:paraId="1A8DDE4C" w14:textId="77777777" w:rsidR="00F55BDD" w:rsidRDefault="009A2C2A">
      <w:pPr>
        <w:pStyle w:val="BodyText"/>
        <w:spacing w:before="119"/>
        <w:ind w:left="398" w:right="549"/>
        <w:jc w:val="both"/>
      </w:pPr>
      <w:r>
        <w:t>The sole traders and partnerships that register under categories 1, 2 and 3 would be regulated under the new Aged Care Act. This would enable the regulator, to monitor the delivery of these services to older people and ensure compliance with legislative and regulatory instruments. The Commission would have oversight and authority to act on complaints regarding registered sole traders and partnerships from older people in Australia, their carers’ and families, the aged care workforce, and the public. Older people who access services from registered non-corporations would</w:t>
      </w:r>
      <w:r>
        <w:rPr>
          <w:spacing w:val="-9"/>
        </w:rPr>
        <w:t xml:space="preserve"> </w:t>
      </w:r>
      <w:r>
        <w:t>have</w:t>
      </w:r>
      <w:r>
        <w:rPr>
          <w:spacing w:val="-9"/>
        </w:rPr>
        <w:t xml:space="preserve"> </w:t>
      </w:r>
      <w:r>
        <w:t>access</w:t>
      </w:r>
      <w:r>
        <w:rPr>
          <w:spacing w:val="-9"/>
        </w:rPr>
        <w:t xml:space="preserve"> </w:t>
      </w:r>
      <w:r>
        <w:t>to</w:t>
      </w:r>
      <w:r>
        <w:rPr>
          <w:spacing w:val="-9"/>
        </w:rPr>
        <w:t xml:space="preserve"> </w:t>
      </w:r>
      <w:r>
        <w:t>higher</w:t>
      </w:r>
      <w:r>
        <w:rPr>
          <w:spacing w:val="-10"/>
        </w:rPr>
        <w:t xml:space="preserve"> </w:t>
      </w:r>
      <w:r>
        <w:t>standards</w:t>
      </w:r>
      <w:r>
        <w:rPr>
          <w:spacing w:val="-9"/>
        </w:rPr>
        <w:t xml:space="preserve"> </w:t>
      </w:r>
      <w:r>
        <w:t>of</w:t>
      </w:r>
      <w:r>
        <w:rPr>
          <w:spacing w:val="-10"/>
        </w:rPr>
        <w:t xml:space="preserve"> </w:t>
      </w:r>
      <w:r>
        <w:t>service,</w:t>
      </w:r>
      <w:r>
        <w:rPr>
          <w:spacing w:val="-10"/>
        </w:rPr>
        <w:t xml:space="preserve"> </w:t>
      </w:r>
      <w:r>
        <w:t>and</w:t>
      </w:r>
      <w:r>
        <w:rPr>
          <w:spacing w:val="-9"/>
        </w:rPr>
        <w:t xml:space="preserve"> </w:t>
      </w:r>
      <w:r>
        <w:t>the</w:t>
      </w:r>
      <w:r>
        <w:rPr>
          <w:spacing w:val="-9"/>
        </w:rPr>
        <w:t xml:space="preserve"> </w:t>
      </w:r>
      <w:r>
        <w:t>Commission’s</w:t>
      </w:r>
      <w:r>
        <w:rPr>
          <w:spacing w:val="-9"/>
        </w:rPr>
        <w:t xml:space="preserve"> </w:t>
      </w:r>
      <w:r>
        <w:t>feedback</w:t>
      </w:r>
      <w:r>
        <w:rPr>
          <w:spacing w:val="-9"/>
        </w:rPr>
        <w:t xml:space="preserve"> </w:t>
      </w:r>
      <w:r>
        <w:t>and</w:t>
      </w:r>
      <w:r>
        <w:rPr>
          <w:spacing w:val="-9"/>
        </w:rPr>
        <w:t xml:space="preserve"> </w:t>
      </w:r>
      <w:r>
        <w:t>complaints handling mechanisms.</w:t>
      </w:r>
      <w:hyperlink w:anchor="_bookmark116" w:history="1">
        <w:r>
          <w:rPr>
            <w:position w:val="7"/>
            <w:sz w:val="14"/>
          </w:rPr>
          <w:t>54</w:t>
        </w:r>
      </w:hyperlink>
      <w:r>
        <w:rPr>
          <w:spacing w:val="40"/>
          <w:position w:val="7"/>
          <w:sz w:val="14"/>
        </w:rPr>
        <w:t xml:space="preserve"> </w:t>
      </w:r>
      <w:r>
        <w:t>Under this option, the Commission and Department has avenues for recourse if a provider does not meet their obligations under the new Aged Care Act.</w:t>
      </w:r>
    </w:p>
    <w:p w14:paraId="1A8DDE4D" w14:textId="77777777" w:rsidR="00F55BDD" w:rsidRDefault="009A2C2A">
      <w:pPr>
        <w:pStyle w:val="BodyText"/>
        <w:spacing w:before="117"/>
        <w:ind w:left="398" w:right="550"/>
        <w:jc w:val="both"/>
      </w:pPr>
      <w:r>
        <w:t>Under option 2, sole traders and partnerships could provide services under categories 4 and 5 without registration. These non-corporates would be able to provide their services to older people in Australia but would not have access to government funding and would not be regulated under the new Aged Care Act. They would be regulated under national consumer laws, and the ACCC. These providers would not receive government funding to deliver their services.</w:t>
      </w:r>
    </w:p>
    <w:p w14:paraId="1A8DDE4E" w14:textId="77777777" w:rsidR="00F55BDD" w:rsidRDefault="009A2C2A">
      <w:pPr>
        <w:pStyle w:val="BodyText"/>
        <w:spacing w:before="120"/>
        <w:ind w:left="398" w:right="547"/>
        <w:jc w:val="both"/>
      </w:pPr>
      <w:r>
        <w:t xml:space="preserve">Under this option, non-corporations are also able to deliver services in a subcontracting arrangement under a registered provider. The registered provider is responsible for ensuring that all subcontracted personnel comply with relevant regulations, including the Aged Care Code of </w:t>
      </w:r>
      <w:r>
        <w:rPr>
          <w:spacing w:val="-2"/>
        </w:rPr>
        <w:t>Conduct.</w:t>
      </w:r>
    </w:p>
    <w:p w14:paraId="1A8DDE4F" w14:textId="77777777" w:rsidR="00F55BDD" w:rsidRDefault="009A2C2A">
      <w:pPr>
        <w:pStyle w:val="BodyText"/>
        <w:spacing w:before="119"/>
        <w:ind w:left="398" w:right="549"/>
        <w:jc w:val="both"/>
      </w:pPr>
      <w:r>
        <w:t>Overall,</w:t>
      </w:r>
      <w:r>
        <w:rPr>
          <w:spacing w:val="-6"/>
        </w:rPr>
        <w:t xml:space="preserve"> </w:t>
      </w:r>
      <w:r>
        <w:t>option</w:t>
      </w:r>
      <w:r>
        <w:rPr>
          <w:spacing w:val="-4"/>
        </w:rPr>
        <w:t xml:space="preserve"> </w:t>
      </w:r>
      <w:r>
        <w:t>2</w:t>
      </w:r>
      <w:r>
        <w:rPr>
          <w:spacing w:val="-4"/>
        </w:rPr>
        <w:t xml:space="preserve"> </w:t>
      </w:r>
      <w:r>
        <w:t>is</w:t>
      </w:r>
      <w:r>
        <w:rPr>
          <w:spacing w:val="-5"/>
        </w:rPr>
        <w:t xml:space="preserve"> </w:t>
      </w:r>
      <w:r>
        <w:t>likely</w:t>
      </w:r>
      <w:r>
        <w:rPr>
          <w:spacing w:val="-5"/>
        </w:rPr>
        <w:t xml:space="preserve"> </w:t>
      </w:r>
      <w:r>
        <w:t>to</w:t>
      </w:r>
      <w:r>
        <w:rPr>
          <w:spacing w:val="-5"/>
        </w:rPr>
        <w:t xml:space="preserve"> </w:t>
      </w:r>
      <w:r>
        <w:t>deliver</w:t>
      </w:r>
      <w:r>
        <w:rPr>
          <w:spacing w:val="-5"/>
        </w:rPr>
        <w:t xml:space="preserve"> </w:t>
      </w:r>
      <w:r>
        <w:t>a</w:t>
      </w:r>
      <w:r>
        <w:rPr>
          <w:spacing w:val="-7"/>
        </w:rPr>
        <w:t xml:space="preserve"> </w:t>
      </w:r>
      <w:r>
        <w:t>larger</w:t>
      </w:r>
      <w:r>
        <w:rPr>
          <w:spacing w:val="-6"/>
        </w:rPr>
        <w:t xml:space="preserve"> </w:t>
      </w:r>
      <w:r>
        <w:t>number</w:t>
      </w:r>
      <w:r>
        <w:rPr>
          <w:spacing w:val="-5"/>
        </w:rPr>
        <w:t xml:space="preserve"> </w:t>
      </w:r>
      <w:r>
        <w:t>of</w:t>
      </w:r>
      <w:r>
        <w:rPr>
          <w:spacing w:val="-6"/>
        </w:rPr>
        <w:t xml:space="preserve"> </w:t>
      </w:r>
      <w:r>
        <w:t>providers</w:t>
      </w:r>
      <w:r>
        <w:rPr>
          <w:spacing w:val="-5"/>
        </w:rPr>
        <w:t xml:space="preserve"> </w:t>
      </w:r>
      <w:r>
        <w:t>to</w:t>
      </w:r>
      <w:r>
        <w:rPr>
          <w:spacing w:val="-4"/>
        </w:rPr>
        <w:t xml:space="preserve"> </w:t>
      </w:r>
      <w:r>
        <w:t>choose</w:t>
      </w:r>
      <w:r>
        <w:rPr>
          <w:spacing w:val="-4"/>
        </w:rPr>
        <w:t xml:space="preserve"> </w:t>
      </w:r>
      <w:r>
        <w:t>from</w:t>
      </w:r>
      <w:r>
        <w:rPr>
          <w:spacing w:val="-3"/>
        </w:rPr>
        <w:t xml:space="preserve"> </w:t>
      </w:r>
      <w:r>
        <w:t>depending</w:t>
      </w:r>
      <w:r>
        <w:rPr>
          <w:spacing w:val="-4"/>
        </w:rPr>
        <w:t xml:space="preserve"> </w:t>
      </w:r>
      <w:r>
        <w:t>on</w:t>
      </w:r>
      <w:r>
        <w:rPr>
          <w:spacing w:val="-4"/>
        </w:rPr>
        <w:t xml:space="preserve"> </w:t>
      </w:r>
      <w:r>
        <w:t>their lifestyle and personal preference, and ability to stay in the comfort of their own home all the while having the assistance that they require.</w:t>
      </w:r>
    </w:p>
    <w:p w14:paraId="1A8DDE50" w14:textId="77777777" w:rsidR="00F55BDD" w:rsidRDefault="00F55BDD">
      <w:pPr>
        <w:jc w:val="both"/>
        <w:sectPr w:rsidR="00F55BDD">
          <w:pgSz w:w="11910" w:h="16840"/>
          <w:pgMar w:top="1160" w:right="860" w:bottom="1160" w:left="1020" w:header="896" w:footer="962" w:gutter="0"/>
          <w:cols w:space="720"/>
        </w:sectPr>
      </w:pPr>
    </w:p>
    <w:p w14:paraId="1A8DDE51" w14:textId="77777777" w:rsidR="00F55BDD" w:rsidRDefault="00F55BDD">
      <w:pPr>
        <w:pStyle w:val="BodyText"/>
        <w:rPr>
          <w:sz w:val="20"/>
        </w:rPr>
      </w:pPr>
    </w:p>
    <w:p w14:paraId="1A8DDE52" w14:textId="77777777" w:rsidR="00F55BDD" w:rsidRDefault="00F55BDD">
      <w:pPr>
        <w:pStyle w:val="BodyText"/>
        <w:spacing w:before="61"/>
        <w:rPr>
          <w:sz w:val="20"/>
        </w:rPr>
      </w:pPr>
    </w:p>
    <w:p w14:paraId="1A8DDE53" w14:textId="77777777" w:rsidR="00F55BDD" w:rsidRDefault="009A2C2A">
      <w:pPr>
        <w:pStyle w:val="BodyText"/>
        <w:ind w:left="388"/>
        <w:rPr>
          <w:sz w:val="20"/>
        </w:rPr>
      </w:pPr>
      <w:r>
        <w:rPr>
          <w:noProof/>
          <w:sz w:val="20"/>
          <w:lang w:val="en-AU" w:eastAsia="en-AU"/>
        </w:rPr>
        <mc:AlternateContent>
          <mc:Choice Requires="wpg">
            <w:drawing>
              <wp:inline distT="0" distB="0" distL="0" distR="0" wp14:anchorId="1A8DEB79" wp14:editId="1A8DEB7A">
                <wp:extent cx="5753735" cy="2607945"/>
                <wp:effectExtent l="9525" t="0" r="8889" b="190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2607945"/>
                          <a:chOff x="0" y="0"/>
                          <a:chExt cx="5753735" cy="2607945"/>
                        </a:xfrm>
                      </wpg:grpSpPr>
                      <wps:wsp>
                        <wps:cNvPr id="153" name="Graphic 153"/>
                        <wps:cNvSpPr/>
                        <wps:spPr>
                          <a:xfrm>
                            <a:off x="337820" y="9525"/>
                            <a:ext cx="5406390" cy="792480"/>
                          </a:xfrm>
                          <a:custGeom>
                            <a:avLst/>
                            <a:gdLst/>
                            <a:ahLst/>
                            <a:cxnLst/>
                            <a:rect l="l" t="t" r="r" b="b"/>
                            <a:pathLst>
                              <a:path w="5406390" h="792480">
                                <a:moveTo>
                                  <a:pt x="5329910" y="0"/>
                                </a:moveTo>
                                <a:lnTo>
                                  <a:pt x="76479" y="0"/>
                                </a:lnTo>
                                <a:lnTo>
                                  <a:pt x="46709" y="6007"/>
                                </a:lnTo>
                                <a:lnTo>
                                  <a:pt x="22399" y="22390"/>
                                </a:lnTo>
                                <a:lnTo>
                                  <a:pt x="6009" y="46687"/>
                                </a:lnTo>
                                <a:lnTo>
                                  <a:pt x="0" y="76441"/>
                                </a:lnTo>
                                <a:lnTo>
                                  <a:pt x="0" y="706005"/>
                                </a:lnTo>
                                <a:lnTo>
                                  <a:pt x="6009" y="735759"/>
                                </a:lnTo>
                                <a:lnTo>
                                  <a:pt x="22399" y="760056"/>
                                </a:lnTo>
                                <a:lnTo>
                                  <a:pt x="46709" y="776439"/>
                                </a:lnTo>
                                <a:lnTo>
                                  <a:pt x="76479" y="782447"/>
                                </a:lnTo>
                                <a:lnTo>
                                  <a:pt x="5329910" y="782447"/>
                                </a:lnTo>
                                <a:lnTo>
                                  <a:pt x="5359680" y="786549"/>
                                </a:lnTo>
                                <a:lnTo>
                                  <a:pt x="5383990" y="792410"/>
                                </a:lnTo>
                                <a:lnTo>
                                  <a:pt x="5400380" y="790355"/>
                                </a:lnTo>
                                <a:lnTo>
                                  <a:pt x="5406390" y="770712"/>
                                </a:lnTo>
                                <a:lnTo>
                                  <a:pt x="5406390" y="76441"/>
                                </a:lnTo>
                                <a:lnTo>
                                  <a:pt x="5400380" y="46687"/>
                                </a:lnTo>
                                <a:lnTo>
                                  <a:pt x="5383990" y="22390"/>
                                </a:lnTo>
                                <a:lnTo>
                                  <a:pt x="5359680" y="6007"/>
                                </a:lnTo>
                                <a:lnTo>
                                  <a:pt x="5329910" y="0"/>
                                </a:lnTo>
                                <a:close/>
                              </a:path>
                            </a:pathLst>
                          </a:custGeom>
                          <a:solidFill>
                            <a:srgbClr val="007D00"/>
                          </a:solidFill>
                        </wps:spPr>
                        <wps:bodyPr wrap="square" lIns="0" tIns="0" rIns="0" bIns="0" rtlCol="0">
                          <a:prstTxWarp prst="textNoShape">
                            <a:avLst/>
                          </a:prstTxWarp>
                          <a:noAutofit/>
                        </wps:bodyPr>
                      </wps:wsp>
                      <wps:wsp>
                        <wps:cNvPr id="154" name="Graphic 154"/>
                        <wps:cNvSpPr/>
                        <wps:spPr>
                          <a:xfrm>
                            <a:off x="337820" y="9525"/>
                            <a:ext cx="5406390" cy="792480"/>
                          </a:xfrm>
                          <a:custGeom>
                            <a:avLst/>
                            <a:gdLst/>
                            <a:ahLst/>
                            <a:cxnLst/>
                            <a:rect l="l" t="t" r="r" b="b"/>
                            <a:pathLst>
                              <a:path w="5406390" h="792480">
                                <a:moveTo>
                                  <a:pt x="0" y="76441"/>
                                </a:moveTo>
                                <a:lnTo>
                                  <a:pt x="6009" y="46687"/>
                                </a:lnTo>
                                <a:lnTo>
                                  <a:pt x="22399" y="22390"/>
                                </a:lnTo>
                                <a:lnTo>
                                  <a:pt x="46709" y="6007"/>
                                </a:lnTo>
                                <a:lnTo>
                                  <a:pt x="76479" y="0"/>
                                </a:lnTo>
                                <a:lnTo>
                                  <a:pt x="5329910" y="0"/>
                                </a:lnTo>
                                <a:lnTo>
                                  <a:pt x="5359680" y="6007"/>
                                </a:lnTo>
                                <a:lnTo>
                                  <a:pt x="5383990" y="22390"/>
                                </a:lnTo>
                                <a:lnTo>
                                  <a:pt x="5400380" y="46687"/>
                                </a:lnTo>
                                <a:lnTo>
                                  <a:pt x="5406390" y="76441"/>
                                </a:lnTo>
                                <a:lnTo>
                                  <a:pt x="5406390" y="770712"/>
                                </a:lnTo>
                                <a:lnTo>
                                  <a:pt x="5400380" y="790355"/>
                                </a:lnTo>
                                <a:lnTo>
                                  <a:pt x="5383990" y="792410"/>
                                </a:lnTo>
                                <a:lnTo>
                                  <a:pt x="5359680" y="786549"/>
                                </a:lnTo>
                                <a:lnTo>
                                  <a:pt x="5329910" y="782447"/>
                                </a:lnTo>
                                <a:lnTo>
                                  <a:pt x="76479" y="782447"/>
                                </a:lnTo>
                                <a:lnTo>
                                  <a:pt x="46709" y="776439"/>
                                </a:lnTo>
                                <a:lnTo>
                                  <a:pt x="22399" y="760056"/>
                                </a:lnTo>
                                <a:lnTo>
                                  <a:pt x="6009" y="735759"/>
                                </a:lnTo>
                                <a:lnTo>
                                  <a:pt x="0" y="706005"/>
                                </a:lnTo>
                                <a:lnTo>
                                  <a:pt x="0" y="76441"/>
                                </a:lnTo>
                                <a:close/>
                              </a:path>
                            </a:pathLst>
                          </a:custGeom>
                          <a:ln w="19050">
                            <a:solidFill>
                              <a:srgbClr val="007D00"/>
                            </a:solidFill>
                            <a:prstDash val="solid"/>
                          </a:ln>
                        </wps:spPr>
                        <wps:bodyPr wrap="square" lIns="0" tIns="0" rIns="0" bIns="0" rtlCol="0">
                          <a:prstTxWarp prst="textNoShape">
                            <a:avLst/>
                          </a:prstTxWarp>
                          <a:noAutofit/>
                        </wps:bodyPr>
                      </wps:wsp>
                      <wps:wsp>
                        <wps:cNvPr id="155" name="Graphic 155"/>
                        <wps:cNvSpPr/>
                        <wps:spPr>
                          <a:xfrm>
                            <a:off x="6350" y="11428"/>
                            <a:ext cx="784860" cy="781050"/>
                          </a:xfrm>
                          <a:custGeom>
                            <a:avLst/>
                            <a:gdLst/>
                            <a:ahLst/>
                            <a:cxnLst/>
                            <a:rect l="l" t="t" r="r" b="b"/>
                            <a:pathLst>
                              <a:path w="784860" h="781050">
                                <a:moveTo>
                                  <a:pt x="392404" y="0"/>
                                </a:moveTo>
                                <a:lnTo>
                                  <a:pt x="343180" y="3041"/>
                                </a:lnTo>
                                <a:lnTo>
                                  <a:pt x="295782" y="11921"/>
                                </a:lnTo>
                                <a:lnTo>
                                  <a:pt x="250576" y="26274"/>
                                </a:lnTo>
                                <a:lnTo>
                                  <a:pt x="207930" y="45735"/>
                                </a:lnTo>
                                <a:lnTo>
                                  <a:pt x="168212" y="69937"/>
                                </a:lnTo>
                                <a:lnTo>
                                  <a:pt x="131790" y="98514"/>
                                </a:lnTo>
                                <a:lnTo>
                                  <a:pt x="99031" y="131102"/>
                                </a:lnTo>
                                <a:lnTo>
                                  <a:pt x="70304" y="167333"/>
                                </a:lnTo>
                                <a:lnTo>
                                  <a:pt x="45975" y="206843"/>
                                </a:lnTo>
                                <a:lnTo>
                                  <a:pt x="26412" y="249265"/>
                                </a:lnTo>
                                <a:lnTo>
                                  <a:pt x="11984" y="294233"/>
                                </a:lnTo>
                                <a:lnTo>
                                  <a:pt x="3057" y="341382"/>
                                </a:lnTo>
                                <a:lnTo>
                                  <a:pt x="0" y="390347"/>
                                </a:lnTo>
                                <a:lnTo>
                                  <a:pt x="3057" y="439311"/>
                                </a:lnTo>
                                <a:lnTo>
                                  <a:pt x="11984" y="486460"/>
                                </a:lnTo>
                                <a:lnTo>
                                  <a:pt x="26412" y="531429"/>
                                </a:lnTo>
                                <a:lnTo>
                                  <a:pt x="45975" y="573851"/>
                                </a:lnTo>
                                <a:lnTo>
                                  <a:pt x="70304" y="613360"/>
                                </a:lnTo>
                                <a:lnTo>
                                  <a:pt x="99031" y="649592"/>
                                </a:lnTo>
                                <a:lnTo>
                                  <a:pt x="131790" y="682179"/>
                                </a:lnTo>
                                <a:lnTo>
                                  <a:pt x="168212" y="710757"/>
                                </a:lnTo>
                                <a:lnTo>
                                  <a:pt x="207930" y="734959"/>
                                </a:lnTo>
                                <a:lnTo>
                                  <a:pt x="250576" y="754419"/>
                                </a:lnTo>
                                <a:lnTo>
                                  <a:pt x="295782" y="768772"/>
                                </a:lnTo>
                                <a:lnTo>
                                  <a:pt x="343180" y="777653"/>
                                </a:lnTo>
                                <a:lnTo>
                                  <a:pt x="392404" y="780694"/>
                                </a:lnTo>
                                <a:lnTo>
                                  <a:pt x="441625" y="777653"/>
                                </a:lnTo>
                                <a:lnTo>
                                  <a:pt x="489021" y="768772"/>
                                </a:lnTo>
                                <a:lnTo>
                                  <a:pt x="534226" y="754419"/>
                                </a:lnTo>
                                <a:lnTo>
                                  <a:pt x="576870" y="734959"/>
                                </a:lnTo>
                                <a:lnTo>
                                  <a:pt x="616586" y="710757"/>
                                </a:lnTo>
                                <a:lnTo>
                                  <a:pt x="653007" y="682179"/>
                                </a:lnTo>
                                <a:lnTo>
                                  <a:pt x="685765" y="649592"/>
                                </a:lnTo>
                                <a:lnTo>
                                  <a:pt x="714493" y="613360"/>
                                </a:lnTo>
                                <a:lnTo>
                                  <a:pt x="738821" y="573851"/>
                                </a:lnTo>
                                <a:lnTo>
                                  <a:pt x="758384" y="531429"/>
                                </a:lnTo>
                                <a:lnTo>
                                  <a:pt x="772812" y="486460"/>
                                </a:lnTo>
                                <a:lnTo>
                                  <a:pt x="781739" y="439311"/>
                                </a:lnTo>
                                <a:lnTo>
                                  <a:pt x="784796" y="390347"/>
                                </a:lnTo>
                                <a:lnTo>
                                  <a:pt x="781739" y="341382"/>
                                </a:lnTo>
                                <a:lnTo>
                                  <a:pt x="772812" y="294233"/>
                                </a:lnTo>
                                <a:lnTo>
                                  <a:pt x="758384" y="249265"/>
                                </a:lnTo>
                                <a:lnTo>
                                  <a:pt x="738821" y="206843"/>
                                </a:lnTo>
                                <a:lnTo>
                                  <a:pt x="714493" y="167333"/>
                                </a:lnTo>
                                <a:lnTo>
                                  <a:pt x="685765" y="131102"/>
                                </a:lnTo>
                                <a:lnTo>
                                  <a:pt x="653007" y="98514"/>
                                </a:lnTo>
                                <a:lnTo>
                                  <a:pt x="616586" y="69937"/>
                                </a:lnTo>
                                <a:lnTo>
                                  <a:pt x="576870" y="45735"/>
                                </a:lnTo>
                                <a:lnTo>
                                  <a:pt x="534226" y="26274"/>
                                </a:lnTo>
                                <a:lnTo>
                                  <a:pt x="489021" y="11921"/>
                                </a:lnTo>
                                <a:lnTo>
                                  <a:pt x="441625" y="3041"/>
                                </a:lnTo>
                                <a:lnTo>
                                  <a:pt x="392404" y="0"/>
                                </a:lnTo>
                                <a:close/>
                              </a:path>
                            </a:pathLst>
                          </a:custGeom>
                          <a:solidFill>
                            <a:srgbClr val="007D00"/>
                          </a:solidFill>
                        </wps:spPr>
                        <wps:bodyPr wrap="square" lIns="0" tIns="0" rIns="0" bIns="0" rtlCol="0">
                          <a:prstTxWarp prst="textNoShape">
                            <a:avLst/>
                          </a:prstTxWarp>
                          <a:noAutofit/>
                        </wps:bodyPr>
                      </wps:wsp>
                      <wps:wsp>
                        <wps:cNvPr id="156" name="Graphic 156"/>
                        <wps:cNvSpPr/>
                        <wps:spPr>
                          <a:xfrm>
                            <a:off x="6350" y="11428"/>
                            <a:ext cx="784860" cy="781050"/>
                          </a:xfrm>
                          <a:custGeom>
                            <a:avLst/>
                            <a:gdLst/>
                            <a:ahLst/>
                            <a:cxnLst/>
                            <a:rect l="l" t="t" r="r" b="b"/>
                            <a:pathLst>
                              <a:path w="784860" h="781050">
                                <a:moveTo>
                                  <a:pt x="0" y="390347"/>
                                </a:moveTo>
                                <a:lnTo>
                                  <a:pt x="3057" y="341382"/>
                                </a:lnTo>
                                <a:lnTo>
                                  <a:pt x="11984" y="294233"/>
                                </a:lnTo>
                                <a:lnTo>
                                  <a:pt x="26412" y="249265"/>
                                </a:lnTo>
                                <a:lnTo>
                                  <a:pt x="45975" y="206843"/>
                                </a:lnTo>
                                <a:lnTo>
                                  <a:pt x="70304" y="167333"/>
                                </a:lnTo>
                                <a:lnTo>
                                  <a:pt x="99031" y="131102"/>
                                </a:lnTo>
                                <a:lnTo>
                                  <a:pt x="131790" y="98514"/>
                                </a:lnTo>
                                <a:lnTo>
                                  <a:pt x="168212" y="69937"/>
                                </a:lnTo>
                                <a:lnTo>
                                  <a:pt x="207930" y="45735"/>
                                </a:lnTo>
                                <a:lnTo>
                                  <a:pt x="250576" y="26274"/>
                                </a:lnTo>
                                <a:lnTo>
                                  <a:pt x="295782" y="11921"/>
                                </a:lnTo>
                                <a:lnTo>
                                  <a:pt x="343180" y="3041"/>
                                </a:lnTo>
                                <a:lnTo>
                                  <a:pt x="392404" y="0"/>
                                </a:lnTo>
                                <a:lnTo>
                                  <a:pt x="441625" y="3041"/>
                                </a:lnTo>
                                <a:lnTo>
                                  <a:pt x="489021" y="11921"/>
                                </a:lnTo>
                                <a:lnTo>
                                  <a:pt x="534226" y="26274"/>
                                </a:lnTo>
                                <a:lnTo>
                                  <a:pt x="576870" y="45735"/>
                                </a:lnTo>
                                <a:lnTo>
                                  <a:pt x="616586" y="69937"/>
                                </a:lnTo>
                                <a:lnTo>
                                  <a:pt x="653007" y="98514"/>
                                </a:lnTo>
                                <a:lnTo>
                                  <a:pt x="685765" y="131102"/>
                                </a:lnTo>
                                <a:lnTo>
                                  <a:pt x="714493" y="167333"/>
                                </a:lnTo>
                                <a:lnTo>
                                  <a:pt x="738821" y="206843"/>
                                </a:lnTo>
                                <a:lnTo>
                                  <a:pt x="758384" y="249265"/>
                                </a:lnTo>
                                <a:lnTo>
                                  <a:pt x="772812" y="294233"/>
                                </a:lnTo>
                                <a:lnTo>
                                  <a:pt x="781739" y="341382"/>
                                </a:lnTo>
                                <a:lnTo>
                                  <a:pt x="784796" y="390347"/>
                                </a:lnTo>
                                <a:lnTo>
                                  <a:pt x="781739" y="439311"/>
                                </a:lnTo>
                                <a:lnTo>
                                  <a:pt x="772812" y="486460"/>
                                </a:lnTo>
                                <a:lnTo>
                                  <a:pt x="758384" y="531429"/>
                                </a:lnTo>
                                <a:lnTo>
                                  <a:pt x="738821" y="573851"/>
                                </a:lnTo>
                                <a:lnTo>
                                  <a:pt x="714493" y="613360"/>
                                </a:lnTo>
                                <a:lnTo>
                                  <a:pt x="685765" y="649592"/>
                                </a:lnTo>
                                <a:lnTo>
                                  <a:pt x="653007" y="682179"/>
                                </a:lnTo>
                                <a:lnTo>
                                  <a:pt x="616586" y="710757"/>
                                </a:lnTo>
                                <a:lnTo>
                                  <a:pt x="576870" y="734959"/>
                                </a:lnTo>
                                <a:lnTo>
                                  <a:pt x="534226" y="754419"/>
                                </a:lnTo>
                                <a:lnTo>
                                  <a:pt x="489021" y="768772"/>
                                </a:lnTo>
                                <a:lnTo>
                                  <a:pt x="441625" y="777653"/>
                                </a:lnTo>
                                <a:lnTo>
                                  <a:pt x="392404" y="780694"/>
                                </a:lnTo>
                                <a:lnTo>
                                  <a:pt x="343180" y="777653"/>
                                </a:lnTo>
                                <a:lnTo>
                                  <a:pt x="295782" y="768772"/>
                                </a:lnTo>
                                <a:lnTo>
                                  <a:pt x="250576" y="754419"/>
                                </a:lnTo>
                                <a:lnTo>
                                  <a:pt x="207930" y="734959"/>
                                </a:lnTo>
                                <a:lnTo>
                                  <a:pt x="168212" y="710757"/>
                                </a:lnTo>
                                <a:lnTo>
                                  <a:pt x="131790" y="682179"/>
                                </a:lnTo>
                                <a:lnTo>
                                  <a:pt x="99031" y="649592"/>
                                </a:lnTo>
                                <a:lnTo>
                                  <a:pt x="70304" y="613360"/>
                                </a:lnTo>
                                <a:lnTo>
                                  <a:pt x="45975" y="573851"/>
                                </a:lnTo>
                                <a:lnTo>
                                  <a:pt x="26412" y="531429"/>
                                </a:lnTo>
                                <a:lnTo>
                                  <a:pt x="11984" y="486460"/>
                                </a:lnTo>
                                <a:lnTo>
                                  <a:pt x="3057" y="439311"/>
                                </a:lnTo>
                                <a:lnTo>
                                  <a:pt x="0" y="390347"/>
                                </a:lnTo>
                                <a:close/>
                              </a:path>
                            </a:pathLst>
                          </a:custGeom>
                          <a:ln w="12700">
                            <a:solidFill>
                              <a:srgbClr val="007D00"/>
                            </a:solidFill>
                            <a:prstDash val="solid"/>
                          </a:ln>
                        </wps:spPr>
                        <wps:bodyPr wrap="square" lIns="0" tIns="0" rIns="0" bIns="0" rtlCol="0">
                          <a:prstTxWarp prst="textNoShape">
                            <a:avLst/>
                          </a:prstTxWarp>
                          <a:noAutofit/>
                        </wps:bodyPr>
                      </wps:wsp>
                      <wps:wsp>
                        <wps:cNvPr id="157" name="Graphic 157"/>
                        <wps:cNvSpPr/>
                        <wps:spPr>
                          <a:xfrm>
                            <a:off x="90375" y="103366"/>
                            <a:ext cx="597535" cy="594360"/>
                          </a:xfrm>
                          <a:custGeom>
                            <a:avLst/>
                            <a:gdLst/>
                            <a:ahLst/>
                            <a:cxnLst/>
                            <a:rect l="l" t="t" r="r" b="b"/>
                            <a:pathLst>
                              <a:path w="597535" h="594360">
                                <a:moveTo>
                                  <a:pt x="298589" y="0"/>
                                </a:moveTo>
                                <a:lnTo>
                                  <a:pt x="250156" y="3887"/>
                                </a:lnTo>
                                <a:lnTo>
                                  <a:pt x="204211" y="15141"/>
                                </a:lnTo>
                                <a:lnTo>
                                  <a:pt x="161369" y="33150"/>
                                </a:lnTo>
                                <a:lnTo>
                                  <a:pt x="122245" y="57303"/>
                                </a:lnTo>
                                <a:lnTo>
                                  <a:pt x="87453" y="86988"/>
                                </a:lnTo>
                                <a:lnTo>
                                  <a:pt x="57609" y="121595"/>
                                </a:lnTo>
                                <a:lnTo>
                                  <a:pt x="33327" y="160511"/>
                                </a:lnTo>
                                <a:lnTo>
                                  <a:pt x="15222" y="203125"/>
                                </a:lnTo>
                                <a:lnTo>
                                  <a:pt x="3907" y="248826"/>
                                </a:lnTo>
                                <a:lnTo>
                                  <a:pt x="0" y="297002"/>
                                </a:lnTo>
                                <a:lnTo>
                                  <a:pt x="3907" y="345178"/>
                                </a:lnTo>
                                <a:lnTo>
                                  <a:pt x="15222" y="390879"/>
                                </a:lnTo>
                                <a:lnTo>
                                  <a:pt x="33327" y="433493"/>
                                </a:lnTo>
                                <a:lnTo>
                                  <a:pt x="57609" y="472409"/>
                                </a:lnTo>
                                <a:lnTo>
                                  <a:pt x="87453" y="507015"/>
                                </a:lnTo>
                                <a:lnTo>
                                  <a:pt x="122245" y="536701"/>
                                </a:lnTo>
                                <a:lnTo>
                                  <a:pt x="161369" y="560854"/>
                                </a:lnTo>
                                <a:lnTo>
                                  <a:pt x="204211" y="578863"/>
                                </a:lnTo>
                                <a:lnTo>
                                  <a:pt x="250156" y="590117"/>
                                </a:lnTo>
                                <a:lnTo>
                                  <a:pt x="298589" y="594004"/>
                                </a:lnTo>
                                <a:lnTo>
                                  <a:pt x="347023" y="590117"/>
                                </a:lnTo>
                                <a:lnTo>
                                  <a:pt x="392969" y="578863"/>
                                </a:lnTo>
                                <a:lnTo>
                                  <a:pt x="435812" y="560854"/>
                                </a:lnTo>
                                <a:lnTo>
                                  <a:pt x="474938" y="536701"/>
                                </a:lnTo>
                                <a:lnTo>
                                  <a:pt x="509731" y="507015"/>
                                </a:lnTo>
                                <a:lnTo>
                                  <a:pt x="539577" y="472409"/>
                                </a:lnTo>
                                <a:lnTo>
                                  <a:pt x="563861" y="433493"/>
                                </a:lnTo>
                                <a:lnTo>
                                  <a:pt x="581968" y="390879"/>
                                </a:lnTo>
                                <a:lnTo>
                                  <a:pt x="593283" y="345178"/>
                                </a:lnTo>
                                <a:lnTo>
                                  <a:pt x="597192" y="297002"/>
                                </a:lnTo>
                                <a:lnTo>
                                  <a:pt x="593283" y="248826"/>
                                </a:lnTo>
                                <a:lnTo>
                                  <a:pt x="581968" y="203125"/>
                                </a:lnTo>
                                <a:lnTo>
                                  <a:pt x="563861" y="160511"/>
                                </a:lnTo>
                                <a:lnTo>
                                  <a:pt x="539577" y="121595"/>
                                </a:lnTo>
                                <a:lnTo>
                                  <a:pt x="509731" y="86988"/>
                                </a:lnTo>
                                <a:lnTo>
                                  <a:pt x="474938" y="57303"/>
                                </a:lnTo>
                                <a:lnTo>
                                  <a:pt x="435812" y="33150"/>
                                </a:lnTo>
                                <a:lnTo>
                                  <a:pt x="392969" y="15141"/>
                                </a:lnTo>
                                <a:lnTo>
                                  <a:pt x="347023" y="3887"/>
                                </a:lnTo>
                                <a:lnTo>
                                  <a:pt x="298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10" cstate="print"/>
                          <a:stretch>
                            <a:fillRect/>
                          </a:stretch>
                        </pic:blipFill>
                        <pic:spPr>
                          <a:xfrm>
                            <a:off x="875285" y="956304"/>
                            <a:ext cx="251459" cy="211835"/>
                          </a:xfrm>
                          <a:prstGeom prst="rect">
                            <a:avLst/>
                          </a:prstGeom>
                        </pic:spPr>
                      </pic:pic>
                      <pic:pic xmlns:pic="http://schemas.openxmlformats.org/drawingml/2006/picture">
                        <pic:nvPicPr>
                          <pic:cNvPr id="159" name="Image 159"/>
                          <pic:cNvPicPr/>
                        </pic:nvPicPr>
                        <pic:blipFill>
                          <a:blip r:embed="rId111" cstate="print"/>
                          <a:stretch>
                            <a:fillRect/>
                          </a:stretch>
                        </pic:blipFill>
                        <pic:spPr>
                          <a:xfrm>
                            <a:off x="895097" y="1206240"/>
                            <a:ext cx="208787" cy="251459"/>
                          </a:xfrm>
                          <a:prstGeom prst="rect">
                            <a:avLst/>
                          </a:prstGeom>
                        </pic:spPr>
                      </pic:pic>
                      <pic:pic xmlns:pic="http://schemas.openxmlformats.org/drawingml/2006/picture">
                        <pic:nvPicPr>
                          <pic:cNvPr id="160" name="Image 160"/>
                          <pic:cNvPicPr/>
                        </pic:nvPicPr>
                        <pic:blipFill>
                          <a:blip r:embed="rId91" cstate="print"/>
                          <a:stretch>
                            <a:fillRect/>
                          </a:stretch>
                        </pic:blipFill>
                        <pic:spPr>
                          <a:xfrm>
                            <a:off x="895097" y="1495800"/>
                            <a:ext cx="213359" cy="216407"/>
                          </a:xfrm>
                          <a:prstGeom prst="rect">
                            <a:avLst/>
                          </a:prstGeom>
                        </pic:spPr>
                      </pic:pic>
                      <pic:pic xmlns:pic="http://schemas.openxmlformats.org/drawingml/2006/picture">
                        <pic:nvPicPr>
                          <pic:cNvPr id="161" name="Image 161"/>
                          <pic:cNvPicPr/>
                        </pic:nvPicPr>
                        <pic:blipFill>
                          <a:blip r:embed="rId92" cstate="print"/>
                          <a:stretch>
                            <a:fillRect/>
                          </a:stretch>
                        </pic:blipFill>
                        <pic:spPr>
                          <a:xfrm>
                            <a:off x="876809" y="1791456"/>
                            <a:ext cx="249935" cy="239267"/>
                          </a:xfrm>
                          <a:prstGeom prst="rect">
                            <a:avLst/>
                          </a:prstGeom>
                        </pic:spPr>
                      </pic:pic>
                      <pic:pic xmlns:pic="http://schemas.openxmlformats.org/drawingml/2006/picture">
                        <pic:nvPicPr>
                          <pic:cNvPr id="162" name="Image 162"/>
                          <pic:cNvPicPr/>
                        </pic:nvPicPr>
                        <pic:blipFill>
                          <a:blip r:embed="rId93" cstate="print"/>
                          <a:stretch>
                            <a:fillRect/>
                          </a:stretch>
                        </pic:blipFill>
                        <pic:spPr>
                          <a:xfrm>
                            <a:off x="876809" y="2111495"/>
                            <a:ext cx="249935" cy="158495"/>
                          </a:xfrm>
                          <a:prstGeom prst="rect">
                            <a:avLst/>
                          </a:prstGeom>
                        </pic:spPr>
                      </pic:pic>
                      <wps:wsp>
                        <wps:cNvPr id="163" name="Textbox 163"/>
                        <wps:cNvSpPr txBox="1"/>
                        <wps:spPr>
                          <a:xfrm>
                            <a:off x="282449" y="192294"/>
                            <a:ext cx="224790" cy="426084"/>
                          </a:xfrm>
                          <a:prstGeom prst="rect">
                            <a:avLst/>
                          </a:prstGeom>
                        </wps:spPr>
                        <wps:txbx>
                          <w:txbxContent>
                            <w:p w14:paraId="1A8DEC7E" w14:textId="77777777" w:rsidR="00F55BDD" w:rsidRDefault="009A2C2A">
                              <w:pPr>
                                <w:spacing w:line="670" w:lineRule="exact"/>
                                <w:rPr>
                                  <w:b/>
                                  <w:sz w:val="60"/>
                                </w:rPr>
                              </w:pPr>
                              <w:r>
                                <w:rPr>
                                  <w:b/>
                                  <w:spacing w:val="-10"/>
                                  <w:sz w:val="60"/>
                                </w:rPr>
                                <w:t>3</w:t>
                              </w:r>
                            </w:p>
                          </w:txbxContent>
                        </wps:txbx>
                        <wps:bodyPr wrap="square" lIns="0" tIns="0" rIns="0" bIns="0" rtlCol="0">
                          <a:noAutofit/>
                        </wps:bodyPr>
                      </wps:wsp>
                      <wps:wsp>
                        <wps:cNvPr id="164" name="Textbox 164"/>
                        <wps:cNvSpPr txBox="1"/>
                        <wps:spPr>
                          <a:xfrm>
                            <a:off x="889001" y="68901"/>
                            <a:ext cx="4643120" cy="510540"/>
                          </a:xfrm>
                          <a:prstGeom prst="rect">
                            <a:avLst/>
                          </a:prstGeom>
                        </wps:spPr>
                        <wps:txbx>
                          <w:txbxContent>
                            <w:p w14:paraId="1A8DEC7F"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wps:txbx>
                        <wps:bodyPr wrap="square" lIns="0" tIns="0" rIns="0" bIns="0" rtlCol="0">
                          <a:noAutofit/>
                        </wps:bodyPr>
                      </wps:wsp>
                      <wps:wsp>
                        <wps:cNvPr id="165" name="Textbox 165"/>
                        <wps:cNvSpPr txBox="1"/>
                        <wps:spPr>
                          <a:xfrm>
                            <a:off x="704990" y="800423"/>
                            <a:ext cx="5029200" cy="1798320"/>
                          </a:xfrm>
                          <a:prstGeom prst="rect">
                            <a:avLst/>
                          </a:prstGeom>
                          <a:ln w="19050">
                            <a:solidFill>
                              <a:srgbClr val="007D00"/>
                            </a:solidFill>
                            <a:prstDash val="solid"/>
                          </a:ln>
                        </wps:spPr>
                        <wps:txbx>
                          <w:txbxContent>
                            <w:p w14:paraId="1A8DEC80" w14:textId="77777777" w:rsidR="00F55BDD" w:rsidRDefault="00F55BDD">
                              <w:pPr>
                                <w:spacing w:before="18"/>
                              </w:pPr>
                            </w:p>
                            <w:p w14:paraId="1A8DEC81"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82" w14:textId="77777777" w:rsidR="00F55BDD" w:rsidRDefault="009A2C2A">
                              <w:pPr>
                                <w:spacing w:before="100"/>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83"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84" w14:textId="77777777" w:rsidR="00F55BDD" w:rsidRDefault="009A2C2A">
                              <w:pPr>
                                <w:spacing w:before="148"/>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4"/>
                                </w:rPr>
                                <w:t xml:space="preserve"> </w:t>
                              </w:r>
                              <w:r>
                                <w:t>and</w:t>
                              </w:r>
                              <w:r>
                                <w:rPr>
                                  <w:spacing w:val="-4"/>
                                </w:rPr>
                                <w:t xml:space="preserve"> </w:t>
                              </w:r>
                              <w:r>
                                <w:t>social</w:t>
                              </w:r>
                              <w:r>
                                <w:rPr>
                                  <w:spacing w:val="-4"/>
                                </w:rPr>
                                <w:t xml:space="preserve"> </w:t>
                              </w:r>
                              <w:r>
                                <w:t>care</w:t>
                              </w:r>
                              <w:r>
                                <w:rPr>
                                  <w:spacing w:val="-4"/>
                                </w:rPr>
                                <w:t xml:space="preserve"> </w:t>
                              </w:r>
                              <w:r>
                                <w:t>in</w:t>
                              </w:r>
                              <w:r>
                                <w:rPr>
                                  <w:spacing w:val="-5"/>
                                </w:rPr>
                                <w:t xml:space="preserve"> </w:t>
                              </w:r>
                              <w:r>
                                <w:t>the</w:t>
                              </w:r>
                              <w:r>
                                <w:rPr>
                                  <w:spacing w:val="-4"/>
                                </w:rPr>
                                <w:t xml:space="preserve"> </w:t>
                              </w:r>
                              <w:r>
                                <w:t>home</w:t>
                              </w:r>
                              <w:r>
                                <w:rPr>
                                  <w:spacing w:val="-5"/>
                                </w:rPr>
                                <w:t xml:space="preserve"> </w:t>
                              </w:r>
                              <w:r>
                                <w:t>or community (including respite)</w:t>
                              </w:r>
                            </w:p>
                            <w:p w14:paraId="1A8DEC85" w14:textId="77777777" w:rsidR="00F55BDD" w:rsidRDefault="009A2C2A">
                              <w:pPr>
                                <w:spacing w:before="60"/>
                                <w:ind w:left="733"/>
                              </w:pPr>
                              <w:r>
                                <w:rPr>
                                  <w:b/>
                                </w:rPr>
                                <w:t>Registration</w:t>
                              </w:r>
                              <w:r>
                                <w:rPr>
                                  <w:b/>
                                  <w:spacing w:val="-7"/>
                                </w:rPr>
                                <w:t xml:space="preserve"> </w:t>
                              </w:r>
                              <w:r>
                                <w:rPr>
                                  <w:b/>
                                </w:rPr>
                                <w:t>Category</w:t>
                              </w:r>
                              <w:r>
                                <w:rPr>
                                  <w:b/>
                                  <w:spacing w:val="-8"/>
                                </w:rPr>
                                <w:t xml:space="preserve"> </w:t>
                              </w:r>
                              <w:r>
                                <w:rPr>
                                  <w:b/>
                                </w:rPr>
                                <w:t>5:</w:t>
                              </w:r>
                              <w:r>
                                <w:rPr>
                                  <w:b/>
                                  <w:spacing w:val="-2"/>
                                </w:rPr>
                                <w:t xml:space="preserve"> </w:t>
                              </w:r>
                              <w:r>
                                <w:t>Nursing</w:t>
                              </w:r>
                              <w:r>
                                <w:rPr>
                                  <w:spacing w:val="-6"/>
                                </w:rPr>
                                <w:t xml:space="preserve"> </w:t>
                              </w:r>
                              <w:r>
                                <w:t>and</w:t>
                              </w:r>
                              <w:r>
                                <w:rPr>
                                  <w:spacing w:val="-4"/>
                                </w:rPr>
                                <w:t xml:space="preserve"> </w:t>
                              </w:r>
                              <w:r>
                                <w:t>care</w:t>
                              </w:r>
                              <w:r>
                                <w:rPr>
                                  <w:spacing w:val="-6"/>
                                </w:rPr>
                                <w:t xml:space="preserve"> </w:t>
                              </w:r>
                              <w:r>
                                <w:rPr>
                                  <w:spacing w:val="-2"/>
                                </w:rPr>
                                <w:t>management</w:t>
                              </w:r>
                            </w:p>
                          </w:txbxContent>
                        </wps:txbx>
                        <wps:bodyPr wrap="square" lIns="0" tIns="0" rIns="0" bIns="0" rtlCol="0">
                          <a:noAutofit/>
                        </wps:bodyPr>
                      </wps:wsp>
                    </wpg:wgp>
                  </a:graphicData>
                </a:graphic>
              </wp:inline>
            </w:drawing>
          </mc:Choice>
          <mc:Fallback>
            <w:pict>
              <v:group w14:anchorId="1A8DEB79" id="Group 152" o:spid="_x0000_s1150" style="width:453.05pt;height:205.35pt;mso-position-horizontal-relative:char;mso-position-vertical-relative:line" coordsize="57537,2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">
                <v:shape id="Graphic 153" o:spid="_x0000_s1151"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" path="m5329910,l76479,,46709,6007,22399,22390,6009,46687,,76441,,706005r6009,29754l22399,760056r24310,16383l76479,782447r5253431,l5359680,786549r24310,5861l5400380,790355r6010,-19643l5406390,76441r-6010,-29754l5383990,22390,5359680,6007,5329910,xe" fillcolor="#007d00" stroked="f">
                  <v:path arrowok="t"/>
                </v:shape>
                <v:shape id="Graphic 154" o:spid="_x0000_s1152"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" path="m,76441l6009,46687,22399,22390,46709,6007,76479,,5329910,r29770,6007l5383990,22390r16390,24297l5406390,76441r,694271l5400380,790355r-16390,2055l5359680,786549r-29770,-4102l76479,782447,46709,776439,22399,760056,6009,735759,,706005,,76441xe" filled="f" strokecolor="#007d00" strokeweight="1.5pt">
                  <v:path arrowok="t"/>
                </v:shape>
                <v:shape id="Graphic 155" o:spid="_x0000_s1153"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" path="m392404,l343180,3041r-47398,8880l250576,26274,207930,45735,168212,69937,131790,98514,99031,131102,70304,167333,45975,206843,26412,249265,11984,294233,3057,341382,,390347r3057,48964l11984,486460r14428,44969l45975,573851r24329,39509l99031,649592r32759,32587l168212,710757r39718,24202l250576,754419r45206,14353l343180,777653r49224,3041l441625,777653r47396,-8881l534226,754419r42644,-19460l616586,710757r36421,-28578l685765,649592r28728,-36232l738821,573851r19563,-42422l772812,486460r8927,-47149l784796,390347r-3057,-48965l772812,294233,758384,249265,738821,206843,714493,167333,685765,131102,653007,98514,616586,69937,576870,45735,534226,26274,489021,11921,441625,3041,392404,xe" fillcolor="#007d00" stroked="f">
                  <v:path arrowok="t"/>
                </v:shape>
                <v:shape id="Graphic 156" o:spid="_x0000_s1154"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" path="m,390347l3057,341382r8927,-47149l26412,249265,45975,206843,70304,167333,99031,131102,131790,98514,168212,69937,207930,45735,250576,26274,295782,11921,343180,3041,392404,r49221,3041l489021,11921r45205,14353l576870,45735r39716,24202l653007,98514r32758,32588l714493,167333r24328,39510l758384,249265r14428,44968l781739,341382r3057,48965l781739,439311r-8927,47149l758384,531429r-19563,42422l714493,613360r-28728,36232l653007,682179r-36421,28578l576870,734959r-42644,19460l489021,768772r-47396,8881l392404,780694r-49224,-3041l295782,768772,250576,754419,207930,734959,168212,710757,131790,682179,99031,649592,70304,613360,45975,573851,26412,531429,11984,486460,3057,439311,,390347xe" filled="f" strokecolor="#007d00" strokeweight="1pt">
                  <v:path arrowok="t"/>
                </v:shape>
                <v:shape id="Graphic 157" o:spid="_x0000_s1155" style="position:absolute;left:903;top:1033;width:5976;height:5944;visibility:visible;mso-wrap-style:square;v-text-anchor:top" coordsize="5975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" path="m298589,l250156,3887,204211,15141,161369,33150,122245,57303,87453,86988,57609,121595,33327,160511,15222,203125,3907,248826,,297002r3907,48176l15222,390879r18105,42614l57609,472409r29844,34606l122245,536701r39124,24153l204211,578863r45945,11254l298589,594004r48434,-3887l392969,578863r42843,-18009l474938,536701r34793,-29686l539577,472409r24284,-38916l581968,390879r11315,-45701l597192,297002r-3909,-48176l581968,203125,563861,160511,539577,121595,509731,86988,474938,57303,435812,33150,392969,15141,347023,3887,298589,xe" stroked="f">
                  <v:path arrowok="t"/>
                </v:shape>
                <v:shape id="Image 158" o:spid="_x0000_s1156" type="#_x0000_t75" style="position:absolute;left:8752;top:9563;width:2515;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">
                  <v:imagedata r:id="rId112" o:title=""/>
                </v:shape>
                <v:shape id="Image 159" o:spid="_x0000_s1157" type="#_x0000_t75" style="position:absolute;left:8950;top:12062;width:2088;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">
                  <v:imagedata r:id="rId113" o:title=""/>
                </v:shape>
                <v:shape id="Image 160" o:spid="_x0000_s1158" type="#_x0000_t75" style="position:absolute;left:8950;top:14958;width:21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">
                  <v:imagedata r:id="rId99" o:title=""/>
                </v:shape>
                <v:shape id="Image 161" o:spid="_x0000_s1159" type="#_x0000_t75" style="position:absolute;left:8768;top:17914;width:2499;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">
                  <v:imagedata r:id="rId100" o:title=""/>
                </v:shape>
                <v:shape id="Image 162" o:spid="_x0000_s1160" type="#_x0000_t75" style="position:absolute;left:8768;top:21114;width:249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">
                  <v:imagedata r:id="rId101" o:title=""/>
                </v:shape>
                <v:shape id="Textbox 163" o:spid="_x0000_s1161" type="#_x0000_t202" style="position:absolute;left:2824;top:1922;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A8DEC7E" w14:textId="77777777" w:rsidR="00F55BDD" w:rsidRDefault="009A2C2A">
                        <w:pPr>
                          <w:spacing w:line="670" w:lineRule="exact"/>
                          <w:rPr>
                            <w:b/>
                            <w:sz w:val="60"/>
                          </w:rPr>
                        </w:pPr>
                        <w:r>
                          <w:rPr>
                            <w:b/>
                            <w:spacing w:val="-10"/>
                            <w:sz w:val="60"/>
                          </w:rPr>
                          <w:t>3</w:t>
                        </w:r>
                      </w:p>
                    </w:txbxContent>
                  </v:textbox>
                </v:shape>
                <v:shape id="Textbox 164" o:spid="_x0000_s1162" type="#_x0000_t202" style="position:absolute;left:8890;top:689;width:46431;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A8DEC7F"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v:textbox>
                </v:shape>
                <v:shape id="Textbox 165" o:spid="_x0000_s1163" type="#_x0000_t202" style="position:absolute;left:7049;top:8004;width:50292;height:17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" filled="f" strokecolor="#007d00" strokeweight="1.5pt">
                  <v:textbox inset="0,0,0,0">
                    <w:txbxContent>
                      <w:p w14:paraId="1A8DEC80" w14:textId="77777777" w:rsidR="00F55BDD" w:rsidRDefault="00F55BDD">
                        <w:pPr>
                          <w:spacing w:before="18"/>
                        </w:pPr>
                      </w:p>
                      <w:p w14:paraId="1A8DEC81"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82" w14:textId="77777777" w:rsidR="00F55BDD" w:rsidRDefault="009A2C2A">
                        <w:pPr>
                          <w:spacing w:before="100"/>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83"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84" w14:textId="77777777" w:rsidR="00F55BDD" w:rsidRDefault="009A2C2A">
                        <w:pPr>
                          <w:spacing w:before="148"/>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4"/>
                          </w:rPr>
                          <w:t xml:space="preserve"> </w:t>
                        </w:r>
                        <w:r>
                          <w:t>and</w:t>
                        </w:r>
                        <w:r>
                          <w:rPr>
                            <w:spacing w:val="-4"/>
                          </w:rPr>
                          <w:t xml:space="preserve"> </w:t>
                        </w:r>
                        <w:r>
                          <w:t>social</w:t>
                        </w:r>
                        <w:r>
                          <w:rPr>
                            <w:spacing w:val="-4"/>
                          </w:rPr>
                          <w:t xml:space="preserve"> </w:t>
                        </w:r>
                        <w:r>
                          <w:t>care</w:t>
                        </w:r>
                        <w:r>
                          <w:rPr>
                            <w:spacing w:val="-4"/>
                          </w:rPr>
                          <w:t xml:space="preserve"> </w:t>
                        </w:r>
                        <w:r>
                          <w:t>in</w:t>
                        </w:r>
                        <w:r>
                          <w:rPr>
                            <w:spacing w:val="-5"/>
                          </w:rPr>
                          <w:t xml:space="preserve"> </w:t>
                        </w:r>
                        <w:r>
                          <w:t>the</w:t>
                        </w:r>
                        <w:r>
                          <w:rPr>
                            <w:spacing w:val="-4"/>
                          </w:rPr>
                          <w:t xml:space="preserve"> </w:t>
                        </w:r>
                        <w:r>
                          <w:t>home</w:t>
                        </w:r>
                        <w:r>
                          <w:rPr>
                            <w:spacing w:val="-5"/>
                          </w:rPr>
                          <w:t xml:space="preserve"> </w:t>
                        </w:r>
                        <w:r>
                          <w:t>or community (including respite)</w:t>
                        </w:r>
                      </w:p>
                      <w:p w14:paraId="1A8DEC85" w14:textId="77777777" w:rsidR="00F55BDD" w:rsidRDefault="009A2C2A">
                        <w:pPr>
                          <w:spacing w:before="60"/>
                          <w:ind w:left="733"/>
                        </w:pPr>
                        <w:r>
                          <w:rPr>
                            <w:b/>
                          </w:rPr>
                          <w:t>Registration</w:t>
                        </w:r>
                        <w:r>
                          <w:rPr>
                            <w:b/>
                            <w:spacing w:val="-7"/>
                          </w:rPr>
                          <w:t xml:space="preserve"> </w:t>
                        </w:r>
                        <w:r>
                          <w:rPr>
                            <w:b/>
                          </w:rPr>
                          <w:t>Category</w:t>
                        </w:r>
                        <w:r>
                          <w:rPr>
                            <w:b/>
                            <w:spacing w:val="-8"/>
                          </w:rPr>
                          <w:t xml:space="preserve"> </w:t>
                        </w:r>
                        <w:r>
                          <w:rPr>
                            <w:b/>
                          </w:rPr>
                          <w:t>5:</w:t>
                        </w:r>
                        <w:r>
                          <w:rPr>
                            <w:b/>
                            <w:spacing w:val="-2"/>
                          </w:rPr>
                          <w:t xml:space="preserve"> </w:t>
                        </w:r>
                        <w:r>
                          <w:t>Nursing</w:t>
                        </w:r>
                        <w:r>
                          <w:rPr>
                            <w:spacing w:val="-6"/>
                          </w:rPr>
                          <w:t xml:space="preserve"> </w:t>
                        </w:r>
                        <w:r>
                          <w:t>and</w:t>
                        </w:r>
                        <w:r>
                          <w:rPr>
                            <w:spacing w:val="-4"/>
                          </w:rPr>
                          <w:t xml:space="preserve"> </w:t>
                        </w:r>
                        <w:r>
                          <w:t>care</w:t>
                        </w:r>
                        <w:r>
                          <w:rPr>
                            <w:spacing w:val="-6"/>
                          </w:rPr>
                          <w:t xml:space="preserve"> </w:t>
                        </w:r>
                        <w:r>
                          <w:rPr>
                            <w:spacing w:val="-2"/>
                          </w:rPr>
                          <w:t>management</w:t>
                        </w:r>
                      </w:p>
                    </w:txbxContent>
                  </v:textbox>
                </v:shape>
                <w10:anchorlock/>
              </v:group>
            </w:pict>
          </mc:Fallback>
        </mc:AlternateContent>
      </w:r>
    </w:p>
    <w:p w14:paraId="1A8DDE54" w14:textId="77777777" w:rsidR="00F55BDD" w:rsidRDefault="00F55BDD">
      <w:pPr>
        <w:pStyle w:val="BodyText"/>
      </w:pPr>
    </w:p>
    <w:p w14:paraId="1A8DDE55" w14:textId="77777777" w:rsidR="00F55BDD" w:rsidRDefault="009A2C2A">
      <w:pPr>
        <w:ind w:left="398" w:right="512"/>
        <w:rPr>
          <w:sz w:val="21"/>
        </w:rPr>
      </w:pPr>
      <w:r>
        <w:t>Under</w:t>
      </w:r>
      <w:r>
        <w:rPr>
          <w:spacing w:val="37"/>
        </w:rPr>
        <w:t xml:space="preserve"> </w:t>
      </w:r>
      <w:r>
        <w:t>option</w:t>
      </w:r>
      <w:r>
        <w:rPr>
          <w:spacing w:val="36"/>
        </w:rPr>
        <w:t xml:space="preserve"> </w:t>
      </w:r>
      <w:r>
        <w:t>3,</w:t>
      </w:r>
      <w:r>
        <w:rPr>
          <w:spacing w:val="35"/>
        </w:rPr>
        <w:t xml:space="preserve"> </w:t>
      </w:r>
      <w:r>
        <w:t>non-corporations</w:t>
      </w:r>
      <w:r>
        <w:rPr>
          <w:spacing w:val="34"/>
        </w:rPr>
        <w:t xml:space="preserve"> </w:t>
      </w:r>
      <w:r>
        <w:t>are</w:t>
      </w:r>
      <w:r>
        <w:rPr>
          <w:spacing w:val="33"/>
        </w:rPr>
        <w:t xml:space="preserve"> </w:t>
      </w:r>
      <w:r>
        <w:t>eligible</w:t>
      </w:r>
      <w:r>
        <w:rPr>
          <w:spacing w:val="36"/>
        </w:rPr>
        <w:t xml:space="preserve"> </w:t>
      </w:r>
      <w:r>
        <w:t>to</w:t>
      </w:r>
      <w:r>
        <w:rPr>
          <w:spacing w:val="33"/>
        </w:rPr>
        <w:t xml:space="preserve"> </w:t>
      </w:r>
      <w:r>
        <w:t>register</w:t>
      </w:r>
      <w:r>
        <w:rPr>
          <w:spacing w:val="32"/>
        </w:rPr>
        <w:t xml:space="preserve"> </w:t>
      </w:r>
      <w:r>
        <w:t>to</w:t>
      </w:r>
      <w:r>
        <w:rPr>
          <w:spacing w:val="36"/>
        </w:rPr>
        <w:t xml:space="preserve"> </w:t>
      </w:r>
      <w:r>
        <w:t>deliver</w:t>
      </w:r>
      <w:r>
        <w:rPr>
          <w:spacing w:val="35"/>
        </w:rPr>
        <w:t xml:space="preserve"> </w:t>
      </w:r>
      <w:r>
        <w:t>Commonwealth</w:t>
      </w:r>
      <w:r>
        <w:rPr>
          <w:spacing w:val="33"/>
        </w:rPr>
        <w:t xml:space="preserve"> </w:t>
      </w:r>
      <w:r>
        <w:t xml:space="preserve">funded services under registration categories 1 to 5 (details of registration categories outlined in </w:t>
      </w:r>
      <w:r>
        <w:rPr>
          <w:b/>
          <w:sz w:val="21"/>
        </w:rPr>
        <w:t xml:space="preserve">Figure 6). </w:t>
      </w:r>
      <w:r>
        <w:rPr>
          <w:sz w:val="21"/>
        </w:rPr>
        <w:t>These non-corporations, including sole traders and partnerships, are to be subject to the</w:t>
      </w:r>
      <w:r>
        <w:rPr>
          <w:spacing w:val="24"/>
          <w:sz w:val="21"/>
        </w:rPr>
        <w:t xml:space="preserve"> </w:t>
      </w:r>
      <w:r>
        <w:rPr>
          <w:sz w:val="21"/>
        </w:rPr>
        <w:t>Aged</w:t>
      </w:r>
      <w:r>
        <w:rPr>
          <w:spacing w:val="24"/>
          <w:sz w:val="21"/>
        </w:rPr>
        <w:t xml:space="preserve"> </w:t>
      </w:r>
      <w:r>
        <w:rPr>
          <w:sz w:val="21"/>
        </w:rPr>
        <w:t>Care</w:t>
      </w:r>
      <w:r>
        <w:rPr>
          <w:spacing w:val="24"/>
          <w:sz w:val="21"/>
        </w:rPr>
        <w:t xml:space="preserve"> </w:t>
      </w:r>
      <w:r>
        <w:rPr>
          <w:sz w:val="21"/>
        </w:rPr>
        <w:t>Code of Conduct, the</w:t>
      </w:r>
      <w:r>
        <w:rPr>
          <w:spacing w:val="24"/>
          <w:sz w:val="21"/>
        </w:rPr>
        <w:t xml:space="preserve"> </w:t>
      </w:r>
      <w:r>
        <w:rPr>
          <w:sz w:val="21"/>
        </w:rPr>
        <w:t>relevant Aged</w:t>
      </w:r>
      <w:r>
        <w:rPr>
          <w:spacing w:val="24"/>
          <w:sz w:val="21"/>
        </w:rPr>
        <w:t xml:space="preserve"> </w:t>
      </w:r>
      <w:r>
        <w:rPr>
          <w:sz w:val="21"/>
        </w:rPr>
        <w:t>Care</w:t>
      </w:r>
      <w:r>
        <w:rPr>
          <w:spacing w:val="24"/>
          <w:sz w:val="21"/>
        </w:rPr>
        <w:t xml:space="preserve"> </w:t>
      </w:r>
      <w:r>
        <w:rPr>
          <w:sz w:val="21"/>
        </w:rPr>
        <w:t>Provider Obligations, Conditions</w:t>
      </w:r>
      <w:r>
        <w:rPr>
          <w:spacing w:val="24"/>
          <w:sz w:val="21"/>
        </w:rPr>
        <w:t xml:space="preserve"> </w:t>
      </w:r>
      <w:r>
        <w:rPr>
          <w:sz w:val="21"/>
        </w:rPr>
        <w:t>and Statutory duties, and Aged Care Quality Standards per registration category requirements.</w:t>
      </w:r>
      <w:hyperlink w:anchor="_bookmark117" w:history="1">
        <w:r>
          <w:rPr>
            <w:position w:val="7"/>
            <w:sz w:val="14"/>
          </w:rPr>
          <w:t>55</w:t>
        </w:r>
      </w:hyperlink>
      <w:r>
        <w:rPr>
          <w:spacing w:val="23"/>
          <w:position w:val="7"/>
          <w:sz w:val="14"/>
        </w:rPr>
        <w:t xml:space="preserve"> </w:t>
      </w:r>
      <w:r>
        <w:rPr>
          <w:sz w:val="21"/>
        </w:rPr>
        <w:t>This option</w:t>
      </w:r>
      <w:r>
        <w:rPr>
          <w:spacing w:val="-13"/>
          <w:sz w:val="21"/>
        </w:rPr>
        <w:t xml:space="preserve"> </w:t>
      </w:r>
      <w:r>
        <w:rPr>
          <w:sz w:val="21"/>
        </w:rPr>
        <w:t>incorporates</w:t>
      </w:r>
      <w:r>
        <w:rPr>
          <w:spacing w:val="-13"/>
          <w:sz w:val="21"/>
        </w:rPr>
        <w:t xml:space="preserve"> </w:t>
      </w:r>
      <w:r>
        <w:rPr>
          <w:sz w:val="21"/>
        </w:rPr>
        <w:t>option</w:t>
      </w:r>
      <w:r>
        <w:rPr>
          <w:spacing w:val="-15"/>
          <w:sz w:val="21"/>
        </w:rPr>
        <w:t xml:space="preserve"> </w:t>
      </w:r>
      <w:r>
        <w:rPr>
          <w:sz w:val="21"/>
        </w:rPr>
        <w:t>2,</w:t>
      </w:r>
      <w:r>
        <w:rPr>
          <w:spacing w:val="-14"/>
          <w:sz w:val="21"/>
        </w:rPr>
        <w:t xml:space="preserve"> </w:t>
      </w:r>
      <w:r>
        <w:rPr>
          <w:sz w:val="21"/>
        </w:rPr>
        <w:t>with</w:t>
      </w:r>
      <w:r>
        <w:rPr>
          <w:spacing w:val="-15"/>
          <w:sz w:val="21"/>
        </w:rPr>
        <w:t xml:space="preserve"> </w:t>
      </w:r>
      <w:r>
        <w:rPr>
          <w:sz w:val="21"/>
        </w:rPr>
        <w:t>expansion</w:t>
      </w:r>
      <w:r>
        <w:rPr>
          <w:spacing w:val="-13"/>
          <w:sz w:val="21"/>
        </w:rPr>
        <w:t xml:space="preserve"> </w:t>
      </w:r>
      <w:r>
        <w:rPr>
          <w:sz w:val="21"/>
        </w:rPr>
        <w:t>across</w:t>
      </w:r>
      <w:r>
        <w:rPr>
          <w:spacing w:val="-13"/>
          <w:sz w:val="21"/>
        </w:rPr>
        <w:t xml:space="preserve"> </w:t>
      </w:r>
      <w:r>
        <w:rPr>
          <w:sz w:val="21"/>
        </w:rPr>
        <w:t>all</w:t>
      </w:r>
      <w:r>
        <w:rPr>
          <w:spacing w:val="-12"/>
          <w:sz w:val="21"/>
        </w:rPr>
        <w:t xml:space="preserve"> </w:t>
      </w:r>
      <w:r>
        <w:rPr>
          <w:sz w:val="21"/>
        </w:rPr>
        <w:t>applicable</w:t>
      </w:r>
      <w:r>
        <w:rPr>
          <w:spacing w:val="-13"/>
          <w:sz w:val="21"/>
        </w:rPr>
        <w:t xml:space="preserve"> </w:t>
      </w:r>
      <w:r>
        <w:rPr>
          <w:sz w:val="21"/>
        </w:rPr>
        <w:t>registration</w:t>
      </w:r>
      <w:r>
        <w:rPr>
          <w:spacing w:val="-15"/>
          <w:sz w:val="21"/>
        </w:rPr>
        <w:t xml:space="preserve"> </w:t>
      </w:r>
      <w:r>
        <w:rPr>
          <w:sz w:val="21"/>
        </w:rPr>
        <w:t>categories</w:t>
      </w:r>
      <w:r>
        <w:rPr>
          <w:spacing w:val="-13"/>
          <w:sz w:val="21"/>
        </w:rPr>
        <w:t xml:space="preserve"> </w:t>
      </w:r>
      <w:r>
        <w:rPr>
          <w:sz w:val="21"/>
        </w:rPr>
        <w:t>(excluding registration category 6).</w:t>
      </w:r>
      <w:r>
        <w:rPr>
          <w:sz w:val="21"/>
          <w:vertAlign w:val="superscript"/>
        </w:rPr>
        <w:t>1</w:t>
      </w:r>
    </w:p>
    <w:p w14:paraId="1A8DDE56" w14:textId="77777777" w:rsidR="00F55BDD" w:rsidRDefault="00F55BDD">
      <w:pPr>
        <w:rPr>
          <w:sz w:val="21"/>
        </w:rPr>
        <w:sectPr w:rsidR="00F55BDD">
          <w:pgSz w:w="11910" w:h="16840"/>
          <w:pgMar w:top="1160" w:right="860" w:bottom="1160" w:left="1020" w:header="896" w:footer="962" w:gutter="0"/>
          <w:cols w:space="720"/>
        </w:sectPr>
      </w:pPr>
    </w:p>
    <w:p w14:paraId="1A8DDE57" w14:textId="77777777" w:rsidR="00F55BDD" w:rsidRDefault="00F55BDD">
      <w:pPr>
        <w:pStyle w:val="BodyText"/>
        <w:rPr>
          <w:sz w:val="18"/>
        </w:rPr>
      </w:pPr>
    </w:p>
    <w:p w14:paraId="1A8DDE58" w14:textId="77777777" w:rsidR="00F55BDD" w:rsidRDefault="00F55BDD">
      <w:pPr>
        <w:pStyle w:val="BodyText"/>
        <w:spacing w:before="124"/>
        <w:rPr>
          <w:sz w:val="18"/>
        </w:rPr>
      </w:pPr>
    </w:p>
    <w:p w14:paraId="1A8DDE59" w14:textId="77777777" w:rsidR="00F55BDD" w:rsidRDefault="009A2C2A">
      <w:pPr>
        <w:ind w:left="398"/>
        <w:jc w:val="both"/>
        <w:rPr>
          <w:b/>
          <w:sz w:val="18"/>
        </w:rPr>
      </w:pPr>
      <w:bookmarkStart w:id="77" w:name="_bookmark14"/>
      <w:bookmarkEnd w:id="77"/>
      <w:r>
        <w:rPr>
          <w:b/>
          <w:color w:val="3E4975"/>
          <w:sz w:val="18"/>
        </w:rPr>
        <w:t>Figure</w:t>
      </w:r>
      <w:r>
        <w:rPr>
          <w:b/>
          <w:color w:val="3E4975"/>
          <w:spacing w:val="-2"/>
          <w:sz w:val="18"/>
        </w:rPr>
        <w:t xml:space="preserve"> </w:t>
      </w:r>
      <w:r>
        <w:rPr>
          <w:b/>
          <w:color w:val="3E4975"/>
          <w:sz w:val="18"/>
        </w:rPr>
        <w:t>6:</w:t>
      </w:r>
      <w:r>
        <w:rPr>
          <w:b/>
          <w:color w:val="3E4975"/>
          <w:spacing w:val="-3"/>
          <w:sz w:val="18"/>
        </w:rPr>
        <w:t xml:space="preserve"> </w:t>
      </w:r>
      <w:r>
        <w:rPr>
          <w:b/>
          <w:color w:val="3E4975"/>
          <w:sz w:val="18"/>
        </w:rPr>
        <w:t>Registration</w:t>
      </w:r>
      <w:r>
        <w:rPr>
          <w:b/>
          <w:color w:val="3E4975"/>
          <w:spacing w:val="-3"/>
          <w:sz w:val="18"/>
        </w:rPr>
        <w:t xml:space="preserve"> </w:t>
      </w:r>
      <w:r>
        <w:rPr>
          <w:b/>
          <w:color w:val="3E4975"/>
          <w:sz w:val="18"/>
        </w:rPr>
        <w:t>categories</w:t>
      </w:r>
      <w:r>
        <w:rPr>
          <w:b/>
          <w:color w:val="3E4975"/>
          <w:spacing w:val="-2"/>
          <w:sz w:val="18"/>
        </w:rPr>
        <w:t xml:space="preserve"> </w:t>
      </w:r>
      <w:r>
        <w:rPr>
          <w:b/>
          <w:color w:val="3E4975"/>
          <w:sz w:val="18"/>
        </w:rPr>
        <w:t>under</w:t>
      </w:r>
      <w:r>
        <w:rPr>
          <w:b/>
          <w:color w:val="3E4975"/>
          <w:spacing w:val="-3"/>
          <w:sz w:val="18"/>
        </w:rPr>
        <w:t xml:space="preserve"> </w:t>
      </w:r>
      <w:r>
        <w:rPr>
          <w:b/>
          <w:color w:val="3E4975"/>
          <w:sz w:val="18"/>
        </w:rPr>
        <w:t>new</w:t>
      </w:r>
      <w:r>
        <w:rPr>
          <w:b/>
          <w:color w:val="3E4975"/>
          <w:spacing w:val="-2"/>
          <w:sz w:val="18"/>
        </w:rPr>
        <w:t xml:space="preserve"> </w:t>
      </w:r>
      <w:r>
        <w:rPr>
          <w:b/>
          <w:color w:val="3E4975"/>
          <w:sz w:val="18"/>
        </w:rPr>
        <w:t>aged</w:t>
      </w:r>
      <w:r>
        <w:rPr>
          <w:b/>
          <w:color w:val="3E4975"/>
          <w:spacing w:val="-3"/>
          <w:sz w:val="18"/>
        </w:rPr>
        <w:t xml:space="preserve"> </w:t>
      </w:r>
      <w:r>
        <w:rPr>
          <w:b/>
          <w:color w:val="3E4975"/>
          <w:sz w:val="18"/>
        </w:rPr>
        <w:t>care</w:t>
      </w:r>
      <w:r>
        <w:rPr>
          <w:b/>
          <w:color w:val="3E4975"/>
          <w:spacing w:val="-2"/>
          <w:sz w:val="18"/>
        </w:rPr>
        <w:t xml:space="preserve"> </w:t>
      </w:r>
      <w:r>
        <w:rPr>
          <w:b/>
          <w:color w:val="3E4975"/>
          <w:sz w:val="18"/>
        </w:rPr>
        <w:t>regulatory</w:t>
      </w:r>
      <w:r>
        <w:rPr>
          <w:b/>
          <w:color w:val="3E4975"/>
          <w:spacing w:val="-4"/>
          <w:sz w:val="18"/>
        </w:rPr>
        <w:t xml:space="preserve"> </w:t>
      </w:r>
      <w:r>
        <w:rPr>
          <w:b/>
          <w:color w:val="3E4975"/>
          <w:spacing w:val="-2"/>
          <w:sz w:val="18"/>
        </w:rPr>
        <w:t>model</w:t>
      </w:r>
    </w:p>
    <w:p w14:paraId="1A8DDE5A" w14:textId="77777777" w:rsidR="00F55BDD" w:rsidRDefault="00F55BDD">
      <w:pPr>
        <w:pStyle w:val="BodyText"/>
        <w:spacing w:before="2"/>
        <w:rPr>
          <w:b/>
          <w:sz w:val="17"/>
        </w:rPr>
      </w:pPr>
    </w:p>
    <w:tbl>
      <w:tblPr>
        <w:tblW w:w="0" w:type="auto"/>
        <w:tblInd w:w="408" w:type="dxa"/>
        <w:tblBorders>
          <w:top w:val="dotted" w:sz="8" w:space="0" w:color="7E7D82"/>
          <w:left w:val="dotted" w:sz="8" w:space="0" w:color="7E7D82"/>
          <w:bottom w:val="dotted" w:sz="8" w:space="0" w:color="7E7D82"/>
          <w:right w:val="dotted" w:sz="8" w:space="0" w:color="7E7D82"/>
          <w:insideH w:val="dotted" w:sz="8" w:space="0" w:color="7E7D82"/>
          <w:insideV w:val="dotted" w:sz="8" w:space="0" w:color="7E7D82"/>
        </w:tblBorders>
        <w:tblLayout w:type="fixed"/>
        <w:tblCellMar>
          <w:left w:w="0" w:type="dxa"/>
          <w:right w:w="0" w:type="dxa"/>
        </w:tblCellMar>
        <w:tblLook w:val="01E0" w:firstRow="1" w:lastRow="1" w:firstColumn="1" w:lastColumn="1" w:noHBand="0" w:noVBand="0"/>
      </w:tblPr>
      <w:tblGrid>
        <w:gridCol w:w="2268"/>
        <w:gridCol w:w="3403"/>
        <w:gridCol w:w="3259"/>
      </w:tblGrid>
      <w:tr w:rsidR="00F55BDD" w14:paraId="1A8DDE5D" w14:textId="77777777">
        <w:trPr>
          <w:trHeight w:val="709"/>
        </w:trPr>
        <w:tc>
          <w:tcPr>
            <w:tcW w:w="2268" w:type="dxa"/>
            <w:shd w:val="clear" w:color="auto" w:fill="358188"/>
          </w:tcPr>
          <w:p w14:paraId="1A8DDE5B" w14:textId="77777777" w:rsidR="00F55BDD" w:rsidRDefault="009A2C2A">
            <w:pPr>
              <w:pStyle w:val="TableParagraph"/>
              <w:spacing w:before="119"/>
              <w:ind w:left="107" w:right="141"/>
              <w:rPr>
                <w:b/>
                <w:sz w:val="21"/>
              </w:rPr>
            </w:pPr>
            <w:r>
              <w:rPr>
                <w:b/>
                <w:color w:val="FFFFFF"/>
                <w:spacing w:val="-2"/>
                <w:sz w:val="21"/>
              </w:rPr>
              <w:t>Registration category</w:t>
            </w:r>
          </w:p>
        </w:tc>
        <w:tc>
          <w:tcPr>
            <w:tcW w:w="6662" w:type="dxa"/>
            <w:gridSpan w:val="2"/>
            <w:tcBorders>
              <w:top w:val="nil"/>
              <w:bottom w:val="nil"/>
              <w:right w:val="nil"/>
            </w:tcBorders>
            <w:shd w:val="clear" w:color="auto" w:fill="358188"/>
          </w:tcPr>
          <w:p w14:paraId="1A8DDE5C" w14:textId="77777777" w:rsidR="00F55BDD" w:rsidRDefault="009A2C2A">
            <w:pPr>
              <w:pStyle w:val="TableParagraph"/>
              <w:tabs>
                <w:tab w:val="left" w:pos="3400"/>
              </w:tabs>
              <w:spacing w:before="122"/>
              <w:ind w:left="107"/>
              <w:rPr>
                <w:b/>
                <w:sz w:val="21"/>
              </w:rPr>
            </w:pPr>
            <w:r>
              <w:rPr>
                <w:b/>
                <w:color w:val="FFFFFF"/>
                <w:sz w:val="21"/>
              </w:rPr>
              <w:t>Service</w:t>
            </w:r>
            <w:r>
              <w:rPr>
                <w:b/>
                <w:color w:val="FFFFFF"/>
                <w:spacing w:val="-7"/>
                <w:sz w:val="21"/>
              </w:rPr>
              <w:t xml:space="preserve"> </w:t>
            </w:r>
            <w:r>
              <w:rPr>
                <w:b/>
                <w:color w:val="FFFFFF"/>
                <w:spacing w:val="-2"/>
                <w:sz w:val="21"/>
              </w:rPr>
              <w:t>description</w:t>
            </w:r>
            <w:r>
              <w:rPr>
                <w:b/>
                <w:color w:val="FFFFFF"/>
                <w:sz w:val="21"/>
              </w:rPr>
              <w:tab/>
              <w:t>Aged</w:t>
            </w:r>
            <w:r>
              <w:rPr>
                <w:b/>
                <w:color w:val="FFFFFF"/>
                <w:spacing w:val="-9"/>
                <w:sz w:val="21"/>
              </w:rPr>
              <w:t xml:space="preserve"> </w:t>
            </w:r>
            <w:r>
              <w:rPr>
                <w:b/>
                <w:color w:val="FFFFFF"/>
                <w:sz w:val="21"/>
              </w:rPr>
              <w:t>Care</w:t>
            </w:r>
            <w:r>
              <w:rPr>
                <w:b/>
                <w:color w:val="FFFFFF"/>
                <w:spacing w:val="-4"/>
                <w:sz w:val="21"/>
              </w:rPr>
              <w:t xml:space="preserve"> </w:t>
            </w:r>
            <w:r>
              <w:rPr>
                <w:b/>
                <w:color w:val="FFFFFF"/>
                <w:sz w:val="21"/>
              </w:rPr>
              <w:t>Quality</w:t>
            </w:r>
            <w:r>
              <w:rPr>
                <w:b/>
                <w:color w:val="FFFFFF"/>
                <w:spacing w:val="-4"/>
                <w:sz w:val="21"/>
              </w:rPr>
              <w:t xml:space="preserve"> </w:t>
            </w:r>
            <w:r>
              <w:rPr>
                <w:b/>
                <w:color w:val="FFFFFF"/>
                <w:spacing w:val="-2"/>
                <w:sz w:val="21"/>
              </w:rPr>
              <w:t>Standards</w:t>
            </w:r>
          </w:p>
        </w:tc>
      </w:tr>
      <w:tr w:rsidR="00F55BDD" w14:paraId="1A8DDE64" w14:textId="77777777">
        <w:trPr>
          <w:trHeight w:val="1564"/>
        </w:trPr>
        <w:tc>
          <w:tcPr>
            <w:tcW w:w="2268" w:type="dxa"/>
            <w:shd w:val="clear" w:color="auto" w:fill="F1F1F1"/>
          </w:tcPr>
          <w:p w14:paraId="1A8DDE5E" w14:textId="77777777" w:rsidR="00F55BDD" w:rsidRDefault="009A2C2A">
            <w:pPr>
              <w:pStyle w:val="TableParagraph"/>
              <w:spacing w:before="119"/>
              <w:ind w:left="107" w:right="141"/>
              <w:rPr>
                <w:b/>
                <w:sz w:val="21"/>
              </w:rPr>
            </w:pPr>
            <w:r>
              <w:rPr>
                <w:b/>
                <w:spacing w:val="-2"/>
                <w:sz w:val="21"/>
              </w:rPr>
              <w:t xml:space="preserve">Registration </w:t>
            </w:r>
            <w:r>
              <w:rPr>
                <w:b/>
                <w:sz w:val="21"/>
              </w:rPr>
              <w:t>category</w:t>
            </w:r>
            <w:r>
              <w:rPr>
                <w:b/>
                <w:spacing w:val="-15"/>
                <w:sz w:val="21"/>
              </w:rPr>
              <w:t xml:space="preserve"> </w:t>
            </w:r>
            <w:r>
              <w:rPr>
                <w:b/>
                <w:sz w:val="21"/>
              </w:rPr>
              <w:t>1:</w:t>
            </w:r>
            <w:r>
              <w:rPr>
                <w:b/>
                <w:spacing w:val="-15"/>
                <w:sz w:val="21"/>
              </w:rPr>
              <w:t xml:space="preserve"> </w:t>
            </w:r>
            <w:r>
              <w:rPr>
                <w:b/>
                <w:sz w:val="21"/>
              </w:rPr>
              <w:t xml:space="preserve">Home and community </w:t>
            </w:r>
            <w:r>
              <w:rPr>
                <w:b/>
                <w:spacing w:val="-2"/>
                <w:sz w:val="21"/>
              </w:rPr>
              <w:t>services</w:t>
            </w:r>
          </w:p>
        </w:tc>
        <w:tc>
          <w:tcPr>
            <w:tcW w:w="3403" w:type="dxa"/>
            <w:tcBorders>
              <w:top w:val="nil"/>
            </w:tcBorders>
          </w:tcPr>
          <w:p w14:paraId="1A8DDE5F" w14:textId="77777777" w:rsidR="00F55BDD" w:rsidRDefault="009A2C2A">
            <w:pPr>
              <w:pStyle w:val="TableParagraph"/>
              <w:numPr>
                <w:ilvl w:val="0"/>
                <w:numId w:val="22"/>
              </w:numPr>
              <w:tabs>
                <w:tab w:val="left" w:pos="851"/>
              </w:tabs>
              <w:spacing w:before="62"/>
              <w:ind w:hanging="427"/>
              <w:rPr>
                <w:sz w:val="21"/>
              </w:rPr>
            </w:pPr>
            <w:r>
              <w:rPr>
                <w:sz w:val="21"/>
              </w:rPr>
              <w:t>Domestic</w:t>
            </w:r>
            <w:r>
              <w:rPr>
                <w:spacing w:val="-5"/>
                <w:sz w:val="21"/>
              </w:rPr>
              <w:t xml:space="preserve"> </w:t>
            </w:r>
            <w:r>
              <w:rPr>
                <w:spacing w:val="-2"/>
                <w:sz w:val="21"/>
              </w:rPr>
              <w:t>assistance</w:t>
            </w:r>
          </w:p>
          <w:p w14:paraId="1A8DDE60" w14:textId="77777777" w:rsidR="00F55BDD" w:rsidRDefault="009A2C2A">
            <w:pPr>
              <w:pStyle w:val="TableParagraph"/>
              <w:numPr>
                <w:ilvl w:val="0"/>
                <w:numId w:val="22"/>
              </w:numPr>
              <w:tabs>
                <w:tab w:val="left" w:pos="851"/>
              </w:tabs>
              <w:spacing w:before="57"/>
              <w:ind w:right="296"/>
              <w:rPr>
                <w:sz w:val="21"/>
              </w:rPr>
            </w:pPr>
            <w:r>
              <w:rPr>
                <w:sz w:val="21"/>
              </w:rPr>
              <w:t>Home</w:t>
            </w:r>
            <w:r>
              <w:rPr>
                <w:spacing w:val="-15"/>
                <w:sz w:val="21"/>
              </w:rPr>
              <w:t xml:space="preserve"> </w:t>
            </w:r>
            <w:r>
              <w:rPr>
                <w:sz w:val="21"/>
              </w:rPr>
              <w:t>maintenance</w:t>
            </w:r>
            <w:r>
              <w:rPr>
                <w:spacing w:val="-15"/>
                <w:sz w:val="21"/>
              </w:rPr>
              <w:t xml:space="preserve"> </w:t>
            </w:r>
            <w:r>
              <w:rPr>
                <w:sz w:val="21"/>
              </w:rPr>
              <w:t xml:space="preserve">and </w:t>
            </w:r>
            <w:r>
              <w:rPr>
                <w:spacing w:val="-2"/>
                <w:sz w:val="21"/>
              </w:rPr>
              <w:t>repairs</w:t>
            </w:r>
          </w:p>
          <w:p w14:paraId="1A8DDE61" w14:textId="77777777" w:rsidR="00F55BDD" w:rsidRDefault="009A2C2A">
            <w:pPr>
              <w:pStyle w:val="TableParagraph"/>
              <w:numPr>
                <w:ilvl w:val="0"/>
                <w:numId w:val="22"/>
              </w:numPr>
              <w:tabs>
                <w:tab w:val="left" w:pos="851"/>
              </w:tabs>
              <w:spacing w:before="58"/>
              <w:ind w:hanging="427"/>
              <w:rPr>
                <w:sz w:val="21"/>
              </w:rPr>
            </w:pPr>
            <w:r>
              <w:rPr>
                <w:sz w:val="21"/>
              </w:rPr>
              <w:t>Meals</w:t>
            </w:r>
            <w:r>
              <w:rPr>
                <w:spacing w:val="-3"/>
                <w:sz w:val="21"/>
              </w:rPr>
              <w:t xml:space="preserve"> </w:t>
            </w:r>
            <w:r>
              <w:rPr>
                <w:sz w:val="21"/>
              </w:rPr>
              <w:t>and</w:t>
            </w:r>
            <w:r>
              <w:rPr>
                <w:spacing w:val="-2"/>
                <w:sz w:val="21"/>
              </w:rPr>
              <w:t xml:space="preserve"> nutrition</w:t>
            </w:r>
          </w:p>
          <w:p w14:paraId="1A8DDE62" w14:textId="77777777" w:rsidR="00F55BDD" w:rsidRDefault="009A2C2A">
            <w:pPr>
              <w:pStyle w:val="TableParagraph"/>
              <w:numPr>
                <w:ilvl w:val="0"/>
                <w:numId w:val="22"/>
              </w:numPr>
              <w:tabs>
                <w:tab w:val="left" w:pos="851"/>
              </w:tabs>
              <w:spacing w:before="59"/>
              <w:ind w:hanging="427"/>
              <w:rPr>
                <w:sz w:val="21"/>
              </w:rPr>
            </w:pPr>
            <w:r>
              <w:rPr>
                <w:spacing w:val="-2"/>
                <w:sz w:val="21"/>
              </w:rPr>
              <w:t>Transport</w:t>
            </w:r>
          </w:p>
        </w:tc>
        <w:tc>
          <w:tcPr>
            <w:tcW w:w="3259" w:type="dxa"/>
            <w:tcBorders>
              <w:top w:val="nil"/>
            </w:tcBorders>
          </w:tcPr>
          <w:p w14:paraId="1A8DDE63" w14:textId="77777777" w:rsidR="00F55BDD" w:rsidRDefault="009A2C2A">
            <w:pPr>
              <w:pStyle w:val="TableParagraph"/>
              <w:spacing w:before="122"/>
              <w:ind w:left="134"/>
              <w:rPr>
                <w:sz w:val="21"/>
              </w:rPr>
            </w:pPr>
            <w:r>
              <w:rPr>
                <w:sz w:val="21"/>
              </w:rPr>
              <w:t>Not</w:t>
            </w:r>
            <w:r>
              <w:rPr>
                <w:spacing w:val="-1"/>
                <w:sz w:val="21"/>
              </w:rPr>
              <w:t xml:space="preserve"> </w:t>
            </w:r>
            <w:r>
              <w:rPr>
                <w:spacing w:val="-2"/>
                <w:sz w:val="21"/>
              </w:rPr>
              <w:t>applicable</w:t>
            </w:r>
          </w:p>
        </w:tc>
      </w:tr>
      <w:tr w:rsidR="00F55BDD" w14:paraId="1A8DDE69" w14:textId="77777777">
        <w:trPr>
          <w:trHeight w:val="1388"/>
        </w:trPr>
        <w:tc>
          <w:tcPr>
            <w:tcW w:w="2268" w:type="dxa"/>
            <w:shd w:val="clear" w:color="auto" w:fill="F1F1F1"/>
          </w:tcPr>
          <w:p w14:paraId="1A8DDE65" w14:textId="77777777" w:rsidR="00F55BDD" w:rsidRDefault="009A2C2A">
            <w:pPr>
              <w:pStyle w:val="TableParagraph"/>
              <w:spacing w:before="119"/>
              <w:ind w:left="107" w:right="141"/>
              <w:rPr>
                <w:b/>
                <w:sz w:val="21"/>
              </w:rPr>
            </w:pPr>
            <w:r>
              <w:rPr>
                <w:b/>
                <w:spacing w:val="-2"/>
                <w:sz w:val="21"/>
              </w:rPr>
              <w:t xml:space="preserve">Registration </w:t>
            </w:r>
            <w:r>
              <w:rPr>
                <w:b/>
                <w:sz w:val="21"/>
              </w:rPr>
              <w:t xml:space="preserve">category 2: </w:t>
            </w:r>
            <w:r>
              <w:rPr>
                <w:b/>
                <w:spacing w:val="-2"/>
                <w:sz w:val="21"/>
              </w:rPr>
              <w:t xml:space="preserve">Assistive </w:t>
            </w:r>
            <w:r>
              <w:rPr>
                <w:b/>
                <w:sz w:val="21"/>
              </w:rPr>
              <w:t>technology and home</w:t>
            </w:r>
            <w:r>
              <w:rPr>
                <w:b/>
                <w:spacing w:val="-15"/>
                <w:sz w:val="21"/>
              </w:rPr>
              <w:t xml:space="preserve"> </w:t>
            </w:r>
            <w:r>
              <w:rPr>
                <w:b/>
                <w:sz w:val="21"/>
              </w:rPr>
              <w:t>modifications</w:t>
            </w:r>
          </w:p>
        </w:tc>
        <w:tc>
          <w:tcPr>
            <w:tcW w:w="3403" w:type="dxa"/>
          </w:tcPr>
          <w:p w14:paraId="1A8DDE66" w14:textId="77777777" w:rsidR="00F55BDD" w:rsidRDefault="009A2C2A">
            <w:pPr>
              <w:pStyle w:val="TableParagraph"/>
              <w:numPr>
                <w:ilvl w:val="0"/>
                <w:numId w:val="21"/>
              </w:numPr>
              <w:tabs>
                <w:tab w:val="left" w:pos="851"/>
              </w:tabs>
              <w:spacing w:before="59"/>
              <w:ind w:right="402"/>
              <w:rPr>
                <w:sz w:val="21"/>
              </w:rPr>
            </w:pPr>
            <w:r>
              <w:rPr>
                <w:sz w:val="21"/>
              </w:rPr>
              <w:t>Goods,</w:t>
            </w:r>
            <w:r>
              <w:rPr>
                <w:spacing w:val="-15"/>
                <w:sz w:val="21"/>
              </w:rPr>
              <w:t xml:space="preserve"> </w:t>
            </w:r>
            <w:r>
              <w:rPr>
                <w:sz w:val="21"/>
              </w:rPr>
              <w:t>equipment</w:t>
            </w:r>
            <w:r>
              <w:rPr>
                <w:spacing w:val="-15"/>
                <w:sz w:val="21"/>
              </w:rPr>
              <w:t xml:space="preserve"> </w:t>
            </w:r>
            <w:r>
              <w:rPr>
                <w:sz w:val="21"/>
              </w:rPr>
              <w:t xml:space="preserve">and assistive technologies </w:t>
            </w:r>
            <w:r>
              <w:rPr>
                <w:spacing w:val="-2"/>
                <w:sz w:val="21"/>
              </w:rPr>
              <w:t>(non-digital)</w:t>
            </w:r>
          </w:p>
          <w:p w14:paraId="1A8DDE67" w14:textId="77777777" w:rsidR="00F55BDD" w:rsidRDefault="009A2C2A">
            <w:pPr>
              <w:pStyle w:val="TableParagraph"/>
              <w:numPr>
                <w:ilvl w:val="0"/>
                <w:numId w:val="21"/>
              </w:numPr>
              <w:tabs>
                <w:tab w:val="left" w:pos="851"/>
              </w:tabs>
              <w:spacing w:before="62"/>
              <w:ind w:hanging="427"/>
              <w:rPr>
                <w:sz w:val="21"/>
              </w:rPr>
            </w:pPr>
            <w:r>
              <w:rPr>
                <w:sz w:val="21"/>
              </w:rPr>
              <w:t>Home</w:t>
            </w:r>
            <w:r>
              <w:rPr>
                <w:spacing w:val="-4"/>
                <w:sz w:val="21"/>
              </w:rPr>
              <w:t xml:space="preserve"> </w:t>
            </w:r>
            <w:r>
              <w:rPr>
                <w:spacing w:val="-2"/>
                <w:sz w:val="21"/>
              </w:rPr>
              <w:t>modifications</w:t>
            </w:r>
          </w:p>
        </w:tc>
        <w:tc>
          <w:tcPr>
            <w:tcW w:w="3259" w:type="dxa"/>
          </w:tcPr>
          <w:p w14:paraId="1A8DDE68" w14:textId="77777777" w:rsidR="00F55BDD" w:rsidRDefault="009A2C2A">
            <w:pPr>
              <w:pStyle w:val="TableParagraph"/>
              <w:spacing w:before="122"/>
              <w:ind w:left="134"/>
              <w:rPr>
                <w:sz w:val="21"/>
              </w:rPr>
            </w:pPr>
            <w:r>
              <w:rPr>
                <w:sz w:val="21"/>
              </w:rPr>
              <w:t>Not</w:t>
            </w:r>
            <w:r>
              <w:rPr>
                <w:spacing w:val="-1"/>
                <w:sz w:val="21"/>
              </w:rPr>
              <w:t xml:space="preserve"> </w:t>
            </w:r>
            <w:r>
              <w:rPr>
                <w:spacing w:val="-2"/>
                <w:sz w:val="21"/>
              </w:rPr>
              <w:t>applicable</w:t>
            </w:r>
          </w:p>
        </w:tc>
      </w:tr>
      <w:tr w:rsidR="00F55BDD" w14:paraId="1A8DDE6D" w14:textId="77777777">
        <w:trPr>
          <w:trHeight w:val="918"/>
        </w:trPr>
        <w:tc>
          <w:tcPr>
            <w:tcW w:w="2268" w:type="dxa"/>
            <w:shd w:val="clear" w:color="auto" w:fill="F1F1F1"/>
          </w:tcPr>
          <w:p w14:paraId="1A8DDE6A" w14:textId="77777777" w:rsidR="00F55BDD" w:rsidRDefault="009A2C2A">
            <w:pPr>
              <w:pStyle w:val="TableParagraph"/>
              <w:spacing w:before="119"/>
              <w:ind w:left="107" w:right="141"/>
              <w:rPr>
                <w:b/>
                <w:sz w:val="21"/>
              </w:rPr>
            </w:pPr>
            <w:r>
              <w:rPr>
                <w:b/>
                <w:spacing w:val="-2"/>
                <w:sz w:val="21"/>
              </w:rPr>
              <w:t xml:space="preserve">Registration </w:t>
            </w:r>
            <w:r>
              <w:rPr>
                <w:b/>
                <w:sz w:val="21"/>
              </w:rPr>
              <w:t>category 3: Advisory</w:t>
            </w:r>
            <w:r>
              <w:rPr>
                <w:b/>
                <w:spacing w:val="-15"/>
                <w:sz w:val="21"/>
              </w:rPr>
              <w:t xml:space="preserve"> </w:t>
            </w:r>
            <w:r>
              <w:rPr>
                <w:b/>
                <w:sz w:val="21"/>
              </w:rPr>
              <w:t>services</w:t>
            </w:r>
          </w:p>
        </w:tc>
        <w:tc>
          <w:tcPr>
            <w:tcW w:w="3403" w:type="dxa"/>
          </w:tcPr>
          <w:p w14:paraId="1A8DDE6B" w14:textId="77777777" w:rsidR="00F55BDD" w:rsidRDefault="009A2C2A">
            <w:pPr>
              <w:pStyle w:val="TableParagraph"/>
              <w:numPr>
                <w:ilvl w:val="0"/>
                <w:numId w:val="20"/>
              </w:numPr>
              <w:tabs>
                <w:tab w:val="left" w:pos="851"/>
              </w:tabs>
              <w:spacing w:before="59"/>
              <w:ind w:right="203"/>
              <w:rPr>
                <w:sz w:val="21"/>
              </w:rPr>
            </w:pPr>
            <w:r>
              <w:rPr>
                <w:sz w:val="21"/>
              </w:rPr>
              <w:t>Assistance</w:t>
            </w:r>
            <w:r>
              <w:rPr>
                <w:spacing w:val="-12"/>
                <w:sz w:val="21"/>
              </w:rPr>
              <w:t xml:space="preserve"> </w:t>
            </w:r>
            <w:r>
              <w:rPr>
                <w:sz w:val="21"/>
              </w:rPr>
              <w:t>with</w:t>
            </w:r>
            <w:r>
              <w:rPr>
                <w:spacing w:val="-12"/>
                <w:sz w:val="21"/>
              </w:rPr>
              <w:t xml:space="preserve"> </w:t>
            </w:r>
            <w:r>
              <w:rPr>
                <w:sz w:val="21"/>
              </w:rPr>
              <w:t>care</w:t>
            </w:r>
            <w:r>
              <w:rPr>
                <w:spacing w:val="-12"/>
                <w:sz w:val="21"/>
              </w:rPr>
              <w:t xml:space="preserve"> </w:t>
            </w:r>
            <w:r>
              <w:rPr>
                <w:sz w:val="21"/>
              </w:rPr>
              <w:t xml:space="preserve">and </w:t>
            </w:r>
            <w:r>
              <w:rPr>
                <w:spacing w:val="-2"/>
                <w:sz w:val="21"/>
              </w:rPr>
              <w:t>housing</w:t>
            </w:r>
          </w:p>
        </w:tc>
        <w:tc>
          <w:tcPr>
            <w:tcW w:w="3259" w:type="dxa"/>
          </w:tcPr>
          <w:p w14:paraId="1A8DDE6C" w14:textId="77777777" w:rsidR="00F55BDD" w:rsidRDefault="009A2C2A">
            <w:pPr>
              <w:pStyle w:val="TableParagraph"/>
              <w:spacing w:before="119"/>
              <w:ind w:left="134"/>
              <w:rPr>
                <w:sz w:val="21"/>
              </w:rPr>
            </w:pPr>
            <w:r>
              <w:rPr>
                <w:sz w:val="21"/>
              </w:rPr>
              <w:t>Not</w:t>
            </w:r>
            <w:r>
              <w:rPr>
                <w:spacing w:val="-1"/>
                <w:sz w:val="21"/>
              </w:rPr>
              <w:t xml:space="preserve"> </w:t>
            </w:r>
            <w:r>
              <w:rPr>
                <w:spacing w:val="-2"/>
                <w:sz w:val="21"/>
              </w:rPr>
              <w:t>applicable</w:t>
            </w:r>
          </w:p>
        </w:tc>
      </w:tr>
      <w:tr w:rsidR="00F55BDD" w14:paraId="1A8DDE77" w14:textId="77777777">
        <w:trPr>
          <w:trHeight w:val="2104"/>
        </w:trPr>
        <w:tc>
          <w:tcPr>
            <w:tcW w:w="2268" w:type="dxa"/>
            <w:shd w:val="clear" w:color="auto" w:fill="F1F1F1"/>
          </w:tcPr>
          <w:p w14:paraId="1A8DDE6E" w14:textId="77777777" w:rsidR="00F55BDD" w:rsidRDefault="009A2C2A">
            <w:pPr>
              <w:pStyle w:val="TableParagraph"/>
              <w:spacing w:before="119"/>
              <w:ind w:left="107" w:right="153"/>
              <w:rPr>
                <w:b/>
                <w:sz w:val="21"/>
              </w:rPr>
            </w:pPr>
            <w:r>
              <w:rPr>
                <w:b/>
                <w:spacing w:val="-2"/>
                <w:sz w:val="21"/>
              </w:rPr>
              <w:t xml:space="preserve">Registration </w:t>
            </w:r>
            <w:r>
              <w:rPr>
                <w:b/>
                <w:sz w:val="21"/>
              </w:rPr>
              <w:t>category 4: Personal</w:t>
            </w:r>
            <w:r>
              <w:rPr>
                <w:b/>
                <w:spacing w:val="-15"/>
                <w:sz w:val="21"/>
              </w:rPr>
              <w:t xml:space="preserve"> </w:t>
            </w:r>
            <w:r>
              <w:rPr>
                <w:b/>
                <w:sz w:val="21"/>
              </w:rPr>
              <w:t>and</w:t>
            </w:r>
            <w:r>
              <w:rPr>
                <w:b/>
                <w:spacing w:val="-15"/>
                <w:sz w:val="21"/>
              </w:rPr>
              <w:t xml:space="preserve"> </w:t>
            </w:r>
            <w:r>
              <w:rPr>
                <w:b/>
                <w:sz w:val="21"/>
              </w:rPr>
              <w:t>social care in the</w:t>
            </w:r>
            <w:r>
              <w:rPr>
                <w:b/>
                <w:spacing w:val="-1"/>
                <w:sz w:val="21"/>
              </w:rPr>
              <w:t xml:space="preserve"> </w:t>
            </w:r>
            <w:r>
              <w:rPr>
                <w:b/>
                <w:sz w:val="21"/>
              </w:rPr>
              <w:t xml:space="preserve">home or </w:t>
            </w:r>
            <w:r>
              <w:rPr>
                <w:b/>
                <w:spacing w:val="-2"/>
                <w:sz w:val="21"/>
              </w:rPr>
              <w:t xml:space="preserve">community </w:t>
            </w:r>
            <w:r>
              <w:rPr>
                <w:b/>
                <w:sz w:val="21"/>
              </w:rPr>
              <w:t>(including respite)</w:t>
            </w:r>
          </w:p>
        </w:tc>
        <w:tc>
          <w:tcPr>
            <w:tcW w:w="3403" w:type="dxa"/>
            <w:tcBorders>
              <w:bottom w:val="dotted" w:sz="4" w:space="0" w:color="000000"/>
            </w:tcBorders>
          </w:tcPr>
          <w:p w14:paraId="1A8DDE6F" w14:textId="77777777" w:rsidR="00F55BDD" w:rsidRDefault="009A2C2A">
            <w:pPr>
              <w:pStyle w:val="TableParagraph"/>
              <w:numPr>
                <w:ilvl w:val="0"/>
                <w:numId w:val="19"/>
              </w:numPr>
              <w:tabs>
                <w:tab w:val="left" w:pos="851"/>
              </w:tabs>
              <w:spacing w:before="59"/>
              <w:ind w:hanging="427"/>
              <w:rPr>
                <w:sz w:val="21"/>
              </w:rPr>
            </w:pPr>
            <w:r>
              <w:rPr>
                <w:sz w:val="21"/>
              </w:rPr>
              <w:t>Allied</w:t>
            </w:r>
            <w:r>
              <w:rPr>
                <w:spacing w:val="-6"/>
                <w:sz w:val="21"/>
              </w:rPr>
              <w:t xml:space="preserve"> </w:t>
            </w:r>
            <w:r>
              <w:rPr>
                <w:spacing w:val="-2"/>
                <w:sz w:val="21"/>
              </w:rPr>
              <w:t>health</w:t>
            </w:r>
          </w:p>
          <w:p w14:paraId="1A8DDE70" w14:textId="77777777" w:rsidR="00F55BDD" w:rsidRDefault="009A2C2A">
            <w:pPr>
              <w:pStyle w:val="TableParagraph"/>
              <w:numPr>
                <w:ilvl w:val="0"/>
                <w:numId w:val="19"/>
              </w:numPr>
              <w:tabs>
                <w:tab w:val="left" w:pos="851"/>
              </w:tabs>
              <w:spacing w:before="60"/>
              <w:ind w:hanging="427"/>
              <w:rPr>
                <w:sz w:val="21"/>
              </w:rPr>
            </w:pPr>
            <w:r>
              <w:rPr>
                <w:sz w:val="21"/>
              </w:rPr>
              <w:t>Personal</w:t>
            </w:r>
            <w:r>
              <w:rPr>
                <w:spacing w:val="-7"/>
                <w:sz w:val="21"/>
              </w:rPr>
              <w:t xml:space="preserve"> </w:t>
            </w:r>
            <w:r>
              <w:rPr>
                <w:spacing w:val="-4"/>
                <w:sz w:val="21"/>
              </w:rPr>
              <w:t>care</w:t>
            </w:r>
          </w:p>
          <w:p w14:paraId="1A8DDE71" w14:textId="77777777" w:rsidR="00F55BDD" w:rsidRDefault="009A2C2A">
            <w:pPr>
              <w:pStyle w:val="TableParagraph"/>
              <w:numPr>
                <w:ilvl w:val="0"/>
                <w:numId w:val="19"/>
              </w:numPr>
              <w:tabs>
                <w:tab w:val="left" w:pos="851"/>
              </w:tabs>
              <w:spacing w:before="57"/>
              <w:ind w:right="283"/>
              <w:rPr>
                <w:sz w:val="21"/>
              </w:rPr>
            </w:pPr>
            <w:r>
              <w:rPr>
                <w:sz w:val="21"/>
              </w:rPr>
              <w:t>Social support and community</w:t>
            </w:r>
            <w:r>
              <w:rPr>
                <w:spacing w:val="-15"/>
                <w:sz w:val="21"/>
              </w:rPr>
              <w:t xml:space="preserve"> </w:t>
            </w:r>
            <w:r>
              <w:rPr>
                <w:sz w:val="21"/>
              </w:rPr>
              <w:t>engagement</w:t>
            </w:r>
          </w:p>
          <w:p w14:paraId="1A8DDE72" w14:textId="77777777" w:rsidR="00F55BDD" w:rsidRDefault="009A2C2A">
            <w:pPr>
              <w:pStyle w:val="TableParagraph"/>
              <w:numPr>
                <w:ilvl w:val="0"/>
                <w:numId w:val="19"/>
              </w:numPr>
              <w:tabs>
                <w:tab w:val="left" w:pos="851"/>
              </w:tabs>
              <w:spacing w:before="58"/>
              <w:ind w:right="471"/>
              <w:rPr>
                <w:sz w:val="21"/>
              </w:rPr>
            </w:pPr>
            <w:r>
              <w:rPr>
                <w:sz w:val="21"/>
              </w:rPr>
              <w:t>Flexible,</w:t>
            </w:r>
            <w:r>
              <w:rPr>
                <w:spacing w:val="-15"/>
                <w:sz w:val="21"/>
              </w:rPr>
              <w:t xml:space="preserve"> </w:t>
            </w:r>
            <w:r>
              <w:rPr>
                <w:sz w:val="21"/>
              </w:rPr>
              <w:t>centre</w:t>
            </w:r>
            <w:r>
              <w:rPr>
                <w:spacing w:val="-15"/>
                <w:sz w:val="21"/>
              </w:rPr>
              <w:t xml:space="preserve"> </w:t>
            </w:r>
            <w:r>
              <w:rPr>
                <w:sz w:val="21"/>
              </w:rPr>
              <w:t>based and cottage respite</w:t>
            </w:r>
          </w:p>
        </w:tc>
        <w:tc>
          <w:tcPr>
            <w:tcW w:w="3259" w:type="dxa"/>
            <w:tcBorders>
              <w:bottom w:val="dotted" w:sz="4" w:space="0" w:color="000000"/>
            </w:tcBorders>
          </w:tcPr>
          <w:p w14:paraId="1A8DDE73" w14:textId="77777777" w:rsidR="00F55BDD" w:rsidRDefault="009A2C2A">
            <w:pPr>
              <w:pStyle w:val="TableParagraph"/>
              <w:spacing w:before="119"/>
              <w:ind w:left="134"/>
              <w:rPr>
                <w:sz w:val="21"/>
              </w:rPr>
            </w:pPr>
            <w:r>
              <w:rPr>
                <w:sz w:val="21"/>
              </w:rPr>
              <w:t>Standard</w:t>
            </w:r>
            <w:r>
              <w:rPr>
                <w:spacing w:val="-4"/>
                <w:sz w:val="21"/>
              </w:rPr>
              <w:t xml:space="preserve"> </w:t>
            </w:r>
            <w:r>
              <w:rPr>
                <w:sz w:val="21"/>
              </w:rPr>
              <w:t>1:</w:t>
            </w:r>
            <w:r>
              <w:rPr>
                <w:spacing w:val="-4"/>
                <w:sz w:val="21"/>
              </w:rPr>
              <w:t xml:space="preserve"> </w:t>
            </w:r>
            <w:r>
              <w:rPr>
                <w:sz w:val="21"/>
              </w:rPr>
              <w:t>The</w:t>
            </w:r>
            <w:r>
              <w:rPr>
                <w:spacing w:val="-4"/>
                <w:sz w:val="21"/>
              </w:rPr>
              <w:t xml:space="preserve"> </w:t>
            </w:r>
            <w:r>
              <w:rPr>
                <w:spacing w:val="-2"/>
                <w:sz w:val="21"/>
              </w:rPr>
              <w:t>Person</w:t>
            </w:r>
          </w:p>
          <w:p w14:paraId="1A8DDE74" w14:textId="77777777" w:rsidR="00F55BDD" w:rsidRDefault="009A2C2A">
            <w:pPr>
              <w:pStyle w:val="TableParagraph"/>
              <w:spacing w:before="121"/>
              <w:ind w:left="134"/>
              <w:rPr>
                <w:sz w:val="21"/>
              </w:rPr>
            </w:pPr>
            <w:r>
              <w:rPr>
                <w:sz w:val="21"/>
              </w:rPr>
              <w:t>Standard</w:t>
            </w:r>
            <w:r>
              <w:rPr>
                <w:spacing w:val="-4"/>
                <w:sz w:val="21"/>
              </w:rPr>
              <w:t xml:space="preserve"> </w:t>
            </w:r>
            <w:r>
              <w:rPr>
                <w:sz w:val="21"/>
              </w:rPr>
              <w:t>2:</w:t>
            </w:r>
            <w:r>
              <w:rPr>
                <w:spacing w:val="-3"/>
                <w:sz w:val="21"/>
              </w:rPr>
              <w:t xml:space="preserve"> </w:t>
            </w:r>
            <w:r>
              <w:rPr>
                <w:sz w:val="21"/>
              </w:rPr>
              <w:t>The</w:t>
            </w:r>
            <w:r>
              <w:rPr>
                <w:spacing w:val="-3"/>
                <w:sz w:val="21"/>
              </w:rPr>
              <w:t xml:space="preserve"> </w:t>
            </w:r>
            <w:r>
              <w:rPr>
                <w:spacing w:val="-2"/>
                <w:sz w:val="21"/>
              </w:rPr>
              <w:t>Organisation</w:t>
            </w:r>
          </w:p>
          <w:p w14:paraId="1A8DDE75" w14:textId="77777777" w:rsidR="00F55BDD" w:rsidRDefault="009A2C2A">
            <w:pPr>
              <w:pStyle w:val="TableParagraph"/>
              <w:spacing w:before="119"/>
              <w:ind w:left="134"/>
              <w:rPr>
                <w:sz w:val="21"/>
              </w:rPr>
            </w:pPr>
            <w:r>
              <w:rPr>
                <w:sz w:val="21"/>
              </w:rPr>
              <w:t>Standard</w:t>
            </w:r>
            <w:r>
              <w:rPr>
                <w:spacing w:val="-8"/>
                <w:sz w:val="21"/>
              </w:rPr>
              <w:t xml:space="preserve"> </w:t>
            </w:r>
            <w:r>
              <w:rPr>
                <w:sz w:val="21"/>
              </w:rPr>
              <w:t>3:</w:t>
            </w:r>
            <w:r>
              <w:rPr>
                <w:spacing w:val="-9"/>
                <w:sz w:val="21"/>
              </w:rPr>
              <w:t xml:space="preserve"> </w:t>
            </w:r>
            <w:r>
              <w:rPr>
                <w:sz w:val="21"/>
              </w:rPr>
              <w:t>The</w:t>
            </w:r>
            <w:r>
              <w:rPr>
                <w:spacing w:val="-10"/>
                <w:sz w:val="21"/>
              </w:rPr>
              <w:t xml:space="preserve"> </w:t>
            </w:r>
            <w:r>
              <w:rPr>
                <w:sz w:val="21"/>
              </w:rPr>
              <w:t>Care</w:t>
            </w:r>
            <w:r>
              <w:rPr>
                <w:spacing w:val="-8"/>
                <w:sz w:val="21"/>
              </w:rPr>
              <w:t xml:space="preserve"> </w:t>
            </w:r>
            <w:r>
              <w:rPr>
                <w:sz w:val="21"/>
              </w:rPr>
              <w:t xml:space="preserve">and </w:t>
            </w:r>
            <w:r>
              <w:rPr>
                <w:spacing w:val="-2"/>
                <w:sz w:val="21"/>
              </w:rPr>
              <w:t>Services</w:t>
            </w:r>
          </w:p>
          <w:p w14:paraId="1A8DDE76" w14:textId="77777777" w:rsidR="00F55BDD" w:rsidRDefault="009A2C2A">
            <w:pPr>
              <w:pStyle w:val="TableParagraph"/>
              <w:spacing w:before="121"/>
              <w:ind w:left="134"/>
              <w:rPr>
                <w:sz w:val="21"/>
              </w:rPr>
            </w:pPr>
            <w:r>
              <w:rPr>
                <w:sz w:val="21"/>
              </w:rPr>
              <w:t>Standard</w:t>
            </w:r>
            <w:r>
              <w:rPr>
                <w:spacing w:val="-4"/>
                <w:sz w:val="21"/>
              </w:rPr>
              <w:t xml:space="preserve"> </w:t>
            </w:r>
            <w:r>
              <w:rPr>
                <w:sz w:val="21"/>
              </w:rPr>
              <w:t>4:</w:t>
            </w:r>
            <w:r>
              <w:rPr>
                <w:spacing w:val="-4"/>
                <w:sz w:val="21"/>
              </w:rPr>
              <w:t xml:space="preserve"> </w:t>
            </w:r>
            <w:r>
              <w:rPr>
                <w:sz w:val="21"/>
              </w:rPr>
              <w:t>The</w:t>
            </w:r>
            <w:r>
              <w:rPr>
                <w:spacing w:val="-4"/>
                <w:sz w:val="21"/>
              </w:rPr>
              <w:t xml:space="preserve"> </w:t>
            </w:r>
            <w:r>
              <w:rPr>
                <w:spacing w:val="-2"/>
                <w:sz w:val="21"/>
              </w:rPr>
              <w:t>Environment</w:t>
            </w:r>
          </w:p>
        </w:tc>
      </w:tr>
      <w:tr w:rsidR="00F55BDD" w14:paraId="1A8DDE81" w14:textId="77777777">
        <w:trPr>
          <w:trHeight w:val="2108"/>
        </w:trPr>
        <w:tc>
          <w:tcPr>
            <w:tcW w:w="2268" w:type="dxa"/>
            <w:tcBorders>
              <w:right w:val="dotted" w:sz="4" w:space="0" w:color="000000"/>
            </w:tcBorders>
            <w:shd w:val="clear" w:color="auto" w:fill="F1F1F1"/>
          </w:tcPr>
          <w:p w14:paraId="1A8DDE78" w14:textId="77777777" w:rsidR="00F55BDD" w:rsidRDefault="009A2C2A">
            <w:pPr>
              <w:pStyle w:val="TableParagraph"/>
              <w:spacing w:before="124"/>
              <w:ind w:left="107" w:right="89"/>
              <w:rPr>
                <w:b/>
                <w:sz w:val="21"/>
              </w:rPr>
            </w:pPr>
            <w:r>
              <w:rPr>
                <w:b/>
                <w:spacing w:val="-2"/>
                <w:sz w:val="21"/>
              </w:rPr>
              <w:t xml:space="preserve">Registration </w:t>
            </w:r>
            <w:r>
              <w:rPr>
                <w:b/>
                <w:sz w:val="21"/>
              </w:rPr>
              <w:t>category</w:t>
            </w:r>
            <w:r>
              <w:rPr>
                <w:b/>
                <w:spacing w:val="-15"/>
                <w:sz w:val="21"/>
              </w:rPr>
              <w:t xml:space="preserve"> </w:t>
            </w:r>
            <w:r>
              <w:rPr>
                <w:b/>
                <w:sz w:val="21"/>
              </w:rPr>
              <w:t>5:</w:t>
            </w:r>
            <w:r>
              <w:rPr>
                <w:b/>
                <w:spacing w:val="-15"/>
                <w:sz w:val="21"/>
              </w:rPr>
              <w:t xml:space="preserve"> </w:t>
            </w:r>
            <w:r>
              <w:rPr>
                <w:b/>
                <w:sz w:val="21"/>
              </w:rPr>
              <w:t xml:space="preserve">Nursing and care </w:t>
            </w:r>
            <w:r>
              <w:rPr>
                <w:b/>
                <w:spacing w:val="-2"/>
                <w:sz w:val="21"/>
              </w:rPr>
              <w:t>management</w:t>
            </w:r>
          </w:p>
        </w:tc>
        <w:tc>
          <w:tcPr>
            <w:tcW w:w="3403" w:type="dxa"/>
            <w:tcBorders>
              <w:top w:val="dotted" w:sz="4" w:space="0" w:color="000000"/>
              <w:left w:val="dotted" w:sz="4" w:space="0" w:color="000000"/>
              <w:bottom w:val="dotted" w:sz="4" w:space="0" w:color="000000"/>
              <w:right w:val="dotted" w:sz="4" w:space="0" w:color="000000"/>
            </w:tcBorders>
          </w:tcPr>
          <w:p w14:paraId="1A8DDE79" w14:textId="77777777" w:rsidR="00F55BDD" w:rsidRDefault="009A2C2A">
            <w:pPr>
              <w:pStyle w:val="TableParagraph"/>
              <w:numPr>
                <w:ilvl w:val="0"/>
                <w:numId w:val="18"/>
              </w:numPr>
              <w:tabs>
                <w:tab w:val="left" w:pos="856"/>
              </w:tabs>
              <w:spacing w:before="64"/>
              <w:ind w:hanging="427"/>
              <w:rPr>
                <w:sz w:val="21"/>
              </w:rPr>
            </w:pPr>
            <w:r>
              <w:rPr>
                <w:spacing w:val="-2"/>
                <w:sz w:val="21"/>
              </w:rPr>
              <w:t>Nursing</w:t>
            </w:r>
          </w:p>
          <w:p w14:paraId="1A8DDE7A" w14:textId="77777777" w:rsidR="00F55BDD" w:rsidRDefault="009A2C2A">
            <w:pPr>
              <w:pStyle w:val="TableParagraph"/>
              <w:numPr>
                <w:ilvl w:val="0"/>
                <w:numId w:val="18"/>
              </w:numPr>
              <w:tabs>
                <w:tab w:val="left" w:pos="856"/>
              </w:tabs>
              <w:spacing w:before="60"/>
              <w:ind w:hanging="427"/>
              <w:rPr>
                <w:sz w:val="21"/>
              </w:rPr>
            </w:pPr>
            <w:r>
              <w:rPr>
                <w:sz w:val="21"/>
              </w:rPr>
              <w:t>Care</w:t>
            </w:r>
            <w:r>
              <w:rPr>
                <w:spacing w:val="-3"/>
                <w:sz w:val="21"/>
              </w:rPr>
              <w:t xml:space="preserve"> </w:t>
            </w:r>
            <w:r>
              <w:rPr>
                <w:spacing w:val="-2"/>
                <w:sz w:val="21"/>
              </w:rPr>
              <w:t>management</w:t>
            </w:r>
          </w:p>
          <w:p w14:paraId="1A8DDE7B" w14:textId="77777777" w:rsidR="00F55BDD" w:rsidRDefault="009A2C2A">
            <w:pPr>
              <w:pStyle w:val="TableParagraph"/>
              <w:numPr>
                <w:ilvl w:val="0"/>
                <w:numId w:val="18"/>
              </w:numPr>
              <w:tabs>
                <w:tab w:val="left" w:pos="856"/>
              </w:tabs>
              <w:spacing w:before="57"/>
              <w:ind w:right="954"/>
              <w:rPr>
                <w:sz w:val="21"/>
              </w:rPr>
            </w:pPr>
            <w:r>
              <w:rPr>
                <w:sz w:val="21"/>
              </w:rPr>
              <w:t>Restorative</w:t>
            </w:r>
            <w:r>
              <w:rPr>
                <w:spacing w:val="-15"/>
                <w:sz w:val="21"/>
              </w:rPr>
              <w:t xml:space="preserve"> </w:t>
            </w:r>
            <w:r>
              <w:rPr>
                <w:sz w:val="21"/>
              </w:rPr>
              <w:t xml:space="preserve">Care </w:t>
            </w:r>
            <w:r>
              <w:rPr>
                <w:spacing w:val="-2"/>
                <w:sz w:val="21"/>
              </w:rPr>
              <w:t>Management</w:t>
            </w:r>
          </w:p>
          <w:p w14:paraId="1A8DDE7C" w14:textId="77777777" w:rsidR="00F55BDD" w:rsidRDefault="009A2C2A">
            <w:pPr>
              <w:pStyle w:val="TableParagraph"/>
              <w:numPr>
                <w:ilvl w:val="0"/>
                <w:numId w:val="18"/>
              </w:numPr>
              <w:tabs>
                <w:tab w:val="left" w:pos="856"/>
              </w:tabs>
              <w:spacing w:before="58"/>
              <w:ind w:right="1096"/>
              <w:rPr>
                <w:sz w:val="21"/>
              </w:rPr>
            </w:pPr>
            <w:r>
              <w:rPr>
                <w:sz w:val="21"/>
              </w:rPr>
              <w:t>Transition</w:t>
            </w:r>
            <w:r>
              <w:rPr>
                <w:spacing w:val="-15"/>
                <w:sz w:val="21"/>
              </w:rPr>
              <w:t xml:space="preserve"> </w:t>
            </w:r>
            <w:r>
              <w:rPr>
                <w:sz w:val="21"/>
              </w:rPr>
              <w:t xml:space="preserve">Care </w:t>
            </w:r>
            <w:r>
              <w:rPr>
                <w:spacing w:val="-2"/>
                <w:sz w:val="21"/>
              </w:rPr>
              <w:t>Management</w:t>
            </w:r>
          </w:p>
        </w:tc>
        <w:tc>
          <w:tcPr>
            <w:tcW w:w="3259" w:type="dxa"/>
            <w:tcBorders>
              <w:top w:val="dotted" w:sz="4" w:space="0" w:color="000000"/>
              <w:left w:val="dotted" w:sz="4" w:space="0" w:color="000000"/>
              <w:bottom w:val="dotted" w:sz="4" w:space="0" w:color="000000"/>
              <w:right w:val="dotted" w:sz="4" w:space="0" w:color="000000"/>
            </w:tcBorders>
          </w:tcPr>
          <w:p w14:paraId="1A8DDE7D" w14:textId="77777777" w:rsidR="00F55BDD" w:rsidRDefault="009A2C2A">
            <w:pPr>
              <w:pStyle w:val="TableParagraph"/>
              <w:spacing w:before="124"/>
              <w:ind w:left="143"/>
              <w:rPr>
                <w:sz w:val="21"/>
              </w:rPr>
            </w:pPr>
            <w:r>
              <w:rPr>
                <w:sz w:val="21"/>
              </w:rPr>
              <w:t>Standard</w:t>
            </w:r>
            <w:r>
              <w:rPr>
                <w:spacing w:val="-4"/>
                <w:sz w:val="21"/>
              </w:rPr>
              <w:t xml:space="preserve"> </w:t>
            </w:r>
            <w:r>
              <w:rPr>
                <w:sz w:val="21"/>
              </w:rPr>
              <w:t>1:</w:t>
            </w:r>
            <w:r>
              <w:rPr>
                <w:spacing w:val="-4"/>
                <w:sz w:val="21"/>
              </w:rPr>
              <w:t xml:space="preserve"> </w:t>
            </w:r>
            <w:r>
              <w:rPr>
                <w:sz w:val="21"/>
              </w:rPr>
              <w:t>The</w:t>
            </w:r>
            <w:r>
              <w:rPr>
                <w:spacing w:val="-4"/>
                <w:sz w:val="21"/>
              </w:rPr>
              <w:t xml:space="preserve"> </w:t>
            </w:r>
            <w:r>
              <w:rPr>
                <w:spacing w:val="-2"/>
                <w:sz w:val="21"/>
              </w:rPr>
              <w:t>Person</w:t>
            </w:r>
          </w:p>
          <w:p w14:paraId="1A8DDE7E" w14:textId="77777777" w:rsidR="00F55BDD" w:rsidRDefault="009A2C2A">
            <w:pPr>
              <w:pStyle w:val="TableParagraph"/>
              <w:spacing w:before="121"/>
              <w:ind w:left="143"/>
              <w:rPr>
                <w:sz w:val="21"/>
              </w:rPr>
            </w:pPr>
            <w:r>
              <w:rPr>
                <w:sz w:val="21"/>
              </w:rPr>
              <w:t>Standard</w:t>
            </w:r>
            <w:r>
              <w:rPr>
                <w:spacing w:val="-4"/>
                <w:sz w:val="21"/>
              </w:rPr>
              <w:t xml:space="preserve"> </w:t>
            </w:r>
            <w:r>
              <w:rPr>
                <w:sz w:val="21"/>
              </w:rPr>
              <w:t>2:</w:t>
            </w:r>
            <w:r>
              <w:rPr>
                <w:spacing w:val="-3"/>
                <w:sz w:val="21"/>
              </w:rPr>
              <w:t xml:space="preserve"> </w:t>
            </w:r>
            <w:r>
              <w:rPr>
                <w:sz w:val="21"/>
              </w:rPr>
              <w:t>The</w:t>
            </w:r>
            <w:r>
              <w:rPr>
                <w:spacing w:val="-3"/>
                <w:sz w:val="21"/>
              </w:rPr>
              <w:t xml:space="preserve"> </w:t>
            </w:r>
            <w:r>
              <w:rPr>
                <w:spacing w:val="-2"/>
                <w:sz w:val="21"/>
              </w:rPr>
              <w:t>Organisation</w:t>
            </w:r>
          </w:p>
          <w:p w14:paraId="1A8DDE7F" w14:textId="77777777" w:rsidR="00F55BDD" w:rsidRDefault="009A2C2A">
            <w:pPr>
              <w:pStyle w:val="TableParagraph"/>
              <w:spacing w:before="118"/>
              <w:ind w:left="143"/>
              <w:rPr>
                <w:sz w:val="21"/>
              </w:rPr>
            </w:pPr>
            <w:r>
              <w:rPr>
                <w:sz w:val="21"/>
              </w:rPr>
              <w:t>Standard</w:t>
            </w:r>
            <w:r>
              <w:rPr>
                <w:spacing w:val="-8"/>
                <w:sz w:val="21"/>
              </w:rPr>
              <w:t xml:space="preserve"> </w:t>
            </w:r>
            <w:r>
              <w:rPr>
                <w:sz w:val="21"/>
              </w:rPr>
              <w:t>3:</w:t>
            </w:r>
            <w:r>
              <w:rPr>
                <w:spacing w:val="-9"/>
                <w:sz w:val="21"/>
              </w:rPr>
              <w:t xml:space="preserve"> </w:t>
            </w:r>
            <w:r>
              <w:rPr>
                <w:sz w:val="21"/>
              </w:rPr>
              <w:t>The</w:t>
            </w:r>
            <w:r>
              <w:rPr>
                <w:spacing w:val="-10"/>
                <w:sz w:val="21"/>
              </w:rPr>
              <w:t xml:space="preserve"> </w:t>
            </w:r>
            <w:r>
              <w:rPr>
                <w:sz w:val="21"/>
              </w:rPr>
              <w:t>Care</w:t>
            </w:r>
            <w:r>
              <w:rPr>
                <w:spacing w:val="-8"/>
                <w:sz w:val="21"/>
              </w:rPr>
              <w:t xml:space="preserve"> </w:t>
            </w:r>
            <w:r>
              <w:rPr>
                <w:sz w:val="21"/>
              </w:rPr>
              <w:t xml:space="preserve">and </w:t>
            </w:r>
            <w:r>
              <w:rPr>
                <w:spacing w:val="-2"/>
                <w:sz w:val="21"/>
              </w:rPr>
              <w:t>Services</w:t>
            </w:r>
          </w:p>
          <w:p w14:paraId="1A8DDE80" w14:textId="77777777" w:rsidR="00F55BDD" w:rsidRDefault="009A2C2A">
            <w:pPr>
              <w:pStyle w:val="TableParagraph"/>
              <w:spacing w:before="4" w:line="360" w:lineRule="atLeast"/>
              <w:ind w:left="143"/>
              <w:rPr>
                <w:sz w:val="21"/>
              </w:rPr>
            </w:pPr>
            <w:r>
              <w:rPr>
                <w:sz w:val="21"/>
              </w:rPr>
              <w:t>Standard</w:t>
            </w:r>
            <w:r>
              <w:rPr>
                <w:spacing w:val="-11"/>
                <w:sz w:val="21"/>
              </w:rPr>
              <w:t xml:space="preserve"> </w:t>
            </w:r>
            <w:r>
              <w:rPr>
                <w:sz w:val="21"/>
              </w:rPr>
              <w:t>4:</w:t>
            </w:r>
            <w:r>
              <w:rPr>
                <w:spacing w:val="-12"/>
                <w:sz w:val="21"/>
              </w:rPr>
              <w:t xml:space="preserve"> </w:t>
            </w:r>
            <w:r>
              <w:rPr>
                <w:sz w:val="21"/>
              </w:rPr>
              <w:t>The</w:t>
            </w:r>
            <w:r>
              <w:rPr>
                <w:spacing w:val="-13"/>
                <w:sz w:val="21"/>
              </w:rPr>
              <w:t xml:space="preserve"> </w:t>
            </w:r>
            <w:r>
              <w:rPr>
                <w:sz w:val="21"/>
              </w:rPr>
              <w:t>Environment Standard 5: Clinical Care</w:t>
            </w:r>
          </w:p>
        </w:tc>
      </w:tr>
      <w:tr w:rsidR="00F55BDD" w14:paraId="1A8DDE8B" w14:textId="77777777">
        <w:trPr>
          <w:trHeight w:val="3078"/>
        </w:trPr>
        <w:tc>
          <w:tcPr>
            <w:tcW w:w="2268" w:type="dxa"/>
            <w:tcBorders>
              <w:right w:val="dotted" w:sz="4" w:space="0" w:color="000000"/>
            </w:tcBorders>
            <w:shd w:val="clear" w:color="auto" w:fill="D9D9D9"/>
          </w:tcPr>
          <w:p w14:paraId="1A8DDE82" w14:textId="77777777" w:rsidR="00F55BDD" w:rsidRDefault="009A2C2A">
            <w:pPr>
              <w:pStyle w:val="TableParagraph"/>
              <w:spacing w:before="124"/>
              <w:ind w:left="107" w:right="89"/>
              <w:rPr>
                <w:b/>
                <w:sz w:val="21"/>
              </w:rPr>
            </w:pPr>
            <w:r>
              <w:rPr>
                <w:b/>
                <w:spacing w:val="-2"/>
                <w:sz w:val="21"/>
              </w:rPr>
              <w:t xml:space="preserve">Registration </w:t>
            </w:r>
            <w:r>
              <w:rPr>
                <w:b/>
                <w:sz w:val="21"/>
              </w:rPr>
              <w:t>category 6: Residential</w:t>
            </w:r>
            <w:r>
              <w:rPr>
                <w:b/>
                <w:spacing w:val="-15"/>
                <w:sz w:val="21"/>
              </w:rPr>
              <w:t xml:space="preserve"> </w:t>
            </w:r>
            <w:r>
              <w:rPr>
                <w:b/>
                <w:sz w:val="21"/>
              </w:rPr>
              <w:t>care</w:t>
            </w:r>
          </w:p>
        </w:tc>
        <w:tc>
          <w:tcPr>
            <w:tcW w:w="3403" w:type="dxa"/>
            <w:tcBorders>
              <w:top w:val="dotted" w:sz="4" w:space="0" w:color="000000"/>
              <w:left w:val="dotted" w:sz="4" w:space="0" w:color="000000"/>
              <w:bottom w:val="dotted" w:sz="4" w:space="0" w:color="000000"/>
              <w:right w:val="dotted" w:sz="4" w:space="0" w:color="000000"/>
            </w:tcBorders>
            <w:shd w:val="clear" w:color="auto" w:fill="D9D9D9"/>
          </w:tcPr>
          <w:p w14:paraId="1A8DDE83" w14:textId="77777777" w:rsidR="00F55BDD" w:rsidRDefault="009A2C2A">
            <w:pPr>
              <w:pStyle w:val="TableParagraph"/>
              <w:numPr>
                <w:ilvl w:val="0"/>
                <w:numId w:val="17"/>
              </w:numPr>
              <w:tabs>
                <w:tab w:val="left" w:pos="856"/>
              </w:tabs>
              <w:spacing w:before="64"/>
              <w:ind w:right="616"/>
              <w:rPr>
                <w:sz w:val="21"/>
              </w:rPr>
            </w:pPr>
            <w:r>
              <w:rPr>
                <w:sz w:val="21"/>
              </w:rPr>
              <w:t>Accommodation</w:t>
            </w:r>
            <w:r>
              <w:rPr>
                <w:spacing w:val="-15"/>
                <w:sz w:val="21"/>
              </w:rPr>
              <w:t xml:space="preserve"> </w:t>
            </w:r>
            <w:r>
              <w:rPr>
                <w:sz w:val="21"/>
              </w:rPr>
              <w:t>and everyday living</w:t>
            </w:r>
          </w:p>
          <w:p w14:paraId="1A8DDE84" w14:textId="77777777" w:rsidR="00F55BDD" w:rsidRDefault="009A2C2A">
            <w:pPr>
              <w:pStyle w:val="TableParagraph"/>
              <w:numPr>
                <w:ilvl w:val="0"/>
                <w:numId w:val="17"/>
              </w:numPr>
              <w:tabs>
                <w:tab w:val="left" w:pos="856"/>
              </w:tabs>
              <w:spacing w:before="61"/>
              <w:ind w:hanging="427"/>
              <w:rPr>
                <w:sz w:val="21"/>
              </w:rPr>
            </w:pPr>
            <w:r>
              <w:rPr>
                <w:sz w:val="21"/>
              </w:rPr>
              <w:t>Care</w:t>
            </w:r>
            <w:r>
              <w:rPr>
                <w:spacing w:val="-3"/>
                <w:sz w:val="21"/>
              </w:rPr>
              <w:t xml:space="preserve"> </w:t>
            </w:r>
            <w:r>
              <w:rPr>
                <w:sz w:val="21"/>
              </w:rPr>
              <w:t>and</w:t>
            </w:r>
            <w:r>
              <w:rPr>
                <w:spacing w:val="-2"/>
                <w:sz w:val="21"/>
              </w:rPr>
              <w:t xml:space="preserve"> services</w:t>
            </w:r>
          </w:p>
          <w:p w14:paraId="1A8DDE85" w14:textId="77777777" w:rsidR="00F55BDD" w:rsidRDefault="009A2C2A">
            <w:pPr>
              <w:pStyle w:val="TableParagraph"/>
              <w:numPr>
                <w:ilvl w:val="0"/>
                <w:numId w:val="17"/>
              </w:numPr>
              <w:tabs>
                <w:tab w:val="left" w:pos="856"/>
              </w:tabs>
              <w:spacing w:before="57"/>
              <w:ind w:hanging="427"/>
              <w:rPr>
                <w:sz w:val="21"/>
              </w:rPr>
            </w:pPr>
            <w:r>
              <w:rPr>
                <w:sz w:val="21"/>
              </w:rPr>
              <w:t>Residential</w:t>
            </w:r>
            <w:r>
              <w:rPr>
                <w:spacing w:val="-8"/>
                <w:sz w:val="21"/>
              </w:rPr>
              <w:t xml:space="preserve"> </w:t>
            </w:r>
            <w:r>
              <w:rPr>
                <w:spacing w:val="-2"/>
                <w:sz w:val="21"/>
              </w:rPr>
              <w:t>respite</w:t>
            </w:r>
          </w:p>
        </w:tc>
        <w:tc>
          <w:tcPr>
            <w:tcW w:w="3259" w:type="dxa"/>
            <w:tcBorders>
              <w:top w:val="dotted" w:sz="4" w:space="0" w:color="000000"/>
              <w:left w:val="dotted" w:sz="4" w:space="0" w:color="000000"/>
              <w:bottom w:val="dotted" w:sz="4" w:space="0" w:color="000000"/>
              <w:right w:val="dotted" w:sz="4" w:space="0" w:color="000000"/>
            </w:tcBorders>
            <w:shd w:val="clear" w:color="auto" w:fill="D9D9D9"/>
          </w:tcPr>
          <w:p w14:paraId="1A8DDE86" w14:textId="77777777" w:rsidR="00F55BDD" w:rsidRDefault="009A2C2A">
            <w:pPr>
              <w:pStyle w:val="TableParagraph"/>
              <w:spacing w:before="124"/>
              <w:ind w:left="143"/>
              <w:rPr>
                <w:sz w:val="21"/>
              </w:rPr>
            </w:pPr>
            <w:r>
              <w:rPr>
                <w:sz w:val="21"/>
              </w:rPr>
              <w:t>Standard</w:t>
            </w:r>
            <w:r>
              <w:rPr>
                <w:spacing w:val="-4"/>
                <w:sz w:val="21"/>
              </w:rPr>
              <w:t xml:space="preserve"> </w:t>
            </w:r>
            <w:r>
              <w:rPr>
                <w:sz w:val="21"/>
              </w:rPr>
              <w:t>1:</w:t>
            </w:r>
            <w:r>
              <w:rPr>
                <w:spacing w:val="-4"/>
                <w:sz w:val="21"/>
              </w:rPr>
              <w:t xml:space="preserve"> </w:t>
            </w:r>
            <w:r>
              <w:rPr>
                <w:sz w:val="21"/>
              </w:rPr>
              <w:t>The</w:t>
            </w:r>
            <w:r>
              <w:rPr>
                <w:spacing w:val="-4"/>
                <w:sz w:val="21"/>
              </w:rPr>
              <w:t xml:space="preserve"> </w:t>
            </w:r>
            <w:r>
              <w:rPr>
                <w:spacing w:val="-2"/>
                <w:sz w:val="21"/>
              </w:rPr>
              <w:t>Person</w:t>
            </w:r>
          </w:p>
          <w:p w14:paraId="1A8DDE87" w14:textId="77777777" w:rsidR="00F55BDD" w:rsidRDefault="009A2C2A">
            <w:pPr>
              <w:pStyle w:val="TableParagraph"/>
              <w:spacing w:before="121"/>
              <w:ind w:left="143"/>
              <w:rPr>
                <w:sz w:val="21"/>
              </w:rPr>
            </w:pPr>
            <w:r>
              <w:rPr>
                <w:sz w:val="21"/>
              </w:rPr>
              <w:t>Standard</w:t>
            </w:r>
            <w:r>
              <w:rPr>
                <w:spacing w:val="-4"/>
                <w:sz w:val="21"/>
              </w:rPr>
              <w:t xml:space="preserve"> </w:t>
            </w:r>
            <w:r>
              <w:rPr>
                <w:sz w:val="21"/>
              </w:rPr>
              <w:t>2:</w:t>
            </w:r>
            <w:r>
              <w:rPr>
                <w:spacing w:val="-3"/>
                <w:sz w:val="21"/>
              </w:rPr>
              <w:t xml:space="preserve"> </w:t>
            </w:r>
            <w:r>
              <w:rPr>
                <w:sz w:val="21"/>
              </w:rPr>
              <w:t>The</w:t>
            </w:r>
            <w:r>
              <w:rPr>
                <w:spacing w:val="-3"/>
                <w:sz w:val="21"/>
              </w:rPr>
              <w:t xml:space="preserve"> </w:t>
            </w:r>
            <w:r>
              <w:rPr>
                <w:spacing w:val="-2"/>
                <w:sz w:val="21"/>
              </w:rPr>
              <w:t>Organisation</w:t>
            </w:r>
          </w:p>
          <w:p w14:paraId="1A8DDE88" w14:textId="77777777" w:rsidR="00F55BDD" w:rsidRDefault="009A2C2A">
            <w:pPr>
              <w:pStyle w:val="TableParagraph"/>
              <w:spacing w:before="118"/>
              <w:ind w:left="143"/>
              <w:rPr>
                <w:sz w:val="21"/>
              </w:rPr>
            </w:pPr>
            <w:r>
              <w:rPr>
                <w:sz w:val="21"/>
              </w:rPr>
              <w:t>Standard</w:t>
            </w:r>
            <w:r>
              <w:rPr>
                <w:spacing w:val="-8"/>
                <w:sz w:val="21"/>
              </w:rPr>
              <w:t xml:space="preserve"> </w:t>
            </w:r>
            <w:r>
              <w:rPr>
                <w:sz w:val="21"/>
              </w:rPr>
              <w:t>3:</w:t>
            </w:r>
            <w:r>
              <w:rPr>
                <w:spacing w:val="-9"/>
                <w:sz w:val="21"/>
              </w:rPr>
              <w:t xml:space="preserve"> </w:t>
            </w:r>
            <w:r>
              <w:rPr>
                <w:sz w:val="21"/>
              </w:rPr>
              <w:t>The</w:t>
            </w:r>
            <w:r>
              <w:rPr>
                <w:spacing w:val="-10"/>
                <w:sz w:val="21"/>
              </w:rPr>
              <w:t xml:space="preserve"> </w:t>
            </w:r>
            <w:r>
              <w:rPr>
                <w:sz w:val="21"/>
              </w:rPr>
              <w:t>Care</w:t>
            </w:r>
            <w:r>
              <w:rPr>
                <w:spacing w:val="-8"/>
                <w:sz w:val="21"/>
              </w:rPr>
              <w:t xml:space="preserve"> </w:t>
            </w:r>
            <w:r>
              <w:rPr>
                <w:sz w:val="21"/>
              </w:rPr>
              <w:t xml:space="preserve">and </w:t>
            </w:r>
            <w:r>
              <w:rPr>
                <w:spacing w:val="-2"/>
                <w:sz w:val="21"/>
              </w:rPr>
              <w:t>Services</w:t>
            </w:r>
          </w:p>
          <w:p w14:paraId="1A8DDE89" w14:textId="77777777" w:rsidR="00F55BDD" w:rsidRDefault="009A2C2A">
            <w:pPr>
              <w:pStyle w:val="TableParagraph"/>
              <w:spacing w:before="122" w:line="360" w:lineRule="auto"/>
              <w:ind w:left="143"/>
              <w:rPr>
                <w:sz w:val="21"/>
              </w:rPr>
            </w:pPr>
            <w:r>
              <w:rPr>
                <w:sz w:val="21"/>
              </w:rPr>
              <w:t>Standard 4: The Environment Standard 5: Clinical Care Standard</w:t>
            </w:r>
            <w:r>
              <w:rPr>
                <w:spacing w:val="-8"/>
                <w:sz w:val="21"/>
              </w:rPr>
              <w:t xml:space="preserve"> </w:t>
            </w:r>
            <w:r>
              <w:rPr>
                <w:sz w:val="21"/>
              </w:rPr>
              <w:t>6:</w:t>
            </w:r>
            <w:r>
              <w:rPr>
                <w:spacing w:val="-9"/>
                <w:sz w:val="21"/>
              </w:rPr>
              <w:t xml:space="preserve"> </w:t>
            </w:r>
            <w:r>
              <w:rPr>
                <w:sz w:val="21"/>
              </w:rPr>
              <w:t>Food</w:t>
            </w:r>
            <w:r>
              <w:rPr>
                <w:spacing w:val="-8"/>
                <w:sz w:val="21"/>
              </w:rPr>
              <w:t xml:space="preserve"> </w:t>
            </w:r>
            <w:r>
              <w:rPr>
                <w:sz w:val="21"/>
              </w:rPr>
              <w:t>and</w:t>
            </w:r>
            <w:r>
              <w:rPr>
                <w:spacing w:val="-10"/>
                <w:sz w:val="21"/>
              </w:rPr>
              <w:t xml:space="preserve"> </w:t>
            </w:r>
            <w:r>
              <w:rPr>
                <w:sz w:val="21"/>
              </w:rPr>
              <w:t>Nutrition</w:t>
            </w:r>
          </w:p>
          <w:p w14:paraId="1A8DDE8A" w14:textId="77777777" w:rsidR="00F55BDD" w:rsidRDefault="009A2C2A">
            <w:pPr>
              <w:pStyle w:val="TableParagraph"/>
              <w:ind w:left="143"/>
              <w:rPr>
                <w:sz w:val="21"/>
              </w:rPr>
            </w:pPr>
            <w:r>
              <w:rPr>
                <w:sz w:val="21"/>
              </w:rPr>
              <w:t>Standard</w:t>
            </w:r>
            <w:r>
              <w:rPr>
                <w:spacing w:val="-11"/>
                <w:sz w:val="21"/>
              </w:rPr>
              <w:t xml:space="preserve"> </w:t>
            </w:r>
            <w:r>
              <w:rPr>
                <w:sz w:val="21"/>
              </w:rPr>
              <w:t>7:</w:t>
            </w:r>
            <w:r>
              <w:rPr>
                <w:spacing w:val="-12"/>
                <w:sz w:val="21"/>
              </w:rPr>
              <w:t xml:space="preserve"> </w:t>
            </w:r>
            <w:r>
              <w:rPr>
                <w:sz w:val="21"/>
              </w:rPr>
              <w:t>The</w:t>
            </w:r>
            <w:r>
              <w:rPr>
                <w:spacing w:val="-12"/>
                <w:sz w:val="21"/>
              </w:rPr>
              <w:t xml:space="preserve"> </w:t>
            </w:r>
            <w:r>
              <w:rPr>
                <w:sz w:val="21"/>
              </w:rPr>
              <w:t xml:space="preserve">Residential </w:t>
            </w:r>
            <w:r>
              <w:rPr>
                <w:spacing w:val="-2"/>
                <w:sz w:val="21"/>
              </w:rPr>
              <w:t>Community</w:t>
            </w:r>
          </w:p>
        </w:tc>
      </w:tr>
    </w:tbl>
    <w:p w14:paraId="1A8DDE8C" w14:textId="77777777" w:rsidR="00F55BDD" w:rsidRDefault="00F55BDD">
      <w:pPr>
        <w:pStyle w:val="BodyText"/>
        <w:spacing w:before="167"/>
        <w:rPr>
          <w:b/>
          <w:sz w:val="18"/>
        </w:rPr>
      </w:pPr>
    </w:p>
    <w:p w14:paraId="1A8DDE8D" w14:textId="77777777" w:rsidR="00F55BDD" w:rsidRDefault="009A2C2A">
      <w:pPr>
        <w:pStyle w:val="BodyText"/>
        <w:ind w:left="398" w:right="551"/>
        <w:jc w:val="both"/>
      </w:pPr>
      <w:r>
        <w:t>Registration</w:t>
      </w:r>
      <w:r>
        <w:rPr>
          <w:spacing w:val="-1"/>
        </w:rPr>
        <w:t xml:space="preserve"> </w:t>
      </w:r>
      <w:r>
        <w:t>categories</w:t>
      </w:r>
      <w:r>
        <w:rPr>
          <w:spacing w:val="-1"/>
        </w:rPr>
        <w:t xml:space="preserve"> </w:t>
      </w:r>
      <w:r>
        <w:t>1</w:t>
      </w:r>
      <w:r>
        <w:rPr>
          <w:spacing w:val="-1"/>
        </w:rPr>
        <w:t xml:space="preserve"> </w:t>
      </w:r>
      <w:r>
        <w:t>to</w:t>
      </w:r>
      <w:r>
        <w:rPr>
          <w:spacing w:val="-1"/>
        </w:rPr>
        <w:t xml:space="preserve"> </w:t>
      </w:r>
      <w:r>
        <w:t>5</w:t>
      </w:r>
      <w:r>
        <w:rPr>
          <w:spacing w:val="-2"/>
        </w:rPr>
        <w:t xml:space="preserve"> </w:t>
      </w:r>
      <w:r>
        <w:t>encompass</w:t>
      </w:r>
      <w:r>
        <w:rPr>
          <w:spacing w:val="-2"/>
        </w:rPr>
        <w:t xml:space="preserve"> </w:t>
      </w:r>
      <w:r>
        <w:t>the</w:t>
      </w:r>
      <w:r>
        <w:rPr>
          <w:spacing w:val="-1"/>
        </w:rPr>
        <w:t xml:space="preserve"> </w:t>
      </w:r>
      <w:r>
        <w:t>services</w:t>
      </w:r>
      <w:r>
        <w:rPr>
          <w:spacing w:val="-1"/>
        </w:rPr>
        <w:t xml:space="preserve"> </w:t>
      </w:r>
      <w:r>
        <w:t>which</w:t>
      </w:r>
      <w:r>
        <w:rPr>
          <w:spacing w:val="-1"/>
        </w:rPr>
        <w:t xml:space="preserve"> </w:t>
      </w:r>
      <w:r>
        <w:t>sole</w:t>
      </w:r>
      <w:r>
        <w:rPr>
          <w:spacing w:val="-1"/>
        </w:rPr>
        <w:t xml:space="preserve"> </w:t>
      </w:r>
      <w:r>
        <w:t>traders</w:t>
      </w:r>
      <w:r>
        <w:rPr>
          <w:spacing w:val="-1"/>
        </w:rPr>
        <w:t xml:space="preserve"> </w:t>
      </w:r>
      <w:r>
        <w:t>and</w:t>
      </w:r>
      <w:r>
        <w:rPr>
          <w:spacing w:val="-1"/>
        </w:rPr>
        <w:t xml:space="preserve"> </w:t>
      </w:r>
      <w:r>
        <w:t>partnerships</w:t>
      </w:r>
      <w:r>
        <w:rPr>
          <w:spacing w:val="-5"/>
        </w:rPr>
        <w:t xml:space="preserve"> </w:t>
      </w:r>
      <w:r>
        <w:t>will be able to deliver under the new regulatory model. Based on the NDIS experience, sole traders and partnerships</w:t>
      </w:r>
      <w:r>
        <w:rPr>
          <w:spacing w:val="40"/>
        </w:rPr>
        <w:t xml:space="preserve"> </w:t>
      </w:r>
      <w:r>
        <w:t>are</w:t>
      </w:r>
      <w:r>
        <w:rPr>
          <w:spacing w:val="40"/>
        </w:rPr>
        <w:t xml:space="preserve"> </w:t>
      </w:r>
      <w:r>
        <w:t>primarily</w:t>
      </w:r>
      <w:r>
        <w:rPr>
          <w:spacing w:val="40"/>
        </w:rPr>
        <w:t xml:space="preserve"> </w:t>
      </w:r>
      <w:r>
        <w:t>expected</w:t>
      </w:r>
      <w:r>
        <w:rPr>
          <w:spacing w:val="40"/>
        </w:rPr>
        <w:t xml:space="preserve"> </w:t>
      </w:r>
      <w:r>
        <w:t>to</w:t>
      </w:r>
      <w:r>
        <w:rPr>
          <w:spacing w:val="40"/>
        </w:rPr>
        <w:t xml:space="preserve"> </w:t>
      </w:r>
      <w:r>
        <w:t>register</w:t>
      </w:r>
      <w:r>
        <w:rPr>
          <w:spacing w:val="40"/>
        </w:rPr>
        <w:t xml:space="preserve"> </w:t>
      </w:r>
      <w:r>
        <w:t>under</w:t>
      </w:r>
      <w:r>
        <w:rPr>
          <w:spacing w:val="40"/>
        </w:rPr>
        <w:t xml:space="preserve"> </w:t>
      </w:r>
      <w:r>
        <w:t>categories</w:t>
      </w:r>
      <w:r>
        <w:rPr>
          <w:spacing w:val="40"/>
        </w:rPr>
        <w:t xml:space="preserve"> </w:t>
      </w:r>
      <w:r>
        <w:t>1</w:t>
      </w:r>
      <w:r>
        <w:rPr>
          <w:spacing w:val="40"/>
        </w:rPr>
        <w:t xml:space="preserve"> </w:t>
      </w:r>
      <w:r>
        <w:t>to</w:t>
      </w:r>
      <w:r>
        <w:rPr>
          <w:spacing w:val="40"/>
        </w:rPr>
        <w:t xml:space="preserve"> </w:t>
      </w:r>
      <w:r>
        <w:t>3</w:t>
      </w:r>
      <w:r>
        <w:rPr>
          <w:spacing w:val="40"/>
        </w:rPr>
        <w:t xml:space="preserve"> </w:t>
      </w:r>
      <w:r>
        <w:t>due</w:t>
      </w:r>
      <w:r>
        <w:rPr>
          <w:spacing w:val="40"/>
        </w:rPr>
        <w:t xml:space="preserve"> </w:t>
      </w:r>
      <w:r>
        <w:t>to</w:t>
      </w:r>
      <w:r>
        <w:rPr>
          <w:spacing w:val="40"/>
        </w:rPr>
        <w:t xml:space="preserve"> </w:t>
      </w:r>
      <w:r>
        <w:t>organisational</w:t>
      </w:r>
    </w:p>
    <w:p w14:paraId="1A8DDE8E" w14:textId="77777777" w:rsidR="00F55BDD" w:rsidRDefault="00F55BDD">
      <w:pPr>
        <w:jc w:val="both"/>
        <w:sectPr w:rsidR="00F55BDD">
          <w:pgSz w:w="11910" w:h="16840"/>
          <w:pgMar w:top="1160" w:right="860" w:bottom="1160" w:left="1020" w:header="896" w:footer="962" w:gutter="0"/>
          <w:cols w:space="720"/>
        </w:sectPr>
      </w:pPr>
    </w:p>
    <w:p w14:paraId="1A8DDE8F" w14:textId="77777777" w:rsidR="00F55BDD" w:rsidRDefault="00F55BDD">
      <w:pPr>
        <w:pStyle w:val="BodyText"/>
      </w:pPr>
    </w:p>
    <w:p w14:paraId="1A8DDE90" w14:textId="77777777" w:rsidR="00F55BDD" w:rsidRDefault="00F55BDD">
      <w:pPr>
        <w:pStyle w:val="BodyText"/>
        <w:spacing w:before="51"/>
      </w:pPr>
    </w:p>
    <w:p w14:paraId="1A8DDE91" w14:textId="77777777" w:rsidR="00F55BDD" w:rsidRDefault="009A2C2A">
      <w:pPr>
        <w:pStyle w:val="BodyText"/>
        <w:ind w:left="398" w:right="548"/>
        <w:jc w:val="both"/>
        <w:rPr>
          <w:sz w:val="14"/>
        </w:rPr>
      </w:pPr>
      <w:r>
        <w:t>regulatory burden and the obligations expected of providers under the new model. Option 3 has the most comprehensive oversight of providers, with risk-proportionate obligations based on registration</w:t>
      </w:r>
      <w:r>
        <w:rPr>
          <w:spacing w:val="-10"/>
        </w:rPr>
        <w:t xml:space="preserve"> </w:t>
      </w:r>
      <w:r>
        <w:t>category</w:t>
      </w:r>
      <w:r>
        <w:rPr>
          <w:spacing w:val="-9"/>
        </w:rPr>
        <w:t xml:space="preserve"> </w:t>
      </w:r>
      <w:r>
        <w:t>and</w:t>
      </w:r>
      <w:r>
        <w:rPr>
          <w:spacing w:val="-12"/>
        </w:rPr>
        <w:t xml:space="preserve"> </w:t>
      </w:r>
      <w:r>
        <w:t>provider</w:t>
      </w:r>
      <w:r>
        <w:rPr>
          <w:spacing w:val="-10"/>
        </w:rPr>
        <w:t xml:space="preserve"> </w:t>
      </w:r>
      <w:r>
        <w:t>type.</w:t>
      </w:r>
      <w:r>
        <w:rPr>
          <w:spacing w:val="-10"/>
        </w:rPr>
        <w:t xml:space="preserve"> </w:t>
      </w:r>
      <w:r>
        <w:t>The</w:t>
      </w:r>
      <w:r>
        <w:rPr>
          <w:spacing w:val="-9"/>
        </w:rPr>
        <w:t xml:space="preserve"> </w:t>
      </w:r>
      <w:r>
        <w:t>obligations</w:t>
      </w:r>
      <w:r>
        <w:rPr>
          <w:spacing w:val="-9"/>
        </w:rPr>
        <w:t xml:space="preserve"> </w:t>
      </w:r>
      <w:r>
        <w:t>will</w:t>
      </w:r>
      <w:r>
        <w:rPr>
          <w:spacing w:val="-8"/>
        </w:rPr>
        <w:t xml:space="preserve"> </w:t>
      </w:r>
      <w:r>
        <w:t>be</w:t>
      </w:r>
      <w:r>
        <w:rPr>
          <w:spacing w:val="-9"/>
        </w:rPr>
        <w:t xml:space="preserve"> </w:t>
      </w:r>
      <w:r>
        <w:t>legislated</w:t>
      </w:r>
      <w:r>
        <w:rPr>
          <w:spacing w:val="-9"/>
        </w:rPr>
        <w:t xml:space="preserve"> </w:t>
      </w:r>
      <w:r>
        <w:t>within</w:t>
      </w:r>
      <w:r>
        <w:rPr>
          <w:spacing w:val="-9"/>
        </w:rPr>
        <w:t xml:space="preserve"> </w:t>
      </w:r>
      <w:r>
        <w:t>the</w:t>
      </w:r>
      <w:r>
        <w:rPr>
          <w:spacing w:val="-9"/>
        </w:rPr>
        <w:t xml:space="preserve"> </w:t>
      </w:r>
      <w:r>
        <w:t>new</w:t>
      </w:r>
      <w:r>
        <w:rPr>
          <w:spacing w:val="-8"/>
        </w:rPr>
        <w:t xml:space="preserve"> </w:t>
      </w:r>
      <w:r>
        <w:t>Aged</w:t>
      </w:r>
      <w:r>
        <w:rPr>
          <w:spacing w:val="-9"/>
        </w:rPr>
        <w:t xml:space="preserve"> </w:t>
      </w:r>
      <w:r>
        <w:t>Care Act. Under this option, the regulator has authority to investigate and action complaints or areas of concern</w:t>
      </w:r>
      <w:r>
        <w:rPr>
          <w:spacing w:val="-6"/>
        </w:rPr>
        <w:t xml:space="preserve"> </w:t>
      </w:r>
      <w:r>
        <w:t>with</w:t>
      </w:r>
      <w:r>
        <w:rPr>
          <w:spacing w:val="-6"/>
        </w:rPr>
        <w:t xml:space="preserve"> </w:t>
      </w:r>
      <w:r>
        <w:t>all</w:t>
      </w:r>
      <w:r>
        <w:rPr>
          <w:spacing w:val="-5"/>
        </w:rPr>
        <w:t xml:space="preserve"> </w:t>
      </w:r>
      <w:r>
        <w:t>providers.</w:t>
      </w:r>
      <w:r>
        <w:rPr>
          <w:spacing w:val="-10"/>
        </w:rPr>
        <w:t xml:space="preserve"> </w:t>
      </w:r>
      <w:r>
        <w:t>This</w:t>
      </w:r>
      <w:r>
        <w:rPr>
          <w:spacing w:val="-6"/>
        </w:rPr>
        <w:t xml:space="preserve"> </w:t>
      </w:r>
      <w:r>
        <w:t>is</w:t>
      </w:r>
      <w:r>
        <w:rPr>
          <w:spacing w:val="-6"/>
        </w:rPr>
        <w:t xml:space="preserve"> </w:t>
      </w:r>
      <w:r>
        <w:t>anticipated</w:t>
      </w:r>
      <w:r>
        <w:rPr>
          <w:spacing w:val="-6"/>
        </w:rPr>
        <w:t xml:space="preserve"> </w:t>
      </w:r>
      <w:r>
        <w:t>to</w:t>
      </w:r>
      <w:r>
        <w:rPr>
          <w:spacing w:val="-6"/>
        </w:rPr>
        <w:t xml:space="preserve"> </w:t>
      </w:r>
      <w:r>
        <w:t>be</w:t>
      </w:r>
      <w:r>
        <w:rPr>
          <w:spacing w:val="-6"/>
        </w:rPr>
        <w:t xml:space="preserve"> </w:t>
      </w:r>
      <w:r>
        <w:t>of</w:t>
      </w:r>
      <w:r>
        <w:rPr>
          <w:spacing w:val="-7"/>
        </w:rPr>
        <w:t xml:space="preserve"> </w:t>
      </w:r>
      <w:r>
        <w:t>the</w:t>
      </w:r>
      <w:r>
        <w:rPr>
          <w:spacing w:val="-6"/>
        </w:rPr>
        <w:t xml:space="preserve"> </w:t>
      </w:r>
      <w:r>
        <w:t>greatest</w:t>
      </w:r>
      <w:r>
        <w:rPr>
          <w:spacing w:val="-7"/>
        </w:rPr>
        <w:t xml:space="preserve"> </w:t>
      </w:r>
      <w:r>
        <w:t>benefit</w:t>
      </w:r>
      <w:r>
        <w:rPr>
          <w:spacing w:val="-7"/>
        </w:rPr>
        <w:t xml:space="preserve"> </w:t>
      </w:r>
      <w:r>
        <w:t>to</w:t>
      </w:r>
      <w:r>
        <w:rPr>
          <w:spacing w:val="-6"/>
        </w:rPr>
        <w:t xml:space="preserve"> </w:t>
      </w:r>
      <w:r>
        <w:t>consumers</w:t>
      </w:r>
      <w:r>
        <w:rPr>
          <w:spacing w:val="-8"/>
        </w:rPr>
        <w:t xml:space="preserve"> </w:t>
      </w:r>
      <w:r>
        <w:t>and</w:t>
      </w:r>
      <w:r>
        <w:rPr>
          <w:spacing w:val="-6"/>
        </w:rPr>
        <w:t xml:space="preserve"> </w:t>
      </w:r>
      <w:r>
        <w:t>meets community expectations.</w:t>
      </w:r>
      <w:hyperlink w:anchor="_bookmark118" w:history="1">
        <w:r>
          <w:rPr>
            <w:position w:val="7"/>
            <w:sz w:val="14"/>
          </w:rPr>
          <w:t>56</w:t>
        </w:r>
      </w:hyperlink>
    </w:p>
    <w:p w14:paraId="1A8DDE92" w14:textId="77777777" w:rsidR="00F55BDD" w:rsidRDefault="009A2C2A">
      <w:pPr>
        <w:pStyle w:val="BodyText"/>
        <w:spacing w:before="117"/>
        <w:ind w:left="398" w:right="551"/>
        <w:jc w:val="both"/>
      </w:pPr>
      <w:r>
        <w:t>At registration, considerations that are likely to be part of the registration process include the suitability of the applicant to provide the services for which they seek registration, including their:</w:t>
      </w:r>
    </w:p>
    <w:p w14:paraId="1A8DDE93" w14:textId="77777777" w:rsidR="00F55BDD" w:rsidRDefault="009A2C2A">
      <w:pPr>
        <w:pStyle w:val="ListParagraph"/>
        <w:numPr>
          <w:ilvl w:val="1"/>
          <w:numId w:val="23"/>
        </w:numPr>
        <w:tabs>
          <w:tab w:val="left" w:pos="1322"/>
          <w:tab w:val="left" w:pos="1324"/>
        </w:tabs>
        <w:spacing w:before="59"/>
        <w:ind w:right="552"/>
        <w:jc w:val="both"/>
        <w:rPr>
          <w:sz w:val="21"/>
        </w:rPr>
      </w:pPr>
      <w:r>
        <w:rPr>
          <w:sz w:val="21"/>
        </w:rPr>
        <w:t>demonstrated understanding of the services, including appropriate experience in providing aged care or other forms of care</w:t>
      </w:r>
    </w:p>
    <w:p w14:paraId="1A8DDE94" w14:textId="77777777" w:rsidR="00F55BDD" w:rsidRDefault="009A2C2A">
      <w:pPr>
        <w:pStyle w:val="ListParagraph"/>
        <w:numPr>
          <w:ilvl w:val="1"/>
          <w:numId w:val="23"/>
        </w:numPr>
        <w:tabs>
          <w:tab w:val="left" w:pos="1323"/>
          <w:tab w:val="left" w:pos="1325"/>
        </w:tabs>
        <w:spacing w:before="59"/>
        <w:ind w:left="1325" w:right="549"/>
        <w:jc w:val="both"/>
        <w:rPr>
          <w:sz w:val="21"/>
        </w:rPr>
      </w:pPr>
      <w:r>
        <w:rPr>
          <w:sz w:val="21"/>
        </w:rPr>
        <w:t>ability</w:t>
      </w:r>
      <w:r>
        <w:rPr>
          <w:spacing w:val="-15"/>
          <w:sz w:val="21"/>
        </w:rPr>
        <w:t xml:space="preserve"> </w:t>
      </w:r>
      <w:r>
        <w:rPr>
          <w:sz w:val="21"/>
        </w:rPr>
        <w:t>to</w:t>
      </w:r>
      <w:r>
        <w:rPr>
          <w:spacing w:val="-15"/>
          <w:sz w:val="21"/>
        </w:rPr>
        <w:t xml:space="preserve"> </w:t>
      </w:r>
      <w:r>
        <w:rPr>
          <w:sz w:val="21"/>
        </w:rPr>
        <w:t>meet</w:t>
      </w:r>
      <w:r>
        <w:rPr>
          <w:spacing w:val="-14"/>
          <w:sz w:val="21"/>
        </w:rPr>
        <w:t xml:space="preserve"> </w:t>
      </w:r>
      <w:r>
        <w:rPr>
          <w:sz w:val="21"/>
        </w:rPr>
        <w:t>the</w:t>
      </w:r>
      <w:r>
        <w:rPr>
          <w:spacing w:val="-15"/>
          <w:sz w:val="21"/>
        </w:rPr>
        <w:t xml:space="preserve"> </w:t>
      </w:r>
      <w:r>
        <w:rPr>
          <w:sz w:val="21"/>
        </w:rPr>
        <w:t>conditions</w:t>
      </w:r>
      <w:r>
        <w:rPr>
          <w:spacing w:val="-14"/>
          <w:sz w:val="21"/>
        </w:rPr>
        <w:t xml:space="preserve"> </w:t>
      </w:r>
      <w:r>
        <w:rPr>
          <w:sz w:val="21"/>
        </w:rPr>
        <w:t>that</w:t>
      </w:r>
      <w:r>
        <w:rPr>
          <w:spacing w:val="-15"/>
          <w:sz w:val="21"/>
        </w:rPr>
        <w:t xml:space="preserve"> </w:t>
      </w:r>
      <w:r>
        <w:rPr>
          <w:sz w:val="21"/>
        </w:rPr>
        <w:t>will</w:t>
      </w:r>
      <w:r>
        <w:rPr>
          <w:spacing w:val="-15"/>
          <w:sz w:val="21"/>
        </w:rPr>
        <w:t xml:space="preserve"> </w:t>
      </w:r>
      <w:r>
        <w:rPr>
          <w:sz w:val="21"/>
        </w:rPr>
        <w:t>apply</w:t>
      </w:r>
      <w:r>
        <w:rPr>
          <w:spacing w:val="-14"/>
          <w:sz w:val="21"/>
        </w:rPr>
        <w:t xml:space="preserve"> </w:t>
      </w:r>
      <w:r>
        <w:rPr>
          <w:sz w:val="21"/>
        </w:rPr>
        <w:t>to</w:t>
      </w:r>
      <w:r>
        <w:rPr>
          <w:spacing w:val="-15"/>
          <w:sz w:val="21"/>
        </w:rPr>
        <w:t xml:space="preserve"> </w:t>
      </w:r>
      <w:r>
        <w:rPr>
          <w:sz w:val="21"/>
        </w:rPr>
        <w:t>their</w:t>
      </w:r>
      <w:r>
        <w:rPr>
          <w:spacing w:val="-14"/>
          <w:sz w:val="21"/>
        </w:rPr>
        <w:t xml:space="preserve"> </w:t>
      </w:r>
      <w:r>
        <w:rPr>
          <w:sz w:val="21"/>
        </w:rPr>
        <w:t>registration</w:t>
      </w:r>
      <w:r>
        <w:rPr>
          <w:spacing w:val="-15"/>
          <w:sz w:val="21"/>
        </w:rPr>
        <w:t xml:space="preserve"> </w:t>
      </w:r>
      <w:r>
        <w:rPr>
          <w:sz w:val="21"/>
        </w:rPr>
        <w:t>including</w:t>
      </w:r>
      <w:r>
        <w:rPr>
          <w:spacing w:val="-15"/>
          <w:sz w:val="21"/>
        </w:rPr>
        <w:t xml:space="preserve"> </w:t>
      </w:r>
      <w:r>
        <w:rPr>
          <w:sz w:val="21"/>
        </w:rPr>
        <w:t>worker</w:t>
      </w:r>
      <w:r>
        <w:rPr>
          <w:spacing w:val="-14"/>
          <w:sz w:val="21"/>
        </w:rPr>
        <w:t xml:space="preserve"> </w:t>
      </w:r>
      <w:r>
        <w:rPr>
          <w:sz w:val="21"/>
        </w:rPr>
        <w:t>screening requirements and the systems they have in place to ensure they do so, for example to ensure they can comply with any applicable Quality Standards and Financial and Prudential Standards</w:t>
      </w:r>
    </w:p>
    <w:p w14:paraId="1A8DDE95" w14:textId="77777777" w:rsidR="00F55BDD" w:rsidRDefault="009A2C2A">
      <w:pPr>
        <w:pStyle w:val="ListParagraph"/>
        <w:numPr>
          <w:ilvl w:val="1"/>
          <w:numId w:val="23"/>
        </w:numPr>
        <w:tabs>
          <w:tab w:val="left" w:pos="1323"/>
          <w:tab w:val="left" w:pos="1325"/>
        </w:tabs>
        <w:spacing w:before="60"/>
        <w:ind w:left="1325" w:right="548"/>
        <w:jc w:val="both"/>
        <w:rPr>
          <w:sz w:val="21"/>
        </w:rPr>
      </w:pPr>
      <w:r>
        <w:rPr>
          <w:sz w:val="21"/>
        </w:rPr>
        <w:t>appropriateness</w:t>
      </w:r>
      <w:r>
        <w:rPr>
          <w:spacing w:val="-2"/>
          <w:sz w:val="21"/>
        </w:rPr>
        <w:t xml:space="preserve"> </w:t>
      </w:r>
      <w:r>
        <w:rPr>
          <w:sz w:val="21"/>
        </w:rPr>
        <w:t>to</w:t>
      </w:r>
      <w:r>
        <w:rPr>
          <w:spacing w:val="-2"/>
          <w:sz w:val="21"/>
        </w:rPr>
        <w:t xml:space="preserve"> </w:t>
      </w:r>
      <w:r>
        <w:rPr>
          <w:sz w:val="21"/>
        </w:rPr>
        <w:t>provide</w:t>
      </w:r>
      <w:r>
        <w:rPr>
          <w:spacing w:val="-2"/>
          <w:sz w:val="21"/>
        </w:rPr>
        <w:t xml:space="preserve"> </w:t>
      </w:r>
      <w:r>
        <w:rPr>
          <w:sz w:val="21"/>
        </w:rPr>
        <w:t>services</w:t>
      </w:r>
      <w:r>
        <w:rPr>
          <w:spacing w:val="-2"/>
          <w:sz w:val="21"/>
        </w:rPr>
        <w:t xml:space="preserve"> </w:t>
      </w:r>
      <w:r>
        <w:rPr>
          <w:sz w:val="21"/>
        </w:rPr>
        <w:t>to</w:t>
      </w:r>
      <w:r>
        <w:rPr>
          <w:spacing w:val="-2"/>
          <w:sz w:val="21"/>
        </w:rPr>
        <w:t xml:space="preserve"> </w:t>
      </w:r>
      <w:r>
        <w:rPr>
          <w:sz w:val="21"/>
        </w:rPr>
        <w:t>older</w:t>
      </w:r>
      <w:r>
        <w:rPr>
          <w:spacing w:val="-3"/>
          <w:sz w:val="21"/>
        </w:rPr>
        <w:t xml:space="preserve"> </w:t>
      </w:r>
      <w:r>
        <w:rPr>
          <w:sz w:val="21"/>
        </w:rPr>
        <w:t>people</w:t>
      </w:r>
      <w:r>
        <w:rPr>
          <w:spacing w:val="-2"/>
          <w:sz w:val="21"/>
        </w:rPr>
        <w:t xml:space="preserve"> </w:t>
      </w:r>
      <w:r>
        <w:rPr>
          <w:sz w:val="21"/>
        </w:rPr>
        <w:t>depending</w:t>
      </w:r>
      <w:r>
        <w:rPr>
          <w:spacing w:val="-2"/>
          <w:sz w:val="21"/>
        </w:rPr>
        <w:t xml:space="preserve"> </w:t>
      </w:r>
      <w:r>
        <w:rPr>
          <w:sz w:val="21"/>
        </w:rPr>
        <w:t>on</w:t>
      </w:r>
      <w:r>
        <w:rPr>
          <w:spacing w:val="-2"/>
          <w:sz w:val="21"/>
        </w:rPr>
        <w:t xml:space="preserve"> </w:t>
      </w:r>
      <w:r>
        <w:rPr>
          <w:sz w:val="21"/>
        </w:rPr>
        <w:t>their</w:t>
      </w:r>
      <w:r>
        <w:rPr>
          <w:spacing w:val="-3"/>
          <w:sz w:val="21"/>
        </w:rPr>
        <w:t xml:space="preserve"> </w:t>
      </w:r>
      <w:r>
        <w:rPr>
          <w:sz w:val="21"/>
        </w:rPr>
        <w:t>needs,</w:t>
      </w:r>
      <w:r>
        <w:rPr>
          <w:spacing w:val="-6"/>
          <w:sz w:val="21"/>
        </w:rPr>
        <w:t xml:space="preserve"> </w:t>
      </w:r>
      <w:r>
        <w:rPr>
          <w:sz w:val="21"/>
        </w:rPr>
        <w:t>including culturally safe and appropriate care for First Nations people</w:t>
      </w:r>
    </w:p>
    <w:p w14:paraId="1A8DDE96" w14:textId="77777777" w:rsidR="00F55BDD" w:rsidRDefault="009A2C2A">
      <w:pPr>
        <w:pStyle w:val="ListParagraph"/>
        <w:numPr>
          <w:ilvl w:val="1"/>
          <w:numId w:val="23"/>
        </w:numPr>
        <w:tabs>
          <w:tab w:val="left" w:pos="1323"/>
          <w:tab w:val="left" w:pos="1325"/>
        </w:tabs>
        <w:spacing w:before="60" w:line="237" w:lineRule="auto"/>
        <w:ind w:left="1325" w:right="550"/>
        <w:jc w:val="both"/>
        <w:rPr>
          <w:sz w:val="14"/>
        </w:rPr>
      </w:pPr>
      <w:r>
        <w:rPr>
          <w:sz w:val="21"/>
        </w:rPr>
        <w:t>compliance with Commonwealth, state and territory laws; record of financial management and proposed arrangements for ensuring sound financial management; past performance and whether they have ever had a banning order applied to them.</w:t>
      </w:r>
      <w:r>
        <w:rPr>
          <w:spacing w:val="-5"/>
          <w:sz w:val="21"/>
        </w:rPr>
        <w:t xml:space="preserve"> </w:t>
      </w:r>
      <w:hyperlink w:anchor="_bookmark119" w:history="1">
        <w:r>
          <w:rPr>
            <w:position w:val="7"/>
            <w:sz w:val="14"/>
          </w:rPr>
          <w:t>57</w:t>
        </w:r>
      </w:hyperlink>
    </w:p>
    <w:p w14:paraId="1A8DDE97" w14:textId="77777777" w:rsidR="00F55BDD" w:rsidRDefault="00F55BDD">
      <w:pPr>
        <w:pStyle w:val="BodyText"/>
        <w:spacing w:before="117"/>
      </w:pPr>
    </w:p>
    <w:p w14:paraId="1A8DDE98" w14:textId="77777777" w:rsidR="00F55BDD" w:rsidRDefault="009A2C2A">
      <w:pPr>
        <w:pStyle w:val="BodyText"/>
        <w:spacing w:before="1"/>
        <w:ind w:left="398" w:right="553"/>
        <w:jc w:val="both"/>
      </w:pPr>
      <w:r>
        <w:t>Table</w:t>
      </w:r>
      <w:r>
        <w:rPr>
          <w:spacing w:val="-8"/>
        </w:rPr>
        <w:t xml:space="preserve"> </w:t>
      </w:r>
      <w:r>
        <w:t>3</w:t>
      </w:r>
      <w:r>
        <w:rPr>
          <w:spacing w:val="-10"/>
        </w:rPr>
        <w:t xml:space="preserve"> </w:t>
      </w:r>
      <w:r>
        <w:t>below</w:t>
      </w:r>
      <w:r>
        <w:rPr>
          <w:spacing w:val="-7"/>
        </w:rPr>
        <w:t xml:space="preserve"> </w:t>
      </w:r>
      <w:r>
        <w:t>compares</w:t>
      </w:r>
      <w:r>
        <w:rPr>
          <w:spacing w:val="-8"/>
        </w:rPr>
        <w:t xml:space="preserve"> </w:t>
      </w:r>
      <w:r>
        <w:t>the</w:t>
      </w:r>
      <w:r>
        <w:rPr>
          <w:spacing w:val="-8"/>
        </w:rPr>
        <w:t xml:space="preserve"> </w:t>
      </w:r>
      <w:r>
        <w:t>eligibility</w:t>
      </w:r>
      <w:r>
        <w:rPr>
          <w:spacing w:val="-8"/>
        </w:rPr>
        <w:t xml:space="preserve"> </w:t>
      </w:r>
      <w:r>
        <w:t>of</w:t>
      </w:r>
      <w:r>
        <w:rPr>
          <w:spacing w:val="-9"/>
        </w:rPr>
        <w:t xml:space="preserve"> </w:t>
      </w:r>
      <w:r>
        <w:t>non-corporations</w:t>
      </w:r>
      <w:r>
        <w:rPr>
          <w:spacing w:val="-10"/>
        </w:rPr>
        <w:t xml:space="preserve"> </w:t>
      </w:r>
      <w:r>
        <w:t>to</w:t>
      </w:r>
      <w:r>
        <w:rPr>
          <w:spacing w:val="-8"/>
        </w:rPr>
        <w:t xml:space="preserve"> </w:t>
      </w:r>
      <w:r>
        <w:t>register</w:t>
      </w:r>
      <w:r>
        <w:rPr>
          <w:spacing w:val="-9"/>
        </w:rPr>
        <w:t xml:space="preserve"> </w:t>
      </w:r>
      <w:r>
        <w:t>to</w:t>
      </w:r>
      <w:r>
        <w:rPr>
          <w:spacing w:val="-8"/>
        </w:rPr>
        <w:t xml:space="preserve"> </w:t>
      </w:r>
      <w:r>
        <w:t>provide</w:t>
      </w:r>
      <w:r>
        <w:rPr>
          <w:spacing w:val="-8"/>
        </w:rPr>
        <w:t xml:space="preserve"> </w:t>
      </w:r>
      <w:r>
        <w:t>aged</w:t>
      </w:r>
      <w:r>
        <w:rPr>
          <w:spacing w:val="-8"/>
        </w:rPr>
        <w:t xml:space="preserve"> </w:t>
      </w:r>
      <w:r>
        <w:t>care</w:t>
      </w:r>
      <w:r>
        <w:rPr>
          <w:spacing w:val="-8"/>
        </w:rPr>
        <w:t xml:space="preserve"> </w:t>
      </w:r>
      <w:r>
        <w:t>services per policy option.</w:t>
      </w:r>
    </w:p>
    <w:p w14:paraId="1A8DDE99" w14:textId="77777777" w:rsidR="00F55BDD" w:rsidRDefault="00F55BDD">
      <w:pPr>
        <w:pStyle w:val="BodyText"/>
        <w:spacing w:before="124"/>
      </w:pPr>
    </w:p>
    <w:p w14:paraId="1A8DDE9A" w14:textId="77777777" w:rsidR="00F55BDD" w:rsidRDefault="009A2C2A">
      <w:pPr>
        <w:ind w:left="398"/>
        <w:jc w:val="both"/>
        <w:rPr>
          <w:b/>
          <w:sz w:val="18"/>
        </w:rPr>
      </w:pPr>
      <w:bookmarkStart w:id="78" w:name="_bookmark15"/>
      <w:bookmarkEnd w:id="78"/>
      <w:r>
        <w:rPr>
          <w:b/>
          <w:color w:val="3E4975"/>
          <w:sz w:val="18"/>
        </w:rPr>
        <w:t>Table</w:t>
      </w:r>
      <w:r>
        <w:rPr>
          <w:b/>
          <w:color w:val="3E4975"/>
          <w:spacing w:val="-4"/>
          <w:sz w:val="18"/>
        </w:rPr>
        <w:t xml:space="preserve"> </w:t>
      </w:r>
      <w:r>
        <w:rPr>
          <w:b/>
          <w:color w:val="3E4975"/>
          <w:sz w:val="18"/>
        </w:rPr>
        <w:t>3:</w:t>
      </w:r>
      <w:r>
        <w:rPr>
          <w:b/>
          <w:color w:val="3E4975"/>
          <w:spacing w:val="-2"/>
          <w:sz w:val="18"/>
        </w:rPr>
        <w:t xml:space="preserve"> </w:t>
      </w:r>
      <w:r>
        <w:rPr>
          <w:b/>
          <w:color w:val="3E4975"/>
          <w:sz w:val="18"/>
        </w:rPr>
        <w:t>Eligibility</w:t>
      </w:r>
      <w:r>
        <w:rPr>
          <w:b/>
          <w:color w:val="3E4975"/>
          <w:spacing w:val="-4"/>
          <w:sz w:val="18"/>
        </w:rPr>
        <w:t xml:space="preserve"> </w:t>
      </w:r>
      <w:r>
        <w:rPr>
          <w:b/>
          <w:color w:val="3E4975"/>
          <w:sz w:val="18"/>
        </w:rPr>
        <w:t>of</w:t>
      </w:r>
      <w:r>
        <w:rPr>
          <w:b/>
          <w:color w:val="3E4975"/>
          <w:spacing w:val="-2"/>
          <w:sz w:val="18"/>
        </w:rPr>
        <w:t xml:space="preserve"> </w:t>
      </w:r>
      <w:r>
        <w:rPr>
          <w:b/>
          <w:color w:val="3E4975"/>
          <w:sz w:val="18"/>
        </w:rPr>
        <w:t>non-corporations to</w:t>
      </w:r>
      <w:r>
        <w:rPr>
          <w:b/>
          <w:color w:val="3E4975"/>
          <w:spacing w:val="-4"/>
          <w:sz w:val="18"/>
        </w:rPr>
        <w:t xml:space="preserve"> </w:t>
      </w:r>
      <w:r>
        <w:rPr>
          <w:b/>
          <w:color w:val="3E4975"/>
          <w:sz w:val="18"/>
        </w:rPr>
        <w:t>register</w:t>
      </w:r>
      <w:r>
        <w:rPr>
          <w:b/>
          <w:color w:val="3E4975"/>
          <w:spacing w:val="-3"/>
          <w:sz w:val="18"/>
        </w:rPr>
        <w:t xml:space="preserve"> </w:t>
      </w:r>
      <w:r>
        <w:rPr>
          <w:b/>
          <w:color w:val="3E4975"/>
          <w:sz w:val="18"/>
        </w:rPr>
        <w:t>per</w:t>
      </w:r>
      <w:r>
        <w:rPr>
          <w:b/>
          <w:color w:val="3E4975"/>
          <w:spacing w:val="-3"/>
          <w:sz w:val="18"/>
        </w:rPr>
        <w:t xml:space="preserve"> </w:t>
      </w:r>
      <w:r>
        <w:rPr>
          <w:b/>
          <w:color w:val="3E4975"/>
          <w:sz w:val="18"/>
        </w:rPr>
        <w:t xml:space="preserve">policy </w:t>
      </w:r>
      <w:r>
        <w:rPr>
          <w:b/>
          <w:color w:val="3E4975"/>
          <w:spacing w:val="-2"/>
          <w:sz w:val="18"/>
        </w:rPr>
        <w:t>option</w:t>
      </w:r>
    </w:p>
    <w:p w14:paraId="1A8DDE9B" w14:textId="77777777" w:rsidR="00F55BDD" w:rsidRDefault="00F55BDD">
      <w:pPr>
        <w:pStyle w:val="BodyText"/>
        <w:spacing w:before="2"/>
        <w:rPr>
          <w:b/>
          <w:sz w:val="17"/>
        </w:rPr>
      </w:pPr>
    </w:p>
    <w:tbl>
      <w:tblPr>
        <w:tblW w:w="0" w:type="auto"/>
        <w:tblInd w:w="418" w:type="dxa"/>
        <w:tblBorders>
          <w:top w:val="dotted" w:sz="8" w:space="0" w:color="7E7D82"/>
          <w:left w:val="dotted" w:sz="8" w:space="0" w:color="7E7D82"/>
          <w:bottom w:val="dotted" w:sz="8" w:space="0" w:color="7E7D82"/>
          <w:right w:val="dotted" w:sz="8" w:space="0" w:color="7E7D82"/>
          <w:insideH w:val="dotted" w:sz="8" w:space="0" w:color="7E7D82"/>
          <w:insideV w:val="dotted" w:sz="8" w:space="0" w:color="7E7D82"/>
        </w:tblBorders>
        <w:tblLayout w:type="fixed"/>
        <w:tblCellMar>
          <w:left w:w="0" w:type="dxa"/>
          <w:right w:w="0" w:type="dxa"/>
        </w:tblCellMar>
        <w:tblLook w:val="01E0" w:firstRow="1" w:lastRow="1" w:firstColumn="1" w:lastColumn="1" w:noHBand="0" w:noVBand="0"/>
      </w:tblPr>
      <w:tblGrid>
        <w:gridCol w:w="1714"/>
        <w:gridCol w:w="1301"/>
        <w:gridCol w:w="1303"/>
        <w:gridCol w:w="1301"/>
        <w:gridCol w:w="1123"/>
        <w:gridCol w:w="1173"/>
        <w:gridCol w:w="1166"/>
      </w:tblGrid>
      <w:tr w:rsidR="00F55BDD" w14:paraId="1A8DDEA3" w14:textId="77777777">
        <w:trPr>
          <w:trHeight w:val="709"/>
        </w:trPr>
        <w:tc>
          <w:tcPr>
            <w:tcW w:w="1714" w:type="dxa"/>
            <w:shd w:val="clear" w:color="auto" w:fill="E6E6E6"/>
          </w:tcPr>
          <w:p w14:paraId="1A8DDE9C" w14:textId="77777777" w:rsidR="00F55BDD" w:rsidRDefault="00F55BDD">
            <w:pPr>
              <w:pStyle w:val="TableParagraph"/>
              <w:rPr>
                <w:rFonts w:ascii="Times New Roman"/>
                <w:sz w:val="20"/>
              </w:rPr>
            </w:pPr>
          </w:p>
        </w:tc>
        <w:tc>
          <w:tcPr>
            <w:tcW w:w="1301" w:type="dxa"/>
            <w:tcBorders>
              <w:top w:val="nil"/>
              <w:bottom w:val="nil"/>
            </w:tcBorders>
            <w:shd w:val="clear" w:color="auto" w:fill="358188"/>
          </w:tcPr>
          <w:p w14:paraId="1A8DDE9D" w14:textId="77777777" w:rsidR="00F55BDD" w:rsidRDefault="009A2C2A">
            <w:pPr>
              <w:pStyle w:val="TableParagraph"/>
              <w:spacing w:before="119"/>
              <w:ind w:left="589" w:right="106" w:hanging="396"/>
              <w:rPr>
                <w:b/>
                <w:sz w:val="21"/>
              </w:rPr>
            </w:pPr>
            <w:r>
              <w:rPr>
                <w:b/>
                <w:color w:val="FFFFFF"/>
                <w:spacing w:val="-2"/>
                <w:sz w:val="21"/>
              </w:rPr>
              <w:t xml:space="preserve">Category </w:t>
            </w:r>
            <w:r>
              <w:rPr>
                <w:b/>
                <w:color w:val="FFFFFF"/>
                <w:spacing w:val="-10"/>
                <w:sz w:val="21"/>
              </w:rPr>
              <w:t>1</w:t>
            </w:r>
          </w:p>
        </w:tc>
        <w:tc>
          <w:tcPr>
            <w:tcW w:w="1303" w:type="dxa"/>
            <w:tcBorders>
              <w:top w:val="nil"/>
              <w:bottom w:val="nil"/>
            </w:tcBorders>
            <w:shd w:val="clear" w:color="auto" w:fill="358188"/>
          </w:tcPr>
          <w:p w14:paraId="1A8DDE9E" w14:textId="77777777" w:rsidR="00F55BDD" w:rsidRDefault="009A2C2A">
            <w:pPr>
              <w:pStyle w:val="TableParagraph"/>
              <w:spacing w:before="119"/>
              <w:ind w:left="591" w:right="106" w:hanging="396"/>
              <w:rPr>
                <w:b/>
                <w:sz w:val="21"/>
              </w:rPr>
            </w:pPr>
            <w:r>
              <w:rPr>
                <w:b/>
                <w:color w:val="FFFFFF"/>
                <w:spacing w:val="-2"/>
                <w:sz w:val="21"/>
              </w:rPr>
              <w:t xml:space="preserve">Category </w:t>
            </w:r>
            <w:r>
              <w:rPr>
                <w:b/>
                <w:color w:val="FFFFFF"/>
                <w:spacing w:val="-10"/>
                <w:sz w:val="21"/>
              </w:rPr>
              <w:t>2</w:t>
            </w:r>
          </w:p>
        </w:tc>
        <w:tc>
          <w:tcPr>
            <w:tcW w:w="1301" w:type="dxa"/>
            <w:tcBorders>
              <w:top w:val="nil"/>
              <w:bottom w:val="nil"/>
            </w:tcBorders>
            <w:shd w:val="clear" w:color="auto" w:fill="358188"/>
          </w:tcPr>
          <w:p w14:paraId="1A8DDE9F" w14:textId="77777777" w:rsidR="00F55BDD" w:rsidRDefault="009A2C2A">
            <w:pPr>
              <w:pStyle w:val="TableParagraph"/>
              <w:spacing w:before="119"/>
              <w:ind w:left="589" w:right="106" w:hanging="396"/>
              <w:rPr>
                <w:b/>
                <w:sz w:val="21"/>
              </w:rPr>
            </w:pPr>
            <w:r>
              <w:rPr>
                <w:b/>
                <w:color w:val="FFFFFF"/>
                <w:spacing w:val="-2"/>
                <w:sz w:val="21"/>
              </w:rPr>
              <w:t xml:space="preserve">Category </w:t>
            </w:r>
            <w:r>
              <w:rPr>
                <w:b/>
                <w:color w:val="FFFFFF"/>
                <w:spacing w:val="-10"/>
                <w:sz w:val="21"/>
              </w:rPr>
              <w:t>3</w:t>
            </w:r>
          </w:p>
        </w:tc>
        <w:tc>
          <w:tcPr>
            <w:tcW w:w="1123" w:type="dxa"/>
            <w:tcBorders>
              <w:top w:val="nil"/>
              <w:bottom w:val="nil"/>
            </w:tcBorders>
            <w:shd w:val="clear" w:color="auto" w:fill="358188"/>
          </w:tcPr>
          <w:p w14:paraId="1A8DDEA0" w14:textId="77777777" w:rsidR="00F55BDD" w:rsidRDefault="009A2C2A">
            <w:pPr>
              <w:pStyle w:val="TableParagraph"/>
              <w:spacing w:before="119"/>
              <w:ind w:left="500" w:right="17" w:hanging="396"/>
              <w:rPr>
                <w:b/>
                <w:sz w:val="21"/>
              </w:rPr>
            </w:pPr>
            <w:r>
              <w:rPr>
                <w:b/>
                <w:color w:val="FFFFFF"/>
                <w:spacing w:val="-2"/>
                <w:sz w:val="21"/>
              </w:rPr>
              <w:t xml:space="preserve">Category </w:t>
            </w:r>
            <w:r>
              <w:rPr>
                <w:b/>
                <w:color w:val="FFFFFF"/>
                <w:spacing w:val="-10"/>
                <w:sz w:val="21"/>
              </w:rPr>
              <w:t>4</w:t>
            </w:r>
          </w:p>
        </w:tc>
        <w:tc>
          <w:tcPr>
            <w:tcW w:w="1173" w:type="dxa"/>
            <w:tcBorders>
              <w:top w:val="nil"/>
              <w:bottom w:val="nil"/>
            </w:tcBorders>
            <w:shd w:val="clear" w:color="auto" w:fill="358188"/>
          </w:tcPr>
          <w:p w14:paraId="1A8DDEA1" w14:textId="77777777" w:rsidR="00F55BDD" w:rsidRDefault="009A2C2A">
            <w:pPr>
              <w:pStyle w:val="TableParagraph"/>
              <w:spacing w:before="119"/>
              <w:ind w:left="524" w:right="43" w:hanging="396"/>
              <w:rPr>
                <w:b/>
                <w:sz w:val="21"/>
              </w:rPr>
            </w:pPr>
            <w:r>
              <w:rPr>
                <w:b/>
                <w:color w:val="FFFFFF"/>
                <w:spacing w:val="-2"/>
                <w:sz w:val="21"/>
              </w:rPr>
              <w:t xml:space="preserve">Category </w:t>
            </w:r>
            <w:r>
              <w:rPr>
                <w:b/>
                <w:color w:val="FFFFFF"/>
                <w:spacing w:val="-10"/>
                <w:sz w:val="21"/>
              </w:rPr>
              <w:t>5</w:t>
            </w:r>
          </w:p>
        </w:tc>
        <w:tc>
          <w:tcPr>
            <w:tcW w:w="1166" w:type="dxa"/>
            <w:tcBorders>
              <w:top w:val="nil"/>
              <w:bottom w:val="nil"/>
              <w:right w:val="nil"/>
            </w:tcBorders>
            <w:shd w:val="clear" w:color="auto" w:fill="358188"/>
          </w:tcPr>
          <w:p w14:paraId="1A8DDEA2" w14:textId="77777777" w:rsidR="00F55BDD" w:rsidRDefault="009A2C2A">
            <w:pPr>
              <w:pStyle w:val="TableParagraph"/>
              <w:spacing w:before="119"/>
              <w:ind w:left="527" w:right="110" w:hanging="396"/>
              <w:rPr>
                <w:b/>
                <w:sz w:val="21"/>
              </w:rPr>
            </w:pPr>
            <w:r>
              <w:rPr>
                <w:b/>
                <w:color w:val="FFFFFF"/>
                <w:spacing w:val="-2"/>
                <w:sz w:val="21"/>
              </w:rPr>
              <w:t xml:space="preserve">Category </w:t>
            </w:r>
            <w:r>
              <w:rPr>
                <w:b/>
                <w:color w:val="FFFFFF"/>
                <w:spacing w:val="-10"/>
                <w:sz w:val="21"/>
              </w:rPr>
              <w:t>6</w:t>
            </w:r>
          </w:p>
        </w:tc>
      </w:tr>
      <w:tr w:rsidR="00F55BDD" w14:paraId="1A8DDEAB" w14:textId="77777777">
        <w:trPr>
          <w:trHeight w:val="421"/>
        </w:trPr>
        <w:tc>
          <w:tcPr>
            <w:tcW w:w="1714" w:type="dxa"/>
            <w:shd w:val="clear" w:color="auto" w:fill="E6E6E6"/>
          </w:tcPr>
          <w:p w14:paraId="1A8DDEA4" w14:textId="77777777" w:rsidR="00F55BDD" w:rsidRDefault="009A2C2A">
            <w:pPr>
              <w:pStyle w:val="TableParagraph"/>
              <w:spacing w:before="122"/>
              <w:ind w:left="16"/>
              <w:jc w:val="center"/>
              <w:rPr>
                <w:b/>
                <w:sz w:val="21"/>
              </w:rPr>
            </w:pPr>
            <w:r>
              <w:rPr>
                <w:b/>
                <w:sz w:val="21"/>
              </w:rPr>
              <w:t>Policy</w:t>
            </w:r>
            <w:r>
              <w:rPr>
                <w:b/>
                <w:spacing w:val="-7"/>
                <w:sz w:val="21"/>
              </w:rPr>
              <w:t xml:space="preserve"> </w:t>
            </w:r>
            <w:r>
              <w:rPr>
                <w:b/>
                <w:sz w:val="21"/>
              </w:rPr>
              <w:t>option</w:t>
            </w:r>
            <w:r>
              <w:rPr>
                <w:b/>
                <w:spacing w:val="-6"/>
                <w:sz w:val="21"/>
              </w:rPr>
              <w:t xml:space="preserve"> </w:t>
            </w:r>
            <w:r>
              <w:rPr>
                <w:b/>
                <w:spacing w:val="-10"/>
                <w:sz w:val="21"/>
              </w:rPr>
              <w:t>1</w:t>
            </w:r>
          </w:p>
        </w:tc>
        <w:tc>
          <w:tcPr>
            <w:tcW w:w="1301" w:type="dxa"/>
            <w:tcBorders>
              <w:top w:val="nil"/>
            </w:tcBorders>
          </w:tcPr>
          <w:p w14:paraId="1A8DDEA5" w14:textId="77777777" w:rsidR="00F55BDD" w:rsidRDefault="00F55BDD">
            <w:pPr>
              <w:pStyle w:val="TableParagraph"/>
              <w:rPr>
                <w:rFonts w:ascii="Times New Roman"/>
                <w:sz w:val="20"/>
              </w:rPr>
            </w:pPr>
          </w:p>
        </w:tc>
        <w:tc>
          <w:tcPr>
            <w:tcW w:w="1303" w:type="dxa"/>
            <w:tcBorders>
              <w:top w:val="nil"/>
            </w:tcBorders>
          </w:tcPr>
          <w:p w14:paraId="1A8DDEA6" w14:textId="77777777" w:rsidR="00F55BDD" w:rsidRDefault="00F55BDD">
            <w:pPr>
              <w:pStyle w:val="TableParagraph"/>
              <w:rPr>
                <w:rFonts w:ascii="Times New Roman"/>
                <w:sz w:val="20"/>
              </w:rPr>
            </w:pPr>
          </w:p>
        </w:tc>
        <w:tc>
          <w:tcPr>
            <w:tcW w:w="1301" w:type="dxa"/>
            <w:tcBorders>
              <w:top w:val="nil"/>
            </w:tcBorders>
          </w:tcPr>
          <w:p w14:paraId="1A8DDEA7" w14:textId="77777777" w:rsidR="00F55BDD" w:rsidRDefault="00F55BDD">
            <w:pPr>
              <w:pStyle w:val="TableParagraph"/>
              <w:rPr>
                <w:rFonts w:ascii="Times New Roman"/>
                <w:sz w:val="20"/>
              </w:rPr>
            </w:pPr>
          </w:p>
        </w:tc>
        <w:tc>
          <w:tcPr>
            <w:tcW w:w="1123" w:type="dxa"/>
            <w:tcBorders>
              <w:top w:val="nil"/>
            </w:tcBorders>
          </w:tcPr>
          <w:p w14:paraId="1A8DDEA8" w14:textId="77777777" w:rsidR="00F55BDD" w:rsidRDefault="00F55BDD">
            <w:pPr>
              <w:pStyle w:val="TableParagraph"/>
              <w:rPr>
                <w:rFonts w:ascii="Times New Roman"/>
                <w:sz w:val="20"/>
              </w:rPr>
            </w:pPr>
          </w:p>
        </w:tc>
        <w:tc>
          <w:tcPr>
            <w:tcW w:w="1173" w:type="dxa"/>
            <w:tcBorders>
              <w:top w:val="nil"/>
            </w:tcBorders>
          </w:tcPr>
          <w:p w14:paraId="1A8DDEA9" w14:textId="77777777" w:rsidR="00F55BDD" w:rsidRDefault="00F55BDD">
            <w:pPr>
              <w:pStyle w:val="TableParagraph"/>
              <w:rPr>
                <w:rFonts w:ascii="Times New Roman"/>
                <w:sz w:val="20"/>
              </w:rPr>
            </w:pPr>
          </w:p>
        </w:tc>
        <w:tc>
          <w:tcPr>
            <w:tcW w:w="1166" w:type="dxa"/>
            <w:tcBorders>
              <w:top w:val="nil"/>
            </w:tcBorders>
          </w:tcPr>
          <w:p w14:paraId="1A8DDEAA" w14:textId="77777777" w:rsidR="00F55BDD" w:rsidRDefault="009A2C2A">
            <w:pPr>
              <w:pStyle w:val="TableParagraph"/>
              <w:spacing w:before="122"/>
              <w:ind w:right="1"/>
              <w:jc w:val="center"/>
              <w:rPr>
                <w:sz w:val="21"/>
              </w:rPr>
            </w:pPr>
            <w:r>
              <w:rPr>
                <w:spacing w:val="-5"/>
                <w:sz w:val="21"/>
              </w:rPr>
              <w:t>NA</w:t>
            </w:r>
          </w:p>
        </w:tc>
      </w:tr>
      <w:tr w:rsidR="00F55BDD" w14:paraId="1A8DDEB3" w14:textId="77777777">
        <w:trPr>
          <w:trHeight w:val="421"/>
        </w:trPr>
        <w:tc>
          <w:tcPr>
            <w:tcW w:w="1714" w:type="dxa"/>
            <w:shd w:val="clear" w:color="auto" w:fill="E6E6E6"/>
          </w:tcPr>
          <w:p w14:paraId="1A8DDEAC" w14:textId="77777777" w:rsidR="00F55BDD" w:rsidRDefault="009A2C2A">
            <w:pPr>
              <w:pStyle w:val="TableParagraph"/>
              <w:spacing w:before="122"/>
              <w:ind w:left="16"/>
              <w:jc w:val="center"/>
              <w:rPr>
                <w:b/>
                <w:sz w:val="21"/>
              </w:rPr>
            </w:pPr>
            <w:r>
              <w:rPr>
                <w:b/>
                <w:sz w:val="21"/>
              </w:rPr>
              <w:t>Policy</w:t>
            </w:r>
            <w:r>
              <w:rPr>
                <w:b/>
                <w:spacing w:val="-7"/>
                <w:sz w:val="21"/>
              </w:rPr>
              <w:t xml:space="preserve"> </w:t>
            </w:r>
            <w:r>
              <w:rPr>
                <w:b/>
                <w:sz w:val="21"/>
              </w:rPr>
              <w:t>option</w:t>
            </w:r>
            <w:r>
              <w:rPr>
                <w:b/>
                <w:spacing w:val="-6"/>
                <w:sz w:val="21"/>
              </w:rPr>
              <w:t xml:space="preserve"> </w:t>
            </w:r>
            <w:r>
              <w:rPr>
                <w:b/>
                <w:spacing w:val="-10"/>
                <w:sz w:val="21"/>
              </w:rPr>
              <w:t>2</w:t>
            </w:r>
          </w:p>
        </w:tc>
        <w:tc>
          <w:tcPr>
            <w:tcW w:w="1301" w:type="dxa"/>
          </w:tcPr>
          <w:p w14:paraId="1A8DDEAD" w14:textId="77777777" w:rsidR="00F55BDD" w:rsidRDefault="009A2C2A">
            <w:pPr>
              <w:pStyle w:val="TableParagraph"/>
              <w:spacing w:before="123"/>
              <w:ind w:left="16"/>
              <w:jc w:val="center"/>
              <w:rPr>
                <w:rFonts w:ascii="Wingdings" w:hAnsi="Wingdings"/>
                <w:sz w:val="21"/>
              </w:rPr>
            </w:pPr>
            <w:r>
              <w:rPr>
                <w:rFonts w:ascii="Wingdings" w:hAnsi="Wingdings"/>
                <w:spacing w:val="-10"/>
                <w:sz w:val="21"/>
              </w:rPr>
              <w:t></w:t>
            </w:r>
          </w:p>
        </w:tc>
        <w:tc>
          <w:tcPr>
            <w:tcW w:w="1303" w:type="dxa"/>
          </w:tcPr>
          <w:p w14:paraId="1A8DDEAE" w14:textId="77777777" w:rsidR="00F55BDD" w:rsidRDefault="009A2C2A">
            <w:pPr>
              <w:pStyle w:val="TableParagraph"/>
              <w:spacing w:before="123"/>
              <w:ind w:left="18"/>
              <w:jc w:val="center"/>
              <w:rPr>
                <w:rFonts w:ascii="Wingdings" w:hAnsi="Wingdings"/>
                <w:sz w:val="21"/>
              </w:rPr>
            </w:pPr>
            <w:r>
              <w:rPr>
                <w:rFonts w:ascii="Wingdings" w:hAnsi="Wingdings"/>
                <w:spacing w:val="-10"/>
                <w:sz w:val="21"/>
              </w:rPr>
              <w:t></w:t>
            </w:r>
          </w:p>
        </w:tc>
        <w:tc>
          <w:tcPr>
            <w:tcW w:w="1301" w:type="dxa"/>
          </w:tcPr>
          <w:p w14:paraId="1A8DDEAF" w14:textId="77777777" w:rsidR="00F55BDD" w:rsidRDefault="009A2C2A">
            <w:pPr>
              <w:pStyle w:val="TableParagraph"/>
              <w:spacing w:before="123"/>
              <w:ind w:left="16"/>
              <w:jc w:val="center"/>
              <w:rPr>
                <w:rFonts w:ascii="Wingdings" w:hAnsi="Wingdings"/>
                <w:sz w:val="21"/>
              </w:rPr>
            </w:pPr>
            <w:r>
              <w:rPr>
                <w:rFonts w:ascii="Wingdings" w:hAnsi="Wingdings"/>
                <w:spacing w:val="-10"/>
                <w:sz w:val="21"/>
              </w:rPr>
              <w:t></w:t>
            </w:r>
          </w:p>
        </w:tc>
        <w:tc>
          <w:tcPr>
            <w:tcW w:w="1123" w:type="dxa"/>
          </w:tcPr>
          <w:p w14:paraId="1A8DDEB0" w14:textId="77777777" w:rsidR="00F55BDD" w:rsidRDefault="00F55BDD">
            <w:pPr>
              <w:pStyle w:val="TableParagraph"/>
              <w:rPr>
                <w:rFonts w:ascii="Times New Roman"/>
                <w:sz w:val="20"/>
              </w:rPr>
            </w:pPr>
          </w:p>
        </w:tc>
        <w:tc>
          <w:tcPr>
            <w:tcW w:w="1173" w:type="dxa"/>
          </w:tcPr>
          <w:p w14:paraId="1A8DDEB1" w14:textId="77777777" w:rsidR="00F55BDD" w:rsidRDefault="00F55BDD">
            <w:pPr>
              <w:pStyle w:val="TableParagraph"/>
              <w:rPr>
                <w:rFonts w:ascii="Times New Roman"/>
                <w:sz w:val="20"/>
              </w:rPr>
            </w:pPr>
          </w:p>
        </w:tc>
        <w:tc>
          <w:tcPr>
            <w:tcW w:w="1166" w:type="dxa"/>
          </w:tcPr>
          <w:p w14:paraId="1A8DDEB2" w14:textId="77777777" w:rsidR="00F55BDD" w:rsidRDefault="009A2C2A">
            <w:pPr>
              <w:pStyle w:val="TableParagraph"/>
              <w:spacing w:before="122"/>
              <w:ind w:right="1"/>
              <w:jc w:val="center"/>
              <w:rPr>
                <w:sz w:val="21"/>
              </w:rPr>
            </w:pPr>
            <w:r>
              <w:rPr>
                <w:spacing w:val="-5"/>
                <w:sz w:val="21"/>
              </w:rPr>
              <w:t>NA</w:t>
            </w:r>
          </w:p>
        </w:tc>
      </w:tr>
      <w:tr w:rsidR="00F55BDD" w14:paraId="1A8DDEBB" w14:textId="77777777">
        <w:trPr>
          <w:trHeight w:val="421"/>
        </w:trPr>
        <w:tc>
          <w:tcPr>
            <w:tcW w:w="1714" w:type="dxa"/>
            <w:shd w:val="clear" w:color="auto" w:fill="E6E6E6"/>
          </w:tcPr>
          <w:p w14:paraId="1A8DDEB4" w14:textId="77777777" w:rsidR="00F55BDD" w:rsidRDefault="009A2C2A">
            <w:pPr>
              <w:pStyle w:val="TableParagraph"/>
              <w:spacing w:before="119"/>
              <w:ind w:left="16"/>
              <w:jc w:val="center"/>
              <w:rPr>
                <w:b/>
                <w:sz w:val="21"/>
              </w:rPr>
            </w:pPr>
            <w:r>
              <w:rPr>
                <w:b/>
                <w:sz w:val="21"/>
              </w:rPr>
              <w:t>Policy</w:t>
            </w:r>
            <w:r>
              <w:rPr>
                <w:b/>
                <w:spacing w:val="-7"/>
                <w:sz w:val="21"/>
              </w:rPr>
              <w:t xml:space="preserve"> </w:t>
            </w:r>
            <w:r>
              <w:rPr>
                <w:b/>
                <w:sz w:val="21"/>
              </w:rPr>
              <w:t>option</w:t>
            </w:r>
            <w:r>
              <w:rPr>
                <w:b/>
                <w:spacing w:val="-6"/>
                <w:sz w:val="21"/>
              </w:rPr>
              <w:t xml:space="preserve"> </w:t>
            </w:r>
            <w:r>
              <w:rPr>
                <w:b/>
                <w:spacing w:val="-10"/>
                <w:sz w:val="21"/>
              </w:rPr>
              <w:t>3</w:t>
            </w:r>
          </w:p>
        </w:tc>
        <w:tc>
          <w:tcPr>
            <w:tcW w:w="1301" w:type="dxa"/>
          </w:tcPr>
          <w:p w14:paraId="1A8DDEB5" w14:textId="77777777" w:rsidR="00F55BDD" w:rsidRDefault="009A2C2A">
            <w:pPr>
              <w:pStyle w:val="TableParagraph"/>
              <w:spacing w:before="120"/>
              <w:ind w:left="16"/>
              <w:jc w:val="center"/>
              <w:rPr>
                <w:rFonts w:ascii="Wingdings" w:hAnsi="Wingdings"/>
                <w:sz w:val="21"/>
              </w:rPr>
            </w:pPr>
            <w:r>
              <w:rPr>
                <w:rFonts w:ascii="Wingdings" w:hAnsi="Wingdings"/>
                <w:spacing w:val="-10"/>
                <w:sz w:val="21"/>
              </w:rPr>
              <w:t></w:t>
            </w:r>
          </w:p>
        </w:tc>
        <w:tc>
          <w:tcPr>
            <w:tcW w:w="1303" w:type="dxa"/>
          </w:tcPr>
          <w:p w14:paraId="1A8DDEB6" w14:textId="77777777" w:rsidR="00F55BDD" w:rsidRDefault="009A2C2A">
            <w:pPr>
              <w:pStyle w:val="TableParagraph"/>
              <w:spacing w:before="120"/>
              <w:ind w:left="18"/>
              <w:jc w:val="center"/>
              <w:rPr>
                <w:rFonts w:ascii="Wingdings" w:hAnsi="Wingdings"/>
                <w:sz w:val="21"/>
              </w:rPr>
            </w:pPr>
            <w:r>
              <w:rPr>
                <w:rFonts w:ascii="Wingdings" w:hAnsi="Wingdings"/>
                <w:spacing w:val="-10"/>
                <w:sz w:val="21"/>
              </w:rPr>
              <w:t></w:t>
            </w:r>
          </w:p>
        </w:tc>
        <w:tc>
          <w:tcPr>
            <w:tcW w:w="1301" w:type="dxa"/>
          </w:tcPr>
          <w:p w14:paraId="1A8DDEB7" w14:textId="77777777" w:rsidR="00F55BDD" w:rsidRDefault="009A2C2A">
            <w:pPr>
              <w:pStyle w:val="TableParagraph"/>
              <w:spacing w:before="120"/>
              <w:ind w:left="16"/>
              <w:jc w:val="center"/>
              <w:rPr>
                <w:rFonts w:ascii="Wingdings" w:hAnsi="Wingdings"/>
                <w:sz w:val="21"/>
              </w:rPr>
            </w:pPr>
            <w:r>
              <w:rPr>
                <w:rFonts w:ascii="Wingdings" w:hAnsi="Wingdings"/>
                <w:spacing w:val="-10"/>
                <w:sz w:val="21"/>
              </w:rPr>
              <w:t></w:t>
            </w:r>
          </w:p>
        </w:tc>
        <w:tc>
          <w:tcPr>
            <w:tcW w:w="1123" w:type="dxa"/>
          </w:tcPr>
          <w:p w14:paraId="1A8DDEB8" w14:textId="77777777" w:rsidR="00F55BDD" w:rsidRDefault="009A2C2A">
            <w:pPr>
              <w:pStyle w:val="TableParagraph"/>
              <w:spacing w:before="120"/>
              <w:ind w:right="1"/>
              <w:jc w:val="center"/>
              <w:rPr>
                <w:rFonts w:ascii="Wingdings" w:hAnsi="Wingdings"/>
                <w:sz w:val="21"/>
              </w:rPr>
            </w:pPr>
            <w:r>
              <w:rPr>
                <w:rFonts w:ascii="Wingdings" w:hAnsi="Wingdings"/>
                <w:spacing w:val="-10"/>
                <w:sz w:val="21"/>
              </w:rPr>
              <w:t></w:t>
            </w:r>
          </w:p>
        </w:tc>
        <w:tc>
          <w:tcPr>
            <w:tcW w:w="1173" w:type="dxa"/>
          </w:tcPr>
          <w:p w14:paraId="1A8DDEB9" w14:textId="77777777" w:rsidR="00F55BDD" w:rsidRDefault="009A2C2A">
            <w:pPr>
              <w:pStyle w:val="TableParagraph"/>
              <w:spacing w:before="120"/>
              <w:ind w:right="2"/>
              <w:jc w:val="center"/>
              <w:rPr>
                <w:rFonts w:ascii="Wingdings" w:hAnsi="Wingdings"/>
                <w:sz w:val="21"/>
              </w:rPr>
            </w:pPr>
            <w:r>
              <w:rPr>
                <w:rFonts w:ascii="Wingdings" w:hAnsi="Wingdings"/>
                <w:spacing w:val="-10"/>
                <w:sz w:val="21"/>
              </w:rPr>
              <w:t></w:t>
            </w:r>
          </w:p>
        </w:tc>
        <w:tc>
          <w:tcPr>
            <w:tcW w:w="1166" w:type="dxa"/>
          </w:tcPr>
          <w:p w14:paraId="1A8DDEBA" w14:textId="77777777" w:rsidR="00F55BDD" w:rsidRDefault="009A2C2A">
            <w:pPr>
              <w:pStyle w:val="TableParagraph"/>
              <w:spacing w:before="119"/>
              <w:ind w:right="1"/>
              <w:jc w:val="center"/>
              <w:rPr>
                <w:sz w:val="21"/>
              </w:rPr>
            </w:pPr>
            <w:r>
              <w:rPr>
                <w:spacing w:val="-5"/>
                <w:sz w:val="21"/>
              </w:rPr>
              <w:t>NA</w:t>
            </w:r>
          </w:p>
        </w:tc>
      </w:tr>
    </w:tbl>
    <w:p w14:paraId="1A8DDEBC" w14:textId="77777777" w:rsidR="00F55BDD" w:rsidRDefault="00F55BDD">
      <w:pPr>
        <w:pStyle w:val="BodyText"/>
        <w:rPr>
          <w:b/>
          <w:sz w:val="18"/>
        </w:rPr>
      </w:pPr>
    </w:p>
    <w:p w14:paraId="1A8DDEBD" w14:textId="77777777" w:rsidR="00F55BDD" w:rsidRDefault="00F55BDD">
      <w:pPr>
        <w:pStyle w:val="BodyText"/>
        <w:spacing w:before="9"/>
        <w:rPr>
          <w:b/>
          <w:sz w:val="18"/>
        </w:rPr>
      </w:pPr>
    </w:p>
    <w:p w14:paraId="1A8DDEBE" w14:textId="77777777" w:rsidR="00F55BDD" w:rsidRDefault="009A2C2A">
      <w:pPr>
        <w:pStyle w:val="BodyText"/>
        <w:spacing w:before="1"/>
        <w:ind w:left="398" w:right="548"/>
        <w:jc w:val="both"/>
      </w:pPr>
      <w:r>
        <w:t>Under this option, non-corporations are also able to deliver services in a subcontracting arrangement under a registered provider. The registered provider is responsible for ensuring that all subcontracted personnel comply with relevant regulations, including the Aged Care Code of Conduct. Non-corporations who are subcontractors will not directly be subject to the same regulatory requirements as registered non-corporations. The Commission however will target registered</w:t>
      </w:r>
      <w:r>
        <w:rPr>
          <w:spacing w:val="-13"/>
        </w:rPr>
        <w:t xml:space="preserve"> </w:t>
      </w:r>
      <w:r>
        <w:t>providers</w:t>
      </w:r>
      <w:r>
        <w:rPr>
          <w:spacing w:val="-15"/>
        </w:rPr>
        <w:t xml:space="preserve"> </w:t>
      </w:r>
      <w:r>
        <w:t>which</w:t>
      </w:r>
      <w:r>
        <w:rPr>
          <w:spacing w:val="-14"/>
        </w:rPr>
        <w:t xml:space="preserve"> </w:t>
      </w:r>
      <w:r>
        <w:t>may</w:t>
      </w:r>
      <w:r>
        <w:rPr>
          <w:spacing w:val="-13"/>
        </w:rPr>
        <w:t xml:space="preserve"> </w:t>
      </w:r>
      <w:r>
        <w:t>be</w:t>
      </w:r>
      <w:r>
        <w:rPr>
          <w:spacing w:val="-13"/>
        </w:rPr>
        <w:t xml:space="preserve"> </w:t>
      </w:r>
      <w:r>
        <w:t>non-compliant</w:t>
      </w:r>
      <w:r>
        <w:rPr>
          <w:spacing w:val="-14"/>
        </w:rPr>
        <w:t xml:space="preserve"> </w:t>
      </w:r>
      <w:r>
        <w:t>due</w:t>
      </w:r>
      <w:r>
        <w:rPr>
          <w:spacing w:val="-13"/>
        </w:rPr>
        <w:t xml:space="preserve"> </w:t>
      </w:r>
      <w:r>
        <w:t>to</w:t>
      </w:r>
      <w:r>
        <w:rPr>
          <w:spacing w:val="-13"/>
        </w:rPr>
        <w:t xml:space="preserve"> </w:t>
      </w:r>
      <w:r>
        <w:t>services</w:t>
      </w:r>
      <w:r>
        <w:rPr>
          <w:spacing w:val="-13"/>
        </w:rPr>
        <w:t xml:space="preserve"> </w:t>
      </w:r>
      <w:r>
        <w:t>delivered</w:t>
      </w:r>
      <w:r>
        <w:rPr>
          <w:spacing w:val="-13"/>
        </w:rPr>
        <w:t xml:space="preserve"> </w:t>
      </w:r>
      <w:r>
        <w:t>by</w:t>
      </w:r>
      <w:r>
        <w:rPr>
          <w:spacing w:val="-15"/>
        </w:rPr>
        <w:t xml:space="preserve"> </w:t>
      </w:r>
      <w:r>
        <w:t>a</w:t>
      </w:r>
      <w:r>
        <w:rPr>
          <w:spacing w:val="-12"/>
        </w:rPr>
        <w:t xml:space="preserve"> </w:t>
      </w:r>
      <w:r>
        <w:t>subcontractor,</w:t>
      </w:r>
      <w:r>
        <w:rPr>
          <w:spacing w:val="-14"/>
        </w:rPr>
        <w:t xml:space="preserve"> </w:t>
      </w:r>
      <w:r>
        <w:t>and enforce non-compliance with the new Aged Care Act.</w:t>
      </w:r>
    </w:p>
    <w:p w14:paraId="1A8DDEBF" w14:textId="77777777" w:rsidR="00F55BDD" w:rsidRDefault="009A2C2A">
      <w:pPr>
        <w:pStyle w:val="BodyText"/>
        <w:spacing w:before="119"/>
        <w:ind w:left="398" w:right="551"/>
        <w:jc w:val="both"/>
      </w:pPr>
      <w:r>
        <w:t>Under option 3 it is anticipated that sole traders, partnerships, and other non-corporates will predominantly register to</w:t>
      </w:r>
      <w:r>
        <w:rPr>
          <w:spacing w:val="-1"/>
        </w:rPr>
        <w:t xml:space="preserve"> </w:t>
      </w:r>
      <w:r>
        <w:t>provide aged</w:t>
      </w:r>
      <w:r>
        <w:rPr>
          <w:spacing w:val="-1"/>
        </w:rPr>
        <w:t xml:space="preserve"> </w:t>
      </w:r>
      <w:r>
        <w:t>care services under registration categories</w:t>
      </w:r>
      <w:r>
        <w:rPr>
          <w:spacing w:val="-1"/>
        </w:rPr>
        <w:t xml:space="preserve"> </w:t>
      </w:r>
      <w:r>
        <w:t>1-3, with some registering into categories 4 and 5.</w:t>
      </w:r>
    </w:p>
    <w:p w14:paraId="1A8DDEC0" w14:textId="77777777" w:rsidR="00F55BDD" w:rsidRDefault="009A2C2A">
      <w:pPr>
        <w:pStyle w:val="BodyText"/>
        <w:spacing w:before="121"/>
        <w:ind w:left="398" w:right="549"/>
        <w:jc w:val="both"/>
      </w:pPr>
      <w:r>
        <w:t>While not a requirement of the new Aged Care Act or related obligations, providers of residential aged care under Option 3, are expected to remain as constitutional corporations, or state and government entities. This is due to the higher risks involved in delivery of these services, the requirement</w:t>
      </w:r>
      <w:r>
        <w:rPr>
          <w:spacing w:val="-1"/>
        </w:rPr>
        <w:t xml:space="preserve"> </w:t>
      </w:r>
      <w:r>
        <w:t>of</w:t>
      </w:r>
      <w:r>
        <w:rPr>
          <w:spacing w:val="-1"/>
        </w:rPr>
        <w:t xml:space="preserve"> </w:t>
      </w:r>
      <w:r>
        <w:t>residential</w:t>
      </w:r>
      <w:r>
        <w:rPr>
          <w:spacing w:val="-1"/>
        </w:rPr>
        <w:t xml:space="preserve"> </w:t>
      </w:r>
      <w:r>
        <w:t>care providers to</w:t>
      </w:r>
      <w:r>
        <w:rPr>
          <w:spacing w:val="-2"/>
        </w:rPr>
        <w:t xml:space="preserve"> </w:t>
      </w:r>
      <w:r>
        <w:t>meet</w:t>
      </w:r>
      <w:r>
        <w:rPr>
          <w:spacing w:val="-1"/>
        </w:rPr>
        <w:t xml:space="preserve"> </w:t>
      </w:r>
      <w:r>
        <w:t>outcomes of</w:t>
      </w:r>
      <w:r>
        <w:rPr>
          <w:spacing w:val="-1"/>
        </w:rPr>
        <w:t xml:space="preserve"> </w:t>
      </w:r>
      <w:r>
        <w:t>all</w:t>
      </w:r>
      <w:r>
        <w:rPr>
          <w:spacing w:val="-1"/>
        </w:rPr>
        <w:t xml:space="preserve"> </w:t>
      </w:r>
      <w:r>
        <w:t>strengthened</w:t>
      </w:r>
      <w:r>
        <w:rPr>
          <w:spacing w:val="-2"/>
        </w:rPr>
        <w:t xml:space="preserve"> </w:t>
      </w:r>
      <w:r>
        <w:t>Aged Care Quality Standards, as well as the responsibilities of the Financial and Prudential Standards relating to providers holding refundable deposits for delivery of aged care services.</w:t>
      </w:r>
    </w:p>
    <w:p w14:paraId="1A8DDEC1" w14:textId="77777777" w:rsidR="00F55BDD" w:rsidRDefault="00F55BDD">
      <w:pPr>
        <w:jc w:val="both"/>
        <w:sectPr w:rsidR="00F55BDD">
          <w:pgSz w:w="11910" w:h="16840"/>
          <w:pgMar w:top="1160" w:right="860" w:bottom="1160" w:left="1020" w:header="896" w:footer="962" w:gutter="0"/>
          <w:cols w:space="720"/>
        </w:sectPr>
      </w:pPr>
    </w:p>
    <w:p w14:paraId="1A8DDEC2" w14:textId="77777777" w:rsidR="00F55BDD" w:rsidRDefault="00F55BDD">
      <w:pPr>
        <w:pStyle w:val="BodyText"/>
        <w:spacing w:before="214"/>
        <w:rPr>
          <w:sz w:val="28"/>
        </w:rPr>
      </w:pPr>
    </w:p>
    <w:p w14:paraId="1A8DDEC3" w14:textId="77777777" w:rsidR="00F55BDD" w:rsidRDefault="009A2C2A">
      <w:pPr>
        <w:pStyle w:val="Heading5"/>
        <w:ind w:left="398" w:right="606"/>
      </w:pPr>
      <w:bookmarkStart w:id="79" w:name="IA_Question_4_-_What_is_the_likely_net_b"/>
      <w:bookmarkEnd w:id="79"/>
      <w:r>
        <w:rPr>
          <w:color w:val="358188"/>
        </w:rPr>
        <w:t>IA Question 4 - What is the likely net benefit of each option? Including economic,</w:t>
      </w:r>
      <w:r>
        <w:rPr>
          <w:color w:val="358188"/>
          <w:spacing w:val="-4"/>
        </w:rPr>
        <w:t xml:space="preserve"> </w:t>
      </w:r>
      <w:r>
        <w:rPr>
          <w:color w:val="358188"/>
        </w:rPr>
        <w:t>social,</w:t>
      </w:r>
      <w:r>
        <w:rPr>
          <w:color w:val="358188"/>
          <w:spacing w:val="-4"/>
        </w:rPr>
        <w:t xml:space="preserve"> </w:t>
      </w:r>
      <w:r>
        <w:rPr>
          <w:color w:val="358188"/>
        </w:rPr>
        <w:t>competition</w:t>
      </w:r>
      <w:r>
        <w:rPr>
          <w:color w:val="358188"/>
          <w:spacing w:val="-3"/>
        </w:rPr>
        <w:t xml:space="preserve"> </w:t>
      </w:r>
      <w:r>
        <w:rPr>
          <w:color w:val="358188"/>
        </w:rPr>
        <w:t>or</w:t>
      </w:r>
      <w:r>
        <w:rPr>
          <w:color w:val="358188"/>
          <w:spacing w:val="-3"/>
        </w:rPr>
        <w:t xml:space="preserve"> </w:t>
      </w:r>
      <w:r>
        <w:rPr>
          <w:color w:val="358188"/>
        </w:rPr>
        <w:t>any</w:t>
      </w:r>
      <w:r>
        <w:rPr>
          <w:color w:val="358188"/>
          <w:spacing w:val="-4"/>
        </w:rPr>
        <w:t xml:space="preserve"> </w:t>
      </w:r>
      <w:r>
        <w:rPr>
          <w:color w:val="358188"/>
        </w:rPr>
        <w:t>other</w:t>
      </w:r>
      <w:r>
        <w:rPr>
          <w:color w:val="358188"/>
          <w:spacing w:val="-5"/>
        </w:rPr>
        <w:t xml:space="preserve"> </w:t>
      </w:r>
      <w:r>
        <w:rPr>
          <w:color w:val="358188"/>
        </w:rPr>
        <w:t>relevant</w:t>
      </w:r>
      <w:r>
        <w:rPr>
          <w:color w:val="358188"/>
          <w:spacing w:val="-7"/>
        </w:rPr>
        <w:t xml:space="preserve"> </w:t>
      </w:r>
      <w:r>
        <w:rPr>
          <w:color w:val="358188"/>
        </w:rPr>
        <w:t>costs</w:t>
      </w:r>
      <w:r>
        <w:rPr>
          <w:color w:val="358188"/>
          <w:spacing w:val="-4"/>
        </w:rPr>
        <w:t xml:space="preserve"> </w:t>
      </w:r>
      <w:r>
        <w:rPr>
          <w:color w:val="358188"/>
        </w:rPr>
        <w:t>and</w:t>
      </w:r>
      <w:r>
        <w:rPr>
          <w:color w:val="358188"/>
          <w:spacing w:val="-3"/>
        </w:rPr>
        <w:t xml:space="preserve"> </w:t>
      </w:r>
      <w:r>
        <w:rPr>
          <w:color w:val="358188"/>
        </w:rPr>
        <w:t>benefits.</w:t>
      </w:r>
    </w:p>
    <w:p w14:paraId="1A8DDEC4" w14:textId="77777777" w:rsidR="00F55BDD" w:rsidRDefault="009A2C2A">
      <w:pPr>
        <w:pStyle w:val="BodyText"/>
        <w:spacing w:before="120"/>
        <w:ind w:left="398" w:right="551"/>
        <w:jc w:val="both"/>
      </w:pPr>
      <w:r>
        <w:t>This</w:t>
      </w:r>
      <w:r>
        <w:rPr>
          <w:spacing w:val="-11"/>
        </w:rPr>
        <w:t xml:space="preserve"> </w:t>
      </w:r>
      <w:r>
        <w:t>section</w:t>
      </w:r>
      <w:r>
        <w:rPr>
          <w:spacing w:val="-11"/>
        </w:rPr>
        <w:t xml:space="preserve"> </w:t>
      </w:r>
      <w:r>
        <w:t>undertakes</w:t>
      </w:r>
      <w:r>
        <w:rPr>
          <w:spacing w:val="-11"/>
        </w:rPr>
        <w:t xml:space="preserve"> </w:t>
      </w:r>
      <w:r>
        <w:t>an</w:t>
      </w:r>
      <w:r>
        <w:rPr>
          <w:spacing w:val="-11"/>
        </w:rPr>
        <w:t xml:space="preserve"> </w:t>
      </w:r>
      <w:r>
        <w:t>impact</w:t>
      </w:r>
      <w:r>
        <w:rPr>
          <w:spacing w:val="-12"/>
        </w:rPr>
        <w:t xml:space="preserve"> </w:t>
      </w:r>
      <w:r>
        <w:t>analysis</w:t>
      </w:r>
      <w:r>
        <w:rPr>
          <w:spacing w:val="-11"/>
        </w:rPr>
        <w:t xml:space="preserve"> </w:t>
      </w:r>
      <w:r>
        <w:t>for</w:t>
      </w:r>
      <w:r>
        <w:rPr>
          <w:spacing w:val="-12"/>
        </w:rPr>
        <w:t xml:space="preserve"> </w:t>
      </w:r>
      <w:r>
        <w:t>each</w:t>
      </w:r>
      <w:r>
        <w:rPr>
          <w:spacing w:val="-11"/>
        </w:rPr>
        <w:t xml:space="preserve"> </w:t>
      </w:r>
      <w:r>
        <w:t>policy</w:t>
      </w:r>
      <w:r>
        <w:rPr>
          <w:spacing w:val="-11"/>
        </w:rPr>
        <w:t xml:space="preserve"> </w:t>
      </w:r>
      <w:r>
        <w:t>option</w:t>
      </w:r>
      <w:r>
        <w:rPr>
          <w:spacing w:val="-11"/>
        </w:rPr>
        <w:t xml:space="preserve"> </w:t>
      </w:r>
      <w:r>
        <w:t>of</w:t>
      </w:r>
      <w:r>
        <w:rPr>
          <w:spacing w:val="-12"/>
        </w:rPr>
        <w:t xml:space="preserve"> </w:t>
      </w:r>
      <w:r>
        <w:t>policy</w:t>
      </w:r>
      <w:r>
        <w:rPr>
          <w:spacing w:val="-11"/>
        </w:rPr>
        <w:t xml:space="preserve"> </w:t>
      </w:r>
      <w:r>
        <w:t>element</w:t>
      </w:r>
      <w:r>
        <w:rPr>
          <w:spacing w:val="-12"/>
        </w:rPr>
        <w:t xml:space="preserve"> </w:t>
      </w:r>
      <w:r>
        <w:t>1.</w:t>
      </w:r>
      <w:r>
        <w:rPr>
          <w:spacing w:val="-12"/>
        </w:rPr>
        <w:t xml:space="preserve"> </w:t>
      </w:r>
      <w:r>
        <w:t>This</w:t>
      </w:r>
      <w:r>
        <w:rPr>
          <w:spacing w:val="-11"/>
        </w:rPr>
        <w:t xml:space="preserve"> </w:t>
      </w:r>
      <w:r>
        <w:t>includes an assessment of the benefits and costs for each policy option, including RBE. The RBE are developed consistent with the OIA’s Regulatory Burden Measurement Framework</w:t>
      </w:r>
      <w:hyperlink w:anchor="_bookmark120" w:history="1">
        <w:r>
          <w:rPr>
            <w:position w:val="7"/>
            <w:sz w:val="14"/>
          </w:rPr>
          <w:t>58</w:t>
        </w:r>
      </w:hyperlink>
      <w:r>
        <w:t>, presenting regulatory costs as average annual impacts over a 10-year period. RBE are calculated for businesses, community organisations and individuals, as well as total regulatory costs, for each policy option.</w:t>
      </w:r>
    </w:p>
    <w:p w14:paraId="1A8DDEC5" w14:textId="77777777" w:rsidR="00F55BDD" w:rsidRDefault="009A2C2A">
      <w:pPr>
        <w:pStyle w:val="BodyText"/>
        <w:spacing w:before="116"/>
        <w:ind w:left="398"/>
        <w:jc w:val="both"/>
      </w:pPr>
      <w:r>
        <w:t>To</w:t>
      </w:r>
      <w:r>
        <w:rPr>
          <w:spacing w:val="-6"/>
        </w:rPr>
        <w:t xml:space="preserve"> </w:t>
      </w:r>
      <w:r>
        <w:t>guide</w:t>
      </w:r>
      <w:r>
        <w:rPr>
          <w:spacing w:val="-4"/>
        </w:rPr>
        <w:t xml:space="preserve"> </w:t>
      </w:r>
      <w:r>
        <w:t>our</w:t>
      </w:r>
      <w:r>
        <w:rPr>
          <w:spacing w:val="-4"/>
        </w:rPr>
        <w:t xml:space="preserve"> </w:t>
      </w:r>
      <w:r>
        <w:t>impact</w:t>
      </w:r>
      <w:r>
        <w:rPr>
          <w:spacing w:val="-5"/>
        </w:rPr>
        <w:t xml:space="preserve"> </w:t>
      </w:r>
      <w:r>
        <w:t>analysis,</w:t>
      </w:r>
      <w:r>
        <w:rPr>
          <w:spacing w:val="-5"/>
        </w:rPr>
        <w:t xml:space="preserve"> </w:t>
      </w:r>
      <w:r>
        <w:t>we</w:t>
      </w:r>
      <w:r>
        <w:rPr>
          <w:spacing w:val="-3"/>
        </w:rPr>
        <w:t xml:space="preserve"> </w:t>
      </w:r>
      <w:r>
        <w:t>have</w:t>
      </w:r>
      <w:r>
        <w:rPr>
          <w:spacing w:val="-6"/>
        </w:rPr>
        <w:t xml:space="preserve"> </w:t>
      </w:r>
      <w:r>
        <w:t>identified</w:t>
      </w:r>
      <w:r>
        <w:rPr>
          <w:spacing w:val="-5"/>
        </w:rPr>
        <w:t xml:space="preserve"> </w:t>
      </w:r>
      <w:r>
        <w:t>5</w:t>
      </w:r>
      <w:r>
        <w:rPr>
          <w:spacing w:val="-3"/>
        </w:rPr>
        <w:t xml:space="preserve"> </w:t>
      </w:r>
      <w:r>
        <w:t>key</w:t>
      </w:r>
      <w:r>
        <w:rPr>
          <w:spacing w:val="-4"/>
        </w:rPr>
        <w:t xml:space="preserve"> </w:t>
      </w:r>
      <w:r>
        <w:t>areas</w:t>
      </w:r>
      <w:r>
        <w:rPr>
          <w:spacing w:val="-4"/>
        </w:rPr>
        <w:t xml:space="preserve"> </w:t>
      </w:r>
      <w:r>
        <w:t>for</w:t>
      </w:r>
      <w:r>
        <w:rPr>
          <w:spacing w:val="-4"/>
        </w:rPr>
        <w:t xml:space="preserve"> </w:t>
      </w:r>
      <w:r>
        <w:t>analysis.</w:t>
      </w:r>
      <w:r>
        <w:rPr>
          <w:spacing w:val="-5"/>
        </w:rPr>
        <w:t xml:space="preserve"> </w:t>
      </w:r>
      <w:r>
        <w:t>These</w:t>
      </w:r>
      <w:r>
        <w:rPr>
          <w:spacing w:val="-3"/>
        </w:rPr>
        <w:t xml:space="preserve"> </w:t>
      </w:r>
      <w:r>
        <w:rPr>
          <w:spacing w:val="-2"/>
        </w:rPr>
        <w:t>include:</w:t>
      </w:r>
    </w:p>
    <w:p w14:paraId="1A8DDEC6" w14:textId="77777777" w:rsidR="00F55BDD" w:rsidRDefault="009A2C2A">
      <w:pPr>
        <w:pStyle w:val="ListParagraph"/>
        <w:numPr>
          <w:ilvl w:val="0"/>
          <w:numId w:val="16"/>
        </w:numPr>
        <w:tabs>
          <w:tab w:val="left" w:pos="1117"/>
        </w:tabs>
        <w:spacing w:before="59" w:line="256" w:lineRule="exact"/>
        <w:ind w:left="1117" w:hanging="360"/>
        <w:rPr>
          <w:sz w:val="21"/>
        </w:rPr>
      </w:pPr>
      <w:r>
        <w:rPr>
          <w:sz w:val="21"/>
        </w:rPr>
        <w:t>quality</w:t>
      </w:r>
      <w:r>
        <w:rPr>
          <w:spacing w:val="-4"/>
          <w:sz w:val="21"/>
        </w:rPr>
        <w:t xml:space="preserve"> </w:t>
      </w:r>
      <w:r>
        <w:rPr>
          <w:sz w:val="21"/>
        </w:rPr>
        <w:t>and</w:t>
      </w:r>
      <w:r>
        <w:rPr>
          <w:spacing w:val="-4"/>
          <w:sz w:val="21"/>
        </w:rPr>
        <w:t xml:space="preserve"> </w:t>
      </w:r>
      <w:r>
        <w:rPr>
          <w:spacing w:val="-2"/>
          <w:sz w:val="21"/>
        </w:rPr>
        <w:t>safety</w:t>
      </w:r>
    </w:p>
    <w:p w14:paraId="1A8DDEC7" w14:textId="77777777" w:rsidR="00F55BDD" w:rsidRDefault="009A2C2A">
      <w:pPr>
        <w:pStyle w:val="ListParagraph"/>
        <w:numPr>
          <w:ilvl w:val="0"/>
          <w:numId w:val="16"/>
        </w:numPr>
        <w:tabs>
          <w:tab w:val="left" w:pos="1118"/>
        </w:tabs>
        <w:spacing w:line="256" w:lineRule="exact"/>
        <w:ind w:hanging="360"/>
        <w:rPr>
          <w:sz w:val="21"/>
        </w:rPr>
      </w:pPr>
      <w:r>
        <w:rPr>
          <w:sz w:val="21"/>
        </w:rPr>
        <w:t>market</w:t>
      </w:r>
      <w:r>
        <w:rPr>
          <w:spacing w:val="-8"/>
          <w:sz w:val="21"/>
        </w:rPr>
        <w:t xml:space="preserve"> </w:t>
      </w:r>
      <w:r>
        <w:rPr>
          <w:spacing w:val="-2"/>
          <w:sz w:val="21"/>
        </w:rPr>
        <w:t>outcomes</w:t>
      </w:r>
    </w:p>
    <w:p w14:paraId="1A8DDEC8" w14:textId="77777777" w:rsidR="00F55BDD" w:rsidRDefault="009A2C2A">
      <w:pPr>
        <w:pStyle w:val="ListParagraph"/>
        <w:numPr>
          <w:ilvl w:val="0"/>
          <w:numId w:val="16"/>
        </w:numPr>
        <w:tabs>
          <w:tab w:val="left" w:pos="1118"/>
        </w:tabs>
        <w:spacing w:line="256" w:lineRule="exact"/>
        <w:ind w:hanging="360"/>
        <w:rPr>
          <w:sz w:val="21"/>
        </w:rPr>
      </w:pPr>
      <w:r>
        <w:rPr>
          <w:sz w:val="21"/>
        </w:rPr>
        <w:t>regulatory</w:t>
      </w:r>
      <w:r>
        <w:rPr>
          <w:spacing w:val="-9"/>
          <w:sz w:val="21"/>
        </w:rPr>
        <w:t xml:space="preserve"> </w:t>
      </w:r>
      <w:r>
        <w:rPr>
          <w:spacing w:val="-2"/>
          <w:sz w:val="21"/>
        </w:rPr>
        <w:t>burden</w:t>
      </w:r>
    </w:p>
    <w:p w14:paraId="1A8DDEC9" w14:textId="77777777" w:rsidR="00F55BDD" w:rsidRDefault="009A2C2A">
      <w:pPr>
        <w:pStyle w:val="ListParagraph"/>
        <w:numPr>
          <w:ilvl w:val="0"/>
          <w:numId w:val="16"/>
        </w:numPr>
        <w:tabs>
          <w:tab w:val="left" w:pos="1118"/>
        </w:tabs>
        <w:spacing w:line="256" w:lineRule="exact"/>
        <w:ind w:hanging="360"/>
        <w:rPr>
          <w:sz w:val="21"/>
        </w:rPr>
      </w:pPr>
      <w:r>
        <w:rPr>
          <w:sz w:val="21"/>
        </w:rPr>
        <w:t>government</w:t>
      </w:r>
      <w:r>
        <w:rPr>
          <w:spacing w:val="-7"/>
          <w:sz w:val="21"/>
        </w:rPr>
        <w:t xml:space="preserve"> </w:t>
      </w:r>
      <w:r>
        <w:rPr>
          <w:spacing w:val="-2"/>
          <w:sz w:val="21"/>
        </w:rPr>
        <w:t>administration</w:t>
      </w:r>
    </w:p>
    <w:p w14:paraId="1A8DDECA" w14:textId="77777777" w:rsidR="00F55BDD" w:rsidRDefault="009A2C2A">
      <w:pPr>
        <w:pStyle w:val="ListParagraph"/>
        <w:numPr>
          <w:ilvl w:val="0"/>
          <w:numId w:val="16"/>
        </w:numPr>
        <w:tabs>
          <w:tab w:val="left" w:pos="1118"/>
        </w:tabs>
        <w:spacing w:line="257" w:lineRule="exact"/>
        <w:ind w:hanging="360"/>
        <w:rPr>
          <w:sz w:val="21"/>
        </w:rPr>
      </w:pPr>
      <w:r>
        <w:rPr>
          <w:sz w:val="21"/>
        </w:rPr>
        <w:t>policy</w:t>
      </w:r>
      <w:r>
        <w:rPr>
          <w:spacing w:val="-2"/>
          <w:sz w:val="21"/>
        </w:rPr>
        <w:t xml:space="preserve"> context.</w:t>
      </w:r>
    </w:p>
    <w:p w14:paraId="1A8DDECB" w14:textId="77777777" w:rsidR="00F55BDD" w:rsidRDefault="00F55BDD">
      <w:pPr>
        <w:pStyle w:val="BodyText"/>
        <w:spacing w:before="2"/>
      </w:pPr>
    </w:p>
    <w:p w14:paraId="1A8DDECC" w14:textId="77777777" w:rsidR="00F55BDD" w:rsidRDefault="009A2C2A">
      <w:pPr>
        <w:ind w:left="398"/>
        <w:jc w:val="both"/>
        <w:rPr>
          <w:b/>
          <w:sz w:val="18"/>
        </w:rPr>
      </w:pPr>
      <w:bookmarkStart w:id="80" w:name="_bookmark16"/>
      <w:bookmarkEnd w:id="80"/>
      <w:r>
        <w:rPr>
          <w:b/>
          <w:color w:val="3E4975"/>
          <w:sz w:val="18"/>
        </w:rPr>
        <w:t>Table</w:t>
      </w:r>
      <w:r>
        <w:rPr>
          <w:b/>
          <w:color w:val="3E4975"/>
          <w:spacing w:val="-3"/>
          <w:sz w:val="18"/>
        </w:rPr>
        <w:t xml:space="preserve"> </w:t>
      </w:r>
      <w:r>
        <w:rPr>
          <w:b/>
          <w:color w:val="3E4975"/>
          <w:sz w:val="18"/>
        </w:rPr>
        <w:t>4: Areas</w:t>
      </w:r>
      <w:r>
        <w:rPr>
          <w:b/>
          <w:color w:val="3E4975"/>
          <w:spacing w:val="-3"/>
          <w:sz w:val="18"/>
        </w:rPr>
        <w:t xml:space="preserve"> </w:t>
      </w:r>
      <w:r>
        <w:rPr>
          <w:b/>
          <w:color w:val="3E4975"/>
          <w:sz w:val="18"/>
        </w:rPr>
        <w:t xml:space="preserve">of </w:t>
      </w:r>
      <w:r>
        <w:rPr>
          <w:b/>
          <w:color w:val="3E4975"/>
          <w:spacing w:val="-2"/>
          <w:sz w:val="18"/>
        </w:rPr>
        <w:t>analysis</w:t>
      </w:r>
    </w:p>
    <w:p w14:paraId="1A8DDECD" w14:textId="77777777" w:rsidR="00F55BDD" w:rsidRDefault="00F55BDD">
      <w:pPr>
        <w:pStyle w:val="BodyText"/>
        <w:spacing w:before="6"/>
        <w:rPr>
          <w:b/>
          <w:sz w:val="17"/>
        </w:rPr>
      </w:pPr>
    </w:p>
    <w:tbl>
      <w:tblPr>
        <w:tblW w:w="0" w:type="auto"/>
        <w:tblInd w:w="401" w:type="dxa"/>
        <w:tblLayout w:type="fixed"/>
        <w:tblCellMar>
          <w:left w:w="0" w:type="dxa"/>
          <w:right w:w="0" w:type="dxa"/>
        </w:tblCellMar>
        <w:tblLook w:val="01E0" w:firstRow="1" w:lastRow="1" w:firstColumn="1" w:lastColumn="1" w:noHBand="0" w:noVBand="0"/>
      </w:tblPr>
      <w:tblGrid>
        <w:gridCol w:w="2262"/>
        <w:gridCol w:w="6805"/>
      </w:tblGrid>
      <w:tr w:rsidR="00F55BDD" w14:paraId="1A8DDECF" w14:textId="77777777">
        <w:trPr>
          <w:trHeight w:val="720"/>
        </w:trPr>
        <w:tc>
          <w:tcPr>
            <w:tcW w:w="9067" w:type="dxa"/>
            <w:gridSpan w:val="2"/>
          </w:tcPr>
          <w:p w14:paraId="1A8DDECE" w14:textId="77777777" w:rsidR="00F55BDD" w:rsidRDefault="009A2C2A">
            <w:pPr>
              <w:pStyle w:val="TableParagraph"/>
              <w:tabs>
                <w:tab w:val="left" w:pos="2375"/>
              </w:tabs>
              <w:spacing w:before="124"/>
              <w:ind w:left="108"/>
              <w:rPr>
                <w:b/>
                <w:sz w:val="21"/>
              </w:rPr>
            </w:pPr>
            <w:r>
              <w:rPr>
                <w:noProof/>
                <w:lang w:val="en-AU" w:eastAsia="en-AU"/>
              </w:rPr>
              <mc:AlternateContent>
                <mc:Choice Requires="wpg">
                  <w:drawing>
                    <wp:anchor distT="0" distB="0" distL="0" distR="0" simplePos="0" relativeHeight="482928640" behindDoc="1" locked="0" layoutInCell="1" allowOverlap="1" wp14:anchorId="1A8DEB7B" wp14:editId="1A8DEB7C">
                      <wp:simplePos x="0" y="0"/>
                      <wp:positionH relativeFrom="column">
                        <wp:posOffset>-3047</wp:posOffset>
                      </wp:positionH>
                      <wp:positionV relativeFrom="paragraph">
                        <wp:posOffset>-3442</wp:posOffset>
                      </wp:positionV>
                      <wp:extent cx="5767070" cy="26003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070" cy="2600325"/>
                                <a:chOff x="0" y="0"/>
                                <a:chExt cx="5767070" cy="2600325"/>
                              </a:xfrm>
                            </wpg:grpSpPr>
                            <wps:wsp>
                              <wps:cNvPr id="167" name="Graphic 167"/>
                              <wps:cNvSpPr/>
                              <wps:spPr>
                                <a:xfrm>
                                  <a:off x="6096" y="6095"/>
                                  <a:ext cx="5755005" cy="451484"/>
                                </a:xfrm>
                                <a:custGeom>
                                  <a:avLst/>
                                  <a:gdLst/>
                                  <a:ahLst/>
                                  <a:cxnLst/>
                                  <a:rect l="l" t="t" r="r" b="b"/>
                                  <a:pathLst>
                                    <a:path w="5755005" h="451484">
                                      <a:moveTo>
                                        <a:pt x="1434084" y="0"/>
                                      </a:moveTo>
                                      <a:lnTo>
                                        <a:pt x="0" y="0"/>
                                      </a:lnTo>
                                      <a:lnTo>
                                        <a:pt x="0" y="451104"/>
                                      </a:lnTo>
                                      <a:lnTo>
                                        <a:pt x="1434084" y="451104"/>
                                      </a:lnTo>
                                      <a:lnTo>
                                        <a:pt x="1434084" y="0"/>
                                      </a:lnTo>
                                      <a:close/>
                                    </a:path>
                                    <a:path w="5755005" h="451484">
                                      <a:moveTo>
                                        <a:pt x="5754611" y="0"/>
                                      </a:moveTo>
                                      <a:lnTo>
                                        <a:pt x="1440180" y="0"/>
                                      </a:lnTo>
                                      <a:lnTo>
                                        <a:pt x="1440180" y="451104"/>
                                      </a:lnTo>
                                      <a:lnTo>
                                        <a:pt x="5754611" y="451104"/>
                                      </a:lnTo>
                                      <a:lnTo>
                                        <a:pt x="5754611" y="0"/>
                                      </a:lnTo>
                                      <a:close/>
                                    </a:path>
                                  </a:pathLst>
                                </a:custGeom>
                                <a:solidFill>
                                  <a:srgbClr val="358188"/>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14" cstate="print"/>
                                <a:stretch>
                                  <a:fillRect/>
                                </a:stretch>
                              </pic:blipFill>
                              <pic:spPr>
                                <a:xfrm>
                                  <a:off x="0" y="0"/>
                                  <a:ext cx="5766815" cy="463295"/>
                                </a:xfrm>
                                <a:prstGeom prst="rect">
                                  <a:avLst/>
                                </a:prstGeom>
                              </pic:spPr>
                            </pic:pic>
                            <wps:wsp>
                              <wps:cNvPr id="169" name="Graphic 169"/>
                              <wps:cNvSpPr/>
                              <wps:spPr>
                                <a:xfrm>
                                  <a:off x="6095" y="463295"/>
                                  <a:ext cx="1434465" cy="422275"/>
                                </a:xfrm>
                                <a:custGeom>
                                  <a:avLst/>
                                  <a:gdLst/>
                                  <a:ahLst/>
                                  <a:cxnLst/>
                                  <a:rect l="l" t="t" r="r" b="b"/>
                                  <a:pathLst>
                                    <a:path w="1434465" h="422275">
                                      <a:moveTo>
                                        <a:pt x="1434084" y="0"/>
                                      </a:moveTo>
                                      <a:lnTo>
                                        <a:pt x="0" y="0"/>
                                      </a:lnTo>
                                      <a:lnTo>
                                        <a:pt x="0" y="422148"/>
                                      </a:lnTo>
                                      <a:lnTo>
                                        <a:pt x="1434084" y="422148"/>
                                      </a:lnTo>
                                      <a:lnTo>
                                        <a:pt x="1434084"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115" cstate="print"/>
                                <a:stretch>
                                  <a:fillRect/>
                                </a:stretch>
                              </pic:blipFill>
                              <pic:spPr>
                                <a:xfrm>
                                  <a:off x="0" y="457200"/>
                                  <a:ext cx="5766815" cy="434339"/>
                                </a:xfrm>
                                <a:prstGeom prst="rect">
                                  <a:avLst/>
                                </a:prstGeom>
                              </pic:spPr>
                            </pic:pic>
                            <wps:wsp>
                              <wps:cNvPr id="171" name="Graphic 171"/>
                              <wps:cNvSpPr/>
                              <wps:spPr>
                                <a:xfrm>
                                  <a:off x="6095" y="891539"/>
                                  <a:ext cx="1434465" cy="421005"/>
                                </a:xfrm>
                                <a:custGeom>
                                  <a:avLst/>
                                  <a:gdLst/>
                                  <a:ahLst/>
                                  <a:cxnLst/>
                                  <a:rect l="l" t="t" r="r" b="b"/>
                                  <a:pathLst>
                                    <a:path w="1434465" h="421005">
                                      <a:moveTo>
                                        <a:pt x="1434084" y="0"/>
                                      </a:moveTo>
                                      <a:lnTo>
                                        <a:pt x="0" y="0"/>
                                      </a:lnTo>
                                      <a:lnTo>
                                        <a:pt x="0" y="420624"/>
                                      </a:lnTo>
                                      <a:lnTo>
                                        <a:pt x="1434084" y="420624"/>
                                      </a:lnTo>
                                      <a:lnTo>
                                        <a:pt x="1434084" y="0"/>
                                      </a:lnTo>
                                      <a:close/>
                                    </a:path>
                                  </a:pathLst>
                                </a:custGeom>
                                <a:solidFill>
                                  <a:srgbClr val="F1F1F1"/>
                                </a:solidFill>
                              </wps:spPr>
                              <wps:bodyPr wrap="square" lIns="0" tIns="0" rIns="0" bIns="0" rtlCol="0">
                                <a:prstTxWarp prst="textNoShape">
                                  <a:avLst/>
                                </a:prstTxWarp>
                                <a:noAutofit/>
                              </wps:bodyPr>
                            </wps:wsp>
                            <wps:wsp>
                              <wps:cNvPr id="172" name="Graphic 172"/>
                              <wps:cNvSpPr/>
                              <wps:spPr>
                                <a:xfrm>
                                  <a:off x="1440180" y="88849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116" cstate="print"/>
                                <a:stretch>
                                  <a:fillRect/>
                                </a:stretch>
                              </pic:blipFill>
                              <pic:spPr>
                                <a:xfrm>
                                  <a:off x="0" y="885443"/>
                                  <a:ext cx="5766815" cy="432815"/>
                                </a:xfrm>
                                <a:prstGeom prst="rect">
                                  <a:avLst/>
                                </a:prstGeom>
                              </pic:spPr>
                            </pic:pic>
                            <wps:wsp>
                              <wps:cNvPr id="174" name="Graphic 174"/>
                              <wps:cNvSpPr/>
                              <wps:spPr>
                                <a:xfrm>
                                  <a:off x="5763767" y="885443"/>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175" name="Graphic 175"/>
                              <wps:cNvSpPr/>
                              <wps:spPr>
                                <a:xfrm>
                                  <a:off x="6095" y="1318259"/>
                                  <a:ext cx="1434465" cy="421005"/>
                                </a:xfrm>
                                <a:custGeom>
                                  <a:avLst/>
                                  <a:gdLst/>
                                  <a:ahLst/>
                                  <a:cxnLst/>
                                  <a:rect l="l" t="t" r="r" b="b"/>
                                  <a:pathLst>
                                    <a:path w="1434465" h="421005">
                                      <a:moveTo>
                                        <a:pt x="1434084" y="0"/>
                                      </a:moveTo>
                                      <a:lnTo>
                                        <a:pt x="0" y="0"/>
                                      </a:lnTo>
                                      <a:lnTo>
                                        <a:pt x="0" y="420624"/>
                                      </a:lnTo>
                                      <a:lnTo>
                                        <a:pt x="1434084" y="420624"/>
                                      </a:lnTo>
                                      <a:lnTo>
                                        <a:pt x="1434084" y="0"/>
                                      </a:lnTo>
                                      <a:close/>
                                    </a:path>
                                  </a:pathLst>
                                </a:custGeom>
                                <a:solidFill>
                                  <a:srgbClr val="F1F1F1"/>
                                </a:solidFill>
                              </wps:spPr>
                              <wps:bodyPr wrap="square" lIns="0" tIns="0" rIns="0" bIns="0" rtlCol="0">
                                <a:prstTxWarp prst="textNoShape">
                                  <a:avLst/>
                                </a:prstTxWarp>
                                <a:noAutofit/>
                              </wps:bodyPr>
                            </wps:wsp>
                            <wps:wsp>
                              <wps:cNvPr id="176" name="Graphic 176"/>
                              <wps:cNvSpPr/>
                              <wps:spPr>
                                <a:xfrm>
                                  <a:off x="1440180" y="131521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17" cstate="print"/>
                                <a:stretch>
                                  <a:fillRect/>
                                </a:stretch>
                              </pic:blipFill>
                              <pic:spPr>
                                <a:xfrm>
                                  <a:off x="0" y="1312163"/>
                                  <a:ext cx="5766815" cy="432815"/>
                                </a:xfrm>
                                <a:prstGeom prst="rect">
                                  <a:avLst/>
                                </a:prstGeom>
                              </pic:spPr>
                            </pic:pic>
                            <wps:wsp>
                              <wps:cNvPr id="178" name="Graphic 178"/>
                              <wps:cNvSpPr/>
                              <wps:spPr>
                                <a:xfrm>
                                  <a:off x="5763767" y="1312163"/>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179" name="Graphic 179"/>
                              <wps:cNvSpPr/>
                              <wps:spPr>
                                <a:xfrm>
                                  <a:off x="6095" y="1744979"/>
                                  <a:ext cx="1434465" cy="422275"/>
                                </a:xfrm>
                                <a:custGeom>
                                  <a:avLst/>
                                  <a:gdLst/>
                                  <a:ahLst/>
                                  <a:cxnLst/>
                                  <a:rect l="l" t="t" r="r" b="b"/>
                                  <a:pathLst>
                                    <a:path w="1434465" h="422275">
                                      <a:moveTo>
                                        <a:pt x="1434084" y="0"/>
                                      </a:moveTo>
                                      <a:lnTo>
                                        <a:pt x="0" y="0"/>
                                      </a:lnTo>
                                      <a:lnTo>
                                        <a:pt x="0" y="422148"/>
                                      </a:lnTo>
                                      <a:lnTo>
                                        <a:pt x="1434084" y="422148"/>
                                      </a:lnTo>
                                      <a:lnTo>
                                        <a:pt x="1434084" y="0"/>
                                      </a:lnTo>
                                      <a:close/>
                                    </a:path>
                                  </a:pathLst>
                                </a:custGeom>
                                <a:solidFill>
                                  <a:srgbClr val="F1F1F1"/>
                                </a:solidFill>
                              </wps:spPr>
                              <wps:bodyPr wrap="square" lIns="0" tIns="0" rIns="0" bIns="0" rtlCol="0">
                                <a:prstTxWarp prst="textNoShape">
                                  <a:avLst/>
                                </a:prstTxWarp>
                                <a:noAutofit/>
                              </wps:bodyPr>
                            </wps:wsp>
                            <wps:wsp>
                              <wps:cNvPr id="180" name="Graphic 180"/>
                              <wps:cNvSpPr/>
                              <wps:spPr>
                                <a:xfrm>
                                  <a:off x="1440180" y="174193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18" cstate="print"/>
                                <a:stretch>
                                  <a:fillRect/>
                                </a:stretch>
                              </pic:blipFill>
                              <pic:spPr>
                                <a:xfrm>
                                  <a:off x="0" y="1738883"/>
                                  <a:ext cx="5766815" cy="434339"/>
                                </a:xfrm>
                                <a:prstGeom prst="rect">
                                  <a:avLst/>
                                </a:prstGeom>
                              </pic:spPr>
                            </pic:pic>
                            <wps:wsp>
                              <wps:cNvPr id="182" name="Graphic 182"/>
                              <wps:cNvSpPr/>
                              <wps:spPr>
                                <a:xfrm>
                                  <a:off x="5763767" y="1738883"/>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183" name="Graphic 183"/>
                              <wps:cNvSpPr/>
                              <wps:spPr>
                                <a:xfrm>
                                  <a:off x="6095" y="2173223"/>
                                  <a:ext cx="1434465" cy="421005"/>
                                </a:xfrm>
                                <a:custGeom>
                                  <a:avLst/>
                                  <a:gdLst/>
                                  <a:ahLst/>
                                  <a:cxnLst/>
                                  <a:rect l="l" t="t" r="r" b="b"/>
                                  <a:pathLst>
                                    <a:path w="1434465" h="421005">
                                      <a:moveTo>
                                        <a:pt x="1434084" y="0"/>
                                      </a:moveTo>
                                      <a:lnTo>
                                        <a:pt x="0" y="0"/>
                                      </a:lnTo>
                                      <a:lnTo>
                                        <a:pt x="0" y="420624"/>
                                      </a:lnTo>
                                      <a:lnTo>
                                        <a:pt x="1434084" y="420624"/>
                                      </a:lnTo>
                                      <a:lnTo>
                                        <a:pt x="1434084"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19" cstate="print"/>
                                <a:stretch>
                                  <a:fillRect/>
                                </a:stretch>
                              </pic:blipFill>
                              <pic:spPr>
                                <a:xfrm>
                                  <a:off x="0" y="2167127"/>
                                  <a:ext cx="5766815" cy="432815"/>
                                </a:xfrm>
                                <a:prstGeom prst="rect">
                                  <a:avLst/>
                                </a:prstGeom>
                              </pic:spPr>
                            </pic:pic>
                            <wps:wsp>
                              <wps:cNvPr id="185" name="Graphic 185"/>
                              <wps:cNvSpPr/>
                              <wps:spPr>
                                <a:xfrm>
                                  <a:off x="1440180" y="2596895"/>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20" cstate="print"/>
                                <a:stretch>
                                  <a:fillRect/>
                                </a:stretch>
                              </pic:blipFill>
                              <pic:spPr>
                                <a:xfrm>
                                  <a:off x="1446275" y="2173223"/>
                                  <a:ext cx="4320539" cy="426719"/>
                                </a:xfrm>
                                <a:prstGeom prst="rect">
                                  <a:avLst/>
                                </a:prstGeom>
                              </pic:spPr>
                            </pic:pic>
                            <wps:wsp>
                              <wps:cNvPr id="187" name="Graphic 187"/>
                              <wps:cNvSpPr/>
                              <wps:spPr>
                                <a:xfrm>
                                  <a:off x="5760720" y="2596895"/>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487F7C92" id="Group 166" o:spid="_x0000_s1026" style="position:absolute;margin-left:-.25pt;margin-top:-.25pt;width:454.1pt;height:204.75pt;z-index:-20387840;mso-wrap-distance-left:0;mso-wrap-distance-right:0" coordsize="57670,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">
                      <v:shape id="Graphic 167" o:spid="_x0000_s1027" style="position:absolute;left:60;top:60;width:57551;height:4515;visibility:visible;mso-wrap-style:square;v-text-anchor:top" coordsize="575500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" path="m1434084,l,,,451104r1434084,l1434084,xem5754611,l1440180,r,451104l5754611,451104,5754611,xe" fillcolor="#358188" stroked="f">
                        <v:path arrowok="t"/>
                      </v:shape>
                      <v:shape id="Image 168" o:spid="_x0000_s1028" type="#_x0000_t75" style="position:absolute;width:57668;height: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">
                        <v:imagedata r:id="rId121" o:title=""/>
                      </v:shape>
                      <v:shape id="Graphic 169" o:spid="_x0000_s1029" style="position:absolute;left:60;top:4632;width:14345;height:4223;visibility:visible;mso-wrap-style:square;v-text-anchor:top" coordsize="143446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" path="m1434084,l,,,422148r1434084,l1434084,xe" fillcolor="#f1f1f1" stroked="f">
                        <v:path arrowok="t"/>
                      </v:shape>
                      <v:shape id="Image 170" o:spid="_x0000_s1030" type="#_x0000_t75" style="position:absolute;top:4572;width:57668;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">
                        <v:imagedata r:id="rId122" o:title=""/>
                      </v:shape>
                      <v:shape id="Graphic 171" o:spid="_x0000_s1031" style="position:absolute;left:60;top:8915;width:14345;height:4210;visibility:visible;mso-wrap-style:square;v-text-anchor:top" coordsize="14344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" path="m1434084,l,,,420624r1434084,l1434084,xe" fillcolor="#f1f1f1" stroked="f">
                        <v:path arrowok="t"/>
                      </v:shape>
                      <v:shape id="Graphic 172" o:spid="_x0000_s1032" style="position:absolute;left:14401;top:888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" path="m,l6095,e" filled="f" strokecolor="#7e7e7e" strokeweight=".16931mm">
                        <v:path arrowok="t"/>
                      </v:shape>
                      <v:shape id="Image 173" o:spid="_x0000_s1033" type="#_x0000_t75" style="position:absolute;top:8854;width:5766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">
                        <v:imagedata r:id="rId123" o:title=""/>
                      </v:shape>
                      <v:shape id="Graphic 174" o:spid="_x0000_s1034" style="position:absolute;left:57637;top:885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" path="m,6095l,e" filled="f" strokecolor="#7e7e7e" strokeweight=".16931mm">
                        <v:path arrowok="t"/>
                      </v:shape>
                      <v:shape id="Graphic 175" o:spid="_x0000_s1035" style="position:absolute;left:60;top:13182;width:14345;height:4210;visibility:visible;mso-wrap-style:square;v-text-anchor:top" coordsize="14344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" path="m1434084,l,,,420624r1434084,l1434084,xe" fillcolor="#f1f1f1" stroked="f">
                        <v:path arrowok="t"/>
                      </v:shape>
                      <v:shape id="Graphic 176" o:spid="_x0000_s1036" style="position:absolute;left:14401;top:13152;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" path="m,l6095,e" filled="f" strokecolor="#7e7e7e" strokeweight=".16931mm">
                        <v:path arrowok="t"/>
                      </v:shape>
                      <v:shape id="Image 177" o:spid="_x0000_s1037" type="#_x0000_t75" style="position:absolute;top:13121;width:5766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">
                        <v:imagedata r:id="rId124" o:title=""/>
                      </v:shape>
                      <v:shape id="Graphic 178" o:spid="_x0000_s1038" style="position:absolute;left:57637;top:13121;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" path="m,6095l,e" filled="f" strokecolor="#7e7e7e" strokeweight=".16931mm">
                        <v:path arrowok="t"/>
                      </v:shape>
                      <v:shape id="Graphic 179" o:spid="_x0000_s1039" style="position:absolute;left:60;top:17449;width:14345;height:4223;visibility:visible;mso-wrap-style:square;v-text-anchor:top" coordsize="143446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" path="m1434084,l,,,422148r1434084,l1434084,xe" fillcolor="#f1f1f1" stroked="f">
                        <v:path arrowok="t"/>
                      </v:shape>
                      <v:shape id="Graphic 180" o:spid="_x0000_s1040" style="position:absolute;left:14401;top:1741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" path="m,l6095,e" filled="f" strokecolor="#7e7e7e" strokeweight=".16931mm">
                        <v:path arrowok="t"/>
                      </v:shape>
                      <v:shape id="Image 181" o:spid="_x0000_s1041" type="#_x0000_t75" style="position:absolute;top:17388;width:57668;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">
                        <v:imagedata r:id="rId125" o:title=""/>
                      </v:shape>
                      <v:shape id="Graphic 182" o:spid="_x0000_s1042" style="position:absolute;left:57637;top:1738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" path="m,6095l,e" filled="f" strokecolor="#7e7e7e" strokeweight=".16931mm">
                        <v:path arrowok="t"/>
                      </v:shape>
                      <v:shape id="Graphic 183" o:spid="_x0000_s1043" style="position:absolute;left:60;top:21732;width:14345;height:4210;visibility:visible;mso-wrap-style:square;v-text-anchor:top" coordsize="14344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" path="m1434084,l,,,420624r1434084,l1434084,xe" fillcolor="#f1f1f1" stroked="f">
                        <v:path arrowok="t"/>
                      </v:shape>
                      <v:shape id="Image 184" o:spid="_x0000_s1044" type="#_x0000_t75" style="position:absolute;top:21671;width:57668;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">
                        <v:imagedata r:id="rId126" o:title=""/>
                      </v:shape>
                      <v:shape id="Graphic 185" o:spid="_x0000_s1045" style="position:absolute;left:14401;top:2596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" path="m,l6095,e" filled="f" strokecolor="#7e7e7e" strokeweight=".16931mm">
                        <v:path arrowok="t"/>
                      </v:shape>
                      <v:shape id="Image 186" o:spid="_x0000_s1046" type="#_x0000_t75" style="position:absolute;left:14462;top:21732;width:43206;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">
                        <v:imagedata r:id="rId127" o:title=""/>
                      </v:shape>
                      <v:shape id="Graphic 187" o:spid="_x0000_s1047" style="position:absolute;left:57607;top:25968;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" path="m,l6095,em,l6095,e" filled="f" strokecolor="#7e7e7e" strokeweight=".16931mm">
                        <v:path arrowok="t"/>
                      </v:shape>
                    </v:group>
                  </w:pict>
                </mc:Fallback>
              </mc:AlternateContent>
            </w:r>
            <w:r>
              <w:rPr>
                <w:b/>
                <w:color w:val="FFFFFF"/>
                <w:sz w:val="21"/>
              </w:rPr>
              <w:t>Analysis</w:t>
            </w:r>
            <w:r>
              <w:rPr>
                <w:b/>
                <w:color w:val="FFFFFF"/>
                <w:spacing w:val="-8"/>
                <w:sz w:val="21"/>
              </w:rPr>
              <w:t xml:space="preserve"> </w:t>
            </w:r>
            <w:r>
              <w:rPr>
                <w:b/>
                <w:color w:val="FFFFFF"/>
                <w:spacing w:val="-4"/>
                <w:sz w:val="21"/>
              </w:rPr>
              <w:t>area</w:t>
            </w:r>
            <w:r>
              <w:rPr>
                <w:b/>
                <w:color w:val="FFFFFF"/>
                <w:sz w:val="21"/>
              </w:rPr>
              <w:tab/>
            </w:r>
            <w:r>
              <w:rPr>
                <w:b/>
                <w:color w:val="FFFFFF"/>
                <w:spacing w:val="-2"/>
                <w:sz w:val="21"/>
              </w:rPr>
              <w:t>Description</w:t>
            </w:r>
          </w:p>
        </w:tc>
      </w:tr>
      <w:tr w:rsidR="00F55BDD" w14:paraId="1A8DDED8" w14:textId="77777777">
        <w:trPr>
          <w:trHeight w:val="3364"/>
        </w:trPr>
        <w:tc>
          <w:tcPr>
            <w:tcW w:w="2262" w:type="dxa"/>
          </w:tcPr>
          <w:p w14:paraId="1A8DDED0" w14:textId="77777777" w:rsidR="00F55BDD" w:rsidRDefault="009A2C2A">
            <w:pPr>
              <w:pStyle w:val="TableParagraph"/>
              <w:spacing w:before="124" w:line="669" w:lineRule="auto"/>
              <w:ind w:left="108"/>
              <w:rPr>
                <w:sz w:val="21"/>
              </w:rPr>
            </w:pPr>
            <w:r>
              <w:rPr>
                <w:sz w:val="21"/>
              </w:rPr>
              <w:t>Quality and safety Market outcomes Regulatory</w:t>
            </w:r>
            <w:r>
              <w:rPr>
                <w:spacing w:val="-8"/>
                <w:sz w:val="21"/>
              </w:rPr>
              <w:t xml:space="preserve"> </w:t>
            </w:r>
            <w:r>
              <w:rPr>
                <w:spacing w:val="-2"/>
                <w:sz w:val="21"/>
              </w:rPr>
              <w:t>burden</w:t>
            </w:r>
          </w:p>
          <w:p w14:paraId="1A8DDED1" w14:textId="77777777" w:rsidR="00F55BDD" w:rsidRDefault="009A2C2A">
            <w:pPr>
              <w:pStyle w:val="TableParagraph"/>
              <w:ind w:left="108"/>
              <w:rPr>
                <w:sz w:val="21"/>
              </w:rPr>
            </w:pPr>
            <w:r>
              <w:rPr>
                <w:spacing w:val="-2"/>
                <w:sz w:val="21"/>
              </w:rPr>
              <w:t>Government administration</w:t>
            </w:r>
          </w:p>
          <w:p w14:paraId="1A8DDED2" w14:textId="77777777" w:rsidR="00F55BDD" w:rsidRDefault="009A2C2A">
            <w:pPr>
              <w:pStyle w:val="TableParagraph"/>
              <w:spacing w:before="189"/>
              <w:ind w:left="108"/>
              <w:rPr>
                <w:sz w:val="21"/>
              </w:rPr>
            </w:pPr>
            <w:r>
              <w:rPr>
                <w:sz w:val="21"/>
              </w:rPr>
              <w:t>Policy</w:t>
            </w:r>
            <w:r>
              <w:rPr>
                <w:spacing w:val="-7"/>
                <w:sz w:val="21"/>
              </w:rPr>
              <w:t xml:space="preserve"> </w:t>
            </w:r>
            <w:r>
              <w:rPr>
                <w:spacing w:val="-2"/>
                <w:sz w:val="21"/>
              </w:rPr>
              <w:t>context</w:t>
            </w:r>
          </w:p>
        </w:tc>
        <w:tc>
          <w:tcPr>
            <w:tcW w:w="6805" w:type="dxa"/>
          </w:tcPr>
          <w:p w14:paraId="1A8DDED3" w14:textId="77777777" w:rsidR="00F55BDD" w:rsidRDefault="009A2C2A">
            <w:pPr>
              <w:pStyle w:val="TableParagraph"/>
              <w:spacing w:before="124"/>
              <w:ind w:left="114" w:right="138"/>
              <w:rPr>
                <w:sz w:val="21"/>
              </w:rPr>
            </w:pPr>
            <w:r>
              <w:rPr>
                <w:sz w:val="21"/>
              </w:rPr>
              <w:t>Considers</w:t>
            </w:r>
            <w:r>
              <w:rPr>
                <w:spacing w:val="-4"/>
                <w:sz w:val="21"/>
              </w:rPr>
              <w:t xml:space="preserve"> </w:t>
            </w:r>
            <w:r>
              <w:rPr>
                <w:sz w:val="21"/>
              </w:rPr>
              <w:t>how</w:t>
            </w:r>
            <w:r>
              <w:rPr>
                <w:spacing w:val="-3"/>
                <w:sz w:val="21"/>
              </w:rPr>
              <w:t xml:space="preserve"> </w:t>
            </w:r>
            <w:r>
              <w:rPr>
                <w:sz w:val="21"/>
              </w:rPr>
              <w:t>the</w:t>
            </w:r>
            <w:r>
              <w:rPr>
                <w:spacing w:val="-4"/>
                <w:sz w:val="21"/>
              </w:rPr>
              <w:t xml:space="preserve"> </w:t>
            </w:r>
            <w:r>
              <w:rPr>
                <w:sz w:val="21"/>
              </w:rPr>
              <w:t>proposed</w:t>
            </w:r>
            <w:r>
              <w:rPr>
                <w:spacing w:val="-4"/>
                <w:sz w:val="21"/>
              </w:rPr>
              <w:t xml:space="preserve"> </w:t>
            </w:r>
            <w:r>
              <w:rPr>
                <w:sz w:val="21"/>
              </w:rPr>
              <w:t>option</w:t>
            </w:r>
            <w:r>
              <w:rPr>
                <w:spacing w:val="-4"/>
                <w:sz w:val="21"/>
              </w:rPr>
              <w:t xml:space="preserve"> </w:t>
            </w:r>
            <w:r>
              <w:rPr>
                <w:sz w:val="21"/>
              </w:rPr>
              <w:t>contributes</w:t>
            </w:r>
            <w:r>
              <w:rPr>
                <w:spacing w:val="-4"/>
                <w:sz w:val="21"/>
              </w:rPr>
              <w:t xml:space="preserve"> </w:t>
            </w:r>
            <w:r>
              <w:rPr>
                <w:sz w:val="21"/>
              </w:rPr>
              <w:t>to</w:t>
            </w:r>
            <w:r>
              <w:rPr>
                <w:spacing w:val="-4"/>
                <w:sz w:val="21"/>
              </w:rPr>
              <w:t xml:space="preserve"> </w:t>
            </w:r>
            <w:r>
              <w:rPr>
                <w:sz w:val="21"/>
              </w:rPr>
              <w:t>the</w:t>
            </w:r>
            <w:r>
              <w:rPr>
                <w:spacing w:val="-4"/>
                <w:sz w:val="21"/>
              </w:rPr>
              <w:t xml:space="preserve"> </w:t>
            </w:r>
            <w:r>
              <w:rPr>
                <w:sz w:val="21"/>
              </w:rPr>
              <w:t>quality</w:t>
            </w:r>
            <w:r>
              <w:rPr>
                <w:spacing w:val="-4"/>
                <w:sz w:val="21"/>
              </w:rPr>
              <w:t xml:space="preserve"> </w:t>
            </w:r>
            <w:r>
              <w:rPr>
                <w:sz w:val="21"/>
              </w:rPr>
              <w:t>and safety outcomes for older people in Australia.</w:t>
            </w:r>
          </w:p>
          <w:p w14:paraId="1A8DDED4" w14:textId="77777777" w:rsidR="00F55BDD" w:rsidRDefault="009A2C2A">
            <w:pPr>
              <w:pStyle w:val="TableParagraph"/>
              <w:spacing w:before="189"/>
              <w:ind w:left="114" w:right="138"/>
              <w:rPr>
                <w:sz w:val="21"/>
              </w:rPr>
            </w:pPr>
            <w:r>
              <w:rPr>
                <w:sz w:val="21"/>
              </w:rPr>
              <w:t>Assesses</w:t>
            </w:r>
            <w:r>
              <w:rPr>
                <w:spacing w:val="-3"/>
                <w:sz w:val="21"/>
              </w:rPr>
              <w:t xml:space="preserve"> </w:t>
            </w:r>
            <w:r>
              <w:rPr>
                <w:sz w:val="21"/>
              </w:rPr>
              <w:t>the</w:t>
            </w:r>
            <w:r>
              <w:rPr>
                <w:spacing w:val="-3"/>
                <w:sz w:val="21"/>
              </w:rPr>
              <w:t xml:space="preserve"> </w:t>
            </w:r>
            <w:r>
              <w:rPr>
                <w:sz w:val="21"/>
              </w:rPr>
              <w:t>impact</w:t>
            </w:r>
            <w:r>
              <w:rPr>
                <w:spacing w:val="-4"/>
                <w:sz w:val="21"/>
              </w:rPr>
              <w:t xml:space="preserve"> </w:t>
            </w:r>
            <w:r>
              <w:rPr>
                <w:sz w:val="21"/>
              </w:rPr>
              <w:t>to</w:t>
            </w:r>
            <w:r>
              <w:rPr>
                <w:spacing w:val="-3"/>
                <w:sz w:val="21"/>
              </w:rPr>
              <w:t xml:space="preserve"> </w:t>
            </w:r>
            <w:r>
              <w:rPr>
                <w:sz w:val="21"/>
              </w:rPr>
              <w:t>the</w:t>
            </w:r>
            <w:r>
              <w:rPr>
                <w:spacing w:val="-3"/>
                <w:sz w:val="21"/>
              </w:rPr>
              <w:t xml:space="preserve"> </w:t>
            </w:r>
            <w:r>
              <w:rPr>
                <w:sz w:val="21"/>
              </w:rPr>
              <w:t>market</w:t>
            </w:r>
            <w:r>
              <w:rPr>
                <w:spacing w:val="-4"/>
                <w:sz w:val="21"/>
              </w:rPr>
              <w:t xml:space="preserve"> </w:t>
            </w:r>
            <w:r>
              <w:rPr>
                <w:sz w:val="21"/>
              </w:rPr>
              <w:t>of</w:t>
            </w:r>
            <w:r>
              <w:rPr>
                <w:spacing w:val="-4"/>
                <w:sz w:val="21"/>
              </w:rPr>
              <w:t xml:space="preserve"> </w:t>
            </w:r>
            <w:r>
              <w:rPr>
                <w:sz w:val="21"/>
              </w:rPr>
              <w:t>the</w:t>
            </w:r>
            <w:r>
              <w:rPr>
                <w:spacing w:val="-3"/>
                <w:sz w:val="21"/>
              </w:rPr>
              <w:t xml:space="preserve"> </w:t>
            </w:r>
            <w:r>
              <w:rPr>
                <w:sz w:val="21"/>
              </w:rPr>
              <w:t>proposed</w:t>
            </w:r>
            <w:r>
              <w:rPr>
                <w:spacing w:val="-5"/>
                <w:sz w:val="21"/>
              </w:rPr>
              <w:t xml:space="preserve"> </w:t>
            </w:r>
            <w:r>
              <w:rPr>
                <w:sz w:val="21"/>
              </w:rPr>
              <w:t>option,</w:t>
            </w:r>
            <w:r>
              <w:rPr>
                <w:spacing w:val="-4"/>
                <w:sz w:val="21"/>
              </w:rPr>
              <w:t xml:space="preserve"> </w:t>
            </w:r>
            <w:r>
              <w:rPr>
                <w:sz w:val="21"/>
              </w:rPr>
              <w:t>including market entry and choice.</w:t>
            </w:r>
          </w:p>
          <w:p w14:paraId="1A8DDED5" w14:textId="77777777" w:rsidR="00F55BDD" w:rsidRDefault="009A2C2A">
            <w:pPr>
              <w:pStyle w:val="TableParagraph"/>
              <w:spacing w:before="192"/>
              <w:ind w:left="114" w:right="138"/>
              <w:rPr>
                <w:sz w:val="21"/>
              </w:rPr>
            </w:pPr>
            <w:r>
              <w:rPr>
                <w:sz w:val="21"/>
              </w:rPr>
              <w:t>Estimates the regulatory burden on businesses, community organisations,</w:t>
            </w:r>
            <w:r>
              <w:rPr>
                <w:spacing w:val="-4"/>
                <w:sz w:val="21"/>
              </w:rPr>
              <w:t xml:space="preserve"> </w:t>
            </w:r>
            <w:r>
              <w:rPr>
                <w:sz w:val="21"/>
              </w:rPr>
              <w:t>and</w:t>
            </w:r>
            <w:r>
              <w:rPr>
                <w:spacing w:val="-4"/>
                <w:sz w:val="21"/>
              </w:rPr>
              <w:t xml:space="preserve"> </w:t>
            </w:r>
            <w:r>
              <w:rPr>
                <w:sz w:val="21"/>
              </w:rPr>
              <w:t>individuals</w:t>
            </w:r>
            <w:r>
              <w:rPr>
                <w:spacing w:val="-4"/>
                <w:sz w:val="21"/>
              </w:rPr>
              <w:t xml:space="preserve"> </w:t>
            </w:r>
            <w:r>
              <w:rPr>
                <w:sz w:val="21"/>
              </w:rPr>
              <w:t>as</w:t>
            </w:r>
            <w:r>
              <w:rPr>
                <w:spacing w:val="-4"/>
                <w:sz w:val="21"/>
              </w:rPr>
              <w:t xml:space="preserve"> </w:t>
            </w:r>
            <w:r>
              <w:rPr>
                <w:sz w:val="21"/>
              </w:rPr>
              <w:t>a</w:t>
            </w:r>
            <w:r>
              <w:rPr>
                <w:spacing w:val="-4"/>
                <w:sz w:val="21"/>
              </w:rPr>
              <w:t xml:space="preserve"> </w:t>
            </w:r>
            <w:r>
              <w:rPr>
                <w:sz w:val="21"/>
              </w:rPr>
              <w:t>result</w:t>
            </w:r>
            <w:r>
              <w:rPr>
                <w:spacing w:val="-4"/>
                <w:sz w:val="21"/>
              </w:rPr>
              <w:t xml:space="preserve"> </w:t>
            </w:r>
            <w:r>
              <w:rPr>
                <w:sz w:val="21"/>
              </w:rPr>
              <w:t>of</w:t>
            </w:r>
            <w:r>
              <w:rPr>
                <w:spacing w:val="-4"/>
                <w:sz w:val="21"/>
              </w:rPr>
              <w:t xml:space="preserve"> </w:t>
            </w:r>
            <w:r>
              <w:rPr>
                <w:sz w:val="21"/>
              </w:rPr>
              <w:t>the</w:t>
            </w:r>
            <w:r>
              <w:rPr>
                <w:spacing w:val="-4"/>
                <w:sz w:val="21"/>
              </w:rPr>
              <w:t xml:space="preserve"> </w:t>
            </w:r>
            <w:r>
              <w:rPr>
                <w:sz w:val="21"/>
              </w:rPr>
              <w:t>proposed</w:t>
            </w:r>
            <w:r>
              <w:rPr>
                <w:spacing w:val="-4"/>
                <w:sz w:val="21"/>
              </w:rPr>
              <w:t xml:space="preserve"> </w:t>
            </w:r>
            <w:r>
              <w:rPr>
                <w:sz w:val="21"/>
              </w:rPr>
              <w:t>option.</w:t>
            </w:r>
          </w:p>
          <w:p w14:paraId="1A8DDED6" w14:textId="77777777" w:rsidR="00F55BDD" w:rsidRDefault="009A2C2A">
            <w:pPr>
              <w:pStyle w:val="TableParagraph"/>
              <w:spacing w:before="189"/>
              <w:ind w:left="114" w:right="138"/>
              <w:rPr>
                <w:sz w:val="21"/>
              </w:rPr>
            </w:pPr>
            <w:r>
              <w:rPr>
                <w:sz w:val="21"/>
              </w:rPr>
              <w:t>Considers</w:t>
            </w:r>
            <w:r>
              <w:rPr>
                <w:spacing w:val="-4"/>
                <w:sz w:val="21"/>
              </w:rPr>
              <w:t xml:space="preserve"> </w:t>
            </w:r>
            <w:r>
              <w:rPr>
                <w:sz w:val="21"/>
              </w:rPr>
              <w:t>the</w:t>
            </w:r>
            <w:r>
              <w:rPr>
                <w:spacing w:val="-4"/>
                <w:sz w:val="21"/>
              </w:rPr>
              <w:t xml:space="preserve"> </w:t>
            </w:r>
            <w:r>
              <w:rPr>
                <w:sz w:val="21"/>
              </w:rPr>
              <w:t>impact</w:t>
            </w:r>
            <w:r>
              <w:rPr>
                <w:spacing w:val="-5"/>
                <w:sz w:val="21"/>
              </w:rPr>
              <w:t xml:space="preserve"> </w:t>
            </w:r>
            <w:r>
              <w:rPr>
                <w:sz w:val="21"/>
              </w:rPr>
              <w:t>of</w:t>
            </w:r>
            <w:r>
              <w:rPr>
                <w:spacing w:val="-5"/>
                <w:sz w:val="21"/>
              </w:rPr>
              <w:t xml:space="preserve"> </w:t>
            </w:r>
            <w:r>
              <w:rPr>
                <w:sz w:val="21"/>
              </w:rPr>
              <w:t>the</w:t>
            </w:r>
            <w:r>
              <w:rPr>
                <w:spacing w:val="-4"/>
                <w:sz w:val="21"/>
              </w:rPr>
              <w:t xml:space="preserve"> </w:t>
            </w:r>
            <w:r>
              <w:rPr>
                <w:sz w:val="21"/>
              </w:rPr>
              <w:t>proposed</w:t>
            </w:r>
            <w:r>
              <w:rPr>
                <w:spacing w:val="-4"/>
                <w:sz w:val="21"/>
              </w:rPr>
              <w:t xml:space="preserve"> </w:t>
            </w:r>
            <w:r>
              <w:rPr>
                <w:sz w:val="21"/>
              </w:rPr>
              <w:t>option</w:t>
            </w:r>
            <w:r>
              <w:rPr>
                <w:spacing w:val="-4"/>
                <w:sz w:val="21"/>
              </w:rPr>
              <w:t xml:space="preserve"> </w:t>
            </w:r>
            <w:r>
              <w:rPr>
                <w:sz w:val="21"/>
              </w:rPr>
              <w:t>on</w:t>
            </w:r>
            <w:r>
              <w:rPr>
                <w:spacing w:val="-4"/>
                <w:sz w:val="21"/>
              </w:rPr>
              <w:t xml:space="preserve"> </w:t>
            </w:r>
            <w:r>
              <w:rPr>
                <w:sz w:val="21"/>
              </w:rPr>
              <w:t>government administration, including efficiency of service delivery.</w:t>
            </w:r>
          </w:p>
          <w:p w14:paraId="1A8DDED7" w14:textId="77777777" w:rsidR="00F55BDD" w:rsidRDefault="009A2C2A">
            <w:pPr>
              <w:pStyle w:val="TableParagraph"/>
              <w:spacing w:before="191"/>
              <w:ind w:left="114" w:right="138"/>
              <w:rPr>
                <w:sz w:val="21"/>
              </w:rPr>
            </w:pPr>
            <w:r>
              <w:rPr>
                <w:sz w:val="21"/>
              </w:rPr>
              <w:t>Assesses</w:t>
            </w:r>
            <w:r>
              <w:rPr>
                <w:spacing w:val="-4"/>
                <w:sz w:val="21"/>
              </w:rPr>
              <w:t xml:space="preserve"> </w:t>
            </w:r>
            <w:r>
              <w:rPr>
                <w:sz w:val="21"/>
              </w:rPr>
              <w:t>how</w:t>
            </w:r>
            <w:r>
              <w:rPr>
                <w:spacing w:val="-3"/>
                <w:sz w:val="21"/>
              </w:rPr>
              <w:t xml:space="preserve"> </w:t>
            </w:r>
            <w:r>
              <w:rPr>
                <w:sz w:val="21"/>
              </w:rPr>
              <w:t>the</w:t>
            </w:r>
            <w:r>
              <w:rPr>
                <w:spacing w:val="-4"/>
                <w:sz w:val="21"/>
              </w:rPr>
              <w:t xml:space="preserve"> </w:t>
            </w:r>
            <w:r>
              <w:rPr>
                <w:sz w:val="21"/>
              </w:rPr>
              <w:t>proposed</w:t>
            </w:r>
            <w:r>
              <w:rPr>
                <w:spacing w:val="-4"/>
                <w:sz w:val="21"/>
              </w:rPr>
              <w:t xml:space="preserve"> </w:t>
            </w:r>
            <w:r>
              <w:rPr>
                <w:sz w:val="21"/>
              </w:rPr>
              <w:t>option</w:t>
            </w:r>
            <w:r>
              <w:rPr>
                <w:spacing w:val="-4"/>
                <w:sz w:val="21"/>
              </w:rPr>
              <w:t xml:space="preserve"> </w:t>
            </w:r>
            <w:r>
              <w:rPr>
                <w:sz w:val="21"/>
              </w:rPr>
              <w:t>aligns</w:t>
            </w:r>
            <w:r>
              <w:rPr>
                <w:spacing w:val="-4"/>
                <w:sz w:val="21"/>
              </w:rPr>
              <w:t xml:space="preserve"> </w:t>
            </w:r>
            <w:r>
              <w:rPr>
                <w:sz w:val="21"/>
              </w:rPr>
              <w:t>with</w:t>
            </w:r>
            <w:r>
              <w:rPr>
                <w:spacing w:val="-4"/>
                <w:sz w:val="21"/>
              </w:rPr>
              <w:t xml:space="preserve"> </w:t>
            </w:r>
            <w:r>
              <w:rPr>
                <w:sz w:val="21"/>
              </w:rPr>
              <w:t>the</w:t>
            </w:r>
            <w:r>
              <w:rPr>
                <w:spacing w:val="-6"/>
                <w:sz w:val="21"/>
              </w:rPr>
              <w:t xml:space="preserve"> </w:t>
            </w:r>
            <w:r>
              <w:rPr>
                <w:sz w:val="21"/>
              </w:rPr>
              <w:t>Royal</w:t>
            </w:r>
            <w:r>
              <w:rPr>
                <w:spacing w:val="-6"/>
                <w:sz w:val="21"/>
              </w:rPr>
              <w:t xml:space="preserve"> </w:t>
            </w:r>
            <w:r>
              <w:rPr>
                <w:sz w:val="21"/>
              </w:rPr>
              <w:t>Commission, and other relevant government policies.</w:t>
            </w:r>
          </w:p>
        </w:tc>
      </w:tr>
    </w:tbl>
    <w:p w14:paraId="1A8DDED9" w14:textId="77777777" w:rsidR="00F55BDD" w:rsidRDefault="00F55BDD">
      <w:pPr>
        <w:pStyle w:val="BodyText"/>
        <w:spacing w:before="170"/>
        <w:rPr>
          <w:b/>
          <w:sz w:val="18"/>
        </w:rPr>
      </w:pPr>
    </w:p>
    <w:p w14:paraId="1A8DDEDA" w14:textId="77777777" w:rsidR="00F55BDD" w:rsidRDefault="009A2C2A">
      <w:pPr>
        <w:pStyle w:val="BodyText"/>
        <w:ind w:left="398" w:right="550"/>
        <w:jc w:val="both"/>
      </w:pPr>
      <w:r>
        <w:t>As part of this analysis, we consider three established indicators in the health sector to quantitatively estimate the costs and benefits of the policy options for policy element 1. These indicators</w:t>
      </w:r>
      <w:r>
        <w:rPr>
          <w:spacing w:val="-15"/>
        </w:rPr>
        <w:t xml:space="preserve"> </w:t>
      </w:r>
      <w:r>
        <w:t>are</w:t>
      </w:r>
      <w:r>
        <w:rPr>
          <w:spacing w:val="-15"/>
        </w:rPr>
        <w:t xml:space="preserve"> </w:t>
      </w:r>
      <w:r>
        <w:t>complaints,</w:t>
      </w:r>
      <w:r>
        <w:rPr>
          <w:spacing w:val="-14"/>
        </w:rPr>
        <w:t xml:space="preserve"> </w:t>
      </w:r>
      <w:r>
        <w:t>potentially</w:t>
      </w:r>
      <w:r>
        <w:rPr>
          <w:spacing w:val="-15"/>
        </w:rPr>
        <w:t xml:space="preserve"> </w:t>
      </w:r>
      <w:r>
        <w:t>preventable</w:t>
      </w:r>
      <w:r>
        <w:rPr>
          <w:spacing w:val="-14"/>
        </w:rPr>
        <w:t xml:space="preserve"> </w:t>
      </w:r>
      <w:r>
        <w:t>hospitalisations</w:t>
      </w:r>
      <w:r>
        <w:rPr>
          <w:spacing w:val="-15"/>
        </w:rPr>
        <w:t xml:space="preserve"> </w:t>
      </w:r>
      <w:r>
        <w:t>(PPH)</w:t>
      </w:r>
      <w:r>
        <w:rPr>
          <w:spacing w:val="-15"/>
        </w:rPr>
        <w:t xml:space="preserve"> </w:t>
      </w:r>
      <w:r>
        <w:t>and</w:t>
      </w:r>
      <w:r>
        <w:rPr>
          <w:spacing w:val="-14"/>
        </w:rPr>
        <w:t xml:space="preserve"> </w:t>
      </w:r>
      <w:r>
        <w:t>incidents</w:t>
      </w:r>
      <w:r>
        <w:rPr>
          <w:spacing w:val="-15"/>
        </w:rPr>
        <w:t xml:space="preserve"> </w:t>
      </w:r>
      <w:r>
        <w:t>in</w:t>
      </w:r>
      <w:r>
        <w:rPr>
          <w:spacing w:val="-14"/>
        </w:rPr>
        <w:t xml:space="preserve"> </w:t>
      </w:r>
      <w:r>
        <w:t>residential aged care (RAC) facilities. Other data that may have been useful for assessing the impact of the proposed policy options include quality of life benefits. However, no established data set was identified to support a quantitative analysis of this indicator, so it hasn’t been used.</w:t>
      </w:r>
    </w:p>
    <w:p w14:paraId="1A8DDEDB" w14:textId="77777777" w:rsidR="00F55BDD" w:rsidRDefault="00F55BDD">
      <w:pPr>
        <w:pStyle w:val="BodyText"/>
        <w:spacing w:before="2"/>
      </w:pPr>
    </w:p>
    <w:p w14:paraId="1A8DDEDC" w14:textId="77777777" w:rsidR="00F55BDD" w:rsidRDefault="009A2C2A">
      <w:pPr>
        <w:pStyle w:val="BodyText"/>
        <w:ind w:left="398" w:right="596"/>
      </w:pPr>
      <w:r>
        <w:t>In</w:t>
      </w:r>
      <w:r>
        <w:rPr>
          <w:spacing w:val="-2"/>
        </w:rPr>
        <w:t xml:space="preserve"> </w:t>
      </w:r>
      <w:r>
        <w:t>addition</w:t>
      </w:r>
      <w:r>
        <w:rPr>
          <w:spacing w:val="-2"/>
        </w:rPr>
        <w:t xml:space="preserve"> </w:t>
      </w:r>
      <w:r>
        <w:t>to</w:t>
      </w:r>
      <w:r>
        <w:rPr>
          <w:spacing w:val="-2"/>
        </w:rPr>
        <w:t xml:space="preserve"> </w:t>
      </w:r>
      <w:r>
        <w:t>sole</w:t>
      </w:r>
      <w:r>
        <w:rPr>
          <w:spacing w:val="-2"/>
        </w:rPr>
        <w:t xml:space="preserve"> </w:t>
      </w:r>
      <w:r>
        <w:t>traders</w:t>
      </w:r>
      <w:r>
        <w:rPr>
          <w:spacing w:val="-5"/>
        </w:rPr>
        <w:t xml:space="preserve"> </w:t>
      </w:r>
      <w:r>
        <w:t>and</w:t>
      </w:r>
      <w:r>
        <w:rPr>
          <w:spacing w:val="-3"/>
        </w:rPr>
        <w:t xml:space="preserve"> </w:t>
      </w:r>
      <w:r>
        <w:t>partnerships,</w:t>
      </w:r>
      <w:r>
        <w:rPr>
          <w:spacing w:val="-3"/>
        </w:rPr>
        <w:t xml:space="preserve"> </w:t>
      </w:r>
      <w:r>
        <w:t>our</w:t>
      </w:r>
      <w:r>
        <w:rPr>
          <w:spacing w:val="-3"/>
        </w:rPr>
        <w:t xml:space="preserve"> </w:t>
      </w:r>
      <w:r>
        <w:t>impact</w:t>
      </w:r>
      <w:r>
        <w:rPr>
          <w:spacing w:val="-3"/>
        </w:rPr>
        <w:t xml:space="preserve"> </w:t>
      </w:r>
      <w:r>
        <w:t>analysis</w:t>
      </w:r>
      <w:r>
        <w:rPr>
          <w:spacing w:val="-2"/>
        </w:rPr>
        <w:t xml:space="preserve"> </w:t>
      </w:r>
      <w:r>
        <w:t>also</w:t>
      </w:r>
      <w:r>
        <w:rPr>
          <w:spacing w:val="-2"/>
        </w:rPr>
        <w:t xml:space="preserve"> </w:t>
      </w:r>
      <w:r>
        <w:t>considers</w:t>
      </w:r>
      <w:r>
        <w:rPr>
          <w:spacing w:val="-2"/>
        </w:rPr>
        <w:t xml:space="preserve"> </w:t>
      </w:r>
      <w:r>
        <w:t>the</w:t>
      </w:r>
      <w:r>
        <w:rPr>
          <w:spacing w:val="-2"/>
        </w:rPr>
        <w:t xml:space="preserve"> </w:t>
      </w:r>
      <w:r>
        <w:t>impacts</w:t>
      </w:r>
      <w:r>
        <w:rPr>
          <w:spacing w:val="-2"/>
        </w:rPr>
        <w:t xml:space="preserve"> </w:t>
      </w:r>
      <w:r>
        <w:t>of</w:t>
      </w:r>
      <w:r>
        <w:rPr>
          <w:spacing w:val="-3"/>
        </w:rPr>
        <w:t xml:space="preserve"> </w:t>
      </w:r>
      <w:r>
        <w:t>the policy option on a number of stakeholder groups, including:</w:t>
      </w:r>
    </w:p>
    <w:p w14:paraId="1A8DDEDD" w14:textId="77777777" w:rsidR="00F55BDD" w:rsidRDefault="009A2C2A">
      <w:pPr>
        <w:pStyle w:val="ListParagraph"/>
        <w:numPr>
          <w:ilvl w:val="0"/>
          <w:numId w:val="16"/>
        </w:numPr>
        <w:tabs>
          <w:tab w:val="left" w:pos="1118"/>
        </w:tabs>
        <w:spacing w:line="256" w:lineRule="exact"/>
        <w:ind w:hanging="360"/>
        <w:rPr>
          <w:sz w:val="21"/>
        </w:rPr>
      </w:pPr>
      <w:r>
        <w:rPr>
          <w:spacing w:val="-2"/>
          <w:sz w:val="21"/>
        </w:rPr>
        <w:t>Government</w:t>
      </w:r>
    </w:p>
    <w:p w14:paraId="1A8DDEDE" w14:textId="77777777" w:rsidR="00F55BDD" w:rsidRDefault="009A2C2A">
      <w:pPr>
        <w:pStyle w:val="ListParagraph"/>
        <w:numPr>
          <w:ilvl w:val="0"/>
          <w:numId w:val="16"/>
        </w:numPr>
        <w:tabs>
          <w:tab w:val="left" w:pos="1118"/>
        </w:tabs>
        <w:spacing w:line="256" w:lineRule="exact"/>
        <w:ind w:hanging="360"/>
        <w:rPr>
          <w:sz w:val="21"/>
        </w:rPr>
      </w:pPr>
      <w:r>
        <w:rPr>
          <w:sz w:val="21"/>
        </w:rPr>
        <w:t>Older</w:t>
      </w:r>
      <w:r>
        <w:rPr>
          <w:spacing w:val="-5"/>
          <w:sz w:val="21"/>
        </w:rPr>
        <w:t xml:space="preserve"> </w:t>
      </w:r>
      <w:r>
        <w:rPr>
          <w:sz w:val="21"/>
        </w:rPr>
        <w:t>people</w:t>
      </w:r>
      <w:r>
        <w:rPr>
          <w:spacing w:val="-4"/>
          <w:sz w:val="21"/>
        </w:rPr>
        <w:t xml:space="preserve"> </w:t>
      </w:r>
      <w:r>
        <w:rPr>
          <w:sz w:val="21"/>
        </w:rPr>
        <w:t>in</w:t>
      </w:r>
      <w:r>
        <w:rPr>
          <w:spacing w:val="-3"/>
          <w:sz w:val="21"/>
        </w:rPr>
        <w:t xml:space="preserve"> </w:t>
      </w:r>
      <w:r>
        <w:rPr>
          <w:spacing w:val="-2"/>
          <w:sz w:val="21"/>
        </w:rPr>
        <w:t>Australia</w:t>
      </w:r>
    </w:p>
    <w:p w14:paraId="1A8DDEDF" w14:textId="77777777" w:rsidR="00F55BDD" w:rsidRDefault="009A2C2A">
      <w:pPr>
        <w:pStyle w:val="ListParagraph"/>
        <w:numPr>
          <w:ilvl w:val="0"/>
          <w:numId w:val="16"/>
        </w:numPr>
        <w:tabs>
          <w:tab w:val="left" w:pos="1118"/>
        </w:tabs>
        <w:spacing w:line="256" w:lineRule="exact"/>
        <w:ind w:hanging="360"/>
        <w:rPr>
          <w:sz w:val="21"/>
        </w:rPr>
      </w:pPr>
      <w:r>
        <w:rPr>
          <w:spacing w:val="-2"/>
          <w:sz w:val="21"/>
        </w:rPr>
        <w:t>Non-corporations</w:t>
      </w:r>
    </w:p>
    <w:p w14:paraId="1A8DDEE0" w14:textId="77777777" w:rsidR="00F55BDD" w:rsidRDefault="009A2C2A">
      <w:pPr>
        <w:pStyle w:val="ListParagraph"/>
        <w:numPr>
          <w:ilvl w:val="0"/>
          <w:numId w:val="16"/>
        </w:numPr>
        <w:tabs>
          <w:tab w:val="left" w:pos="1118"/>
        </w:tabs>
        <w:spacing w:line="256" w:lineRule="exact"/>
        <w:ind w:hanging="360"/>
        <w:rPr>
          <w:sz w:val="21"/>
        </w:rPr>
      </w:pPr>
      <w:r>
        <w:rPr>
          <w:sz w:val="21"/>
        </w:rPr>
        <w:t>Older</w:t>
      </w:r>
      <w:r>
        <w:rPr>
          <w:spacing w:val="-5"/>
          <w:sz w:val="21"/>
        </w:rPr>
        <w:t xml:space="preserve"> </w:t>
      </w:r>
      <w:r>
        <w:rPr>
          <w:sz w:val="21"/>
        </w:rPr>
        <w:t>people</w:t>
      </w:r>
      <w:r>
        <w:rPr>
          <w:spacing w:val="-4"/>
          <w:sz w:val="21"/>
        </w:rPr>
        <w:t xml:space="preserve"> </w:t>
      </w:r>
      <w:r>
        <w:rPr>
          <w:sz w:val="21"/>
        </w:rPr>
        <w:t>in</w:t>
      </w:r>
      <w:r>
        <w:rPr>
          <w:spacing w:val="-4"/>
          <w:sz w:val="21"/>
        </w:rPr>
        <w:t xml:space="preserve"> </w:t>
      </w:r>
      <w:r>
        <w:rPr>
          <w:sz w:val="21"/>
        </w:rPr>
        <w:t>First</w:t>
      </w:r>
      <w:r>
        <w:rPr>
          <w:spacing w:val="-8"/>
          <w:sz w:val="21"/>
        </w:rPr>
        <w:t xml:space="preserve"> </w:t>
      </w:r>
      <w:r>
        <w:rPr>
          <w:sz w:val="21"/>
        </w:rPr>
        <w:t>Nations</w:t>
      </w:r>
      <w:r>
        <w:rPr>
          <w:spacing w:val="-3"/>
          <w:sz w:val="21"/>
        </w:rPr>
        <w:t xml:space="preserve"> </w:t>
      </w:r>
      <w:r>
        <w:rPr>
          <w:spacing w:val="-2"/>
          <w:sz w:val="21"/>
        </w:rPr>
        <w:t>communities</w:t>
      </w:r>
    </w:p>
    <w:p w14:paraId="1A8DDEE1" w14:textId="77777777" w:rsidR="00F55BDD" w:rsidRDefault="009A2C2A">
      <w:pPr>
        <w:pStyle w:val="ListParagraph"/>
        <w:numPr>
          <w:ilvl w:val="0"/>
          <w:numId w:val="16"/>
        </w:numPr>
        <w:tabs>
          <w:tab w:val="left" w:pos="1118"/>
        </w:tabs>
        <w:spacing w:line="257" w:lineRule="exact"/>
        <w:ind w:hanging="360"/>
        <w:rPr>
          <w:sz w:val="21"/>
        </w:rPr>
      </w:pPr>
      <w:r>
        <w:rPr>
          <w:sz w:val="21"/>
        </w:rPr>
        <w:t>Older</w:t>
      </w:r>
      <w:r>
        <w:rPr>
          <w:spacing w:val="-9"/>
          <w:sz w:val="21"/>
        </w:rPr>
        <w:t xml:space="preserve"> </w:t>
      </w:r>
      <w:r>
        <w:rPr>
          <w:sz w:val="21"/>
        </w:rPr>
        <w:t>people</w:t>
      </w:r>
      <w:r>
        <w:rPr>
          <w:spacing w:val="-6"/>
          <w:sz w:val="21"/>
        </w:rPr>
        <w:t xml:space="preserve"> </w:t>
      </w:r>
      <w:r>
        <w:rPr>
          <w:sz w:val="21"/>
        </w:rPr>
        <w:t>in</w:t>
      </w:r>
      <w:r>
        <w:rPr>
          <w:spacing w:val="-5"/>
          <w:sz w:val="21"/>
        </w:rPr>
        <w:t xml:space="preserve"> </w:t>
      </w:r>
      <w:r>
        <w:rPr>
          <w:sz w:val="21"/>
        </w:rPr>
        <w:t>Australia</w:t>
      </w:r>
      <w:r>
        <w:rPr>
          <w:spacing w:val="-7"/>
          <w:sz w:val="21"/>
        </w:rPr>
        <w:t xml:space="preserve"> </w:t>
      </w:r>
      <w:r>
        <w:rPr>
          <w:sz w:val="21"/>
        </w:rPr>
        <w:t>living</w:t>
      </w:r>
      <w:r>
        <w:rPr>
          <w:spacing w:val="-6"/>
          <w:sz w:val="21"/>
        </w:rPr>
        <w:t xml:space="preserve"> </w:t>
      </w:r>
      <w:r>
        <w:rPr>
          <w:sz w:val="21"/>
        </w:rPr>
        <w:t>outside</w:t>
      </w:r>
      <w:r>
        <w:rPr>
          <w:spacing w:val="-5"/>
          <w:sz w:val="21"/>
        </w:rPr>
        <w:t xml:space="preserve"> </w:t>
      </w:r>
      <w:r>
        <w:rPr>
          <w:sz w:val="21"/>
        </w:rPr>
        <w:t>of</w:t>
      </w:r>
      <w:r>
        <w:rPr>
          <w:spacing w:val="-7"/>
          <w:sz w:val="21"/>
        </w:rPr>
        <w:t xml:space="preserve"> </w:t>
      </w:r>
      <w:r>
        <w:rPr>
          <w:sz w:val="21"/>
        </w:rPr>
        <w:t>metropolitan</w:t>
      </w:r>
      <w:r>
        <w:rPr>
          <w:spacing w:val="-5"/>
          <w:sz w:val="21"/>
        </w:rPr>
        <w:t xml:space="preserve"> </w:t>
      </w:r>
      <w:r>
        <w:rPr>
          <w:spacing w:val="-2"/>
          <w:sz w:val="21"/>
        </w:rPr>
        <w:t>communities.</w:t>
      </w:r>
    </w:p>
    <w:p w14:paraId="1A8DDEE2" w14:textId="77777777" w:rsidR="00F55BDD" w:rsidRDefault="00F55BDD">
      <w:pPr>
        <w:spacing w:line="257" w:lineRule="exact"/>
        <w:rPr>
          <w:sz w:val="21"/>
        </w:rPr>
        <w:sectPr w:rsidR="00F55BDD">
          <w:pgSz w:w="11910" w:h="16840"/>
          <w:pgMar w:top="1160" w:right="860" w:bottom="1160" w:left="1020" w:header="896" w:footer="962" w:gutter="0"/>
          <w:cols w:space="720"/>
        </w:sectPr>
      </w:pPr>
    </w:p>
    <w:p w14:paraId="1A8DDEE3" w14:textId="77777777" w:rsidR="00F55BDD" w:rsidRDefault="00F55BDD">
      <w:pPr>
        <w:pStyle w:val="BodyText"/>
        <w:rPr>
          <w:sz w:val="20"/>
        </w:rPr>
      </w:pPr>
    </w:p>
    <w:p w14:paraId="1A8DDEE4" w14:textId="77777777" w:rsidR="00F55BDD" w:rsidRDefault="00F55BDD">
      <w:pPr>
        <w:pStyle w:val="BodyText"/>
        <w:spacing w:before="61"/>
        <w:rPr>
          <w:sz w:val="20"/>
        </w:rPr>
      </w:pPr>
    </w:p>
    <w:p w14:paraId="1A8DDEE5" w14:textId="77777777" w:rsidR="00F55BDD" w:rsidRDefault="009A2C2A">
      <w:pPr>
        <w:pStyle w:val="BodyText"/>
        <w:ind w:left="388"/>
        <w:rPr>
          <w:sz w:val="20"/>
        </w:rPr>
      </w:pPr>
      <w:r>
        <w:rPr>
          <w:noProof/>
          <w:sz w:val="20"/>
          <w:lang w:val="en-AU" w:eastAsia="en-AU"/>
        </w:rPr>
        <mc:AlternateContent>
          <mc:Choice Requires="wpg">
            <w:drawing>
              <wp:inline distT="0" distB="0" distL="0" distR="0" wp14:anchorId="1A8DEB7D" wp14:editId="1A8DEB7E">
                <wp:extent cx="5753735" cy="802005"/>
                <wp:effectExtent l="9525" t="0" r="8889" b="1714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802005"/>
                          <a:chOff x="0" y="0"/>
                          <a:chExt cx="5753735" cy="802005"/>
                        </a:xfrm>
                      </wpg:grpSpPr>
                      <wps:wsp>
                        <wps:cNvPr id="189" name="Graphic 189"/>
                        <wps:cNvSpPr/>
                        <wps:spPr>
                          <a:xfrm>
                            <a:off x="337820" y="9525"/>
                            <a:ext cx="5406390" cy="782955"/>
                          </a:xfrm>
                          <a:custGeom>
                            <a:avLst/>
                            <a:gdLst/>
                            <a:ahLst/>
                            <a:cxnLst/>
                            <a:rect l="l" t="t" r="r" b="b"/>
                            <a:pathLst>
                              <a:path w="5406390" h="782955">
                                <a:moveTo>
                                  <a:pt x="5329910" y="0"/>
                                </a:moveTo>
                                <a:lnTo>
                                  <a:pt x="76479" y="0"/>
                                </a:lnTo>
                                <a:lnTo>
                                  <a:pt x="46709" y="6009"/>
                                </a:lnTo>
                                <a:lnTo>
                                  <a:pt x="22399" y="22399"/>
                                </a:lnTo>
                                <a:lnTo>
                                  <a:pt x="6009" y="46709"/>
                                </a:lnTo>
                                <a:lnTo>
                                  <a:pt x="0" y="76479"/>
                                </a:lnTo>
                                <a:lnTo>
                                  <a:pt x="0" y="706323"/>
                                </a:lnTo>
                                <a:lnTo>
                                  <a:pt x="6009" y="736093"/>
                                </a:lnTo>
                                <a:lnTo>
                                  <a:pt x="22399" y="760402"/>
                                </a:lnTo>
                                <a:lnTo>
                                  <a:pt x="46709" y="776792"/>
                                </a:lnTo>
                                <a:lnTo>
                                  <a:pt x="76479" y="782802"/>
                                </a:lnTo>
                                <a:lnTo>
                                  <a:pt x="5329910" y="782802"/>
                                </a:lnTo>
                                <a:lnTo>
                                  <a:pt x="5359680" y="781547"/>
                                </a:lnTo>
                                <a:lnTo>
                                  <a:pt x="5383990" y="775617"/>
                                </a:lnTo>
                                <a:lnTo>
                                  <a:pt x="5400380" y="761767"/>
                                </a:lnTo>
                                <a:lnTo>
                                  <a:pt x="5406390" y="736752"/>
                                </a:lnTo>
                                <a:lnTo>
                                  <a:pt x="5406390" y="76479"/>
                                </a:lnTo>
                                <a:lnTo>
                                  <a:pt x="5400380" y="46709"/>
                                </a:lnTo>
                                <a:lnTo>
                                  <a:pt x="5383990" y="22399"/>
                                </a:lnTo>
                                <a:lnTo>
                                  <a:pt x="5359680" y="6009"/>
                                </a:lnTo>
                                <a:lnTo>
                                  <a:pt x="5329910" y="0"/>
                                </a:lnTo>
                                <a:close/>
                              </a:path>
                            </a:pathLst>
                          </a:custGeom>
                          <a:solidFill>
                            <a:srgbClr val="007D00"/>
                          </a:solidFill>
                        </wps:spPr>
                        <wps:bodyPr wrap="square" lIns="0" tIns="0" rIns="0" bIns="0" rtlCol="0">
                          <a:prstTxWarp prst="textNoShape">
                            <a:avLst/>
                          </a:prstTxWarp>
                          <a:noAutofit/>
                        </wps:bodyPr>
                      </wps:wsp>
                      <wps:wsp>
                        <wps:cNvPr id="190" name="Graphic 190"/>
                        <wps:cNvSpPr/>
                        <wps:spPr>
                          <a:xfrm>
                            <a:off x="337820" y="9525"/>
                            <a:ext cx="5406390" cy="782955"/>
                          </a:xfrm>
                          <a:custGeom>
                            <a:avLst/>
                            <a:gdLst/>
                            <a:ahLst/>
                            <a:cxnLst/>
                            <a:rect l="l" t="t" r="r" b="b"/>
                            <a:pathLst>
                              <a:path w="5406390" h="782955">
                                <a:moveTo>
                                  <a:pt x="0" y="76479"/>
                                </a:moveTo>
                                <a:lnTo>
                                  <a:pt x="6009" y="46709"/>
                                </a:lnTo>
                                <a:lnTo>
                                  <a:pt x="22399" y="22399"/>
                                </a:lnTo>
                                <a:lnTo>
                                  <a:pt x="46709" y="6009"/>
                                </a:lnTo>
                                <a:lnTo>
                                  <a:pt x="76479" y="0"/>
                                </a:lnTo>
                                <a:lnTo>
                                  <a:pt x="5329910" y="0"/>
                                </a:lnTo>
                                <a:lnTo>
                                  <a:pt x="5359680" y="6009"/>
                                </a:lnTo>
                                <a:lnTo>
                                  <a:pt x="5383990" y="22399"/>
                                </a:lnTo>
                                <a:lnTo>
                                  <a:pt x="5400380" y="46709"/>
                                </a:lnTo>
                                <a:lnTo>
                                  <a:pt x="5406390" y="76479"/>
                                </a:lnTo>
                                <a:lnTo>
                                  <a:pt x="5406390" y="736752"/>
                                </a:lnTo>
                                <a:lnTo>
                                  <a:pt x="5400380" y="761767"/>
                                </a:lnTo>
                                <a:lnTo>
                                  <a:pt x="5383990" y="775617"/>
                                </a:lnTo>
                                <a:lnTo>
                                  <a:pt x="5359680" y="781547"/>
                                </a:lnTo>
                                <a:lnTo>
                                  <a:pt x="5329910" y="782802"/>
                                </a:lnTo>
                                <a:lnTo>
                                  <a:pt x="76479" y="782802"/>
                                </a:lnTo>
                                <a:lnTo>
                                  <a:pt x="46709" y="776792"/>
                                </a:lnTo>
                                <a:lnTo>
                                  <a:pt x="22399" y="760402"/>
                                </a:lnTo>
                                <a:lnTo>
                                  <a:pt x="6009" y="736093"/>
                                </a:lnTo>
                                <a:lnTo>
                                  <a:pt x="0" y="706323"/>
                                </a:lnTo>
                                <a:lnTo>
                                  <a:pt x="0" y="76479"/>
                                </a:lnTo>
                                <a:close/>
                              </a:path>
                            </a:pathLst>
                          </a:custGeom>
                          <a:ln w="19050">
                            <a:solidFill>
                              <a:srgbClr val="007D00"/>
                            </a:solidFill>
                            <a:prstDash val="solid"/>
                          </a:ln>
                        </wps:spPr>
                        <wps:bodyPr wrap="square" lIns="0" tIns="0" rIns="0" bIns="0" rtlCol="0">
                          <a:prstTxWarp prst="textNoShape">
                            <a:avLst/>
                          </a:prstTxWarp>
                          <a:noAutofit/>
                        </wps:bodyPr>
                      </wps:wsp>
                      <wps:wsp>
                        <wps:cNvPr id="191" name="Graphic 191"/>
                        <wps:cNvSpPr/>
                        <wps:spPr>
                          <a:xfrm>
                            <a:off x="6350" y="11428"/>
                            <a:ext cx="784860" cy="781050"/>
                          </a:xfrm>
                          <a:custGeom>
                            <a:avLst/>
                            <a:gdLst/>
                            <a:ahLst/>
                            <a:cxnLst/>
                            <a:rect l="l" t="t" r="r" b="b"/>
                            <a:pathLst>
                              <a:path w="784860" h="781050">
                                <a:moveTo>
                                  <a:pt x="392404" y="0"/>
                                </a:moveTo>
                                <a:lnTo>
                                  <a:pt x="343180" y="3042"/>
                                </a:lnTo>
                                <a:lnTo>
                                  <a:pt x="295782" y="11926"/>
                                </a:lnTo>
                                <a:lnTo>
                                  <a:pt x="250576" y="26286"/>
                                </a:lnTo>
                                <a:lnTo>
                                  <a:pt x="207930" y="45755"/>
                                </a:lnTo>
                                <a:lnTo>
                                  <a:pt x="168212" y="69968"/>
                                </a:lnTo>
                                <a:lnTo>
                                  <a:pt x="131790" y="98558"/>
                                </a:lnTo>
                                <a:lnTo>
                                  <a:pt x="99031" y="131160"/>
                                </a:lnTo>
                                <a:lnTo>
                                  <a:pt x="70304" y="167408"/>
                                </a:lnTo>
                                <a:lnTo>
                                  <a:pt x="45975" y="206935"/>
                                </a:lnTo>
                                <a:lnTo>
                                  <a:pt x="26412" y="249377"/>
                                </a:lnTo>
                                <a:lnTo>
                                  <a:pt x="11984" y="294366"/>
                                </a:lnTo>
                                <a:lnTo>
                                  <a:pt x="3057" y="341537"/>
                                </a:lnTo>
                                <a:lnTo>
                                  <a:pt x="0" y="390525"/>
                                </a:lnTo>
                                <a:lnTo>
                                  <a:pt x="3057" y="439512"/>
                                </a:lnTo>
                                <a:lnTo>
                                  <a:pt x="11984" y="486683"/>
                                </a:lnTo>
                                <a:lnTo>
                                  <a:pt x="26412" y="531672"/>
                                </a:lnTo>
                                <a:lnTo>
                                  <a:pt x="45975" y="574114"/>
                                </a:lnTo>
                                <a:lnTo>
                                  <a:pt x="70304" y="613641"/>
                                </a:lnTo>
                                <a:lnTo>
                                  <a:pt x="99031" y="649889"/>
                                </a:lnTo>
                                <a:lnTo>
                                  <a:pt x="131790" y="682491"/>
                                </a:lnTo>
                                <a:lnTo>
                                  <a:pt x="168212" y="711081"/>
                                </a:lnTo>
                                <a:lnTo>
                                  <a:pt x="207930" y="735294"/>
                                </a:lnTo>
                                <a:lnTo>
                                  <a:pt x="250576" y="754763"/>
                                </a:lnTo>
                                <a:lnTo>
                                  <a:pt x="295782" y="769123"/>
                                </a:lnTo>
                                <a:lnTo>
                                  <a:pt x="343180" y="778007"/>
                                </a:lnTo>
                                <a:lnTo>
                                  <a:pt x="392404" y="781050"/>
                                </a:lnTo>
                                <a:lnTo>
                                  <a:pt x="441625" y="778007"/>
                                </a:lnTo>
                                <a:lnTo>
                                  <a:pt x="489021" y="769123"/>
                                </a:lnTo>
                                <a:lnTo>
                                  <a:pt x="534226" y="754763"/>
                                </a:lnTo>
                                <a:lnTo>
                                  <a:pt x="576870" y="735294"/>
                                </a:lnTo>
                                <a:lnTo>
                                  <a:pt x="616586" y="711081"/>
                                </a:lnTo>
                                <a:lnTo>
                                  <a:pt x="653007" y="682491"/>
                                </a:lnTo>
                                <a:lnTo>
                                  <a:pt x="685765" y="649889"/>
                                </a:lnTo>
                                <a:lnTo>
                                  <a:pt x="714493" y="613641"/>
                                </a:lnTo>
                                <a:lnTo>
                                  <a:pt x="738821" y="574114"/>
                                </a:lnTo>
                                <a:lnTo>
                                  <a:pt x="758384" y="531672"/>
                                </a:lnTo>
                                <a:lnTo>
                                  <a:pt x="772812" y="486683"/>
                                </a:lnTo>
                                <a:lnTo>
                                  <a:pt x="781739" y="439512"/>
                                </a:lnTo>
                                <a:lnTo>
                                  <a:pt x="784796" y="390525"/>
                                </a:lnTo>
                                <a:lnTo>
                                  <a:pt x="781739" y="341537"/>
                                </a:lnTo>
                                <a:lnTo>
                                  <a:pt x="772812" y="294366"/>
                                </a:lnTo>
                                <a:lnTo>
                                  <a:pt x="758384" y="249377"/>
                                </a:lnTo>
                                <a:lnTo>
                                  <a:pt x="738821" y="206935"/>
                                </a:lnTo>
                                <a:lnTo>
                                  <a:pt x="714493" y="167408"/>
                                </a:lnTo>
                                <a:lnTo>
                                  <a:pt x="685765" y="131160"/>
                                </a:lnTo>
                                <a:lnTo>
                                  <a:pt x="653007" y="98558"/>
                                </a:lnTo>
                                <a:lnTo>
                                  <a:pt x="616586" y="69968"/>
                                </a:lnTo>
                                <a:lnTo>
                                  <a:pt x="576870" y="45755"/>
                                </a:lnTo>
                                <a:lnTo>
                                  <a:pt x="534226" y="26286"/>
                                </a:lnTo>
                                <a:lnTo>
                                  <a:pt x="489021" y="11926"/>
                                </a:lnTo>
                                <a:lnTo>
                                  <a:pt x="441625" y="3042"/>
                                </a:lnTo>
                                <a:lnTo>
                                  <a:pt x="392404" y="0"/>
                                </a:lnTo>
                                <a:close/>
                              </a:path>
                            </a:pathLst>
                          </a:custGeom>
                          <a:solidFill>
                            <a:srgbClr val="007D00"/>
                          </a:solidFill>
                        </wps:spPr>
                        <wps:bodyPr wrap="square" lIns="0" tIns="0" rIns="0" bIns="0" rtlCol="0">
                          <a:prstTxWarp prst="textNoShape">
                            <a:avLst/>
                          </a:prstTxWarp>
                          <a:noAutofit/>
                        </wps:bodyPr>
                      </wps:wsp>
                      <wps:wsp>
                        <wps:cNvPr id="192" name="Graphic 192"/>
                        <wps:cNvSpPr/>
                        <wps:spPr>
                          <a:xfrm>
                            <a:off x="6350" y="11428"/>
                            <a:ext cx="784860" cy="781050"/>
                          </a:xfrm>
                          <a:custGeom>
                            <a:avLst/>
                            <a:gdLst/>
                            <a:ahLst/>
                            <a:cxnLst/>
                            <a:rect l="l" t="t" r="r" b="b"/>
                            <a:pathLst>
                              <a:path w="784860" h="781050">
                                <a:moveTo>
                                  <a:pt x="0" y="390525"/>
                                </a:moveTo>
                                <a:lnTo>
                                  <a:pt x="3057" y="341537"/>
                                </a:lnTo>
                                <a:lnTo>
                                  <a:pt x="11984" y="294366"/>
                                </a:lnTo>
                                <a:lnTo>
                                  <a:pt x="26412" y="249377"/>
                                </a:lnTo>
                                <a:lnTo>
                                  <a:pt x="45975" y="206935"/>
                                </a:lnTo>
                                <a:lnTo>
                                  <a:pt x="70304" y="167408"/>
                                </a:lnTo>
                                <a:lnTo>
                                  <a:pt x="99031" y="131160"/>
                                </a:lnTo>
                                <a:lnTo>
                                  <a:pt x="131790" y="98558"/>
                                </a:lnTo>
                                <a:lnTo>
                                  <a:pt x="168212" y="69968"/>
                                </a:lnTo>
                                <a:lnTo>
                                  <a:pt x="207930" y="45755"/>
                                </a:lnTo>
                                <a:lnTo>
                                  <a:pt x="250576" y="26286"/>
                                </a:lnTo>
                                <a:lnTo>
                                  <a:pt x="295782" y="11926"/>
                                </a:lnTo>
                                <a:lnTo>
                                  <a:pt x="343180" y="3042"/>
                                </a:lnTo>
                                <a:lnTo>
                                  <a:pt x="392404" y="0"/>
                                </a:lnTo>
                                <a:lnTo>
                                  <a:pt x="441625" y="3042"/>
                                </a:lnTo>
                                <a:lnTo>
                                  <a:pt x="489021" y="11926"/>
                                </a:lnTo>
                                <a:lnTo>
                                  <a:pt x="534226" y="26286"/>
                                </a:lnTo>
                                <a:lnTo>
                                  <a:pt x="576870" y="45755"/>
                                </a:lnTo>
                                <a:lnTo>
                                  <a:pt x="616586" y="69968"/>
                                </a:lnTo>
                                <a:lnTo>
                                  <a:pt x="653007" y="98558"/>
                                </a:lnTo>
                                <a:lnTo>
                                  <a:pt x="685765" y="131160"/>
                                </a:lnTo>
                                <a:lnTo>
                                  <a:pt x="714493" y="167408"/>
                                </a:lnTo>
                                <a:lnTo>
                                  <a:pt x="738821" y="206935"/>
                                </a:lnTo>
                                <a:lnTo>
                                  <a:pt x="758384" y="249377"/>
                                </a:lnTo>
                                <a:lnTo>
                                  <a:pt x="772812" y="294366"/>
                                </a:lnTo>
                                <a:lnTo>
                                  <a:pt x="781739" y="341537"/>
                                </a:lnTo>
                                <a:lnTo>
                                  <a:pt x="784796" y="390525"/>
                                </a:lnTo>
                                <a:lnTo>
                                  <a:pt x="781739" y="439512"/>
                                </a:lnTo>
                                <a:lnTo>
                                  <a:pt x="772812" y="486683"/>
                                </a:lnTo>
                                <a:lnTo>
                                  <a:pt x="758384" y="531672"/>
                                </a:lnTo>
                                <a:lnTo>
                                  <a:pt x="738821" y="574114"/>
                                </a:lnTo>
                                <a:lnTo>
                                  <a:pt x="714493" y="613641"/>
                                </a:lnTo>
                                <a:lnTo>
                                  <a:pt x="685765" y="649889"/>
                                </a:lnTo>
                                <a:lnTo>
                                  <a:pt x="653007" y="682491"/>
                                </a:lnTo>
                                <a:lnTo>
                                  <a:pt x="616586" y="711081"/>
                                </a:lnTo>
                                <a:lnTo>
                                  <a:pt x="576870" y="735294"/>
                                </a:lnTo>
                                <a:lnTo>
                                  <a:pt x="534226" y="754763"/>
                                </a:lnTo>
                                <a:lnTo>
                                  <a:pt x="489021" y="769123"/>
                                </a:lnTo>
                                <a:lnTo>
                                  <a:pt x="441625" y="778007"/>
                                </a:lnTo>
                                <a:lnTo>
                                  <a:pt x="392404" y="781050"/>
                                </a:lnTo>
                                <a:lnTo>
                                  <a:pt x="343180" y="778007"/>
                                </a:lnTo>
                                <a:lnTo>
                                  <a:pt x="295782" y="769123"/>
                                </a:lnTo>
                                <a:lnTo>
                                  <a:pt x="250576" y="754763"/>
                                </a:lnTo>
                                <a:lnTo>
                                  <a:pt x="207930" y="735294"/>
                                </a:lnTo>
                                <a:lnTo>
                                  <a:pt x="168212" y="711081"/>
                                </a:lnTo>
                                <a:lnTo>
                                  <a:pt x="131790" y="682491"/>
                                </a:lnTo>
                                <a:lnTo>
                                  <a:pt x="99031" y="649889"/>
                                </a:lnTo>
                                <a:lnTo>
                                  <a:pt x="70304" y="613641"/>
                                </a:lnTo>
                                <a:lnTo>
                                  <a:pt x="45975" y="574114"/>
                                </a:lnTo>
                                <a:lnTo>
                                  <a:pt x="26412" y="531672"/>
                                </a:lnTo>
                                <a:lnTo>
                                  <a:pt x="11984" y="486683"/>
                                </a:lnTo>
                                <a:lnTo>
                                  <a:pt x="3057" y="439512"/>
                                </a:lnTo>
                                <a:lnTo>
                                  <a:pt x="0" y="390525"/>
                                </a:lnTo>
                                <a:close/>
                              </a:path>
                            </a:pathLst>
                          </a:custGeom>
                          <a:ln w="12700">
                            <a:solidFill>
                              <a:srgbClr val="007D00"/>
                            </a:solidFill>
                            <a:prstDash val="solid"/>
                          </a:ln>
                        </wps:spPr>
                        <wps:bodyPr wrap="square" lIns="0" tIns="0" rIns="0" bIns="0" rtlCol="0">
                          <a:prstTxWarp prst="textNoShape">
                            <a:avLst/>
                          </a:prstTxWarp>
                          <a:noAutofit/>
                        </wps:bodyPr>
                      </wps:wsp>
                      <wps:wsp>
                        <wps:cNvPr id="193" name="Graphic 193"/>
                        <wps:cNvSpPr/>
                        <wps:spPr>
                          <a:xfrm>
                            <a:off x="90375" y="103418"/>
                            <a:ext cx="597535" cy="594360"/>
                          </a:xfrm>
                          <a:custGeom>
                            <a:avLst/>
                            <a:gdLst/>
                            <a:ahLst/>
                            <a:cxnLst/>
                            <a:rect l="l" t="t" r="r" b="b"/>
                            <a:pathLst>
                              <a:path w="597535" h="594360">
                                <a:moveTo>
                                  <a:pt x="298589" y="0"/>
                                </a:moveTo>
                                <a:lnTo>
                                  <a:pt x="250156" y="3889"/>
                                </a:lnTo>
                                <a:lnTo>
                                  <a:pt x="204211" y="15148"/>
                                </a:lnTo>
                                <a:lnTo>
                                  <a:pt x="161369" y="33165"/>
                                </a:lnTo>
                                <a:lnTo>
                                  <a:pt x="122245" y="57329"/>
                                </a:lnTo>
                                <a:lnTo>
                                  <a:pt x="87453" y="87028"/>
                                </a:lnTo>
                                <a:lnTo>
                                  <a:pt x="57609" y="121649"/>
                                </a:lnTo>
                                <a:lnTo>
                                  <a:pt x="33327" y="160582"/>
                                </a:lnTo>
                                <a:lnTo>
                                  <a:pt x="15222" y="203214"/>
                                </a:lnTo>
                                <a:lnTo>
                                  <a:pt x="3907" y="248934"/>
                                </a:lnTo>
                                <a:lnTo>
                                  <a:pt x="0" y="297129"/>
                                </a:lnTo>
                                <a:lnTo>
                                  <a:pt x="3907" y="345324"/>
                                </a:lnTo>
                                <a:lnTo>
                                  <a:pt x="15222" y="391043"/>
                                </a:lnTo>
                                <a:lnTo>
                                  <a:pt x="33327" y="433675"/>
                                </a:lnTo>
                                <a:lnTo>
                                  <a:pt x="57609" y="472608"/>
                                </a:lnTo>
                                <a:lnTo>
                                  <a:pt x="87453" y="507230"/>
                                </a:lnTo>
                                <a:lnTo>
                                  <a:pt x="122245" y="536928"/>
                                </a:lnTo>
                                <a:lnTo>
                                  <a:pt x="161369" y="561092"/>
                                </a:lnTo>
                                <a:lnTo>
                                  <a:pt x="204211" y="579110"/>
                                </a:lnTo>
                                <a:lnTo>
                                  <a:pt x="250156" y="590369"/>
                                </a:lnTo>
                                <a:lnTo>
                                  <a:pt x="298589" y="594258"/>
                                </a:lnTo>
                                <a:lnTo>
                                  <a:pt x="347023" y="590369"/>
                                </a:lnTo>
                                <a:lnTo>
                                  <a:pt x="392969" y="579110"/>
                                </a:lnTo>
                                <a:lnTo>
                                  <a:pt x="435812" y="561092"/>
                                </a:lnTo>
                                <a:lnTo>
                                  <a:pt x="474938" y="536928"/>
                                </a:lnTo>
                                <a:lnTo>
                                  <a:pt x="509731" y="507230"/>
                                </a:lnTo>
                                <a:lnTo>
                                  <a:pt x="539577" y="472608"/>
                                </a:lnTo>
                                <a:lnTo>
                                  <a:pt x="563861" y="433675"/>
                                </a:lnTo>
                                <a:lnTo>
                                  <a:pt x="581968" y="391043"/>
                                </a:lnTo>
                                <a:lnTo>
                                  <a:pt x="593283" y="345324"/>
                                </a:lnTo>
                                <a:lnTo>
                                  <a:pt x="597192" y="297129"/>
                                </a:lnTo>
                                <a:lnTo>
                                  <a:pt x="593283" y="248934"/>
                                </a:lnTo>
                                <a:lnTo>
                                  <a:pt x="581968" y="203214"/>
                                </a:lnTo>
                                <a:lnTo>
                                  <a:pt x="563861" y="160582"/>
                                </a:lnTo>
                                <a:lnTo>
                                  <a:pt x="539577" y="121649"/>
                                </a:lnTo>
                                <a:lnTo>
                                  <a:pt x="509731" y="87028"/>
                                </a:lnTo>
                                <a:lnTo>
                                  <a:pt x="474938" y="57329"/>
                                </a:lnTo>
                                <a:lnTo>
                                  <a:pt x="435812" y="33165"/>
                                </a:lnTo>
                                <a:lnTo>
                                  <a:pt x="392969" y="15148"/>
                                </a:lnTo>
                                <a:lnTo>
                                  <a:pt x="347023" y="3889"/>
                                </a:lnTo>
                                <a:lnTo>
                                  <a:pt x="298589" y="0"/>
                                </a:lnTo>
                                <a:close/>
                              </a:path>
                            </a:pathLst>
                          </a:custGeom>
                          <a:solidFill>
                            <a:srgbClr val="FFFFFF"/>
                          </a:solidFill>
                        </wps:spPr>
                        <wps:bodyPr wrap="square" lIns="0" tIns="0" rIns="0" bIns="0" rtlCol="0">
                          <a:prstTxWarp prst="textNoShape">
                            <a:avLst/>
                          </a:prstTxWarp>
                          <a:noAutofit/>
                        </wps:bodyPr>
                      </wps:wsp>
                      <wps:wsp>
                        <wps:cNvPr id="194" name="Textbox 194"/>
                        <wps:cNvSpPr txBox="1"/>
                        <wps:spPr>
                          <a:xfrm>
                            <a:off x="282449" y="192298"/>
                            <a:ext cx="224790" cy="426084"/>
                          </a:xfrm>
                          <a:prstGeom prst="rect">
                            <a:avLst/>
                          </a:prstGeom>
                        </wps:spPr>
                        <wps:txbx>
                          <w:txbxContent>
                            <w:p w14:paraId="1A8DEC86" w14:textId="77777777" w:rsidR="00F55BDD" w:rsidRDefault="009A2C2A">
                              <w:pPr>
                                <w:spacing w:line="670" w:lineRule="exact"/>
                                <w:rPr>
                                  <w:b/>
                                  <w:sz w:val="60"/>
                                </w:rPr>
                              </w:pPr>
                              <w:r>
                                <w:rPr>
                                  <w:b/>
                                  <w:spacing w:val="-10"/>
                                  <w:sz w:val="60"/>
                                </w:rPr>
                                <w:t>1</w:t>
                              </w:r>
                            </w:p>
                          </w:txbxContent>
                        </wps:txbx>
                        <wps:bodyPr wrap="square" lIns="0" tIns="0" rIns="0" bIns="0" rtlCol="0">
                          <a:noAutofit/>
                        </wps:bodyPr>
                      </wps:wsp>
                      <wps:wsp>
                        <wps:cNvPr id="195" name="Textbox 195"/>
                        <wps:cNvSpPr txBox="1"/>
                        <wps:spPr>
                          <a:xfrm>
                            <a:off x="668021" y="71952"/>
                            <a:ext cx="4947285" cy="476884"/>
                          </a:xfrm>
                          <a:prstGeom prst="rect">
                            <a:avLst/>
                          </a:prstGeom>
                        </wps:spPr>
                        <wps:txbx>
                          <w:txbxContent>
                            <w:p w14:paraId="1A8DEC87" w14:textId="77777777" w:rsidR="00F55BDD" w:rsidRDefault="009A2C2A">
                              <w:pPr>
                                <w:tabs>
                                  <w:tab w:val="left" w:pos="359"/>
                                </w:tabs>
                                <w:spacing w:line="232" w:lineRule="auto"/>
                                <w:ind w:left="360" w:right="19" w:hanging="360"/>
                              </w:pPr>
                              <w:r>
                                <w:rPr>
                                  <w:rFonts w:ascii="Calibri"/>
                                  <w:color w:val="FFFFFF"/>
                                  <w:spacing w:val="-10"/>
                                </w:rPr>
                                <w:t>-</w:t>
                              </w:r>
                              <w:r>
                                <w:rPr>
                                  <w:rFonts w:ascii="Calibri"/>
                                  <w:color w:val="FFFFFF"/>
                                </w:rPr>
                                <w:tab/>
                              </w:r>
                              <w:r>
                                <w:rPr>
                                  <w:b/>
                                  <w:color w:val="FFFFFF"/>
                                </w:rPr>
                                <w:t xml:space="preserve">Option 1: </w:t>
                              </w:r>
                              <w:r>
                                <w:rPr>
                                  <w:color w:val="FFFFFF"/>
                                </w:rPr>
                                <w:t>Status quo where the regulator will only consider applications to become</w:t>
                              </w:r>
                              <w:r>
                                <w:rPr>
                                  <w:color w:val="FFFFFF"/>
                                  <w:spacing w:val="-5"/>
                                </w:rPr>
                                <w:t xml:space="preserve"> </w:t>
                              </w:r>
                              <w:r>
                                <w:rPr>
                                  <w:color w:val="FFFFFF"/>
                                </w:rPr>
                                <w:t>a</w:t>
                              </w:r>
                              <w:r>
                                <w:rPr>
                                  <w:color w:val="FFFFFF"/>
                                  <w:spacing w:val="-7"/>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7"/>
                                </w:rPr>
                                <w:t xml:space="preserve"> </w:t>
                              </w:r>
                              <w:r>
                                <w:rPr>
                                  <w:color w:val="FFFFFF"/>
                                </w:rPr>
                                <w:t>funded</w:t>
                              </w:r>
                              <w:r>
                                <w:rPr>
                                  <w:color w:val="FFFFFF"/>
                                  <w:spacing w:val="-7"/>
                                </w:rPr>
                                <w:t xml:space="preserve"> </w:t>
                              </w:r>
                              <w:r>
                                <w:rPr>
                                  <w:color w:val="FFFFFF"/>
                                </w:rPr>
                                <w:t>services</w:t>
                              </w:r>
                              <w:r>
                                <w:rPr>
                                  <w:color w:val="FFFFFF"/>
                                  <w:spacing w:val="-4"/>
                                </w:rPr>
                                <w:t xml:space="preserve"> </w:t>
                              </w:r>
                              <w:r>
                                <w:rPr>
                                  <w:color w:val="FFFFFF"/>
                                </w:rPr>
                                <w:t>from:</w:t>
                              </w:r>
                              <w:r>
                                <w:rPr>
                                  <w:color w:val="FFFFFF"/>
                                  <w:spacing w:val="-3"/>
                                </w:rPr>
                                <w:t xml:space="preserve"> </w:t>
                              </w:r>
                              <w:r>
                                <w:rPr>
                                  <w:color w:val="FFFFFF"/>
                                </w:rPr>
                                <w:t>an</w:t>
                              </w:r>
                              <w:r>
                                <w:rPr>
                                  <w:color w:val="FFFFFF"/>
                                  <w:spacing w:val="-7"/>
                                </w:rPr>
                                <w:t xml:space="preserve"> </w:t>
                              </w:r>
                              <w:r>
                                <w:rPr>
                                  <w:color w:val="FFFFFF"/>
                                </w:rPr>
                                <w:t>incorporated organisation; state/territory government, or a local government authority</w:t>
                              </w:r>
                            </w:p>
                          </w:txbxContent>
                        </wps:txbx>
                        <wps:bodyPr wrap="square" lIns="0" tIns="0" rIns="0" bIns="0" rtlCol="0">
                          <a:noAutofit/>
                        </wps:bodyPr>
                      </wps:wsp>
                      <wps:wsp>
                        <wps:cNvPr id="196" name="Textbox 196"/>
                        <wps:cNvSpPr txBox="1"/>
                        <wps:spPr>
                          <a:xfrm>
                            <a:off x="668082" y="576782"/>
                            <a:ext cx="55880" cy="140335"/>
                          </a:xfrm>
                          <a:prstGeom prst="rect">
                            <a:avLst/>
                          </a:prstGeom>
                        </wps:spPr>
                        <wps:txbx>
                          <w:txbxContent>
                            <w:p w14:paraId="1A8DEC88" w14:textId="77777777" w:rsidR="00F55BDD" w:rsidRDefault="009A2C2A">
                              <w:pPr>
                                <w:spacing w:line="221" w:lineRule="exact"/>
                                <w:rPr>
                                  <w:rFonts w:ascii="Calibri"/>
                                </w:rPr>
                              </w:pPr>
                              <w:r>
                                <w:rPr>
                                  <w:rFonts w:ascii="Calibri"/>
                                  <w:color w:val="FFFFFF"/>
                                  <w:spacing w:val="-10"/>
                                </w:rPr>
                                <w:t>-</w:t>
                              </w:r>
                            </w:p>
                          </w:txbxContent>
                        </wps:txbx>
                        <wps:bodyPr wrap="square" lIns="0" tIns="0" rIns="0" bIns="0" rtlCol="0">
                          <a:noAutofit/>
                        </wps:bodyPr>
                      </wps:wsp>
                    </wpg:wgp>
                  </a:graphicData>
                </a:graphic>
              </wp:inline>
            </w:drawing>
          </mc:Choice>
          <mc:Fallback>
            <w:pict>
              <v:group w14:anchorId="1A8DEB7D" id="Group 188" o:spid="_x0000_s1164" style="width:453.05pt;height:63.15pt;mso-position-horizontal-relative:char;mso-position-vertical-relative:line" coordsize="57537,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">
                <v:shape id="Graphic 189" o:spid="_x0000_s1165" style="position:absolute;left:3378;top:95;width:54064;height:7829;visibility:visible;mso-wrap-style:square;v-text-anchor:top" coordsize="540639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" path="m5329910,l76479,,46709,6009,22399,22399,6009,46709,,76479,,706323r6009,29770l22399,760402r24310,16390l76479,782802r5253431,l5359680,781547r24310,-5930l5400380,761767r6010,-25015l5406390,76479r-6010,-29770l5383990,22399,5359680,6009,5329910,xe" fillcolor="#007d00" stroked="f">
                  <v:path arrowok="t"/>
                </v:shape>
                <v:shape id="Graphic 190" o:spid="_x0000_s1166" style="position:absolute;left:3378;top:95;width:54064;height:7829;visibility:visible;mso-wrap-style:square;v-text-anchor:top" coordsize="5406390,78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" path="m,76479l6009,46709,22399,22399,46709,6009,76479,,5329910,r29770,6009l5383990,22399r16390,24310l5406390,76479r,660273l5400380,761767r-16390,13850l5359680,781547r-29770,1255l76479,782802,46709,776792,22399,760402,6009,736093,,706323,,76479xe" filled="f" strokecolor="#007d00" strokeweight="1.5pt">
                  <v:path arrowok="t"/>
                </v:shape>
                <v:shape id="Graphic 191" o:spid="_x0000_s1167"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" path="m392404,l343180,3042r-47398,8884l250576,26286,207930,45755,168212,69968,131790,98558,99031,131160,70304,167408,45975,206935,26412,249377,11984,294366,3057,341537,,390525r3057,48987l11984,486683r14428,44989l45975,574114r24329,39527l99031,649889r32759,32602l168212,711081r39718,24213l250576,754763r45206,14360l343180,778007r49224,3043l441625,778007r47396,-8884l534226,754763r42644,-19469l616586,711081r36421,-28590l685765,649889r28728,-36248l738821,574114r19563,-42442l772812,486683r8927,-47171l784796,390525r-3057,-48988l772812,294366,758384,249377,738821,206935,714493,167408,685765,131160,653007,98558,616586,69968,576870,45755,534226,26286,489021,11926,441625,3042,392404,xe" fillcolor="#007d00" stroked="f">
                  <v:path arrowok="t"/>
                </v:shape>
                <v:shape id="Graphic 192" o:spid="_x0000_s1168"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" path="m,390525l3057,341537r8927,-47171l26412,249377,45975,206935,70304,167408,99031,131160,131790,98558,168212,69968,207930,45755,250576,26286,295782,11926,343180,3042,392404,r49221,3042l489021,11926r45205,14360l576870,45755r39716,24213l653007,98558r32758,32602l714493,167408r24328,39527l758384,249377r14428,44989l781739,341537r3057,48988l781739,439512r-8927,47171l758384,531672r-19563,42442l714493,613641r-28728,36248l653007,682491r-36421,28590l576870,735294r-42644,19469l489021,769123r-47396,8884l392404,781050r-49224,-3043l295782,769123,250576,754763,207930,735294,168212,711081,131790,682491,99031,649889,70304,613641,45975,574114,26412,531672,11984,486683,3057,439512,,390525xe" filled="f" strokecolor="#007d00" strokeweight="1pt">
                  <v:path arrowok="t"/>
                </v:shape>
                <v:shape id="Graphic 193" o:spid="_x0000_s1169" style="position:absolute;left:903;top:1034;width:5976;height:5943;visibility:visible;mso-wrap-style:square;v-text-anchor:top" coordsize="5975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" path="m298589,l250156,3889,204211,15148,161369,33165,122245,57329,87453,87028,57609,121649,33327,160582,15222,203214,3907,248934,,297129r3907,48195l15222,391043r18105,42632l57609,472608r29844,34622l122245,536928r39124,24164l204211,579110r45945,11259l298589,594258r48434,-3889l392969,579110r42843,-18018l474938,536928r34793,-29698l539577,472608r24284,-38933l581968,391043r11315,-45719l597192,297129r-3909,-48195l581968,203214,563861,160582,539577,121649,509731,87028,474938,57329,435812,33165,392969,15148,347023,3889,298589,xe" stroked="f">
                  <v:path arrowok="t"/>
                </v:shape>
                <v:shape id="Textbox 194" o:spid="_x0000_s1170" type="#_x0000_t202" style="position:absolute;left:2824;top:1922;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A8DEC86" w14:textId="77777777" w:rsidR="00F55BDD" w:rsidRDefault="009A2C2A">
                        <w:pPr>
                          <w:spacing w:line="670" w:lineRule="exact"/>
                          <w:rPr>
                            <w:b/>
                            <w:sz w:val="60"/>
                          </w:rPr>
                        </w:pPr>
                        <w:r>
                          <w:rPr>
                            <w:b/>
                            <w:spacing w:val="-10"/>
                            <w:sz w:val="60"/>
                          </w:rPr>
                          <w:t>1</w:t>
                        </w:r>
                      </w:p>
                    </w:txbxContent>
                  </v:textbox>
                </v:shape>
                <v:shape id="Textbox 195" o:spid="_x0000_s1171" type="#_x0000_t202" style="position:absolute;left:6680;top:719;width:4947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A8DEC87" w14:textId="77777777" w:rsidR="00F55BDD" w:rsidRDefault="009A2C2A">
                        <w:pPr>
                          <w:tabs>
                            <w:tab w:val="left" w:pos="359"/>
                          </w:tabs>
                          <w:spacing w:line="232" w:lineRule="auto"/>
                          <w:ind w:left="360" w:right="19" w:hanging="360"/>
                        </w:pPr>
                        <w:r>
                          <w:rPr>
                            <w:rFonts w:ascii="Calibri"/>
                            <w:color w:val="FFFFFF"/>
                            <w:spacing w:val="-10"/>
                          </w:rPr>
                          <w:t>-</w:t>
                        </w:r>
                        <w:r>
                          <w:rPr>
                            <w:rFonts w:ascii="Calibri"/>
                            <w:color w:val="FFFFFF"/>
                          </w:rPr>
                          <w:tab/>
                        </w:r>
                        <w:r>
                          <w:rPr>
                            <w:b/>
                            <w:color w:val="FFFFFF"/>
                          </w:rPr>
                          <w:t xml:space="preserve">Option 1: </w:t>
                        </w:r>
                        <w:r>
                          <w:rPr>
                            <w:color w:val="FFFFFF"/>
                          </w:rPr>
                          <w:t>Status quo where the regulator will only consider applications to become</w:t>
                        </w:r>
                        <w:r>
                          <w:rPr>
                            <w:color w:val="FFFFFF"/>
                            <w:spacing w:val="-5"/>
                          </w:rPr>
                          <w:t xml:space="preserve"> </w:t>
                        </w:r>
                        <w:r>
                          <w:rPr>
                            <w:color w:val="FFFFFF"/>
                          </w:rPr>
                          <w:t>a</w:t>
                        </w:r>
                        <w:r>
                          <w:rPr>
                            <w:color w:val="FFFFFF"/>
                            <w:spacing w:val="-7"/>
                          </w:rPr>
                          <w:t xml:space="preserve"> </w:t>
                        </w:r>
                        <w:r>
                          <w:rPr>
                            <w:color w:val="FFFFFF"/>
                          </w:rPr>
                          <w:t>provider</w:t>
                        </w:r>
                        <w:r>
                          <w:rPr>
                            <w:color w:val="FFFFFF"/>
                            <w:spacing w:val="-3"/>
                          </w:rPr>
                          <w:t xml:space="preserve"> </w:t>
                        </w:r>
                        <w:r>
                          <w:rPr>
                            <w:color w:val="FFFFFF"/>
                          </w:rPr>
                          <w:t>of</w:t>
                        </w:r>
                        <w:r>
                          <w:rPr>
                            <w:color w:val="FFFFFF"/>
                            <w:spacing w:val="-3"/>
                          </w:rPr>
                          <w:t xml:space="preserve"> </w:t>
                        </w:r>
                        <w:r>
                          <w:rPr>
                            <w:color w:val="FFFFFF"/>
                          </w:rPr>
                          <w:t>Commonwealth</w:t>
                        </w:r>
                        <w:r>
                          <w:rPr>
                            <w:color w:val="FFFFFF"/>
                            <w:spacing w:val="-7"/>
                          </w:rPr>
                          <w:t xml:space="preserve"> </w:t>
                        </w:r>
                        <w:r>
                          <w:rPr>
                            <w:color w:val="FFFFFF"/>
                          </w:rPr>
                          <w:t>funded</w:t>
                        </w:r>
                        <w:r>
                          <w:rPr>
                            <w:color w:val="FFFFFF"/>
                            <w:spacing w:val="-7"/>
                          </w:rPr>
                          <w:t xml:space="preserve"> </w:t>
                        </w:r>
                        <w:r>
                          <w:rPr>
                            <w:color w:val="FFFFFF"/>
                          </w:rPr>
                          <w:t>services</w:t>
                        </w:r>
                        <w:r>
                          <w:rPr>
                            <w:color w:val="FFFFFF"/>
                            <w:spacing w:val="-4"/>
                          </w:rPr>
                          <w:t xml:space="preserve"> </w:t>
                        </w:r>
                        <w:r>
                          <w:rPr>
                            <w:color w:val="FFFFFF"/>
                          </w:rPr>
                          <w:t>from:</w:t>
                        </w:r>
                        <w:r>
                          <w:rPr>
                            <w:color w:val="FFFFFF"/>
                            <w:spacing w:val="-3"/>
                          </w:rPr>
                          <w:t xml:space="preserve"> </w:t>
                        </w:r>
                        <w:r>
                          <w:rPr>
                            <w:color w:val="FFFFFF"/>
                          </w:rPr>
                          <w:t>an</w:t>
                        </w:r>
                        <w:r>
                          <w:rPr>
                            <w:color w:val="FFFFFF"/>
                            <w:spacing w:val="-7"/>
                          </w:rPr>
                          <w:t xml:space="preserve"> </w:t>
                        </w:r>
                        <w:r>
                          <w:rPr>
                            <w:color w:val="FFFFFF"/>
                          </w:rPr>
                          <w:t>incorporated organisation; state/territory government, or a local government authority</w:t>
                        </w:r>
                      </w:p>
                    </w:txbxContent>
                  </v:textbox>
                </v:shape>
                <v:shape id="Textbox 196" o:spid="_x0000_s1172" type="#_x0000_t202" style="position:absolute;left:6680;top:5767;width:55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A8DEC88" w14:textId="77777777" w:rsidR="00F55BDD" w:rsidRDefault="009A2C2A">
                        <w:pPr>
                          <w:spacing w:line="221" w:lineRule="exact"/>
                          <w:rPr>
                            <w:rFonts w:ascii="Calibri"/>
                          </w:rPr>
                        </w:pPr>
                        <w:r>
                          <w:rPr>
                            <w:rFonts w:ascii="Calibri"/>
                            <w:color w:val="FFFFFF"/>
                            <w:spacing w:val="-10"/>
                          </w:rPr>
                          <w:t>-</w:t>
                        </w:r>
                      </w:p>
                    </w:txbxContent>
                  </v:textbox>
                </v:shape>
                <w10:anchorlock/>
              </v:group>
            </w:pict>
          </mc:Fallback>
        </mc:AlternateContent>
      </w:r>
    </w:p>
    <w:p w14:paraId="1A8DDEE6" w14:textId="77777777" w:rsidR="00F55BDD" w:rsidRDefault="009A2C2A">
      <w:pPr>
        <w:spacing w:before="225"/>
        <w:ind w:left="398"/>
        <w:rPr>
          <w:b/>
          <w:sz w:val="21"/>
        </w:rPr>
      </w:pPr>
      <w:r>
        <w:rPr>
          <w:b/>
          <w:sz w:val="21"/>
        </w:rPr>
        <w:t>Overall</w:t>
      </w:r>
      <w:r>
        <w:rPr>
          <w:b/>
          <w:spacing w:val="-7"/>
          <w:sz w:val="21"/>
        </w:rPr>
        <w:t xml:space="preserve"> </w:t>
      </w:r>
      <w:r>
        <w:rPr>
          <w:b/>
          <w:spacing w:val="-2"/>
          <w:sz w:val="21"/>
        </w:rPr>
        <w:t>impact</w:t>
      </w:r>
    </w:p>
    <w:p w14:paraId="1A8DDEE7" w14:textId="77777777" w:rsidR="00F55BDD" w:rsidRDefault="009A2C2A">
      <w:pPr>
        <w:pStyle w:val="BodyText"/>
        <w:spacing w:before="183"/>
        <w:ind w:left="398" w:right="551"/>
        <w:jc w:val="both"/>
      </w:pPr>
      <w:r>
        <w:t>Option 1 maintains the status quo, preventing non-corporations from registering to provide aged care services.</w:t>
      </w:r>
      <w:r>
        <w:rPr>
          <w:spacing w:val="-1"/>
        </w:rPr>
        <w:t xml:space="preserve"> </w:t>
      </w:r>
      <w:r>
        <w:t>It</w:t>
      </w:r>
      <w:r>
        <w:rPr>
          <w:spacing w:val="-1"/>
        </w:rPr>
        <w:t xml:space="preserve"> </w:t>
      </w:r>
      <w:r>
        <w:t>delivers a</w:t>
      </w:r>
      <w:r>
        <w:rPr>
          <w:spacing w:val="-2"/>
        </w:rPr>
        <w:t xml:space="preserve"> </w:t>
      </w:r>
      <w:r>
        <w:t>zero-cost</w:t>
      </w:r>
      <w:r>
        <w:rPr>
          <w:spacing w:val="-1"/>
        </w:rPr>
        <w:t xml:space="preserve"> </w:t>
      </w:r>
      <w:r>
        <w:t>regulatory burden but</w:t>
      </w:r>
      <w:r>
        <w:rPr>
          <w:spacing w:val="-1"/>
        </w:rPr>
        <w:t xml:space="preserve"> </w:t>
      </w:r>
      <w:r>
        <w:t>does not</w:t>
      </w:r>
      <w:r>
        <w:rPr>
          <w:spacing w:val="-1"/>
        </w:rPr>
        <w:t xml:space="preserve"> </w:t>
      </w:r>
      <w:r>
        <w:t>increase</w:t>
      </w:r>
      <w:r>
        <w:rPr>
          <w:spacing w:val="-1"/>
        </w:rPr>
        <w:t xml:space="preserve"> </w:t>
      </w:r>
      <w:r>
        <w:t>consumer</w:t>
      </w:r>
      <w:r>
        <w:rPr>
          <w:spacing w:val="-1"/>
        </w:rPr>
        <w:t xml:space="preserve"> </w:t>
      </w:r>
      <w:r>
        <w:t>choice by enabling</w:t>
      </w:r>
      <w:r>
        <w:rPr>
          <w:spacing w:val="-14"/>
        </w:rPr>
        <w:t xml:space="preserve"> </w:t>
      </w:r>
      <w:r>
        <w:t>a</w:t>
      </w:r>
      <w:r>
        <w:rPr>
          <w:spacing w:val="-13"/>
        </w:rPr>
        <w:t xml:space="preserve"> </w:t>
      </w:r>
      <w:r>
        <w:t>range</w:t>
      </w:r>
      <w:r>
        <w:rPr>
          <w:spacing w:val="-13"/>
        </w:rPr>
        <w:t xml:space="preserve"> </w:t>
      </w:r>
      <w:r>
        <w:t>of</w:t>
      </w:r>
      <w:r>
        <w:rPr>
          <w:spacing w:val="-14"/>
        </w:rPr>
        <w:t xml:space="preserve"> </w:t>
      </w:r>
      <w:r>
        <w:t>providers</w:t>
      </w:r>
      <w:r>
        <w:rPr>
          <w:spacing w:val="-13"/>
        </w:rPr>
        <w:t xml:space="preserve"> </w:t>
      </w:r>
      <w:r>
        <w:t>to</w:t>
      </w:r>
      <w:r>
        <w:rPr>
          <w:spacing w:val="-13"/>
        </w:rPr>
        <w:t xml:space="preserve"> </w:t>
      </w:r>
      <w:r>
        <w:t>enter</w:t>
      </w:r>
      <w:r>
        <w:rPr>
          <w:spacing w:val="-12"/>
        </w:rPr>
        <w:t xml:space="preserve"> </w:t>
      </w:r>
      <w:r>
        <w:t>the</w:t>
      </w:r>
      <w:r>
        <w:rPr>
          <w:spacing w:val="-13"/>
        </w:rPr>
        <w:t xml:space="preserve"> </w:t>
      </w:r>
      <w:r>
        <w:t>market</w:t>
      </w:r>
      <w:r>
        <w:rPr>
          <w:spacing w:val="-14"/>
        </w:rPr>
        <w:t xml:space="preserve"> </w:t>
      </w:r>
      <w:r>
        <w:t>who</w:t>
      </w:r>
      <w:r>
        <w:rPr>
          <w:spacing w:val="-13"/>
        </w:rPr>
        <w:t xml:space="preserve"> </w:t>
      </w:r>
      <w:r>
        <w:t>may</w:t>
      </w:r>
      <w:r>
        <w:rPr>
          <w:spacing w:val="-13"/>
        </w:rPr>
        <w:t xml:space="preserve"> </w:t>
      </w:r>
      <w:r>
        <w:t>have</w:t>
      </w:r>
      <w:r>
        <w:rPr>
          <w:spacing w:val="-13"/>
        </w:rPr>
        <w:t xml:space="preserve"> </w:t>
      </w:r>
      <w:r>
        <w:t>been</w:t>
      </w:r>
      <w:r>
        <w:rPr>
          <w:spacing w:val="-13"/>
        </w:rPr>
        <w:t xml:space="preserve"> </w:t>
      </w:r>
      <w:r>
        <w:t>excluded</w:t>
      </w:r>
      <w:r>
        <w:rPr>
          <w:spacing w:val="-13"/>
        </w:rPr>
        <w:t xml:space="preserve"> </w:t>
      </w:r>
      <w:r>
        <w:t>previously</w:t>
      </w:r>
      <w:r>
        <w:rPr>
          <w:spacing w:val="-15"/>
        </w:rPr>
        <w:t xml:space="preserve"> </w:t>
      </w:r>
      <w:r>
        <w:t>nor</w:t>
      </w:r>
      <w:r>
        <w:rPr>
          <w:spacing w:val="-14"/>
        </w:rPr>
        <w:t xml:space="preserve"> </w:t>
      </w:r>
      <w:r>
        <w:t>align with the Royal Commission’s or Australian Government’s policy objectives.</w:t>
      </w:r>
      <w:hyperlink w:anchor="_bookmark121" w:history="1">
        <w:r>
          <w:rPr>
            <w:position w:val="7"/>
            <w:sz w:val="14"/>
          </w:rPr>
          <w:t>59</w:t>
        </w:r>
      </w:hyperlink>
      <w:r>
        <w:rPr>
          <w:spacing w:val="40"/>
          <w:position w:val="7"/>
          <w:sz w:val="14"/>
        </w:rPr>
        <w:t xml:space="preserve"> </w:t>
      </w:r>
      <w:r>
        <w:t>A summary of the impacts is outlined below, categorised by impact analysis area under benefits and costs.</w:t>
      </w:r>
    </w:p>
    <w:p w14:paraId="1A8DDEE8" w14:textId="77777777" w:rsidR="00F55BDD" w:rsidRDefault="009A2C2A">
      <w:pPr>
        <w:spacing w:before="238"/>
        <w:ind w:left="398"/>
        <w:rPr>
          <w:b/>
          <w:sz w:val="21"/>
        </w:rPr>
      </w:pPr>
      <w:r>
        <w:rPr>
          <w:b/>
          <w:spacing w:val="-2"/>
          <w:sz w:val="21"/>
        </w:rPr>
        <w:t>Benefits</w:t>
      </w:r>
    </w:p>
    <w:p w14:paraId="1A8DDEE9" w14:textId="77777777" w:rsidR="00F55BDD" w:rsidRDefault="009A2C2A">
      <w:pPr>
        <w:spacing w:before="121"/>
        <w:ind w:left="398"/>
        <w:jc w:val="both"/>
        <w:rPr>
          <w:i/>
          <w:sz w:val="21"/>
        </w:rPr>
      </w:pPr>
      <w:r>
        <w:rPr>
          <w:i/>
          <w:sz w:val="21"/>
        </w:rPr>
        <w:t>Market</w:t>
      </w:r>
      <w:r>
        <w:rPr>
          <w:i/>
          <w:spacing w:val="-4"/>
          <w:sz w:val="21"/>
        </w:rPr>
        <w:t xml:space="preserve"> </w:t>
      </w:r>
      <w:r>
        <w:rPr>
          <w:i/>
          <w:spacing w:val="-2"/>
          <w:sz w:val="21"/>
        </w:rPr>
        <w:t>outcomes</w:t>
      </w:r>
    </w:p>
    <w:p w14:paraId="1A8DDEEA" w14:textId="77777777" w:rsidR="00F55BDD" w:rsidRDefault="009A2C2A">
      <w:pPr>
        <w:pStyle w:val="BodyText"/>
        <w:spacing w:before="119"/>
        <w:ind w:left="398" w:right="549"/>
        <w:jc w:val="both"/>
      </w:pPr>
      <w:r>
        <w:t>Under the status quo, older people, their families, and carers, will not be required to learn to navigate</w:t>
      </w:r>
      <w:r>
        <w:rPr>
          <w:spacing w:val="-6"/>
        </w:rPr>
        <w:t xml:space="preserve"> </w:t>
      </w:r>
      <w:r>
        <w:t>a</w:t>
      </w:r>
      <w:r>
        <w:rPr>
          <w:spacing w:val="-6"/>
        </w:rPr>
        <w:t xml:space="preserve"> </w:t>
      </w:r>
      <w:r>
        <w:t>new</w:t>
      </w:r>
      <w:r>
        <w:rPr>
          <w:spacing w:val="-5"/>
        </w:rPr>
        <w:t xml:space="preserve"> </w:t>
      </w:r>
      <w:r>
        <w:t>provider</w:t>
      </w:r>
      <w:r>
        <w:rPr>
          <w:spacing w:val="-7"/>
        </w:rPr>
        <w:t xml:space="preserve"> </w:t>
      </w:r>
      <w:r>
        <w:t>system.</w:t>
      </w:r>
      <w:r>
        <w:rPr>
          <w:spacing w:val="-7"/>
        </w:rPr>
        <w:t xml:space="preserve"> </w:t>
      </w:r>
      <w:r>
        <w:t>Older</w:t>
      </w:r>
      <w:r>
        <w:rPr>
          <w:spacing w:val="-7"/>
        </w:rPr>
        <w:t xml:space="preserve"> </w:t>
      </w:r>
      <w:r>
        <w:t>people,</w:t>
      </w:r>
      <w:r>
        <w:rPr>
          <w:spacing w:val="-7"/>
        </w:rPr>
        <w:t xml:space="preserve"> </w:t>
      </w:r>
      <w:r>
        <w:t>their</w:t>
      </w:r>
      <w:r>
        <w:rPr>
          <w:spacing w:val="-7"/>
        </w:rPr>
        <w:t xml:space="preserve"> </w:t>
      </w:r>
      <w:r>
        <w:t>families,</w:t>
      </w:r>
      <w:r>
        <w:rPr>
          <w:spacing w:val="-7"/>
        </w:rPr>
        <w:t xml:space="preserve"> </w:t>
      </w:r>
      <w:r>
        <w:t>and</w:t>
      </w:r>
      <w:r>
        <w:rPr>
          <w:spacing w:val="-6"/>
        </w:rPr>
        <w:t xml:space="preserve"> </w:t>
      </w:r>
      <w:r>
        <w:t>carers</w:t>
      </w:r>
      <w:r>
        <w:rPr>
          <w:spacing w:val="-7"/>
        </w:rPr>
        <w:t xml:space="preserve"> </w:t>
      </w:r>
      <w:r>
        <w:t>would</w:t>
      </w:r>
      <w:r>
        <w:rPr>
          <w:spacing w:val="-8"/>
        </w:rPr>
        <w:t xml:space="preserve"> </w:t>
      </w:r>
      <w:r>
        <w:t>continue</w:t>
      </w:r>
      <w:r>
        <w:rPr>
          <w:spacing w:val="-6"/>
        </w:rPr>
        <w:t xml:space="preserve"> </w:t>
      </w:r>
      <w:r>
        <w:t>accessing services delivered by approved providers within the aged care sector, without being required to learn and understand the impact of sole traders and partnerships entering the aged care market. The aged care sector is complex, and reducing new components for older people, their families, and carers to navigate will reduce the overall burden of the new regulatory system.</w:t>
      </w:r>
    </w:p>
    <w:p w14:paraId="1A8DDEEB" w14:textId="77777777" w:rsidR="00F55BDD" w:rsidRDefault="009A2C2A">
      <w:pPr>
        <w:pStyle w:val="BodyText"/>
        <w:spacing w:before="121"/>
        <w:ind w:left="398" w:right="550"/>
        <w:jc w:val="both"/>
      </w:pPr>
      <w:r>
        <w:t>Older</w:t>
      </w:r>
      <w:r>
        <w:rPr>
          <w:spacing w:val="-8"/>
        </w:rPr>
        <w:t xml:space="preserve"> </w:t>
      </w:r>
      <w:r>
        <w:t>people,</w:t>
      </w:r>
      <w:r>
        <w:rPr>
          <w:spacing w:val="-8"/>
        </w:rPr>
        <w:t xml:space="preserve"> </w:t>
      </w:r>
      <w:r>
        <w:t>their</w:t>
      </w:r>
      <w:r>
        <w:rPr>
          <w:spacing w:val="-8"/>
        </w:rPr>
        <w:t xml:space="preserve"> </w:t>
      </w:r>
      <w:r>
        <w:t>families,</w:t>
      </w:r>
      <w:r>
        <w:rPr>
          <w:spacing w:val="-8"/>
        </w:rPr>
        <w:t xml:space="preserve"> </w:t>
      </w:r>
      <w:r>
        <w:t>and</w:t>
      </w:r>
      <w:r>
        <w:rPr>
          <w:spacing w:val="-7"/>
        </w:rPr>
        <w:t xml:space="preserve"> </w:t>
      </w:r>
      <w:r>
        <w:t>carers</w:t>
      </w:r>
      <w:r>
        <w:rPr>
          <w:spacing w:val="-7"/>
        </w:rPr>
        <w:t xml:space="preserve"> </w:t>
      </w:r>
      <w:r>
        <w:t>could</w:t>
      </w:r>
      <w:r>
        <w:rPr>
          <w:spacing w:val="-7"/>
        </w:rPr>
        <w:t xml:space="preserve"> </w:t>
      </w:r>
      <w:r>
        <w:t>continue</w:t>
      </w:r>
      <w:r>
        <w:rPr>
          <w:spacing w:val="-7"/>
        </w:rPr>
        <w:t xml:space="preserve"> </w:t>
      </w:r>
      <w:r>
        <w:t>to</w:t>
      </w:r>
      <w:r>
        <w:rPr>
          <w:spacing w:val="-7"/>
        </w:rPr>
        <w:t xml:space="preserve"> </w:t>
      </w:r>
      <w:r>
        <w:t>engage</w:t>
      </w:r>
      <w:r>
        <w:rPr>
          <w:spacing w:val="-7"/>
        </w:rPr>
        <w:t xml:space="preserve"> </w:t>
      </w:r>
      <w:r>
        <w:t>services</w:t>
      </w:r>
      <w:r>
        <w:rPr>
          <w:spacing w:val="-7"/>
        </w:rPr>
        <w:t xml:space="preserve"> </w:t>
      </w:r>
      <w:r>
        <w:t>provided</w:t>
      </w:r>
      <w:r>
        <w:rPr>
          <w:spacing w:val="-7"/>
        </w:rPr>
        <w:t xml:space="preserve"> </w:t>
      </w:r>
      <w:r>
        <w:t>by</w:t>
      </w:r>
      <w:r>
        <w:rPr>
          <w:spacing w:val="-7"/>
        </w:rPr>
        <w:t xml:space="preserve"> </w:t>
      </w:r>
      <w:r>
        <w:t>sole</w:t>
      </w:r>
      <w:r>
        <w:rPr>
          <w:spacing w:val="-7"/>
        </w:rPr>
        <w:t xml:space="preserve"> </w:t>
      </w:r>
      <w:r>
        <w:t>traders and</w:t>
      </w:r>
      <w:r>
        <w:rPr>
          <w:spacing w:val="-12"/>
        </w:rPr>
        <w:t xml:space="preserve"> </w:t>
      </w:r>
      <w:r>
        <w:t>partnerships</w:t>
      </w:r>
      <w:r>
        <w:rPr>
          <w:spacing w:val="-12"/>
        </w:rPr>
        <w:t xml:space="preserve"> </w:t>
      </w:r>
      <w:r>
        <w:t>which</w:t>
      </w:r>
      <w:r>
        <w:rPr>
          <w:spacing w:val="-12"/>
        </w:rPr>
        <w:t xml:space="preserve"> </w:t>
      </w:r>
      <w:r>
        <w:t>are</w:t>
      </w:r>
      <w:r>
        <w:rPr>
          <w:spacing w:val="-12"/>
        </w:rPr>
        <w:t xml:space="preserve"> </w:t>
      </w:r>
      <w:r>
        <w:t>not</w:t>
      </w:r>
      <w:r>
        <w:rPr>
          <w:spacing w:val="-13"/>
        </w:rPr>
        <w:t xml:space="preserve"> </w:t>
      </w:r>
      <w:r>
        <w:t>Commonwealth</w:t>
      </w:r>
      <w:r>
        <w:rPr>
          <w:spacing w:val="-12"/>
        </w:rPr>
        <w:t xml:space="preserve"> </w:t>
      </w:r>
      <w:r>
        <w:t>funded.</w:t>
      </w:r>
      <w:r>
        <w:rPr>
          <w:spacing w:val="-13"/>
        </w:rPr>
        <w:t xml:space="preserve"> </w:t>
      </w:r>
      <w:r>
        <w:t>The</w:t>
      </w:r>
      <w:r>
        <w:rPr>
          <w:spacing w:val="-12"/>
        </w:rPr>
        <w:t xml:space="preserve"> </w:t>
      </w:r>
      <w:r>
        <w:t>services</w:t>
      </w:r>
      <w:r>
        <w:rPr>
          <w:spacing w:val="-12"/>
        </w:rPr>
        <w:t xml:space="preserve"> </w:t>
      </w:r>
      <w:r>
        <w:t>provided</w:t>
      </w:r>
      <w:r>
        <w:rPr>
          <w:spacing w:val="-12"/>
        </w:rPr>
        <w:t xml:space="preserve"> </w:t>
      </w:r>
      <w:r>
        <w:t>by</w:t>
      </w:r>
      <w:r>
        <w:rPr>
          <w:spacing w:val="-12"/>
        </w:rPr>
        <w:t xml:space="preserve"> </w:t>
      </w:r>
      <w:r>
        <w:t>non-corporations will not be regulated under the new Aged Care Act. Older people engaging these services will be covered by Australian consumer law.</w:t>
      </w:r>
    </w:p>
    <w:p w14:paraId="1A8DDEEC" w14:textId="77777777" w:rsidR="00F55BDD" w:rsidRDefault="009A2C2A">
      <w:pPr>
        <w:pStyle w:val="BodyText"/>
        <w:spacing w:before="119"/>
        <w:ind w:left="398" w:right="549"/>
        <w:jc w:val="both"/>
      </w:pPr>
      <w:r>
        <w:t>Non-corporations</w:t>
      </w:r>
      <w:r>
        <w:rPr>
          <w:spacing w:val="-12"/>
        </w:rPr>
        <w:t xml:space="preserve"> </w:t>
      </w:r>
      <w:r>
        <w:t>will</w:t>
      </w:r>
      <w:r>
        <w:rPr>
          <w:spacing w:val="-11"/>
        </w:rPr>
        <w:t xml:space="preserve"> </w:t>
      </w:r>
      <w:r>
        <w:t>continue</w:t>
      </w:r>
      <w:r>
        <w:rPr>
          <w:spacing w:val="-12"/>
        </w:rPr>
        <w:t xml:space="preserve"> </w:t>
      </w:r>
      <w:r>
        <w:t>to</w:t>
      </w:r>
      <w:r>
        <w:rPr>
          <w:spacing w:val="-12"/>
        </w:rPr>
        <w:t xml:space="preserve"> </w:t>
      </w:r>
      <w:r>
        <w:t>provide</w:t>
      </w:r>
      <w:r>
        <w:rPr>
          <w:spacing w:val="-12"/>
        </w:rPr>
        <w:t xml:space="preserve"> </w:t>
      </w:r>
      <w:r>
        <w:t>older</w:t>
      </w:r>
      <w:r>
        <w:rPr>
          <w:spacing w:val="-13"/>
        </w:rPr>
        <w:t xml:space="preserve"> </w:t>
      </w:r>
      <w:r>
        <w:t>people</w:t>
      </w:r>
      <w:r>
        <w:rPr>
          <w:spacing w:val="-12"/>
        </w:rPr>
        <w:t xml:space="preserve"> </w:t>
      </w:r>
      <w:r>
        <w:t>without</w:t>
      </w:r>
      <w:r>
        <w:rPr>
          <w:spacing w:val="-13"/>
        </w:rPr>
        <w:t xml:space="preserve"> </w:t>
      </w:r>
      <w:r>
        <w:t>government</w:t>
      </w:r>
      <w:r>
        <w:rPr>
          <w:spacing w:val="-13"/>
        </w:rPr>
        <w:t xml:space="preserve"> </w:t>
      </w:r>
      <w:r>
        <w:t>funding</w:t>
      </w:r>
      <w:r>
        <w:rPr>
          <w:spacing w:val="-12"/>
        </w:rPr>
        <w:t xml:space="preserve"> </w:t>
      </w:r>
      <w:r>
        <w:t>services.</w:t>
      </w:r>
      <w:r>
        <w:rPr>
          <w:spacing w:val="-13"/>
        </w:rPr>
        <w:t xml:space="preserve"> </w:t>
      </w:r>
      <w:r>
        <w:t>These providers will not be required to undergo registration, including learning about the new model and their</w:t>
      </w:r>
      <w:r>
        <w:rPr>
          <w:spacing w:val="-5"/>
        </w:rPr>
        <w:t xml:space="preserve"> </w:t>
      </w:r>
      <w:r>
        <w:t>obligations</w:t>
      </w:r>
      <w:r>
        <w:rPr>
          <w:spacing w:val="-5"/>
        </w:rPr>
        <w:t xml:space="preserve"> </w:t>
      </w:r>
      <w:r>
        <w:t>and</w:t>
      </w:r>
      <w:r>
        <w:rPr>
          <w:spacing w:val="-4"/>
        </w:rPr>
        <w:t xml:space="preserve"> </w:t>
      </w:r>
      <w:r>
        <w:t>responsibilities</w:t>
      </w:r>
      <w:r>
        <w:rPr>
          <w:spacing w:val="-5"/>
        </w:rPr>
        <w:t xml:space="preserve"> </w:t>
      </w:r>
      <w:r>
        <w:t>as</w:t>
      </w:r>
      <w:r>
        <w:rPr>
          <w:spacing w:val="-5"/>
        </w:rPr>
        <w:t xml:space="preserve"> </w:t>
      </w:r>
      <w:r>
        <w:t>providers</w:t>
      </w:r>
      <w:r>
        <w:rPr>
          <w:spacing w:val="-5"/>
        </w:rPr>
        <w:t xml:space="preserve"> </w:t>
      </w:r>
      <w:r>
        <w:t>regulated</w:t>
      </w:r>
      <w:r>
        <w:rPr>
          <w:spacing w:val="-5"/>
        </w:rPr>
        <w:t xml:space="preserve"> </w:t>
      </w:r>
      <w:r>
        <w:t>under</w:t>
      </w:r>
      <w:r>
        <w:rPr>
          <w:spacing w:val="-5"/>
        </w:rPr>
        <w:t xml:space="preserve"> </w:t>
      </w:r>
      <w:r>
        <w:t>the</w:t>
      </w:r>
      <w:r>
        <w:rPr>
          <w:spacing w:val="-5"/>
        </w:rPr>
        <w:t xml:space="preserve"> </w:t>
      </w:r>
      <w:r>
        <w:t>Aged</w:t>
      </w:r>
      <w:r>
        <w:rPr>
          <w:spacing w:val="-7"/>
        </w:rPr>
        <w:t xml:space="preserve"> </w:t>
      </w:r>
      <w:r>
        <w:t>Care</w:t>
      </w:r>
      <w:r>
        <w:rPr>
          <w:spacing w:val="-4"/>
        </w:rPr>
        <w:t xml:space="preserve"> </w:t>
      </w:r>
      <w:r>
        <w:t>Act.</w:t>
      </w:r>
      <w:r>
        <w:rPr>
          <w:spacing w:val="-6"/>
        </w:rPr>
        <w:t xml:space="preserve"> </w:t>
      </w:r>
      <w:r>
        <w:t>They</w:t>
      </w:r>
      <w:r>
        <w:rPr>
          <w:spacing w:val="-5"/>
        </w:rPr>
        <w:t xml:space="preserve"> </w:t>
      </w:r>
      <w:r>
        <w:t>will</w:t>
      </w:r>
      <w:r>
        <w:rPr>
          <w:spacing w:val="-4"/>
        </w:rPr>
        <w:t xml:space="preserve"> </w:t>
      </w:r>
      <w:r>
        <w:t>not have</w:t>
      </w:r>
      <w:r>
        <w:rPr>
          <w:spacing w:val="-5"/>
        </w:rPr>
        <w:t xml:space="preserve"> </w:t>
      </w:r>
      <w:r>
        <w:t>to</w:t>
      </w:r>
      <w:r>
        <w:rPr>
          <w:spacing w:val="-5"/>
        </w:rPr>
        <w:t xml:space="preserve"> </w:t>
      </w:r>
      <w:r>
        <w:t>pay</w:t>
      </w:r>
      <w:r>
        <w:rPr>
          <w:spacing w:val="-6"/>
        </w:rPr>
        <w:t xml:space="preserve"> </w:t>
      </w:r>
      <w:r>
        <w:t>ongoing</w:t>
      </w:r>
      <w:r>
        <w:rPr>
          <w:spacing w:val="-5"/>
        </w:rPr>
        <w:t xml:space="preserve"> </w:t>
      </w:r>
      <w:r>
        <w:t>costs</w:t>
      </w:r>
      <w:r>
        <w:rPr>
          <w:spacing w:val="-6"/>
        </w:rPr>
        <w:t xml:space="preserve"> </w:t>
      </w:r>
      <w:r>
        <w:t>associated</w:t>
      </w:r>
      <w:r>
        <w:rPr>
          <w:spacing w:val="-8"/>
        </w:rPr>
        <w:t xml:space="preserve"> </w:t>
      </w:r>
      <w:r>
        <w:t>with</w:t>
      </w:r>
      <w:r>
        <w:rPr>
          <w:spacing w:val="-5"/>
        </w:rPr>
        <w:t xml:space="preserve"> </w:t>
      </w:r>
      <w:r>
        <w:t>the</w:t>
      </w:r>
      <w:r>
        <w:rPr>
          <w:spacing w:val="-5"/>
        </w:rPr>
        <w:t xml:space="preserve"> </w:t>
      </w:r>
      <w:r>
        <w:t>registration</w:t>
      </w:r>
      <w:r>
        <w:rPr>
          <w:spacing w:val="-5"/>
        </w:rPr>
        <w:t xml:space="preserve"> </w:t>
      </w:r>
      <w:r>
        <w:t>and</w:t>
      </w:r>
      <w:r>
        <w:rPr>
          <w:spacing w:val="-5"/>
        </w:rPr>
        <w:t xml:space="preserve"> </w:t>
      </w:r>
      <w:r>
        <w:t>compliance</w:t>
      </w:r>
      <w:r>
        <w:rPr>
          <w:spacing w:val="-7"/>
        </w:rPr>
        <w:t xml:space="preserve"> </w:t>
      </w:r>
      <w:r>
        <w:t>as</w:t>
      </w:r>
      <w:r>
        <w:rPr>
          <w:spacing w:val="-6"/>
        </w:rPr>
        <w:t xml:space="preserve"> </w:t>
      </w:r>
      <w:r>
        <w:t>registered</w:t>
      </w:r>
      <w:r>
        <w:rPr>
          <w:spacing w:val="-5"/>
        </w:rPr>
        <w:t xml:space="preserve"> </w:t>
      </w:r>
      <w:r>
        <w:t>providers with the Aged Care Act.</w:t>
      </w:r>
    </w:p>
    <w:p w14:paraId="1A8DDEED" w14:textId="77777777" w:rsidR="00F55BDD" w:rsidRDefault="009A2C2A">
      <w:pPr>
        <w:pStyle w:val="BodyText"/>
        <w:spacing w:before="120"/>
        <w:ind w:left="398" w:right="548"/>
        <w:jc w:val="both"/>
      </w:pPr>
      <w:r>
        <w:t>Providers who subcontract their services under an approved provider will incur no change under this</w:t>
      </w:r>
      <w:r>
        <w:rPr>
          <w:spacing w:val="-13"/>
        </w:rPr>
        <w:t xml:space="preserve"> </w:t>
      </w:r>
      <w:r>
        <w:t>option</w:t>
      </w:r>
      <w:r>
        <w:rPr>
          <w:spacing w:val="-13"/>
        </w:rPr>
        <w:t xml:space="preserve"> </w:t>
      </w:r>
      <w:r>
        <w:t>(as</w:t>
      </w:r>
      <w:r>
        <w:rPr>
          <w:spacing w:val="-13"/>
        </w:rPr>
        <w:t xml:space="preserve"> </w:t>
      </w:r>
      <w:r>
        <w:t>in</w:t>
      </w:r>
      <w:r>
        <w:rPr>
          <w:spacing w:val="-13"/>
        </w:rPr>
        <w:t xml:space="preserve"> </w:t>
      </w:r>
      <w:r>
        <w:t>option</w:t>
      </w:r>
      <w:r>
        <w:rPr>
          <w:spacing w:val="-13"/>
        </w:rPr>
        <w:t xml:space="preserve"> </w:t>
      </w:r>
      <w:r>
        <w:t>2</w:t>
      </w:r>
      <w:r>
        <w:rPr>
          <w:spacing w:val="-13"/>
        </w:rPr>
        <w:t xml:space="preserve"> </w:t>
      </w:r>
      <w:r>
        <w:t>and</w:t>
      </w:r>
      <w:r>
        <w:rPr>
          <w:spacing w:val="-13"/>
        </w:rPr>
        <w:t xml:space="preserve"> </w:t>
      </w:r>
      <w:r>
        <w:t>3).</w:t>
      </w:r>
      <w:r>
        <w:rPr>
          <w:spacing w:val="-14"/>
        </w:rPr>
        <w:t xml:space="preserve"> </w:t>
      </w:r>
      <w:r>
        <w:t>However</w:t>
      </w:r>
      <w:r>
        <w:rPr>
          <w:spacing w:val="-14"/>
        </w:rPr>
        <w:t xml:space="preserve"> </w:t>
      </w:r>
      <w:r>
        <w:t>the</w:t>
      </w:r>
      <w:r>
        <w:rPr>
          <w:spacing w:val="-13"/>
        </w:rPr>
        <w:t xml:space="preserve"> </w:t>
      </w:r>
      <w:r>
        <w:t>Commission</w:t>
      </w:r>
      <w:r>
        <w:rPr>
          <w:spacing w:val="-13"/>
        </w:rPr>
        <w:t xml:space="preserve"> </w:t>
      </w:r>
      <w:r>
        <w:t>notes</w:t>
      </w:r>
      <w:r>
        <w:rPr>
          <w:spacing w:val="-13"/>
        </w:rPr>
        <w:t xml:space="preserve"> </w:t>
      </w:r>
      <w:r>
        <w:t>it</w:t>
      </w:r>
      <w:r>
        <w:rPr>
          <w:spacing w:val="-14"/>
        </w:rPr>
        <w:t xml:space="preserve"> </w:t>
      </w:r>
      <w:r>
        <w:t>has</w:t>
      </w:r>
      <w:r>
        <w:rPr>
          <w:spacing w:val="-13"/>
        </w:rPr>
        <w:t xml:space="preserve"> </w:t>
      </w:r>
      <w:r>
        <w:t>and</w:t>
      </w:r>
      <w:r>
        <w:rPr>
          <w:spacing w:val="-13"/>
        </w:rPr>
        <w:t xml:space="preserve"> </w:t>
      </w:r>
      <w:r>
        <w:t>will</w:t>
      </w:r>
      <w:r>
        <w:rPr>
          <w:spacing w:val="-15"/>
        </w:rPr>
        <w:t xml:space="preserve"> </w:t>
      </w:r>
      <w:r>
        <w:t>continue</w:t>
      </w:r>
      <w:r>
        <w:rPr>
          <w:spacing w:val="-12"/>
        </w:rPr>
        <w:t xml:space="preserve"> </w:t>
      </w:r>
      <w:r>
        <w:t>to</w:t>
      </w:r>
      <w:r>
        <w:rPr>
          <w:spacing w:val="-13"/>
        </w:rPr>
        <w:t xml:space="preserve"> </w:t>
      </w:r>
      <w:r>
        <w:t xml:space="preserve">conduct regulatory activities that target approved providers resulting from sub-standard care provided by </w:t>
      </w:r>
      <w:r>
        <w:rPr>
          <w:spacing w:val="-2"/>
        </w:rPr>
        <w:t>subcontractors.</w:t>
      </w:r>
    </w:p>
    <w:p w14:paraId="1A8DDEEE" w14:textId="77777777" w:rsidR="00F55BDD" w:rsidRDefault="009A2C2A">
      <w:pPr>
        <w:pStyle w:val="BodyText"/>
        <w:spacing w:before="121"/>
        <w:ind w:left="398" w:right="548"/>
        <w:jc w:val="both"/>
      </w:pPr>
      <w:r>
        <w:t>Existing providers will not face a market expansion. Under this option, it is anticipated that the number</w:t>
      </w:r>
      <w:r>
        <w:rPr>
          <w:spacing w:val="-8"/>
        </w:rPr>
        <w:t xml:space="preserve"> </w:t>
      </w:r>
      <w:r>
        <w:t>of</w:t>
      </w:r>
      <w:r>
        <w:rPr>
          <w:spacing w:val="-8"/>
        </w:rPr>
        <w:t xml:space="preserve"> </w:t>
      </w:r>
      <w:r>
        <w:t>providers</w:t>
      </w:r>
      <w:r>
        <w:rPr>
          <w:spacing w:val="-7"/>
        </w:rPr>
        <w:t xml:space="preserve"> </w:t>
      </w:r>
      <w:r>
        <w:t>will</w:t>
      </w:r>
      <w:r>
        <w:rPr>
          <w:spacing w:val="-6"/>
        </w:rPr>
        <w:t xml:space="preserve"> </w:t>
      </w:r>
      <w:r>
        <w:t>not</w:t>
      </w:r>
      <w:r>
        <w:rPr>
          <w:spacing w:val="-8"/>
        </w:rPr>
        <w:t xml:space="preserve"> </w:t>
      </w:r>
      <w:r>
        <w:t>substantially</w:t>
      </w:r>
      <w:r>
        <w:rPr>
          <w:spacing w:val="-7"/>
        </w:rPr>
        <w:t xml:space="preserve"> </w:t>
      </w:r>
      <w:r>
        <w:t>increase.</w:t>
      </w:r>
      <w:r>
        <w:rPr>
          <w:spacing w:val="-8"/>
        </w:rPr>
        <w:t xml:space="preserve"> </w:t>
      </w:r>
      <w:r>
        <w:t>Competition</w:t>
      </w:r>
      <w:r>
        <w:rPr>
          <w:spacing w:val="-9"/>
        </w:rPr>
        <w:t xml:space="preserve"> </w:t>
      </w:r>
      <w:r>
        <w:t>will</w:t>
      </w:r>
      <w:r>
        <w:rPr>
          <w:spacing w:val="-6"/>
        </w:rPr>
        <w:t xml:space="preserve"> </w:t>
      </w:r>
      <w:r>
        <w:t>not</w:t>
      </w:r>
      <w:r>
        <w:rPr>
          <w:spacing w:val="-8"/>
        </w:rPr>
        <w:t xml:space="preserve"> </w:t>
      </w:r>
      <w:r>
        <w:t>substantially</w:t>
      </w:r>
      <w:r>
        <w:rPr>
          <w:spacing w:val="-7"/>
        </w:rPr>
        <w:t xml:space="preserve"> </w:t>
      </w:r>
      <w:r>
        <w:t>change</w:t>
      </w:r>
      <w:r>
        <w:rPr>
          <w:spacing w:val="-7"/>
        </w:rPr>
        <w:t xml:space="preserve"> </w:t>
      </w:r>
      <w:r>
        <w:t>under this option, maintaining existing market share for current providers.</w:t>
      </w:r>
    </w:p>
    <w:p w14:paraId="1A8DDEEF" w14:textId="77777777" w:rsidR="00F55BDD" w:rsidRDefault="009A2C2A">
      <w:pPr>
        <w:spacing w:before="120"/>
        <w:ind w:left="398"/>
        <w:jc w:val="both"/>
        <w:rPr>
          <w:i/>
          <w:sz w:val="21"/>
        </w:rPr>
      </w:pPr>
      <w:r>
        <w:rPr>
          <w:i/>
          <w:sz w:val="21"/>
        </w:rPr>
        <w:t>Regulatory</w:t>
      </w:r>
      <w:r>
        <w:rPr>
          <w:i/>
          <w:spacing w:val="-8"/>
          <w:sz w:val="21"/>
        </w:rPr>
        <w:t xml:space="preserve"> </w:t>
      </w:r>
      <w:r>
        <w:rPr>
          <w:i/>
          <w:spacing w:val="-2"/>
          <w:sz w:val="21"/>
        </w:rPr>
        <w:t>burden</w:t>
      </w:r>
    </w:p>
    <w:p w14:paraId="1A8DDEF0" w14:textId="77777777" w:rsidR="00F55BDD" w:rsidRDefault="009A2C2A">
      <w:pPr>
        <w:pStyle w:val="BodyText"/>
        <w:spacing w:before="118"/>
        <w:ind w:left="397" w:right="550"/>
        <w:jc w:val="both"/>
      </w:pPr>
      <w:r>
        <w:t>Under option 1, non-corporations would not face any additional regulatory burden but they would not be able to provide government-funded aged care services. These businesses would continue to provide similar services on a private basis and be subject to existing consumer law. This is considered</w:t>
      </w:r>
      <w:r>
        <w:rPr>
          <w:spacing w:val="-5"/>
        </w:rPr>
        <w:t xml:space="preserve"> </w:t>
      </w:r>
      <w:r>
        <w:t>a</w:t>
      </w:r>
      <w:r>
        <w:rPr>
          <w:spacing w:val="-4"/>
        </w:rPr>
        <w:t xml:space="preserve"> </w:t>
      </w:r>
      <w:r>
        <w:t>continuation</w:t>
      </w:r>
      <w:r>
        <w:rPr>
          <w:spacing w:val="-7"/>
        </w:rPr>
        <w:t xml:space="preserve"> </w:t>
      </w:r>
      <w:r>
        <w:t>of</w:t>
      </w:r>
      <w:r>
        <w:rPr>
          <w:spacing w:val="-6"/>
        </w:rPr>
        <w:t xml:space="preserve"> </w:t>
      </w:r>
      <w:r>
        <w:t>business</w:t>
      </w:r>
      <w:r>
        <w:rPr>
          <w:spacing w:val="-5"/>
        </w:rPr>
        <w:t xml:space="preserve"> </w:t>
      </w:r>
      <w:r>
        <w:t>as</w:t>
      </w:r>
      <w:r>
        <w:rPr>
          <w:spacing w:val="-5"/>
        </w:rPr>
        <w:t xml:space="preserve"> </w:t>
      </w:r>
      <w:r>
        <w:t>usual</w:t>
      </w:r>
      <w:r>
        <w:rPr>
          <w:spacing w:val="-4"/>
        </w:rPr>
        <w:t xml:space="preserve"> </w:t>
      </w:r>
      <w:r>
        <w:t>costs,</w:t>
      </w:r>
      <w:r>
        <w:rPr>
          <w:spacing w:val="-7"/>
        </w:rPr>
        <w:t xml:space="preserve"> </w:t>
      </w:r>
      <w:r>
        <w:t>as</w:t>
      </w:r>
      <w:r>
        <w:rPr>
          <w:spacing w:val="-5"/>
        </w:rPr>
        <w:t xml:space="preserve"> </w:t>
      </w:r>
      <w:r>
        <w:t>per</w:t>
      </w:r>
      <w:r>
        <w:rPr>
          <w:spacing w:val="-5"/>
        </w:rPr>
        <w:t xml:space="preserve"> </w:t>
      </w:r>
      <w:r>
        <w:t>the</w:t>
      </w:r>
      <w:r>
        <w:rPr>
          <w:spacing w:val="-4"/>
        </w:rPr>
        <w:t xml:space="preserve"> </w:t>
      </w:r>
      <w:r>
        <w:t>Regulatory</w:t>
      </w:r>
      <w:r>
        <w:rPr>
          <w:spacing w:val="-5"/>
        </w:rPr>
        <w:t xml:space="preserve"> </w:t>
      </w:r>
      <w:r>
        <w:t>Burden</w:t>
      </w:r>
      <w:r>
        <w:rPr>
          <w:spacing w:val="-5"/>
        </w:rPr>
        <w:t xml:space="preserve"> </w:t>
      </w:r>
      <w:r>
        <w:t>Measurement Framework.</w:t>
      </w:r>
      <w:hyperlink w:anchor="_bookmark122" w:history="1">
        <w:r>
          <w:rPr>
            <w:position w:val="7"/>
            <w:sz w:val="14"/>
          </w:rPr>
          <w:t>60</w:t>
        </w:r>
      </w:hyperlink>
      <w:r>
        <w:rPr>
          <w:spacing w:val="40"/>
          <w:position w:val="7"/>
          <w:sz w:val="14"/>
        </w:rPr>
        <w:t xml:space="preserve"> </w:t>
      </w:r>
      <w:r>
        <w:t>Thereby translating to a $0 RBE for business, community organisations and individuals. Although this option aligns with the project benefit of “low regulatory burden” for providers and Commission, it does not deliver on “higher quality care” for older people. It also maintains</w:t>
      </w:r>
      <w:r>
        <w:rPr>
          <w:spacing w:val="-8"/>
        </w:rPr>
        <w:t xml:space="preserve"> </w:t>
      </w:r>
      <w:r>
        <w:t>the</w:t>
      </w:r>
      <w:r>
        <w:rPr>
          <w:spacing w:val="-8"/>
        </w:rPr>
        <w:t xml:space="preserve"> </w:t>
      </w:r>
      <w:r>
        <w:t>anticipated</w:t>
      </w:r>
      <w:r>
        <w:rPr>
          <w:spacing w:val="-10"/>
        </w:rPr>
        <w:t xml:space="preserve"> </w:t>
      </w:r>
      <w:r>
        <w:t>costs</w:t>
      </w:r>
      <w:r>
        <w:rPr>
          <w:spacing w:val="-8"/>
        </w:rPr>
        <w:t xml:space="preserve"> </w:t>
      </w:r>
      <w:r>
        <w:t>expected</w:t>
      </w:r>
      <w:r>
        <w:rPr>
          <w:spacing w:val="-8"/>
        </w:rPr>
        <w:t xml:space="preserve"> </w:t>
      </w:r>
      <w:r>
        <w:t>to</w:t>
      </w:r>
      <w:r>
        <w:rPr>
          <w:spacing w:val="-10"/>
        </w:rPr>
        <w:t xml:space="preserve"> </w:t>
      </w:r>
      <w:r>
        <w:t>arise</w:t>
      </w:r>
      <w:r>
        <w:rPr>
          <w:spacing w:val="-8"/>
        </w:rPr>
        <w:t xml:space="preserve"> </w:t>
      </w:r>
      <w:r>
        <w:t>under</w:t>
      </w:r>
      <w:r>
        <w:rPr>
          <w:spacing w:val="-9"/>
        </w:rPr>
        <w:t xml:space="preserve"> </w:t>
      </w:r>
      <w:r>
        <w:t>the</w:t>
      </w:r>
      <w:r>
        <w:rPr>
          <w:spacing w:val="-8"/>
        </w:rPr>
        <w:t xml:space="preserve"> </w:t>
      </w:r>
      <w:r>
        <w:t>status</w:t>
      </w:r>
      <w:r>
        <w:rPr>
          <w:spacing w:val="-8"/>
        </w:rPr>
        <w:t xml:space="preserve"> </w:t>
      </w:r>
      <w:r>
        <w:t>quo</w:t>
      </w:r>
      <w:r>
        <w:rPr>
          <w:spacing w:val="-9"/>
        </w:rPr>
        <w:t xml:space="preserve"> </w:t>
      </w:r>
      <w:r>
        <w:t>from</w:t>
      </w:r>
      <w:r>
        <w:rPr>
          <w:spacing w:val="-6"/>
        </w:rPr>
        <w:t xml:space="preserve"> </w:t>
      </w:r>
      <w:r>
        <w:t>potentially</w:t>
      </w:r>
      <w:r>
        <w:rPr>
          <w:spacing w:val="-10"/>
        </w:rPr>
        <w:t xml:space="preserve"> </w:t>
      </w:r>
      <w:r>
        <w:t xml:space="preserve">preventable hospitalisations, incidents, and complaints, estimated is $9,651 million over a ten-year period across the aged care sector (discussed further in this section). However, it is noted there may be some impact on non-corporations who exist in subcontractor arrangements with registered </w:t>
      </w:r>
      <w:r>
        <w:rPr>
          <w:spacing w:val="-2"/>
        </w:rPr>
        <w:t>providers.</w:t>
      </w:r>
    </w:p>
    <w:p w14:paraId="1A8DDEF1" w14:textId="77777777" w:rsidR="00F55BDD" w:rsidRDefault="009A2C2A">
      <w:pPr>
        <w:pStyle w:val="BodyText"/>
        <w:spacing w:before="118"/>
        <w:ind w:left="398"/>
        <w:jc w:val="both"/>
      </w:pPr>
      <w:r>
        <w:t>Further</w:t>
      </w:r>
      <w:r>
        <w:rPr>
          <w:spacing w:val="-7"/>
        </w:rPr>
        <w:t xml:space="preserve"> </w:t>
      </w:r>
      <w:r>
        <w:t>detail</w:t>
      </w:r>
      <w:r>
        <w:rPr>
          <w:spacing w:val="-3"/>
        </w:rPr>
        <w:t xml:space="preserve"> </w:t>
      </w:r>
      <w:r>
        <w:t>regarding</w:t>
      </w:r>
      <w:r>
        <w:rPr>
          <w:spacing w:val="-4"/>
        </w:rPr>
        <w:t xml:space="preserve"> </w:t>
      </w:r>
      <w:r>
        <w:t>the</w:t>
      </w:r>
      <w:r>
        <w:rPr>
          <w:spacing w:val="-4"/>
        </w:rPr>
        <w:t xml:space="preserve"> </w:t>
      </w:r>
      <w:r>
        <w:t>RBE</w:t>
      </w:r>
      <w:r>
        <w:rPr>
          <w:spacing w:val="-3"/>
        </w:rPr>
        <w:t xml:space="preserve"> </w:t>
      </w:r>
      <w:r>
        <w:t>for</w:t>
      </w:r>
      <w:r>
        <w:rPr>
          <w:spacing w:val="-4"/>
        </w:rPr>
        <w:t xml:space="preserve"> </w:t>
      </w:r>
      <w:r>
        <w:t>policy</w:t>
      </w:r>
      <w:r>
        <w:rPr>
          <w:spacing w:val="-4"/>
        </w:rPr>
        <w:t xml:space="preserve"> </w:t>
      </w:r>
      <w:r>
        <w:t>option</w:t>
      </w:r>
      <w:r>
        <w:rPr>
          <w:spacing w:val="-4"/>
        </w:rPr>
        <w:t xml:space="preserve"> </w:t>
      </w:r>
      <w:r>
        <w:t>1</w:t>
      </w:r>
      <w:r>
        <w:rPr>
          <w:spacing w:val="-4"/>
        </w:rPr>
        <w:t xml:space="preserve"> </w:t>
      </w:r>
      <w:r>
        <w:t>is</w:t>
      </w:r>
      <w:r>
        <w:rPr>
          <w:spacing w:val="-3"/>
        </w:rPr>
        <w:t xml:space="preserve"> </w:t>
      </w:r>
      <w:r>
        <w:t>set</w:t>
      </w:r>
      <w:r>
        <w:rPr>
          <w:spacing w:val="-5"/>
        </w:rPr>
        <w:t xml:space="preserve"> </w:t>
      </w:r>
      <w:r>
        <w:t>out</w:t>
      </w:r>
      <w:r>
        <w:rPr>
          <w:spacing w:val="-5"/>
        </w:rPr>
        <w:t xml:space="preserve"> </w:t>
      </w:r>
      <w:r>
        <w:t>in</w:t>
      </w:r>
      <w:r>
        <w:rPr>
          <w:spacing w:val="-4"/>
        </w:rPr>
        <w:t xml:space="preserve"> </w:t>
      </w:r>
      <w:hyperlink w:anchor="_bookmark45" w:history="1">
        <w:r>
          <w:rPr>
            <w:color w:val="0000FF"/>
            <w:u w:val="single" w:color="0000FF"/>
          </w:rPr>
          <w:t>Appendix</w:t>
        </w:r>
        <w:r>
          <w:rPr>
            <w:color w:val="0000FF"/>
            <w:spacing w:val="-3"/>
            <w:u w:val="single" w:color="0000FF"/>
          </w:rPr>
          <w:t xml:space="preserve"> </w:t>
        </w:r>
        <w:r>
          <w:rPr>
            <w:color w:val="0000FF"/>
            <w:spacing w:val="-10"/>
            <w:u w:val="single" w:color="0000FF"/>
          </w:rPr>
          <w:t>B</w:t>
        </w:r>
      </w:hyperlink>
    </w:p>
    <w:p w14:paraId="1A8DDEF2" w14:textId="77777777" w:rsidR="00F55BDD" w:rsidRDefault="00F55BDD">
      <w:pPr>
        <w:jc w:val="both"/>
        <w:sectPr w:rsidR="00F55BDD">
          <w:pgSz w:w="11910" w:h="16840"/>
          <w:pgMar w:top="1160" w:right="860" w:bottom="1160" w:left="1020" w:header="896" w:footer="962" w:gutter="0"/>
          <w:cols w:space="720"/>
        </w:sectPr>
      </w:pPr>
    </w:p>
    <w:p w14:paraId="1A8DDEF3" w14:textId="77777777" w:rsidR="00F55BDD" w:rsidRDefault="00F55BDD">
      <w:pPr>
        <w:pStyle w:val="BodyText"/>
        <w:rPr>
          <w:sz w:val="18"/>
        </w:rPr>
      </w:pPr>
    </w:p>
    <w:p w14:paraId="1A8DDEF4" w14:textId="77777777" w:rsidR="00F55BDD" w:rsidRDefault="00F55BDD">
      <w:pPr>
        <w:pStyle w:val="BodyText"/>
        <w:spacing w:before="124"/>
        <w:rPr>
          <w:sz w:val="18"/>
        </w:rPr>
      </w:pPr>
    </w:p>
    <w:p w14:paraId="1A8DDEF5" w14:textId="77777777" w:rsidR="00F55BDD" w:rsidRDefault="009A2C2A">
      <w:pPr>
        <w:ind w:left="398"/>
        <w:rPr>
          <w:b/>
          <w:sz w:val="18"/>
        </w:rPr>
      </w:pPr>
      <w:bookmarkStart w:id="81" w:name="_bookmark17"/>
      <w:bookmarkEnd w:id="81"/>
      <w:r>
        <w:rPr>
          <w:b/>
          <w:color w:val="3E4975"/>
          <w:sz w:val="18"/>
        </w:rPr>
        <w:t>Table</w:t>
      </w:r>
      <w:r>
        <w:rPr>
          <w:b/>
          <w:color w:val="3E4975"/>
          <w:spacing w:val="-4"/>
          <w:sz w:val="18"/>
        </w:rPr>
        <w:t xml:space="preserve"> </w:t>
      </w:r>
      <w:r>
        <w:rPr>
          <w:b/>
          <w:color w:val="3E4975"/>
          <w:sz w:val="18"/>
        </w:rPr>
        <w:t>5:</w:t>
      </w:r>
      <w:r>
        <w:rPr>
          <w:b/>
          <w:color w:val="3E4975"/>
          <w:spacing w:val="-2"/>
          <w:sz w:val="18"/>
        </w:rPr>
        <w:t xml:space="preserve"> </w:t>
      </w:r>
      <w:r>
        <w:rPr>
          <w:b/>
          <w:color w:val="3E4975"/>
          <w:sz w:val="18"/>
        </w:rPr>
        <w:t>Identified</w:t>
      </w:r>
      <w:r>
        <w:rPr>
          <w:b/>
          <w:color w:val="3E4975"/>
          <w:spacing w:val="-4"/>
          <w:sz w:val="18"/>
        </w:rPr>
        <w:t xml:space="preserve"> </w:t>
      </w:r>
      <w:r>
        <w:rPr>
          <w:b/>
          <w:color w:val="3E4975"/>
          <w:sz w:val="18"/>
        </w:rPr>
        <w:t>regulatory costs</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1"/>
          <w:sz w:val="18"/>
        </w:rPr>
        <w:t xml:space="preserve"> </w:t>
      </w:r>
      <w:r>
        <w:rPr>
          <w:b/>
          <w:color w:val="3E4975"/>
          <w:sz w:val="18"/>
        </w:rPr>
        <w:t>option</w:t>
      </w:r>
      <w:r>
        <w:rPr>
          <w:b/>
          <w:color w:val="3E4975"/>
          <w:spacing w:val="-3"/>
          <w:sz w:val="18"/>
        </w:rPr>
        <w:t xml:space="preserve"> </w:t>
      </w:r>
      <w:r>
        <w:rPr>
          <w:b/>
          <w:color w:val="3E4975"/>
          <w:spacing w:val="-10"/>
          <w:sz w:val="18"/>
        </w:rPr>
        <w:t>1</w:t>
      </w:r>
    </w:p>
    <w:p w14:paraId="1A8DDEF6" w14:textId="77777777" w:rsidR="00F55BDD" w:rsidRDefault="00F55BDD">
      <w:pPr>
        <w:pStyle w:val="BodyText"/>
        <w:spacing w:before="2"/>
        <w:rPr>
          <w:b/>
          <w:sz w:val="17"/>
        </w:rPr>
      </w:pPr>
    </w:p>
    <w:tbl>
      <w:tblPr>
        <w:tblW w:w="0" w:type="auto"/>
        <w:tblInd w:w="418"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4082"/>
        <w:gridCol w:w="2301"/>
        <w:gridCol w:w="3069"/>
      </w:tblGrid>
      <w:tr w:rsidR="00F55BDD" w14:paraId="1A8DDEFA" w14:textId="77777777">
        <w:trPr>
          <w:trHeight w:val="580"/>
        </w:trPr>
        <w:tc>
          <w:tcPr>
            <w:tcW w:w="4082" w:type="dxa"/>
            <w:tcBorders>
              <w:top w:val="single" w:sz="8" w:space="0" w:color="068B8B"/>
              <w:left w:val="single" w:sz="8" w:space="0" w:color="068B8B"/>
              <w:bottom w:val="single" w:sz="8" w:space="0" w:color="068B8B"/>
              <w:right w:val="nil"/>
            </w:tcBorders>
            <w:shd w:val="clear" w:color="auto" w:fill="358188"/>
          </w:tcPr>
          <w:p w14:paraId="1A8DDEF7" w14:textId="77777777" w:rsidR="00F55BDD" w:rsidRDefault="009A2C2A">
            <w:pPr>
              <w:pStyle w:val="TableParagraph"/>
              <w:spacing w:before="201"/>
              <w:ind w:left="107"/>
              <w:rPr>
                <w:b/>
                <w:sz w:val="21"/>
              </w:rPr>
            </w:pPr>
            <w:r>
              <w:rPr>
                <w:b/>
                <w:color w:val="FFFFFF"/>
                <w:sz w:val="21"/>
              </w:rPr>
              <w:t>Regulatory</w:t>
            </w:r>
            <w:r>
              <w:rPr>
                <w:b/>
                <w:color w:val="FFFFFF"/>
                <w:spacing w:val="-8"/>
                <w:sz w:val="21"/>
              </w:rPr>
              <w:t xml:space="preserve"> </w:t>
            </w:r>
            <w:r>
              <w:rPr>
                <w:b/>
                <w:color w:val="FFFFFF"/>
                <w:sz w:val="21"/>
              </w:rPr>
              <w:t>costs</w:t>
            </w:r>
            <w:r>
              <w:rPr>
                <w:b/>
                <w:color w:val="FFFFFF"/>
                <w:spacing w:val="-7"/>
                <w:sz w:val="21"/>
              </w:rPr>
              <w:t xml:space="preserve"> </w:t>
            </w:r>
            <w:r>
              <w:rPr>
                <w:b/>
                <w:color w:val="FFFFFF"/>
                <w:spacing w:val="-5"/>
                <w:sz w:val="21"/>
              </w:rPr>
              <w:t>($)</w:t>
            </w:r>
          </w:p>
        </w:tc>
        <w:tc>
          <w:tcPr>
            <w:tcW w:w="2301" w:type="dxa"/>
            <w:tcBorders>
              <w:top w:val="single" w:sz="8" w:space="0" w:color="068B8B"/>
              <w:left w:val="nil"/>
              <w:bottom w:val="single" w:sz="8" w:space="0" w:color="068B8B"/>
              <w:right w:val="nil"/>
            </w:tcBorders>
            <w:shd w:val="clear" w:color="auto" w:fill="358188"/>
          </w:tcPr>
          <w:p w14:paraId="1A8DDEF8" w14:textId="77777777" w:rsidR="00F55BDD" w:rsidRDefault="009A2C2A">
            <w:pPr>
              <w:pStyle w:val="TableParagraph"/>
              <w:spacing w:before="201"/>
              <w:ind w:left="118"/>
              <w:rPr>
                <w:b/>
                <w:sz w:val="21"/>
              </w:rPr>
            </w:pPr>
            <w:r>
              <w:rPr>
                <w:b/>
                <w:color w:val="FFFFFF"/>
                <w:sz w:val="21"/>
              </w:rPr>
              <w:t>Year</w:t>
            </w:r>
            <w:r>
              <w:rPr>
                <w:b/>
                <w:color w:val="FFFFFF"/>
                <w:spacing w:val="-2"/>
                <w:sz w:val="21"/>
              </w:rPr>
              <w:t xml:space="preserve"> </w:t>
            </w:r>
            <w:r>
              <w:rPr>
                <w:b/>
                <w:color w:val="FFFFFF"/>
                <w:spacing w:val="-12"/>
                <w:sz w:val="21"/>
              </w:rPr>
              <w:t>1</w:t>
            </w:r>
          </w:p>
        </w:tc>
        <w:tc>
          <w:tcPr>
            <w:tcW w:w="3069" w:type="dxa"/>
            <w:tcBorders>
              <w:top w:val="single" w:sz="8" w:space="0" w:color="068B8B"/>
              <w:left w:val="nil"/>
              <w:bottom w:val="single" w:sz="8" w:space="0" w:color="068B8B"/>
              <w:right w:val="single" w:sz="8" w:space="0" w:color="068B8B"/>
            </w:tcBorders>
            <w:shd w:val="clear" w:color="auto" w:fill="358188"/>
          </w:tcPr>
          <w:p w14:paraId="1A8DDEF9" w14:textId="77777777" w:rsidR="00F55BDD" w:rsidRDefault="009A2C2A">
            <w:pPr>
              <w:pStyle w:val="TableParagraph"/>
              <w:spacing w:before="201"/>
              <w:ind w:left="118"/>
              <w:rPr>
                <w:b/>
                <w:sz w:val="21"/>
              </w:rPr>
            </w:pPr>
            <w:r>
              <w:rPr>
                <w:b/>
                <w:color w:val="FFFFFF"/>
                <w:sz w:val="21"/>
              </w:rPr>
              <w:t>Years</w:t>
            </w:r>
            <w:r>
              <w:rPr>
                <w:b/>
                <w:color w:val="FFFFFF"/>
                <w:spacing w:val="-2"/>
                <w:sz w:val="21"/>
              </w:rPr>
              <w:t xml:space="preserve"> </w:t>
            </w:r>
            <w:r>
              <w:rPr>
                <w:b/>
                <w:color w:val="FFFFFF"/>
                <w:sz w:val="21"/>
              </w:rPr>
              <w:t>2</w:t>
            </w:r>
            <w:r>
              <w:rPr>
                <w:b/>
                <w:color w:val="FFFFFF"/>
                <w:spacing w:val="-2"/>
                <w:sz w:val="21"/>
              </w:rPr>
              <w:t xml:space="preserve"> </w:t>
            </w:r>
            <w:r>
              <w:rPr>
                <w:b/>
                <w:color w:val="FFFFFF"/>
                <w:sz w:val="21"/>
              </w:rPr>
              <w:t>–</w:t>
            </w:r>
            <w:r>
              <w:rPr>
                <w:b/>
                <w:color w:val="FFFFFF"/>
                <w:spacing w:val="-2"/>
                <w:sz w:val="21"/>
              </w:rPr>
              <w:t xml:space="preserve"> </w:t>
            </w:r>
            <w:r>
              <w:rPr>
                <w:b/>
                <w:color w:val="FFFFFF"/>
                <w:sz w:val="21"/>
              </w:rPr>
              <w:t>10</w:t>
            </w:r>
            <w:r>
              <w:rPr>
                <w:b/>
                <w:color w:val="FFFFFF"/>
                <w:spacing w:val="-2"/>
                <w:sz w:val="21"/>
              </w:rPr>
              <w:t xml:space="preserve"> </w:t>
            </w:r>
            <w:r>
              <w:rPr>
                <w:b/>
                <w:color w:val="FFFFFF"/>
                <w:sz w:val="21"/>
              </w:rPr>
              <w:t>(per</w:t>
            </w:r>
            <w:r>
              <w:rPr>
                <w:b/>
                <w:color w:val="FFFFFF"/>
                <w:spacing w:val="-2"/>
                <w:sz w:val="21"/>
              </w:rPr>
              <w:t xml:space="preserve"> </w:t>
            </w:r>
            <w:r>
              <w:rPr>
                <w:b/>
                <w:color w:val="FFFFFF"/>
                <w:spacing w:val="-4"/>
                <w:sz w:val="21"/>
              </w:rPr>
              <w:t>year)</w:t>
            </w:r>
          </w:p>
        </w:tc>
      </w:tr>
      <w:tr w:rsidR="00F55BDD" w14:paraId="1A8DDF00" w14:textId="77777777">
        <w:trPr>
          <w:trHeight w:val="906"/>
        </w:trPr>
        <w:tc>
          <w:tcPr>
            <w:tcW w:w="4082" w:type="dxa"/>
            <w:tcBorders>
              <w:top w:val="single" w:sz="8" w:space="0" w:color="068B8B"/>
              <w:bottom w:val="dotted" w:sz="4" w:space="0" w:color="7E7E7E"/>
            </w:tcBorders>
            <w:shd w:val="clear" w:color="auto" w:fill="F1F1F1"/>
          </w:tcPr>
          <w:p w14:paraId="1A8DDEFB" w14:textId="77777777" w:rsidR="00F55BDD" w:rsidRDefault="009A2C2A">
            <w:pPr>
              <w:pStyle w:val="TableParagraph"/>
              <w:spacing w:before="119"/>
              <w:ind w:left="107" w:right="496"/>
              <w:jc w:val="both"/>
              <w:rPr>
                <w:b/>
                <w:sz w:val="21"/>
              </w:rPr>
            </w:pPr>
            <w:r>
              <w:rPr>
                <w:b/>
                <w:sz w:val="21"/>
              </w:rPr>
              <w:t>Market</w:t>
            </w:r>
            <w:r>
              <w:rPr>
                <w:b/>
                <w:spacing w:val="-7"/>
                <w:sz w:val="21"/>
              </w:rPr>
              <w:t xml:space="preserve"> </w:t>
            </w:r>
            <w:r>
              <w:rPr>
                <w:b/>
                <w:sz w:val="21"/>
              </w:rPr>
              <w:t>entry</w:t>
            </w:r>
            <w:r>
              <w:rPr>
                <w:b/>
                <w:spacing w:val="-6"/>
                <w:sz w:val="21"/>
              </w:rPr>
              <w:t xml:space="preserve"> </w:t>
            </w:r>
            <w:r>
              <w:rPr>
                <w:b/>
                <w:sz w:val="21"/>
              </w:rPr>
              <w:t>-</w:t>
            </w:r>
            <w:r>
              <w:rPr>
                <w:b/>
                <w:spacing w:val="-7"/>
                <w:sz w:val="21"/>
              </w:rPr>
              <w:t xml:space="preserve"> </w:t>
            </w:r>
            <w:r>
              <w:rPr>
                <w:b/>
                <w:sz w:val="21"/>
              </w:rPr>
              <w:t>time</w:t>
            </w:r>
            <w:r>
              <w:rPr>
                <w:b/>
                <w:spacing w:val="-6"/>
                <w:sz w:val="21"/>
              </w:rPr>
              <w:t xml:space="preserve"> </w:t>
            </w:r>
            <w:r>
              <w:rPr>
                <w:b/>
                <w:sz w:val="21"/>
              </w:rPr>
              <w:t>to</w:t>
            </w:r>
            <w:r>
              <w:rPr>
                <w:b/>
                <w:spacing w:val="-6"/>
                <w:sz w:val="21"/>
              </w:rPr>
              <w:t xml:space="preserve"> </w:t>
            </w:r>
            <w:r>
              <w:rPr>
                <w:b/>
                <w:sz w:val="21"/>
              </w:rPr>
              <w:t>register</w:t>
            </w:r>
            <w:r>
              <w:rPr>
                <w:b/>
                <w:spacing w:val="-7"/>
                <w:sz w:val="21"/>
              </w:rPr>
              <w:t xml:space="preserve"> </w:t>
            </w:r>
            <w:r>
              <w:rPr>
                <w:b/>
                <w:sz w:val="21"/>
              </w:rPr>
              <w:t>(and renew registration) provider entity (new entrants)</w:t>
            </w:r>
          </w:p>
        </w:tc>
        <w:tc>
          <w:tcPr>
            <w:tcW w:w="2301" w:type="dxa"/>
            <w:tcBorders>
              <w:top w:val="single" w:sz="8" w:space="0" w:color="068B8B"/>
              <w:bottom w:val="dotted" w:sz="4" w:space="0" w:color="7E7E7E"/>
            </w:tcBorders>
          </w:tcPr>
          <w:p w14:paraId="1A8DDEFC" w14:textId="77777777" w:rsidR="00F55BDD" w:rsidRDefault="00F55BDD">
            <w:pPr>
              <w:pStyle w:val="TableParagraph"/>
              <w:spacing w:before="120"/>
              <w:rPr>
                <w:b/>
                <w:sz w:val="21"/>
              </w:rPr>
            </w:pPr>
          </w:p>
          <w:p w14:paraId="1A8DDEFD" w14:textId="77777777" w:rsidR="00F55BDD" w:rsidRDefault="009A2C2A">
            <w:pPr>
              <w:pStyle w:val="TableParagraph"/>
              <w:ind w:left="107"/>
              <w:rPr>
                <w:sz w:val="21"/>
              </w:rPr>
            </w:pPr>
            <w:r>
              <w:rPr>
                <w:spacing w:val="-5"/>
                <w:sz w:val="21"/>
              </w:rPr>
              <w:t>$0</w:t>
            </w:r>
          </w:p>
        </w:tc>
        <w:tc>
          <w:tcPr>
            <w:tcW w:w="3069" w:type="dxa"/>
            <w:tcBorders>
              <w:top w:val="single" w:sz="8" w:space="0" w:color="068B8B"/>
              <w:bottom w:val="dotted" w:sz="4" w:space="0" w:color="7E7E7E"/>
            </w:tcBorders>
          </w:tcPr>
          <w:p w14:paraId="1A8DDEFE" w14:textId="77777777" w:rsidR="00F55BDD" w:rsidRDefault="00F55BDD">
            <w:pPr>
              <w:pStyle w:val="TableParagraph"/>
              <w:spacing w:before="120"/>
              <w:rPr>
                <w:b/>
                <w:sz w:val="21"/>
              </w:rPr>
            </w:pPr>
          </w:p>
          <w:p w14:paraId="1A8DDEFF" w14:textId="77777777" w:rsidR="00F55BDD" w:rsidRDefault="009A2C2A">
            <w:pPr>
              <w:pStyle w:val="TableParagraph"/>
              <w:ind w:left="108"/>
              <w:rPr>
                <w:sz w:val="21"/>
              </w:rPr>
            </w:pPr>
            <w:r>
              <w:rPr>
                <w:spacing w:val="-5"/>
                <w:sz w:val="21"/>
              </w:rPr>
              <w:t>$0</w:t>
            </w:r>
          </w:p>
        </w:tc>
      </w:tr>
      <w:tr w:rsidR="00F55BDD" w14:paraId="1A8DDF04" w14:textId="77777777">
        <w:trPr>
          <w:trHeight w:val="662"/>
        </w:trPr>
        <w:tc>
          <w:tcPr>
            <w:tcW w:w="4082" w:type="dxa"/>
            <w:tcBorders>
              <w:top w:val="dotted" w:sz="4" w:space="0" w:color="7E7E7E"/>
              <w:bottom w:val="dotted" w:sz="4" w:space="0" w:color="7E7E7E"/>
            </w:tcBorders>
            <w:shd w:val="clear" w:color="auto" w:fill="F1F1F1"/>
          </w:tcPr>
          <w:p w14:paraId="1A8DDF01" w14:textId="77777777" w:rsidR="00F55BDD" w:rsidRDefault="009A2C2A">
            <w:pPr>
              <w:pStyle w:val="TableParagraph"/>
              <w:spacing w:before="117"/>
              <w:ind w:left="107" w:right="55"/>
              <w:rPr>
                <w:b/>
                <w:sz w:val="21"/>
              </w:rPr>
            </w:pPr>
            <w:r>
              <w:rPr>
                <w:b/>
                <w:sz w:val="21"/>
              </w:rPr>
              <w:t>Substantive</w:t>
            </w:r>
            <w:r>
              <w:rPr>
                <w:b/>
                <w:spacing w:val="-11"/>
                <w:sz w:val="21"/>
              </w:rPr>
              <w:t xml:space="preserve"> </w:t>
            </w:r>
            <w:r>
              <w:rPr>
                <w:b/>
                <w:sz w:val="21"/>
              </w:rPr>
              <w:t>compliance</w:t>
            </w:r>
            <w:r>
              <w:rPr>
                <w:b/>
                <w:spacing w:val="-13"/>
                <w:sz w:val="21"/>
              </w:rPr>
              <w:t xml:space="preserve"> </w:t>
            </w:r>
            <w:r>
              <w:rPr>
                <w:b/>
                <w:sz w:val="21"/>
              </w:rPr>
              <w:t>-</w:t>
            </w:r>
            <w:r>
              <w:rPr>
                <w:b/>
                <w:spacing w:val="-12"/>
                <w:sz w:val="21"/>
              </w:rPr>
              <w:t xml:space="preserve"> </w:t>
            </w:r>
            <w:r>
              <w:rPr>
                <w:b/>
                <w:sz w:val="21"/>
              </w:rPr>
              <w:t>education and training for providers and staff</w:t>
            </w:r>
          </w:p>
        </w:tc>
        <w:tc>
          <w:tcPr>
            <w:tcW w:w="2301" w:type="dxa"/>
            <w:tcBorders>
              <w:top w:val="dotted" w:sz="4" w:space="0" w:color="7E7E7E"/>
              <w:bottom w:val="dotted" w:sz="4" w:space="0" w:color="7E7E7E"/>
            </w:tcBorders>
          </w:tcPr>
          <w:p w14:paraId="1A8DDF02" w14:textId="77777777" w:rsidR="00F55BDD" w:rsidRDefault="009A2C2A">
            <w:pPr>
              <w:pStyle w:val="TableParagraph"/>
              <w:spacing w:before="239"/>
              <w:ind w:left="108"/>
              <w:rPr>
                <w:sz w:val="21"/>
              </w:rPr>
            </w:pPr>
            <w:r>
              <w:rPr>
                <w:spacing w:val="-5"/>
                <w:sz w:val="21"/>
              </w:rPr>
              <w:t>$0</w:t>
            </w:r>
          </w:p>
        </w:tc>
        <w:tc>
          <w:tcPr>
            <w:tcW w:w="3069" w:type="dxa"/>
            <w:tcBorders>
              <w:top w:val="dotted" w:sz="4" w:space="0" w:color="7E7E7E"/>
              <w:bottom w:val="dotted" w:sz="4" w:space="0" w:color="7E7E7E"/>
            </w:tcBorders>
          </w:tcPr>
          <w:p w14:paraId="1A8DDF03" w14:textId="77777777" w:rsidR="00F55BDD" w:rsidRDefault="009A2C2A">
            <w:pPr>
              <w:pStyle w:val="TableParagraph"/>
              <w:spacing w:before="239"/>
              <w:ind w:left="108"/>
              <w:rPr>
                <w:sz w:val="21"/>
              </w:rPr>
            </w:pPr>
            <w:r>
              <w:rPr>
                <w:spacing w:val="-5"/>
                <w:sz w:val="21"/>
              </w:rPr>
              <w:t>$0</w:t>
            </w:r>
          </w:p>
        </w:tc>
      </w:tr>
      <w:tr w:rsidR="00F55BDD" w14:paraId="1A8DDF08" w14:textId="77777777">
        <w:trPr>
          <w:trHeight w:val="422"/>
        </w:trPr>
        <w:tc>
          <w:tcPr>
            <w:tcW w:w="4082" w:type="dxa"/>
            <w:tcBorders>
              <w:top w:val="dotted" w:sz="4" w:space="0" w:color="7E7E7E"/>
              <w:bottom w:val="dotted" w:sz="4" w:space="0" w:color="7E7E7E"/>
            </w:tcBorders>
            <w:shd w:val="clear" w:color="auto" w:fill="F1F1F1"/>
          </w:tcPr>
          <w:p w14:paraId="1A8DDF05" w14:textId="77777777" w:rsidR="00F55BDD" w:rsidRDefault="009A2C2A">
            <w:pPr>
              <w:pStyle w:val="TableParagraph"/>
              <w:spacing w:before="119"/>
              <w:ind w:left="107"/>
              <w:rPr>
                <w:b/>
                <w:sz w:val="21"/>
              </w:rPr>
            </w:pPr>
            <w:r>
              <w:rPr>
                <w:b/>
                <w:sz w:val="21"/>
              </w:rPr>
              <w:t>Delay</w:t>
            </w:r>
            <w:r>
              <w:rPr>
                <w:b/>
                <w:spacing w:val="-4"/>
                <w:sz w:val="21"/>
              </w:rPr>
              <w:t xml:space="preserve"> </w:t>
            </w:r>
            <w:r>
              <w:rPr>
                <w:b/>
                <w:spacing w:val="-2"/>
                <w:sz w:val="21"/>
              </w:rPr>
              <w:t>costs</w:t>
            </w:r>
          </w:p>
        </w:tc>
        <w:tc>
          <w:tcPr>
            <w:tcW w:w="2301" w:type="dxa"/>
            <w:tcBorders>
              <w:top w:val="dotted" w:sz="4" w:space="0" w:color="7E7E7E"/>
              <w:bottom w:val="dotted" w:sz="4" w:space="0" w:color="7E7E7E"/>
            </w:tcBorders>
          </w:tcPr>
          <w:p w14:paraId="1A8DDF06" w14:textId="77777777" w:rsidR="00F55BDD" w:rsidRDefault="009A2C2A">
            <w:pPr>
              <w:pStyle w:val="TableParagraph"/>
              <w:spacing w:before="119"/>
              <w:ind w:left="108"/>
              <w:rPr>
                <w:sz w:val="21"/>
              </w:rPr>
            </w:pPr>
            <w:r>
              <w:rPr>
                <w:spacing w:val="-5"/>
                <w:sz w:val="21"/>
              </w:rPr>
              <w:t>$0</w:t>
            </w:r>
          </w:p>
        </w:tc>
        <w:tc>
          <w:tcPr>
            <w:tcW w:w="3069" w:type="dxa"/>
            <w:tcBorders>
              <w:top w:val="dotted" w:sz="4" w:space="0" w:color="7E7E7E"/>
              <w:bottom w:val="dotted" w:sz="4" w:space="0" w:color="7E7E7E"/>
            </w:tcBorders>
          </w:tcPr>
          <w:p w14:paraId="1A8DDF07" w14:textId="77777777" w:rsidR="00F55BDD" w:rsidRDefault="009A2C2A">
            <w:pPr>
              <w:pStyle w:val="TableParagraph"/>
              <w:spacing w:before="119"/>
              <w:ind w:left="108"/>
              <w:rPr>
                <w:sz w:val="21"/>
              </w:rPr>
            </w:pPr>
            <w:r>
              <w:rPr>
                <w:spacing w:val="-5"/>
                <w:sz w:val="21"/>
              </w:rPr>
              <w:t>$0</w:t>
            </w:r>
          </w:p>
        </w:tc>
      </w:tr>
      <w:tr w:rsidR="00F55BDD" w14:paraId="1A8DDF0C" w14:textId="77777777">
        <w:trPr>
          <w:trHeight w:val="486"/>
        </w:trPr>
        <w:tc>
          <w:tcPr>
            <w:tcW w:w="4082" w:type="dxa"/>
            <w:tcBorders>
              <w:top w:val="dotted" w:sz="4" w:space="0" w:color="7E7E7E"/>
            </w:tcBorders>
            <w:shd w:val="clear" w:color="auto" w:fill="F1F1F1"/>
          </w:tcPr>
          <w:p w14:paraId="1A8DDF09" w14:textId="77777777" w:rsidR="00F55BDD" w:rsidRDefault="009A2C2A">
            <w:pPr>
              <w:pStyle w:val="TableParagraph"/>
              <w:spacing w:before="116"/>
              <w:ind w:left="107"/>
              <w:rPr>
                <w:rFonts w:ascii="Calibri"/>
                <w:b/>
                <w:sz w:val="21"/>
              </w:rPr>
            </w:pPr>
            <w:r>
              <w:rPr>
                <w:rFonts w:ascii="Calibri"/>
                <w:b/>
                <w:spacing w:val="-2"/>
                <w:sz w:val="21"/>
              </w:rPr>
              <w:t>Total</w:t>
            </w:r>
          </w:p>
        </w:tc>
        <w:tc>
          <w:tcPr>
            <w:tcW w:w="2301" w:type="dxa"/>
            <w:tcBorders>
              <w:top w:val="dotted" w:sz="4" w:space="0" w:color="7E7E7E"/>
            </w:tcBorders>
          </w:tcPr>
          <w:p w14:paraId="1A8DDF0A" w14:textId="77777777" w:rsidR="00F55BDD" w:rsidRDefault="009A2C2A">
            <w:pPr>
              <w:pStyle w:val="TableParagraph"/>
              <w:spacing w:before="119"/>
              <w:ind w:left="107"/>
              <w:rPr>
                <w:sz w:val="21"/>
              </w:rPr>
            </w:pPr>
            <w:r>
              <w:rPr>
                <w:spacing w:val="-5"/>
                <w:sz w:val="21"/>
              </w:rPr>
              <w:t>$0</w:t>
            </w:r>
          </w:p>
        </w:tc>
        <w:tc>
          <w:tcPr>
            <w:tcW w:w="3069" w:type="dxa"/>
            <w:tcBorders>
              <w:top w:val="dotted" w:sz="4" w:space="0" w:color="7E7E7E"/>
            </w:tcBorders>
          </w:tcPr>
          <w:p w14:paraId="1A8DDF0B" w14:textId="77777777" w:rsidR="00F55BDD" w:rsidRDefault="009A2C2A">
            <w:pPr>
              <w:pStyle w:val="TableParagraph"/>
              <w:spacing w:before="119"/>
              <w:ind w:left="108"/>
              <w:rPr>
                <w:sz w:val="21"/>
              </w:rPr>
            </w:pPr>
            <w:r>
              <w:rPr>
                <w:spacing w:val="-5"/>
                <w:sz w:val="21"/>
              </w:rPr>
              <w:t>$0</w:t>
            </w:r>
          </w:p>
        </w:tc>
      </w:tr>
    </w:tbl>
    <w:p w14:paraId="1A8DDF0D" w14:textId="77777777" w:rsidR="00F55BDD" w:rsidRDefault="00F55BDD">
      <w:pPr>
        <w:pStyle w:val="BodyText"/>
        <w:spacing w:before="200"/>
        <w:rPr>
          <w:b/>
          <w:sz w:val="18"/>
        </w:rPr>
      </w:pPr>
    </w:p>
    <w:p w14:paraId="1A8DDF0E" w14:textId="77777777" w:rsidR="00F55BDD" w:rsidRDefault="009A2C2A">
      <w:pPr>
        <w:ind w:left="398"/>
        <w:rPr>
          <w:b/>
          <w:sz w:val="18"/>
        </w:rPr>
      </w:pPr>
      <w:bookmarkStart w:id="82" w:name="_bookmark18"/>
      <w:bookmarkEnd w:id="82"/>
      <w:r>
        <w:rPr>
          <w:b/>
          <w:color w:val="3E4975"/>
          <w:sz w:val="18"/>
        </w:rPr>
        <w:t>Table</w:t>
      </w:r>
      <w:r>
        <w:rPr>
          <w:b/>
          <w:color w:val="3E4975"/>
          <w:spacing w:val="-4"/>
          <w:sz w:val="18"/>
        </w:rPr>
        <w:t xml:space="preserve"> </w:t>
      </w:r>
      <w:r>
        <w:rPr>
          <w:b/>
          <w:color w:val="3E4975"/>
          <w:sz w:val="18"/>
        </w:rPr>
        <w:t>6:</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4"/>
          <w:sz w:val="18"/>
        </w:rPr>
        <w:t xml:space="preserve"> </w:t>
      </w:r>
      <w:r>
        <w:rPr>
          <w:b/>
          <w:color w:val="3E4975"/>
          <w:sz w:val="18"/>
        </w:rPr>
        <w:t>estimate</w:t>
      </w:r>
      <w:r>
        <w:rPr>
          <w:b/>
          <w:color w:val="3E4975"/>
          <w:spacing w:val="-1"/>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4"/>
          <w:sz w:val="18"/>
        </w:rPr>
        <w:t xml:space="preserve"> </w:t>
      </w:r>
      <w:r>
        <w:rPr>
          <w:b/>
          <w:color w:val="3E4975"/>
          <w:sz w:val="18"/>
        </w:rPr>
        <w:t>option</w:t>
      </w:r>
      <w:r>
        <w:rPr>
          <w:b/>
          <w:color w:val="3E4975"/>
          <w:spacing w:val="-1"/>
          <w:sz w:val="18"/>
        </w:rPr>
        <w:t xml:space="preserve"> </w:t>
      </w:r>
      <w:r>
        <w:rPr>
          <w:b/>
          <w:color w:val="3E4975"/>
          <w:spacing w:val="-10"/>
          <w:sz w:val="18"/>
        </w:rPr>
        <w:t>1</w:t>
      </w:r>
    </w:p>
    <w:p w14:paraId="1A8DDF0F" w14:textId="77777777" w:rsidR="00F55BDD" w:rsidRDefault="00F55BDD">
      <w:pPr>
        <w:pStyle w:val="BodyText"/>
        <w:spacing w:before="4"/>
        <w:rPr>
          <w:b/>
          <w:sz w:val="17"/>
        </w:rPr>
      </w:pPr>
    </w:p>
    <w:tbl>
      <w:tblPr>
        <w:tblW w:w="0" w:type="auto"/>
        <w:tblInd w:w="418"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2280"/>
        <w:gridCol w:w="1260"/>
        <w:gridCol w:w="1620"/>
        <w:gridCol w:w="1800"/>
        <w:gridCol w:w="2534"/>
      </w:tblGrid>
      <w:tr w:rsidR="00F55BDD" w14:paraId="1A8DDF11" w14:textId="77777777">
        <w:trPr>
          <w:trHeight w:val="560"/>
        </w:trPr>
        <w:tc>
          <w:tcPr>
            <w:tcW w:w="9494" w:type="dxa"/>
            <w:gridSpan w:val="5"/>
            <w:tcBorders>
              <w:top w:val="dotted" w:sz="8" w:space="0" w:color="068B8B"/>
              <w:left w:val="dotted" w:sz="8" w:space="0" w:color="068B8B"/>
              <w:bottom w:val="dotted" w:sz="8" w:space="0" w:color="068B8B"/>
              <w:right w:val="dotted" w:sz="8" w:space="0" w:color="068B8B"/>
            </w:tcBorders>
            <w:shd w:val="clear" w:color="auto" w:fill="358188"/>
          </w:tcPr>
          <w:p w14:paraId="1A8DDF10" w14:textId="77777777" w:rsidR="00F55BDD" w:rsidRDefault="009A2C2A">
            <w:pPr>
              <w:pStyle w:val="TableParagraph"/>
              <w:spacing w:before="158"/>
              <w:ind w:left="107"/>
              <w:rPr>
                <w:b/>
                <w:sz w:val="21"/>
              </w:rPr>
            </w:pPr>
            <w:r>
              <w:rPr>
                <w:b/>
                <w:color w:val="FFFFFF"/>
                <w:sz w:val="21"/>
              </w:rPr>
              <w:t>Average</w:t>
            </w:r>
            <w:r>
              <w:rPr>
                <w:b/>
                <w:color w:val="FFFFFF"/>
                <w:spacing w:val="-7"/>
                <w:sz w:val="21"/>
              </w:rPr>
              <w:t xml:space="preserve"> </w:t>
            </w:r>
            <w:r>
              <w:rPr>
                <w:b/>
                <w:color w:val="FFFFFF"/>
                <w:sz w:val="21"/>
              </w:rPr>
              <w:t>annual</w:t>
            </w:r>
            <w:r>
              <w:rPr>
                <w:b/>
                <w:color w:val="FFFFFF"/>
                <w:spacing w:val="-6"/>
                <w:sz w:val="21"/>
              </w:rPr>
              <w:t xml:space="preserve"> </w:t>
            </w:r>
            <w:r>
              <w:rPr>
                <w:b/>
                <w:color w:val="FFFFFF"/>
                <w:sz w:val="21"/>
              </w:rPr>
              <w:t>regulatory</w:t>
            </w:r>
            <w:r>
              <w:rPr>
                <w:b/>
                <w:color w:val="FFFFFF"/>
                <w:spacing w:val="-4"/>
                <w:sz w:val="21"/>
              </w:rPr>
              <w:t xml:space="preserve"> </w:t>
            </w:r>
            <w:r>
              <w:rPr>
                <w:b/>
                <w:color w:val="FFFFFF"/>
                <w:sz w:val="21"/>
              </w:rPr>
              <w:t>costs</w:t>
            </w:r>
            <w:r>
              <w:rPr>
                <w:b/>
                <w:color w:val="FFFFFF"/>
                <w:spacing w:val="-5"/>
                <w:sz w:val="21"/>
              </w:rPr>
              <w:t xml:space="preserve"> </w:t>
            </w:r>
            <w:r>
              <w:rPr>
                <w:b/>
                <w:color w:val="FFFFFF"/>
                <w:sz w:val="21"/>
              </w:rPr>
              <w:t>(from</w:t>
            </w:r>
            <w:r>
              <w:rPr>
                <w:b/>
                <w:color w:val="FFFFFF"/>
                <w:spacing w:val="-7"/>
                <w:sz w:val="21"/>
              </w:rPr>
              <w:t xml:space="preserve"> </w:t>
            </w:r>
            <w:r>
              <w:rPr>
                <w:b/>
                <w:color w:val="FFFFFF"/>
                <w:sz w:val="21"/>
              </w:rPr>
              <w:t>business</w:t>
            </w:r>
            <w:r>
              <w:rPr>
                <w:b/>
                <w:color w:val="FFFFFF"/>
                <w:spacing w:val="-6"/>
                <w:sz w:val="21"/>
              </w:rPr>
              <w:t xml:space="preserve"> </w:t>
            </w:r>
            <w:r>
              <w:rPr>
                <w:b/>
                <w:color w:val="FFFFFF"/>
                <w:sz w:val="21"/>
              </w:rPr>
              <w:t>as</w:t>
            </w:r>
            <w:r>
              <w:rPr>
                <w:b/>
                <w:color w:val="FFFFFF"/>
                <w:spacing w:val="-5"/>
                <w:sz w:val="21"/>
              </w:rPr>
              <w:t xml:space="preserve"> </w:t>
            </w:r>
            <w:r>
              <w:rPr>
                <w:b/>
                <w:color w:val="FFFFFF"/>
                <w:sz w:val="21"/>
              </w:rPr>
              <w:t>usual</w:t>
            </w:r>
            <w:r>
              <w:rPr>
                <w:b/>
                <w:color w:val="FFFFFF"/>
                <w:spacing w:val="-5"/>
                <w:sz w:val="21"/>
              </w:rPr>
              <w:t xml:space="preserve"> </w:t>
            </w:r>
            <w:r>
              <w:rPr>
                <w:b/>
                <w:color w:val="FFFFFF"/>
                <w:sz w:val="21"/>
              </w:rPr>
              <w:t>over</w:t>
            </w:r>
            <w:r>
              <w:rPr>
                <w:b/>
                <w:color w:val="FFFFFF"/>
                <w:spacing w:val="-6"/>
                <w:sz w:val="21"/>
              </w:rPr>
              <w:t xml:space="preserve"> </w:t>
            </w:r>
            <w:r>
              <w:rPr>
                <w:b/>
                <w:color w:val="FFFFFF"/>
                <w:sz w:val="21"/>
              </w:rPr>
              <w:t>10</w:t>
            </w:r>
            <w:r>
              <w:rPr>
                <w:b/>
                <w:color w:val="FFFFFF"/>
                <w:spacing w:val="-4"/>
                <w:sz w:val="21"/>
              </w:rPr>
              <w:t xml:space="preserve"> </w:t>
            </w:r>
            <w:r>
              <w:rPr>
                <w:b/>
                <w:color w:val="FFFFFF"/>
                <w:spacing w:val="-2"/>
                <w:sz w:val="21"/>
              </w:rPr>
              <w:t>years)</w:t>
            </w:r>
          </w:p>
        </w:tc>
      </w:tr>
      <w:tr w:rsidR="00F55BDD" w14:paraId="1A8DDF17" w14:textId="77777777">
        <w:trPr>
          <w:trHeight w:val="579"/>
        </w:trPr>
        <w:tc>
          <w:tcPr>
            <w:tcW w:w="2280" w:type="dxa"/>
            <w:tcBorders>
              <w:top w:val="dotted" w:sz="8" w:space="0" w:color="068B8B"/>
            </w:tcBorders>
            <w:shd w:val="clear" w:color="auto" w:fill="F1F1F1"/>
          </w:tcPr>
          <w:p w14:paraId="1A8DDF12" w14:textId="77777777" w:rsidR="00F55BDD" w:rsidRDefault="009A2C2A">
            <w:pPr>
              <w:pStyle w:val="TableParagraph"/>
              <w:spacing w:before="167"/>
              <w:ind w:left="107"/>
              <w:rPr>
                <w:b/>
                <w:sz w:val="21"/>
              </w:rPr>
            </w:pPr>
            <w:r>
              <w:rPr>
                <w:b/>
                <w:sz w:val="21"/>
              </w:rPr>
              <w:t>Change</w:t>
            </w:r>
            <w:r>
              <w:rPr>
                <w:b/>
                <w:spacing w:val="-4"/>
                <w:sz w:val="21"/>
              </w:rPr>
              <w:t xml:space="preserve"> </w:t>
            </w:r>
            <w:r>
              <w:rPr>
                <w:b/>
                <w:sz w:val="21"/>
              </w:rPr>
              <w:t>in</w:t>
            </w:r>
            <w:r>
              <w:rPr>
                <w:b/>
                <w:spacing w:val="-4"/>
                <w:sz w:val="21"/>
              </w:rPr>
              <w:t xml:space="preserve"> </w:t>
            </w:r>
            <w:r>
              <w:rPr>
                <w:b/>
                <w:sz w:val="21"/>
              </w:rPr>
              <w:t>costs</w:t>
            </w:r>
            <w:r>
              <w:rPr>
                <w:b/>
                <w:spacing w:val="-4"/>
                <w:sz w:val="21"/>
              </w:rPr>
              <w:t xml:space="preserve"> </w:t>
            </w:r>
            <w:r>
              <w:rPr>
                <w:b/>
                <w:spacing w:val="-5"/>
                <w:sz w:val="21"/>
              </w:rPr>
              <w:t>($)</w:t>
            </w:r>
          </w:p>
        </w:tc>
        <w:tc>
          <w:tcPr>
            <w:tcW w:w="1260" w:type="dxa"/>
            <w:tcBorders>
              <w:top w:val="dotted" w:sz="8" w:space="0" w:color="068B8B"/>
            </w:tcBorders>
            <w:shd w:val="clear" w:color="auto" w:fill="F1F1F1"/>
          </w:tcPr>
          <w:p w14:paraId="1A8DDF13" w14:textId="77777777" w:rsidR="00F55BDD" w:rsidRDefault="009A2C2A">
            <w:pPr>
              <w:pStyle w:val="TableParagraph"/>
              <w:spacing w:before="167"/>
              <w:ind w:left="107"/>
              <w:rPr>
                <w:b/>
                <w:sz w:val="21"/>
              </w:rPr>
            </w:pPr>
            <w:r>
              <w:rPr>
                <w:b/>
                <w:spacing w:val="-2"/>
                <w:sz w:val="21"/>
              </w:rPr>
              <w:t>Business</w:t>
            </w:r>
          </w:p>
        </w:tc>
        <w:tc>
          <w:tcPr>
            <w:tcW w:w="1620" w:type="dxa"/>
            <w:tcBorders>
              <w:top w:val="dotted" w:sz="8" w:space="0" w:color="068B8B"/>
            </w:tcBorders>
            <w:shd w:val="clear" w:color="auto" w:fill="F1F1F1"/>
          </w:tcPr>
          <w:p w14:paraId="1A8DDF14" w14:textId="77777777" w:rsidR="00F55BDD" w:rsidRDefault="009A2C2A">
            <w:pPr>
              <w:pStyle w:val="TableParagraph"/>
              <w:spacing w:before="47"/>
              <w:ind w:left="107"/>
              <w:rPr>
                <w:b/>
                <w:sz w:val="21"/>
              </w:rPr>
            </w:pPr>
            <w:r>
              <w:rPr>
                <w:b/>
                <w:spacing w:val="-2"/>
                <w:sz w:val="21"/>
              </w:rPr>
              <w:t>Community organisations</w:t>
            </w:r>
          </w:p>
        </w:tc>
        <w:tc>
          <w:tcPr>
            <w:tcW w:w="1800" w:type="dxa"/>
            <w:tcBorders>
              <w:top w:val="dotted" w:sz="8" w:space="0" w:color="068B8B"/>
            </w:tcBorders>
            <w:shd w:val="clear" w:color="auto" w:fill="F1F1F1"/>
          </w:tcPr>
          <w:p w14:paraId="1A8DDF15" w14:textId="77777777" w:rsidR="00F55BDD" w:rsidRDefault="009A2C2A">
            <w:pPr>
              <w:pStyle w:val="TableParagraph"/>
              <w:spacing w:before="167"/>
              <w:ind w:left="107"/>
              <w:rPr>
                <w:b/>
                <w:sz w:val="21"/>
              </w:rPr>
            </w:pPr>
            <w:r>
              <w:rPr>
                <w:b/>
                <w:spacing w:val="-2"/>
                <w:sz w:val="21"/>
              </w:rPr>
              <w:t>Individuals</w:t>
            </w:r>
          </w:p>
        </w:tc>
        <w:tc>
          <w:tcPr>
            <w:tcW w:w="2534" w:type="dxa"/>
            <w:tcBorders>
              <w:top w:val="dotted" w:sz="8" w:space="0" w:color="068B8B"/>
            </w:tcBorders>
            <w:shd w:val="clear" w:color="auto" w:fill="F1F1F1"/>
          </w:tcPr>
          <w:p w14:paraId="1A8DDF16" w14:textId="77777777" w:rsidR="00F55BDD" w:rsidRDefault="009A2C2A">
            <w:pPr>
              <w:pStyle w:val="TableParagraph"/>
              <w:spacing w:before="167"/>
              <w:ind w:left="107"/>
              <w:rPr>
                <w:b/>
                <w:sz w:val="21"/>
              </w:rPr>
            </w:pPr>
            <w:r>
              <w:rPr>
                <w:b/>
                <w:sz w:val="21"/>
              </w:rPr>
              <w:t>Total</w:t>
            </w:r>
            <w:r>
              <w:rPr>
                <w:b/>
                <w:spacing w:val="-5"/>
                <w:sz w:val="21"/>
              </w:rPr>
              <w:t xml:space="preserve"> </w:t>
            </w:r>
            <w:r>
              <w:rPr>
                <w:b/>
                <w:sz w:val="21"/>
              </w:rPr>
              <w:t>change</w:t>
            </w:r>
            <w:r>
              <w:rPr>
                <w:b/>
                <w:spacing w:val="-4"/>
                <w:sz w:val="21"/>
              </w:rPr>
              <w:t xml:space="preserve"> </w:t>
            </w:r>
            <w:r>
              <w:rPr>
                <w:b/>
                <w:sz w:val="21"/>
              </w:rPr>
              <w:t>in</w:t>
            </w:r>
            <w:r>
              <w:rPr>
                <w:b/>
                <w:spacing w:val="-3"/>
                <w:sz w:val="21"/>
              </w:rPr>
              <w:t xml:space="preserve"> </w:t>
            </w:r>
            <w:r>
              <w:rPr>
                <w:b/>
                <w:spacing w:val="-4"/>
                <w:sz w:val="21"/>
              </w:rPr>
              <w:t>costs</w:t>
            </w:r>
          </w:p>
        </w:tc>
      </w:tr>
      <w:tr w:rsidR="00F55BDD" w14:paraId="1A8DDF1D" w14:textId="77777777">
        <w:trPr>
          <w:trHeight w:val="481"/>
        </w:trPr>
        <w:tc>
          <w:tcPr>
            <w:tcW w:w="2280" w:type="dxa"/>
            <w:shd w:val="clear" w:color="auto" w:fill="F1F1F1"/>
          </w:tcPr>
          <w:p w14:paraId="1A8DDF18" w14:textId="77777777" w:rsidR="00F55BDD" w:rsidRDefault="009A2C2A">
            <w:pPr>
              <w:pStyle w:val="TableParagraph"/>
              <w:spacing w:line="240" w:lineRule="exact"/>
              <w:ind w:left="107" w:right="148"/>
              <w:rPr>
                <w:b/>
                <w:sz w:val="21"/>
              </w:rPr>
            </w:pPr>
            <w:r>
              <w:rPr>
                <w:b/>
                <w:sz w:val="21"/>
              </w:rPr>
              <w:t>Total,</w:t>
            </w:r>
            <w:r>
              <w:rPr>
                <w:b/>
                <w:spacing w:val="-12"/>
                <w:sz w:val="21"/>
              </w:rPr>
              <w:t xml:space="preserve"> </w:t>
            </w:r>
            <w:r>
              <w:rPr>
                <w:b/>
                <w:sz w:val="21"/>
              </w:rPr>
              <w:t>by</w:t>
            </w:r>
            <w:r>
              <w:rPr>
                <w:b/>
                <w:spacing w:val="-12"/>
                <w:sz w:val="21"/>
              </w:rPr>
              <w:t xml:space="preserve"> </w:t>
            </w:r>
            <w:r>
              <w:rPr>
                <w:b/>
                <w:sz w:val="21"/>
              </w:rPr>
              <w:t>year</w:t>
            </w:r>
            <w:r>
              <w:rPr>
                <w:b/>
                <w:spacing w:val="-12"/>
                <w:sz w:val="21"/>
              </w:rPr>
              <w:t xml:space="preserve"> </w:t>
            </w:r>
            <w:r>
              <w:rPr>
                <w:b/>
                <w:sz w:val="21"/>
              </w:rPr>
              <w:t xml:space="preserve">/ </w:t>
            </w:r>
            <w:r>
              <w:rPr>
                <w:b/>
                <w:spacing w:val="-2"/>
                <w:sz w:val="21"/>
              </w:rPr>
              <w:t>sector</w:t>
            </w:r>
          </w:p>
        </w:tc>
        <w:tc>
          <w:tcPr>
            <w:tcW w:w="1260" w:type="dxa"/>
            <w:shd w:val="clear" w:color="auto" w:fill="F1F1F1"/>
          </w:tcPr>
          <w:p w14:paraId="1A8DDF19" w14:textId="77777777" w:rsidR="00F55BDD" w:rsidRDefault="00F55BDD">
            <w:pPr>
              <w:pStyle w:val="TableParagraph"/>
              <w:rPr>
                <w:rFonts w:ascii="Times New Roman"/>
                <w:sz w:val="20"/>
              </w:rPr>
            </w:pPr>
          </w:p>
        </w:tc>
        <w:tc>
          <w:tcPr>
            <w:tcW w:w="1620" w:type="dxa"/>
            <w:shd w:val="clear" w:color="auto" w:fill="F1F1F1"/>
          </w:tcPr>
          <w:p w14:paraId="1A8DDF1A" w14:textId="77777777" w:rsidR="00F55BDD" w:rsidRDefault="00F55BDD">
            <w:pPr>
              <w:pStyle w:val="TableParagraph"/>
              <w:rPr>
                <w:rFonts w:ascii="Times New Roman"/>
                <w:sz w:val="20"/>
              </w:rPr>
            </w:pPr>
          </w:p>
        </w:tc>
        <w:tc>
          <w:tcPr>
            <w:tcW w:w="1800" w:type="dxa"/>
            <w:shd w:val="clear" w:color="auto" w:fill="F1F1F1"/>
          </w:tcPr>
          <w:p w14:paraId="1A8DDF1B" w14:textId="77777777" w:rsidR="00F55BDD" w:rsidRDefault="00F55BDD">
            <w:pPr>
              <w:pStyle w:val="TableParagraph"/>
              <w:rPr>
                <w:rFonts w:ascii="Times New Roman"/>
                <w:sz w:val="20"/>
              </w:rPr>
            </w:pPr>
          </w:p>
        </w:tc>
        <w:tc>
          <w:tcPr>
            <w:tcW w:w="2534" w:type="dxa"/>
            <w:shd w:val="clear" w:color="auto" w:fill="F1F1F1"/>
          </w:tcPr>
          <w:p w14:paraId="1A8DDF1C" w14:textId="77777777" w:rsidR="00F55BDD" w:rsidRDefault="00F55BDD">
            <w:pPr>
              <w:pStyle w:val="TableParagraph"/>
              <w:rPr>
                <w:rFonts w:ascii="Times New Roman"/>
                <w:sz w:val="20"/>
              </w:rPr>
            </w:pPr>
          </w:p>
        </w:tc>
      </w:tr>
      <w:tr w:rsidR="00F55BDD" w14:paraId="1A8DDF23" w14:textId="77777777">
        <w:trPr>
          <w:trHeight w:val="291"/>
        </w:trPr>
        <w:tc>
          <w:tcPr>
            <w:tcW w:w="2280" w:type="dxa"/>
          </w:tcPr>
          <w:p w14:paraId="1A8DDF1E" w14:textId="77777777" w:rsidR="00F55BDD" w:rsidRDefault="009A2C2A">
            <w:pPr>
              <w:pStyle w:val="TableParagraph"/>
              <w:spacing w:before="26"/>
              <w:ind w:left="107"/>
              <w:rPr>
                <w:sz w:val="21"/>
              </w:rPr>
            </w:pPr>
            <w:r>
              <w:rPr>
                <w:sz w:val="21"/>
              </w:rPr>
              <w:t>Year</w:t>
            </w:r>
            <w:r>
              <w:rPr>
                <w:spacing w:val="-3"/>
                <w:sz w:val="21"/>
              </w:rPr>
              <w:t xml:space="preserve"> </w:t>
            </w:r>
            <w:r>
              <w:rPr>
                <w:sz w:val="21"/>
              </w:rPr>
              <w:t>1</w:t>
            </w:r>
            <w:r>
              <w:rPr>
                <w:spacing w:val="-2"/>
                <w:sz w:val="21"/>
              </w:rPr>
              <w:t xml:space="preserve"> </w:t>
            </w:r>
            <w:r>
              <w:rPr>
                <w:sz w:val="21"/>
              </w:rPr>
              <w:t>–</w:t>
            </w:r>
            <w:r>
              <w:rPr>
                <w:spacing w:val="-2"/>
                <w:sz w:val="21"/>
              </w:rPr>
              <w:t xml:space="preserve"> </w:t>
            </w:r>
            <w:r>
              <w:rPr>
                <w:sz w:val="21"/>
              </w:rPr>
              <w:t>year</w:t>
            </w:r>
            <w:r>
              <w:rPr>
                <w:spacing w:val="-2"/>
                <w:sz w:val="21"/>
              </w:rPr>
              <w:t xml:space="preserve"> </w:t>
            </w:r>
            <w:r>
              <w:rPr>
                <w:spacing w:val="-5"/>
                <w:sz w:val="21"/>
              </w:rPr>
              <w:t>10</w:t>
            </w:r>
          </w:p>
        </w:tc>
        <w:tc>
          <w:tcPr>
            <w:tcW w:w="1260" w:type="dxa"/>
          </w:tcPr>
          <w:p w14:paraId="1A8DDF1F" w14:textId="77777777" w:rsidR="00F55BDD" w:rsidRDefault="009A2C2A">
            <w:pPr>
              <w:pStyle w:val="TableParagraph"/>
              <w:spacing w:before="26"/>
              <w:ind w:left="107"/>
              <w:rPr>
                <w:sz w:val="21"/>
              </w:rPr>
            </w:pPr>
            <w:r>
              <w:rPr>
                <w:spacing w:val="-5"/>
                <w:sz w:val="21"/>
              </w:rPr>
              <w:t>$0</w:t>
            </w:r>
          </w:p>
        </w:tc>
        <w:tc>
          <w:tcPr>
            <w:tcW w:w="1620" w:type="dxa"/>
          </w:tcPr>
          <w:p w14:paraId="1A8DDF20" w14:textId="77777777" w:rsidR="00F55BDD" w:rsidRDefault="009A2C2A">
            <w:pPr>
              <w:pStyle w:val="TableParagraph"/>
              <w:spacing w:before="26"/>
              <w:ind w:left="107"/>
              <w:rPr>
                <w:sz w:val="21"/>
              </w:rPr>
            </w:pPr>
            <w:r>
              <w:rPr>
                <w:spacing w:val="-5"/>
                <w:sz w:val="21"/>
              </w:rPr>
              <w:t>$0</w:t>
            </w:r>
          </w:p>
        </w:tc>
        <w:tc>
          <w:tcPr>
            <w:tcW w:w="1800" w:type="dxa"/>
          </w:tcPr>
          <w:p w14:paraId="1A8DDF21" w14:textId="77777777" w:rsidR="00F55BDD" w:rsidRDefault="009A2C2A">
            <w:pPr>
              <w:pStyle w:val="TableParagraph"/>
              <w:spacing w:before="26"/>
              <w:ind w:left="107"/>
              <w:rPr>
                <w:sz w:val="21"/>
              </w:rPr>
            </w:pPr>
            <w:r>
              <w:rPr>
                <w:spacing w:val="-5"/>
                <w:sz w:val="21"/>
              </w:rPr>
              <w:t>$0</w:t>
            </w:r>
          </w:p>
        </w:tc>
        <w:tc>
          <w:tcPr>
            <w:tcW w:w="2534" w:type="dxa"/>
          </w:tcPr>
          <w:p w14:paraId="1A8DDF22" w14:textId="77777777" w:rsidR="00F55BDD" w:rsidRDefault="009A2C2A">
            <w:pPr>
              <w:pStyle w:val="TableParagraph"/>
              <w:spacing w:before="26"/>
              <w:ind w:left="107"/>
              <w:rPr>
                <w:sz w:val="21"/>
              </w:rPr>
            </w:pPr>
            <w:r>
              <w:rPr>
                <w:spacing w:val="-5"/>
                <w:sz w:val="21"/>
              </w:rPr>
              <w:t>$0</w:t>
            </w:r>
          </w:p>
        </w:tc>
      </w:tr>
      <w:tr w:rsidR="00F55BDD" w14:paraId="1A8DDF29" w14:textId="77777777">
        <w:trPr>
          <w:trHeight w:val="289"/>
        </w:trPr>
        <w:tc>
          <w:tcPr>
            <w:tcW w:w="2280" w:type="dxa"/>
          </w:tcPr>
          <w:p w14:paraId="1A8DDF24" w14:textId="77777777" w:rsidR="00F55BDD" w:rsidRDefault="009A2C2A">
            <w:pPr>
              <w:pStyle w:val="TableParagraph"/>
              <w:spacing w:before="23"/>
              <w:ind w:left="107"/>
              <w:rPr>
                <w:b/>
                <w:sz w:val="21"/>
              </w:rPr>
            </w:pPr>
            <w:r>
              <w:rPr>
                <w:b/>
                <w:sz w:val="21"/>
              </w:rPr>
              <w:t>Total</w:t>
            </w:r>
            <w:r>
              <w:rPr>
                <w:b/>
                <w:spacing w:val="-6"/>
                <w:sz w:val="21"/>
              </w:rPr>
              <w:t xml:space="preserve"> </w:t>
            </w:r>
            <w:r>
              <w:rPr>
                <w:b/>
                <w:sz w:val="21"/>
              </w:rPr>
              <w:t>10</w:t>
            </w:r>
            <w:r>
              <w:rPr>
                <w:b/>
                <w:spacing w:val="-2"/>
                <w:sz w:val="21"/>
              </w:rPr>
              <w:t xml:space="preserve"> </w:t>
            </w:r>
            <w:r>
              <w:rPr>
                <w:b/>
                <w:sz w:val="21"/>
              </w:rPr>
              <w:t>year</w:t>
            </w:r>
            <w:r>
              <w:rPr>
                <w:b/>
                <w:spacing w:val="-3"/>
                <w:sz w:val="21"/>
              </w:rPr>
              <w:t xml:space="preserve"> </w:t>
            </w:r>
            <w:r>
              <w:rPr>
                <w:b/>
                <w:spacing w:val="-4"/>
                <w:sz w:val="21"/>
              </w:rPr>
              <w:t>cost</w:t>
            </w:r>
          </w:p>
        </w:tc>
        <w:tc>
          <w:tcPr>
            <w:tcW w:w="1260" w:type="dxa"/>
          </w:tcPr>
          <w:p w14:paraId="1A8DDF25" w14:textId="77777777" w:rsidR="00F55BDD" w:rsidRDefault="009A2C2A">
            <w:pPr>
              <w:pStyle w:val="TableParagraph"/>
              <w:spacing w:before="23"/>
              <w:ind w:left="107"/>
              <w:rPr>
                <w:b/>
                <w:sz w:val="21"/>
              </w:rPr>
            </w:pPr>
            <w:r>
              <w:rPr>
                <w:b/>
                <w:spacing w:val="-5"/>
                <w:sz w:val="21"/>
              </w:rPr>
              <w:t>$0</w:t>
            </w:r>
          </w:p>
        </w:tc>
        <w:tc>
          <w:tcPr>
            <w:tcW w:w="1620" w:type="dxa"/>
          </w:tcPr>
          <w:p w14:paraId="1A8DDF26" w14:textId="77777777" w:rsidR="00F55BDD" w:rsidRDefault="009A2C2A">
            <w:pPr>
              <w:pStyle w:val="TableParagraph"/>
              <w:spacing w:before="23"/>
              <w:ind w:left="107"/>
              <w:rPr>
                <w:b/>
                <w:sz w:val="21"/>
              </w:rPr>
            </w:pPr>
            <w:r>
              <w:rPr>
                <w:b/>
                <w:spacing w:val="-5"/>
                <w:sz w:val="21"/>
              </w:rPr>
              <w:t>$0</w:t>
            </w:r>
          </w:p>
        </w:tc>
        <w:tc>
          <w:tcPr>
            <w:tcW w:w="1800" w:type="dxa"/>
          </w:tcPr>
          <w:p w14:paraId="1A8DDF27" w14:textId="77777777" w:rsidR="00F55BDD" w:rsidRDefault="009A2C2A">
            <w:pPr>
              <w:pStyle w:val="TableParagraph"/>
              <w:spacing w:before="23"/>
              <w:ind w:left="107"/>
              <w:rPr>
                <w:b/>
                <w:sz w:val="21"/>
              </w:rPr>
            </w:pPr>
            <w:r>
              <w:rPr>
                <w:b/>
                <w:spacing w:val="-5"/>
                <w:sz w:val="21"/>
              </w:rPr>
              <w:t>$0</w:t>
            </w:r>
          </w:p>
        </w:tc>
        <w:tc>
          <w:tcPr>
            <w:tcW w:w="2534" w:type="dxa"/>
          </w:tcPr>
          <w:p w14:paraId="1A8DDF28" w14:textId="77777777" w:rsidR="00F55BDD" w:rsidRDefault="009A2C2A">
            <w:pPr>
              <w:pStyle w:val="TableParagraph"/>
              <w:spacing w:before="23"/>
              <w:ind w:left="107"/>
              <w:rPr>
                <w:b/>
                <w:sz w:val="21"/>
              </w:rPr>
            </w:pPr>
            <w:r>
              <w:rPr>
                <w:b/>
                <w:spacing w:val="-5"/>
                <w:sz w:val="21"/>
              </w:rPr>
              <w:t>$0</w:t>
            </w:r>
          </w:p>
        </w:tc>
      </w:tr>
      <w:tr w:rsidR="00F55BDD" w14:paraId="1A8DDF2F" w14:textId="77777777">
        <w:trPr>
          <w:trHeight w:val="483"/>
        </w:trPr>
        <w:tc>
          <w:tcPr>
            <w:tcW w:w="2280" w:type="dxa"/>
          </w:tcPr>
          <w:p w14:paraId="1A8DDF2A" w14:textId="77777777" w:rsidR="00F55BDD" w:rsidRDefault="009A2C2A">
            <w:pPr>
              <w:pStyle w:val="TableParagraph"/>
              <w:spacing w:line="240" w:lineRule="exact"/>
              <w:ind w:left="107" w:right="148"/>
              <w:rPr>
                <w:b/>
                <w:sz w:val="21"/>
              </w:rPr>
            </w:pPr>
            <w:r>
              <w:rPr>
                <w:b/>
                <w:sz w:val="21"/>
              </w:rPr>
              <w:t>Average</w:t>
            </w:r>
            <w:r>
              <w:rPr>
                <w:b/>
                <w:spacing w:val="-15"/>
                <w:sz w:val="21"/>
              </w:rPr>
              <w:t xml:space="preserve"> </w:t>
            </w:r>
            <w:r>
              <w:rPr>
                <w:b/>
                <w:sz w:val="21"/>
              </w:rPr>
              <w:t>cost</w:t>
            </w:r>
            <w:r>
              <w:rPr>
                <w:b/>
                <w:spacing w:val="-15"/>
                <w:sz w:val="21"/>
              </w:rPr>
              <w:t xml:space="preserve"> </w:t>
            </w:r>
            <w:r>
              <w:rPr>
                <w:b/>
                <w:sz w:val="21"/>
              </w:rPr>
              <w:t>over 10 years</w:t>
            </w:r>
          </w:p>
        </w:tc>
        <w:tc>
          <w:tcPr>
            <w:tcW w:w="1260" w:type="dxa"/>
          </w:tcPr>
          <w:p w14:paraId="1A8DDF2B" w14:textId="77777777" w:rsidR="00F55BDD" w:rsidRDefault="009A2C2A">
            <w:pPr>
              <w:pStyle w:val="TableParagraph"/>
              <w:spacing w:before="119"/>
              <w:ind w:left="107"/>
              <w:rPr>
                <w:b/>
                <w:sz w:val="21"/>
              </w:rPr>
            </w:pPr>
            <w:r>
              <w:rPr>
                <w:b/>
                <w:spacing w:val="-5"/>
                <w:sz w:val="21"/>
              </w:rPr>
              <w:t>$0</w:t>
            </w:r>
          </w:p>
        </w:tc>
        <w:tc>
          <w:tcPr>
            <w:tcW w:w="1620" w:type="dxa"/>
          </w:tcPr>
          <w:p w14:paraId="1A8DDF2C" w14:textId="77777777" w:rsidR="00F55BDD" w:rsidRDefault="009A2C2A">
            <w:pPr>
              <w:pStyle w:val="TableParagraph"/>
              <w:spacing w:before="119"/>
              <w:ind w:left="107"/>
              <w:rPr>
                <w:b/>
                <w:sz w:val="21"/>
              </w:rPr>
            </w:pPr>
            <w:r>
              <w:rPr>
                <w:b/>
                <w:spacing w:val="-5"/>
                <w:sz w:val="21"/>
              </w:rPr>
              <w:t>$0</w:t>
            </w:r>
          </w:p>
        </w:tc>
        <w:tc>
          <w:tcPr>
            <w:tcW w:w="1800" w:type="dxa"/>
          </w:tcPr>
          <w:p w14:paraId="1A8DDF2D" w14:textId="77777777" w:rsidR="00F55BDD" w:rsidRDefault="009A2C2A">
            <w:pPr>
              <w:pStyle w:val="TableParagraph"/>
              <w:spacing w:before="119"/>
              <w:ind w:left="107"/>
              <w:rPr>
                <w:b/>
                <w:sz w:val="21"/>
              </w:rPr>
            </w:pPr>
            <w:r>
              <w:rPr>
                <w:b/>
                <w:spacing w:val="-5"/>
                <w:sz w:val="21"/>
              </w:rPr>
              <w:t>$0</w:t>
            </w:r>
          </w:p>
        </w:tc>
        <w:tc>
          <w:tcPr>
            <w:tcW w:w="2534" w:type="dxa"/>
          </w:tcPr>
          <w:p w14:paraId="1A8DDF2E" w14:textId="77777777" w:rsidR="00F55BDD" w:rsidRDefault="009A2C2A">
            <w:pPr>
              <w:pStyle w:val="TableParagraph"/>
              <w:spacing w:before="119"/>
              <w:ind w:left="107"/>
              <w:rPr>
                <w:b/>
                <w:sz w:val="21"/>
              </w:rPr>
            </w:pPr>
            <w:r>
              <w:rPr>
                <w:b/>
                <w:spacing w:val="-5"/>
                <w:sz w:val="21"/>
              </w:rPr>
              <w:t>$0</w:t>
            </w:r>
          </w:p>
        </w:tc>
      </w:tr>
    </w:tbl>
    <w:p w14:paraId="1A8DDF30" w14:textId="77777777" w:rsidR="00F55BDD" w:rsidRDefault="00F55BDD">
      <w:pPr>
        <w:pStyle w:val="BodyText"/>
        <w:spacing w:before="204"/>
        <w:rPr>
          <w:b/>
          <w:sz w:val="18"/>
        </w:rPr>
      </w:pPr>
    </w:p>
    <w:p w14:paraId="1A8DDF31" w14:textId="77777777" w:rsidR="00F55BDD" w:rsidRDefault="009A2C2A">
      <w:pPr>
        <w:ind w:left="398"/>
        <w:rPr>
          <w:b/>
          <w:sz w:val="18"/>
        </w:rPr>
      </w:pPr>
      <w:bookmarkStart w:id="83" w:name="_bookmark19"/>
      <w:bookmarkEnd w:id="83"/>
      <w:r>
        <w:rPr>
          <w:b/>
          <w:color w:val="3E4975"/>
          <w:sz w:val="18"/>
        </w:rPr>
        <w:t>Table</w:t>
      </w:r>
      <w:r>
        <w:rPr>
          <w:b/>
          <w:color w:val="3E4975"/>
          <w:spacing w:val="-4"/>
          <w:sz w:val="18"/>
        </w:rPr>
        <w:t xml:space="preserve"> </w:t>
      </w:r>
      <w:r>
        <w:rPr>
          <w:b/>
          <w:color w:val="3E4975"/>
          <w:sz w:val="18"/>
        </w:rPr>
        <w:t>7:</w:t>
      </w:r>
      <w:r>
        <w:rPr>
          <w:b/>
          <w:color w:val="3E4975"/>
          <w:spacing w:val="-2"/>
          <w:sz w:val="18"/>
        </w:rPr>
        <w:t xml:space="preserve"> </w:t>
      </w:r>
      <w:r>
        <w:rPr>
          <w:b/>
          <w:color w:val="3E4975"/>
          <w:sz w:val="18"/>
        </w:rPr>
        <w:t>Regulatory burden</w:t>
      </w:r>
      <w:r>
        <w:rPr>
          <w:b/>
          <w:color w:val="3E4975"/>
          <w:spacing w:val="-4"/>
          <w:sz w:val="18"/>
        </w:rPr>
        <w:t xml:space="preserve"> </w:t>
      </w:r>
      <w:r>
        <w:rPr>
          <w:b/>
          <w:color w:val="3E4975"/>
          <w:sz w:val="18"/>
        </w:rPr>
        <w:t>estimate table</w:t>
      </w:r>
      <w:r>
        <w:rPr>
          <w:b/>
          <w:color w:val="3E4975"/>
          <w:spacing w:val="-1"/>
          <w:sz w:val="18"/>
        </w:rPr>
        <w:t xml:space="preserve"> </w:t>
      </w:r>
      <w:r>
        <w:rPr>
          <w:b/>
          <w:color w:val="3E4975"/>
          <w:sz w:val="18"/>
        </w:rPr>
        <w:t>for</w:t>
      </w:r>
      <w:r>
        <w:rPr>
          <w:b/>
          <w:color w:val="3E4975"/>
          <w:spacing w:val="-2"/>
          <w:sz w:val="18"/>
        </w:rPr>
        <w:t xml:space="preserve"> </w:t>
      </w:r>
      <w:r>
        <w:rPr>
          <w:b/>
          <w:color w:val="3E4975"/>
          <w:sz w:val="18"/>
        </w:rPr>
        <w:t>policy</w:t>
      </w:r>
      <w:r>
        <w:rPr>
          <w:b/>
          <w:color w:val="3E4975"/>
          <w:spacing w:val="-4"/>
          <w:sz w:val="18"/>
        </w:rPr>
        <w:t xml:space="preserve"> </w:t>
      </w:r>
      <w:r>
        <w:rPr>
          <w:b/>
          <w:color w:val="3E4975"/>
          <w:sz w:val="18"/>
        </w:rPr>
        <w:t>option</w:t>
      </w:r>
      <w:r>
        <w:rPr>
          <w:b/>
          <w:color w:val="3E4975"/>
          <w:spacing w:val="-1"/>
          <w:sz w:val="18"/>
        </w:rPr>
        <w:t xml:space="preserve"> </w:t>
      </w:r>
      <w:r>
        <w:rPr>
          <w:b/>
          <w:color w:val="3E4975"/>
          <w:sz w:val="18"/>
        </w:rPr>
        <w:t>1</w:t>
      </w:r>
      <w:r>
        <w:rPr>
          <w:b/>
          <w:color w:val="3E4975"/>
          <w:spacing w:val="-1"/>
          <w:sz w:val="18"/>
        </w:rPr>
        <w:t xml:space="preserve"> </w:t>
      </w:r>
      <w:r>
        <w:rPr>
          <w:b/>
          <w:color w:val="3E4975"/>
          <w:sz w:val="18"/>
        </w:rPr>
        <w:t>-</w:t>
      </w:r>
      <w:r>
        <w:rPr>
          <w:b/>
          <w:color w:val="3E4975"/>
          <w:spacing w:val="-1"/>
          <w:sz w:val="18"/>
        </w:rPr>
        <w:t xml:space="preserve"> </w:t>
      </w:r>
      <w:r>
        <w:rPr>
          <w:b/>
          <w:color w:val="3E4975"/>
          <w:sz w:val="18"/>
        </w:rPr>
        <w:t>total</w:t>
      </w:r>
      <w:r>
        <w:rPr>
          <w:b/>
          <w:color w:val="3E4975"/>
          <w:spacing w:val="-2"/>
          <w:sz w:val="18"/>
        </w:rPr>
        <w:t xml:space="preserve"> </w:t>
      </w:r>
      <w:r>
        <w:rPr>
          <w:b/>
          <w:color w:val="3E4975"/>
          <w:sz w:val="18"/>
        </w:rPr>
        <w:t>by</w:t>
      </w:r>
      <w:r>
        <w:rPr>
          <w:b/>
          <w:color w:val="3E4975"/>
          <w:spacing w:val="-3"/>
          <w:sz w:val="18"/>
        </w:rPr>
        <w:t xml:space="preserve"> </w:t>
      </w:r>
      <w:r>
        <w:rPr>
          <w:b/>
          <w:color w:val="3E4975"/>
          <w:spacing w:val="-2"/>
          <w:sz w:val="18"/>
        </w:rPr>
        <w:t>sector</w:t>
      </w:r>
    </w:p>
    <w:p w14:paraId="1A8DDF32" w14:textId="77777777" w:rsidR="00F55BDD" w:rsidRDefault="00F55BDD">
      <w:pPr>
        <w:pStyle w:val="BodyText"/>
        <w:spacing w:before="11"/>
        <w:rPr>
          <w:b/>
          <w:sz w:val="16"/>
        </w:rPr>
      </w:pPr>
    </w:p>
    <w:tbl>
      <w:tblPr>
        <w:tblW w:w="0" w:type="auto"/>
        <w:tblInd w:w="413"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2263"/>
        <w:gridCol w:w="1277"/>
        <w:gridCol w:w="1699"/>
        <w:gridCol w:w="1697"/>
        <w:gridCol w:w="2515"/>
      </w:tblGrid>
      <w:tr w:rsidR="00F55BDD" w14:paraId="1A8DDF34" w14:textId="77777777">
        <w:trPr>
          <w:trHeight w:val="527"/>
        </w:trPr>
        <w:tc>
          <w:tcPr>
            <w:tcW w:w="9451" w:type="dxa"/>
            <w:gridSpan w:val="5"/>
            <w:tcBorders>
              <w:top w:val="dotted" w:sz="4" w:space="0" w:color="068B8B"/>
              <w:left w:val="dotted" w:sz="4" w:space="0" w:color="068B8B"/>
              <w:bottom w:val="dotted" w:sz="4" w:space="0" w:color="068B8B"/>
              <w:right w:val="dotted" w:sz="4" w:space="0" w:color="068B8B"/>
            </w:tcBorders>
            <w:shd w:val="clear" w:color="auto" w:fill="358188"/>
          </w:tcPr>
          <w:p w14:paraId="1A8DDF33" w14:textId="77777777" w:rsidR="00F55BDD" w:rsidRDefault="009A2C2A">
            <w:pPr>
              <w:pStyle w:val="TableParagraph"/>
              <w:spacing w:before="143"/>
              <w:ind w:left="112"/>
              <w:rPr>
                <w:b/>
                <w:sz w:val="21"/>
              </w:rPr>
            </w:pPr>
            <w:r>
              <w:rPr>
                <w:b/>
                <w:color w:val="FFFFFF"/>
                <w:sz w:val="21"/>
              </w:rPr>
              <w:t>Average</w:t>
            </w:r>
            <w:r>
              <w:rPr>
                <w:b/>
                <w:color w:val="FFFFFF"/>
                <w:spacing w:val="-7"/>
                <w:sz w:val="21"/>
              </w:rPr>
              <w:t xml:space="preserve"> </w:t>
            </w:r>
            <w:r>
              <w:rPr>
                <w:b/>
                <w:color w:val="FFFFFF"/>
                <w:sz w:val="21"/>
              </w:rPr>
              <w:t>annual</w:t>
            </w:r>
            <w:r>
              <w:rPr>
                <w:b/>
                <w:color w:val="FFFFFF"/>
                <w:spacing w:val="-5"/>
                <w:sz w:val="21"/>
              </w:rPr>
              <w:t xml:space="preserve"> </w:t>
            </w:r>
            <w:r>
              <w:rPr>
                <w:b/>
                <w:color w:val="FFFFFF"/>
                <w:sz w:val="21"/>
              </w:rPr>
              <w:t>regulatory</w:t>
            </w:r>
            <w:r>
              <w:rPr>
                <w:b/>
                <w:color w:val="FFFFFF"/>
                <w:spacing w:val="-4"/>
                <w:sz w:val="21"/>
              </w:rPr>
              <w:t xml:space="preserve"> </w:t>
            </w:r>
            <w:r>
              <w:rPr>
                <w:b/>
                <w:color w:val="FFFFFF"/>
                <w:sz w:val="21"/>
              </w:rPr>
              <w:t>costs</w:t>
            </w:r>
            <w:r>
              <w:rPr>
                <w:b/>
                <w:color w:val="FFFFFF"/>
                <w:spacing w:val="-4"/>
                <w:sz w:val="21"/>
              </w:rPr>
              <w:t xml:space="preserve"> </w:t>
            </w:r>
            <w:r>
              <w:rPr>
                <w:b/>
                <w:color w:val="FFFFFF"/>
                <w:sz w:val="21"/>
              </w:rPr>
              <w:t>(from</w:t>
            </w:r>
            <w:r>
              <w:rPr>
                <w:b/>
                <w:color w:val="FFFFFF"/>
                <w:spacing w:val="-7"/>
                <w:sz w:val="21"/>
              </w:rPr>
              <w:t xml:space="preserve"> </w:t>
            </w:r>
            <w:r>
              <w:rPr>
                <w:b/>
                <w:color w:val="FFFFFF"/>
                <w:sz w:val="21"/>
              </w:rPr>
              <w:t>business</w:t>
            </w:r>
            <w:r>
              <w:rPr>
                <w:b/>
                <w:color w:val="FFFFFF"/>
                <w:spacing w:val="-6"/>
                <w:sz w:val="21"/>
              </w:rPr>
              <w:t xml:space="preserve"> </w:t>
            </w:r>
            <w:r>
              <w:rPr>
                <w:b/>
                <w:color w:val="FFFFFF"/>
                <w:sz w:val="21"/>
              </w:rPr>
              <w:t>as</w:t>
            </w:r>
            <w:r>
              <w:rPr>
                <w:b/>
                <w:color w:val="FFFFFF"/>
                <w:spacing w:val="-5"/>
                <w:sz w:val="21"/>
              </w:rPr>
              <w:t xml:space="preserve"> </w:t>
            </w:r>
            <w:r>
              <w:rPr>
                <w:b/>
                <w:color w:val="FFFFFF"/>
                <w:sz w:val="21"/>
              </w:rPr>
              <w:t>usual</w:t>
            </w:r>
            <w:r>
              <w:rPr>
                <w:b/>
                <w:color w:val="FFFFFF"/>
                <w:spacing w:val="-5"/>
                <w:sz w:val="21"/>
              </w:rPr>
              <w:t xml:space="preserve"> </w:t>
            </w:r>
            <w:r>
              <w:rPr>
                <w:b/>
                <w:color w:val="FFFFFF"/>
                <w:sz w:val="21"/>
              </w:rPr>
              <w:t>over</w:t>
            </w:r>
            <w:r>
              <w:rPr>
                <w:b/>
                <w:color w:val="FFFFFF"/>
                <w:spacing w:val="-5"/>
                <w:sz w:val="21"/>
              </w:rPr>
              <w:t xml:space="preserve"> </w:t>
            </w:r>
            <w:r>
              <w:rPr>
                <w:b/>
                <w:color w:val="FFFFFF"/>
                <w:sz w:val="21"/>
              </w:rPr>
              <w:t>10</w:t>
            </w:r>
            <w:r>
              <w:rPr>
                <w:b/>
                <w:color w:val="FFFFFF"/>
                <w:spacing w:val="-4"/>
                <w:sz w:val="21"/>
              </w:rPr>
              <w:t xml:space="preserve"> </w:t>
            </w:r>
            <w:r>
              <w:rPr>
                <w:b/>
                <w:color w:val="FFFFFF"/>
                <w:sz w:val="21"/>
              </w:rPr>
              <w:t>years)</w:t>
            </w:r>
            <w:r>
              <w:rPr>
                <w:b/>
                <w:color w:val="FFFFFF"/>
                <w:spacing w:val="-9"/>
                <w:sz w:val="21"/>
              </w:rPr>
              <w:t xml:space="preserve"> </w:t>
            </w:r>
            <w:r>
              <w:rPr>
                <w:b/>
                <w:color w:val="FFFFFF"/>
                <w:sz w:val="21"/>
              </w:rPr>
              <w:t>–</w:t>
            </w:r>
            <w:r>
              <w:rPr>
                <w:b/>
                <w:color w:val="FFFFFF"/>
                <w:spacing w:val="-4"/>
                <w:sz w:val="21"/>
              </w:rPr>
              <w:t xml:space="preserve"> </w:t>
            </w:r>
            <w:r>
              <w:rPr>
                <w:b/>
                <w:color w:val="FFFFFF"/>
                <w:sz w:val="21"/>
              </w:rPr>
              <w:t>Change</w:t>
            </w:r>
            <w:r>
              <w:rPr>
                <w:b/>
                <w:color w:val="FFFFFF"/>
                <w:spacing w:val="-4"/>
                <w:sz w:val="21"/>
              </w:rPr>
              <w:t xml:space="preserve"> </w:t>
            </w:r>
            <w:r>
              <w:rPr>
                <w:b/>
                <w:color w:val="FFFFFF"/>
                <w:sz w:val="21"/>
              </w:rPr>
              <w:t>in</w:t>
            </w:r>
            <w:r>
              <w:rPr>
                <w:b/>
                <w:color w:val="FFFFFF"/>
                <w:spacing w:val="-4"/>
                <w:sz w:val="21"/>
              </w:rPr>
              <w:t xml:space="preserve"> </w:t>
            </w:r>
            <w:r>
              <w:rPr>
                <w:b/>
                <w:color w:val="FFFFFF"/>
                <w:spacing w:val="-2"/>
                <w:sz w:val="21"/>
              </w:rPr>
              <w:t>costs</w:t>
            </w:r>
          </w:p>
        </w:tc>
      </w:tr>
      <w:tr w:rsidR="00F55BDD" w14:paraId="1A8DDF3A" w14:textId="77777777">
        <w:trPr>
          <w:trHeight w:val="580"/>
        </w:trPr>
        <w:tc>
          <w:tcPr>
            <w:tcW w:w="2263" w:type="dxa"/>
            <w:tcBorders>
              <w:top w:val="dotted" w:sz="4" w:space="0" w:color="068B8B"/>
              <w:bottom w:val="dotted" w:sz="4" w:space="0" w:color="7E7E7E"/>
            </w:tcBorders>
            <w:shd w:val="clear" w:color="auto" w:fill="F1F1F1"/>
          </w:tcPr>
          <w:p w14:paraId="1A8DDF35" w14:textId="77777777" w:rsidR="00F55BDD" w:rsidRDefault="009A2C2A">
            <w:pPr>
              <w:pStyle w:val="TableParagraph"/>
              <w:spacing w:before="170"/>
              <w:ind w:left="107"/>
              <w:rPr>
                <w:b/>
                <w:sz w:val="21"/>
              </w:rPr>
            </w:pPr>
            <w:r>
              <w:rPr>
                <w:b/>
                <w:sz w:val="21"/>
              </w:rPr>
              <w:t>Change</w:t>
            </w:r>
            <w:r>
              <w:rPr>
                <w:b/>
                <w:spacing w:val="-4"/>
                <w:sz w:val="21"/>
              </w:rPr>
              <w:t xml:space="preserve"> </w:t>
            </w:r>
            <w:r>
              <w:rPr>
                <w:b/>
                <w:sz w:val="21"/>
              </w:rPr>
              <w:t>in</w:t>
            </w:r>
            <w:r>
              <w:rPr>
                <w:b/>
                <w:spacing w:val="-4"/>
                <w:sz w:val="21"/>
              </w:rPr>
              <w:t xml:space="preserve"> </w:t>
            </w:r>
            <w:r>
              <w:rPr>
                <w:b/>
                <w:sz w:val="21"/>
              </w:rPr>
              <w:t>costs</w:t>
            </w:r>
            <w:r>
              <w:rPr>
                <w:b/>
                <w:spacing w:val="-4"/>
                <w:sz w:val="21"/>
              </w:rPr>
              <w:t xml:space="preserve"> </w:t>
            </w:r>
            <w:r>
              <w:rPr>
                <w:b/>
                <w:spacing w:val="-5"/>
                <w:sz w:val="21"/>
              </w:rPr>
              <w:t>($)</w:t>
            </w:r>
          </w:p>
        </w:tc>
        <w:tc>
          <w:tcPr>
            <w:tcW w:w="1277" w:type="dxa"/>
            <w:tcBorders>
              <w:top w:val="dotted" w:sz="4" w:space="0" w:color="068B8B"/>
              <w:bottom w:val="dotted" w:sz="4" w:space="0" w:color="7E7E7E"/>
            </w:tcBorders>
            <w:shd w:val="clear" w:color="auto" w:fill="F1F1F1"/>
          </w:tcPr>
          <w:p w14:paraId="1A8DDF36" w14:textId="77777777" w:rsidR="00F55BDD" w:rsidRDefault="009A2C2A">
            <w:pPr>
              <w:pStyle w:val="TableParagraph"/>
              <w:spacing w:before="170"/>
              <w:ind w:left="107"/>
              <w:rPr>
                <w:b/>
                <w:sz w:val="21"/>
              </w:rPr>
            </w:pPr>
            <w:r>
              <w:rPr>
                <w:b/>
                <w:spacing w:val="-2"/>
                <w:sz w:val="21"/>
              </w:rPr>
              <w:t>Business</w:t>
            </w:r>
          </w:p>
        </w:tc>
        <w:tc>
          <w:tcPr>
            <w:tcW w:w="1699" w:type="dxa"/>
            <w:tcBorders>
              <w:top w:val="dotted" w:sz="4" w:space="0" w:color="068B8B"/>
              <w:bottom w:val="dotted" w:sz="4" w:space="0" w:color="7E7E7E"/>
            </w:tcBorders>
            <w:shd w:val="clear" w:color="auto" w:fill="F1F1F1"/>
          </w:tcPr>
          <w:p w14:paraId="1A8DDF37" w14:textId="77777777" w:rsidR="00F55BDD" w:rsidRDefault="009A2C2A">
            <w:pPr>
              <w:pStyle w:val="TableParagraph"/>
              <w:spacing w:before="47"/>
              <w:ind w:left="105"/>
              <w:rPr>
                <w:b/>
                <w:sz w:val="21"/>
              </w:rPr>
            </w:pPr>
            <w:r>
              <w:rPr>
                <w:b/>
                <w:spacing w:val="-2"/>
                <w:sz w:val="21"/>
              </w:rPr>
              <w:t>Community organisations</w:t>
            </w:r>
          </w:p>
        </w:tc>
        <w:tc>
          <w:tcPr>
            <w:tcW w:w="1697" w:type="dxa"/>
            <w:tcBorders>
              <w:top w:val="dotted" w:sz="4" w:space="0" w:color="068B8B"/>
              <w:bottom w:val="dotted" w:sz="4" w:space="0" w:color="7E7E7E"/>
            </w:tcBorders>
            <w:shd w:val="clear" w:color="auto" w:fill="F1F1F1"/>
          </w:tcPr>
          <w:p w14:paraId="1A8DDF38" w14:textId="77777777" w:rsidR="00F55BDD" w:rsidRDefault="009A2C2A">
            <w:pPr>
              <w:pStyle w:val="TableParagraph"/>
              <w:spacing w:before="170"/>
              <w:ind w:left="107"/>
              <w:rPr>
                <w:b/>
                <w:sz w:val="21"/>
              </w:rPr>
            </w:pPr>
            <w:r>
              <w:rPr>
                <w:b/>
                <w:spacing w:val="-2"/>
                <w:sz w:val="21"/>
              </w:rPr>
              <w:t>Individuals</w:t>
            </w:r>
          </w:p>
        </w:tc>
        <w:tc>
          <w:tcPr>
            <w:tcW w:w="2515" w:type="dxa"/>
            <w:tcBorders>
              <w:top w:val="dotted" w:sz="4" w:space="0" w:color="068B8B"/>
              <w:bottom w:val="dotted" w:sz="4" w:space="0" w:color="7E7E7E"/>
            </w:tcBorders>
            <w:shd w:val="clear" w:color="auto" w:fill="F1F1F1"/>
          </w:tcPr>
          <w:p w14:paraId="1A8DDF39" w14:textId="77777777" w:rsidR="00F55BDD" w:rsidRDefault="009A2C2A">
            <w:pPr>
              <w:pStyle w:val="TableParagraph"/>
              <w:spacing w:before="170"/>
              <w:ind w:left="105"/>
              <w:rPr>
                <w:b/>
                <w:sz w:val="21"/>
              </w:rPr>
            </w:pPr>
            <w:r>
              <w:rPr>
                <w:b/>
                <w:sz w:val="21"/>
              </w:rPr>
              <w:t>Total</w:t>
            </w:r>
            <w:r>
              <w:rPr>
                <w:b/>
                <w:spacing w:val="-5"/>
                <w:sz w:val="21"/>
              </w:rPr>
              <w:t xml:space="preserve"> </w:t>
            </w:r>
            <w:r>
              <w:rPr>
                <w:b/>
                <w:sz w:val="21"/>
              </w:rPr>
              <w:t>change</w:t>
            </w:r>
            <w:r>
              <w:rPr>
                <w:b/>
                <w:spacing w:val="-4"/>
                <w:sz w:val="21"/>
              </w:rPr>
              <w:t xml:space="preserve"> </w:t>
            </w:r>
            <w:r>
              <w:rPr>
                <w:b/>
                <w:sz w:val="21"/>
              </w:rPr>
              <w:t>in</w:t>
            </w:r>
            <w:r>
              <w:rPr>
                <w:b/>
                <w:spacing w:val="-3"/>
                <w:sz w:val="21"/>
              </w:rPr>
              <w:t xml:space="preserve"> </w:t>
            </w:r>
            <w:r>
              <w:rPr>
                <w:b/>
                <w:spacing w:val="-4"/>
                <w:sz w:val="21"/>
              </w:rPr>
              <w:t>costs</w:t>
            </w:r>
          </w:p>
        </w:tc>
      </w:tr>
      <w:tr w:rsidR="00F55BDD" w14:paraId="1A8DDF40" w14:textId="77777777">
        <w:trPr>
          <w:trHeight w:val="292"/>
        </w:trPr>
        <w:tc>
          <w:tcPr>
            <w:tcW w:w="2263" w:type="dxa"/>
            <w:tcBorders>
              <w:top w:val="dotted" w:sz="4" w:space="0" w:color="7E7E7E"/>
            </w:tcBorders>
          </w:tcPr>
          <w:p w14:paraId="1A8DDF3B" w14:textId="77777777" w:rsidR="00F55BDD" w:rsidRDefault="009A2C2A">
            <w:pPr>
              <w:pStyle w:val="TableParagraph"/>
              <w:spacing w:before="23"/>
              <w:ind w:left="107"/>
              <w:rPr>
                <w:b/>
                <w:sz w:val="21"/>
              </w:rPr>
            </w:pPr>
            <w:r>
              <w:rPr>
                <w:b/>
                <w:sz w:val="21"/>
              </w:rPr>
              <w:t>Total,</w:t>
            </w:r>
            <w:r>
              <w:rPr>
                <w:b/>
                <w:spacing w:val="-4"/>
                <w:sz w:val="21"/>
              </w:rPr>
              <w:t xml:space="preserve"> </w:t>
            </w:r>
            <w:r>
              <w:rPr>
                <w:b/>
                <w:sz w:val="21"/>
              </w:rPr>
              <w:t>by</w:t>
            </w:r>
            <w:r>
              <w:rPr>
                <w:b/>
                <w:spacing w:val="-2"/>
                <w:sz w:val="21"/>
              </w:rPr>
              <w:t xml:space="preserve"> sector</w:t>
            </w:r>
          </w:p>
        </w:tc>
        <w:tc>
          <w:tcPr>
            <w:tcW w:w="1277" w:type="dxa"/>
            <w:tcBorders>
              <w:top w:val="dotted" w:sz="4" w:space="0" w:color="7E7E7E"/>
            </w:tcBorders>
          </w:tcPr>
          <w:p w14:paraId="1A8DDF3C" w14:textId="77777777" w:rsidR="00F55BDD" w:rsidRDefault="009A2C2A">
            <w:pPr>
              <w:pStyle w:val="TableParagraph"/>
              <w:spacing w:before="23"/>
              <w:ind w:left="19"/>
              <w:jc w:val="center"/>
              <w:rPr>
                <w:b/>
                <w:sz w:val="21"/>
              </w:rPr>
            </w:pPr>
            <w:r>
              <w:rPr>
                <w:b/>
                <w:spacing w:val="-5"/>
                <w:sz w:val="21"/>
              </w:rPr>
              <w:t>$0</w:t>
            </w:r>
          </w:p>
        </w:tc>
        <w:tc>
          <w:tcPr>
            <w:tcW w:w="1699" w:type="dxa"/>
            <w:tcBorders>
              <w:top w:val="dotted" w:sz="4" w:space="0" w:color="7E7E7E"/>
            </w:tcBorders>
          </w:tcPr>
          <w:p w14:paraId="1A8DDF3D" w14:textId="77777777" w:rsidR="00F55BDD" w:rsidRDefault="009A2C2A">
            <w:pPr>
              <w:pStyle w:val="TableParagraph"/>
              <w:spacing w:before="23"/>
              <w:ind w:left="19"/>
              <w:jc w:val="center"/>
              <w:rPr>
                <w:b/>
                <w:sz w:val="21"/>
              </w:rPr>
            </w:pPr>
            <w:r>
              <w:rPr>
                <w:b/>
                <w:spacing w:val="-5"/>
                <w:sz w:val="21"/>
              </w:rPr>
              <w:t>$0</w:t>
            </w:r>
          </w:p>
        </w:tc>
        <w:tc>
          <w:tcPr>
            <w:tcW w:w="1697" w:type="dxa"/>
            <w:tcBorders>
              <w:top w:val="dotted" w:sz="4" w:space="0" w:color="7E7E7E"/>
            </w:tcBorders>
          </w:tcPr>
          <w:p w14:paraId="1A8DDF3E" w14:textId="77777777" w:rsidR="00F55BDD" w:rsidRDefault="009A2C2A">
            <w:pPr>
              <w:pStyle w:val="TableParagraph"/>
              <w:spacing w:before="23"/>
              <w:ind w:left="17"/>
              <w:jc w:val="center"/>
              <w:rPr>
                <w:b/>
                <w:sz w:val="21"/>
              </w:rPr>
            </w:pPr>
            <w:r>
              <w:rPr>
                <w:b/>
                <w:spacing w:val="-5"/>
                <w:sz w:val="21"/>
              </w:rPr>
              <w:t>$0</w:t>
            </w:r>
          </w:p>
        </w:tc>
        <w:tc>
          <w:tcPr>
            <w:tcW w:w="2515" w:type="dxa"/>
            <w:tcBorders>
              <w:top w:val="dotted" w:sz="4" w:space="0" w:color="7E7E7E"/>
            </w:tcBorders>
          </w:tcPr>
          <w:p w14:paraId="1A8DDF3F" w14:textId="77777777" w:rsidR="00F55BDD" w:rsidRDefault="009A2C2A">
            <w:pPr>
              <w:pStyle w:val="TableParagraph"/>
              <w:spacing w:before="23"/>
              <w:ind w:left="19"/>
              <w:jc w:val="center"/>
              <w:rPr>
                <w:b/>
                <w:sz w:val="21"/>
              </w:rPr>
            </w:pPr>
            <w:r>
              <w:rPr>
                <w:b/>
                <w:spacing w:val="-5"/>
                <w:sz w:val="21"/>
              </w:rPr>
              <w:t>$0</w:t>
            </w:r>
          </w:p>
        </w:tc>
      </w:tr>
    </w:tbl>
    <w:p w14:paraId="1A8DDF41" w14:textId="77777777" w:rsidR="00F55BDD" w:rsidRDefault="00F55BDD">
      <w:pPr>
        <w:pStyle w:val="BodyText"/>
        <w:spacing w:before="158"/>
        <w:rPr>
          <w:b/>
          <w:sz w:val="18"/>
        </w:rPr>
      </w:pPr>
    </w:p>
    <w:p w14:paraId="1A8DDF42" w14:textId="77777777" w:rsidR="00F55BDD" w:rsidRDefault="009A2C2A">
      <w:pPr>
        <w:ind w:left="398"/>
        <w:jc w:val="both"/>
        <w:rPr>
          <w:i/>
          <w:sz w:val="21"/>
        </w:rPr>
      </w:pPr>
      <w:r>
        <w:rPr>
          <w:i/>
          <w:sz w:val="21"/>
        </w:rPr>
        <w:t>Government</w:t>
      </w:r>
      <w:r>
        <w:rPr>
          <w:i/>
          <w:spacing w:val="-9"/>
          <w:sz w:val="21"/>
        </w:rPr>
        <w:t xml:space="preserve"> </w:t>
      </w:r>
      <w:r>
        <w:rPr>
          <w:i/>
          <w:spacing w:val="-2"/>
          <w:sz w:val="21"/>
        </w:rPr>
        <w:t>administration</w:t>
      </w:r>
    </w:p>
    <w:p w14:paraId="1A8DDF43" w14:textId="77777777" w:rsidR="00F55BDD" w:rsidRDefault="009A2C2A">
      <w:pPr>
        <w:pStyle w:val="BodyText"/>
        <w:spacing w:before="119"/>
        <w:ind w:left="398" w:right="549" w:hanging="1"/>
        <w:jc w:val="both"/>
      </w:pPr>
      <w:r>
        <w:t>The Australian Government would not have to establish and implement a new regulatory regime for</w:t>
      </w:r>
      <w:r>
        <w:rPr>
          <w:spacing w:val="-10"/>
        </w:rPr>
        <w:t xml:space="preserve"> </w:t>
      </w:r>
      <w:r>
        <w:t>non-corporations.</w:t>
      </w:r>
      <w:r>
        <w:rPr>
          <w:spacing w:val="-11"/>
        </w:rPr>
        <w:t xml:space="preserve"> </w:t>
      </w:r>
      <w:r>
        <w:t>This</w:t>
      </w:r>
      <w:r>
        <w:rPr>
          <w:spacing w:val="-9"/>
        </w:rPr>
        <w:t xml:space="preserve"> </w:t>
      </w:r>
      <w:r>
        <w:t>would</w:t>
      </w:r>
      <w:r>
        <w:rPr>
          <w:spacing w:val="-9"/>
        </w:rPr>
        <w:t xml:space="preserve"> </w:t>
      </w:r>
      <w:r>
        <w:t>avoid</w:t>
      </w:r>
      <w:r>
        <w:rPr>
          <w:spacing w:val="-9"/>
        </w:rPr>
        <w:t xml:space="preserve"> </w:t>
      </w:r>
      <w:r>
        <w:t>implementation</w:t>
      </w:r>
      <w:r>
        <w:rPr>
          <w:spacing w:val="-9"/>
        </w:rPr>
        <w:t xml:space="preserve"> </w:t>
      </w:r>
      <w:r>
        <w:t>costs,</w:t>
      </w:r>
      <w:r>
        <w:rPr>
          <w:spacing w:val="-10"/>
        </w:rPr>
        <w:t xml:space="preserve"> </w:t>
      </w:r>
      <w:r>
        <w:t>such</w:t>
      </w:r>
      <w:r>
        <w:rPr>
          <w:spacing w:val="-9"/>
        </w:rPr>
        <w:t xml:space="preserve"> </w:t>
      </w:r>
      <w:r>
        <w:t>as</w:t>
      </w:r>
      <w:r>
        <w:rPr>
          <w:spacing w:val="-9"/>
        </w:rPr>
        <w:t xml:space="preserve"> </w:t>
      </w:r>
      <w:r>
        <w:t>designing</w:t>
      </w:r>
      <w:r>
        <w:rPr>
          <w:spacing w:val="-9"/>
        </w:rPr>
        <w:t xml:space="preserve"> </w:t>
      </w:r>
      <w:r>
        <w:t>a</w:t>
      </w:r>
      <w:r>
        <w:rPr>
          <w:spacing w:val="-9"/>
        </w:rPr>
        <w:t xml:space="preserve"> </w:t>
      </w:r>
      <w:r>
        <w:t>communications campaign</w:t>
      </w:r>
      <w:r>
        <w:rPr>
          <w:spacing w:val="-1"/>
        </w:rPr>
        <w:t xml:space="preserve"> </w:t>
      </w:r>
      <w:r>
        <w:t>to</w:t>
      </w:r>
      <w:r>
        <w:rPr>
          <w:spacing w:val="-1"/>
        </w:rPr>
        <w:t xml:space="preserve"> </w:t>
      </w:r>
      <w:r>
        <w:t>inform non-corporations</w:t>
      </w:r>
      <w:r>
        <w:rPr>
          <w:spacing w:val="-3"/>
        </w:rPr>
        <w:t xml:space="preserve"> </w:t>
      </w:r>
      <w:r>
        <w:t>about</w:t>
      </w:r>
      <w:r>
        <w:rPr>
          <w:spacing w:val="-2"/>
        </w:rPr>
        <w:t xml:space="preserve"> </w:t>
      </w:r>
      <w:r>
        <w:t>their</w:t>
      </w:r>
      <w:r>
        <w:rPr>
          <w:spacing w:val="-5"/>
        </w:rPr>
        <w:t xml:space="preserve"> </w:t>
      </w:r>
      <w:r>
        <w:t>eligibility</w:t>
      </w:r>
      <w:r>
        <w:rPr>
          <w:spacing w:val="-1"/>
        </w:rPr>
        <w:t xml:space="preserve"> </w:t>
      </w:r>
      <w:r>
        <w:t>to</w:t>
      </w:r>
      <w:r>
        <w:rPr>
          <w:spacing w:val="-1"/>
        </w:rPr>
        <w:t xml:space="preserve"> </w:t>
      </w:r>
      <w:r>
        <w:t>register</w:t>
      </w:r>
      <w:r>
        <w:rPr>
          <w:spacing w:val="-2"/>
        </w:rPr>
        <w:t xml:space="preserve"> </w:t>
      </w:r>
      <w:r>
        <w:t>and</w:t>
      </w:r>
      <w:r>
        <w:rPr>
          <w:spacing w:val="-1"/>
        </w:rPr>
        <w:t xml:space="preserve"> </w:t>
      </w:r>
      <w:r>
        <w:t>provide</w:t>
      </w:r>
      <w:r>
        <w:rPr>
          <w:spacing w:val="-3"/>
        </w:rPr>
        <w:t xml:space="preserve"> </w:t>
      </w:r>
      <w:r>
        <w:t>Commonwealth- funded services.</w:t>
      </w:r>
    </w:p>
    <w:p w14:paraId="1A8DDF44" w14:textId="77777777" w:rsidR="00F55BDD" w:rsidRDefault="00F55BDD">
      <w:pPr>
        <w:pStyle w:val="BodyText"/>
        <w:spacing w:before="2"/>
      </w:pPr>
    </w:p>
    <w:p w14:paraId="1A8DDF45" w14:textId="77777777" w:rsidR="00F55BDD" w:rsidRDefault="009A2C2A">
      <w:pPr>
        <w:ind w:left="398"/>
        <w:rPr>
          <w:b/>
          <w:sz w:val="21"/>
        </w:rPr>
      </w:pPr>
      <w:r>
        <w:rPr>
          <w:b/>
          <w:spacing w:val="-2"/>
          <w:sz w:val="21"/>
        </w:rPr>
        <w:t>Costs</w:t>
      </w:r>
    </w:p>
    <w:p w14:paraId="1A8DDF46" w14:textId="77777777" w:rsidR="00F55BDD" w:rsidRDefault="009A2C2A">
      <w:pPr>
        <w:spacing w:before="119"/>
        <w:ind w:left="398"/>
        <w:rPr>
          <w:i/>
          <w:sz w:val="21"/>
        </w:rPr>
      </w:pPr>
      <w:r>
        <w:rPr>
          <w:i/>
          <w:sz w:val="21"/>
        </w:rPr>
        <w:t>Quality</w:t>
      </w:r>
      <w:r>
        <w:rPr>
          <w:i/>
          <w:spacing w:val="-5"/>
          <w:sz w:val="21"/>
        </w:rPr>
        <w:t xml:space="preserve"> </w:t>
      </w:r>
      <w:r>
        <w:rPr>
          <w:i/>
          <w:sz w:val="21"/>
        </w:rPr>
        <w:t>and</w:t>
      </w:r>
      <w:r>
        <w:rPr>
          <w:i/>
          <w:spacing w:val="-5"/>
          <w:sz w:val="21"/>
        </w:rPr>
        <w:t xml:space="preserve"> </w:t>
      </w:r>
      <w:r>
        <w:rPr>
          <w:i/>
          <w:sz w:val="21"/>
        </w:rPr>
        <w:t>safety</w:t>
      </w:r>
      <w:r>
        <w:rPr>
          <w:i/>
          <w:spacing w:val="-5"/>
          <w:sz w:val="21"/>
        </w:rPr>
        <w:t xml:space="preserve"> </w:t>
      </w:r>
      <w:r>
        <w:rPr>
          <w:i/>
          <w:spacing w:val="-2"/>
          <w:sz w:val="21"/>
        </w:rPr>
        <w:t>outcomes</w:t>
      </w:r>
    </w:p>
    <w:p w14:paraId="1A8DDF47" w14:textId="77777777" w:rsidR="00F55BDD" w:rsidRDefault="009A2C2A">
      <w:pPr>
        <w:pStyle w:val="BodyText"/>
        <w:spacing w:before="120"/>
        <w:ind w:left="397" w:right="551"/>
        <w:jc w:val="both"/>
      </w:pPr>
      <w:r>
        <w:t>Non-corporations</w:t>
      </w:r>
      <w:r>
        <w:rPr>
          <w:spacing w:val="-12"/>
        </w:rPr>
        <w:t xml:space="preserve"> </w:t>
      </w:r>
      <w:r>
        <w:t>who</w:t>
      </w:r>
      <w:r>
        <w:rPr>
          <w:spacing w:val="-12"/>
        </w:rPr>
        <w:t xml:space="preserve"> </w:t>
      </w:r>
      <w:r>
        <w:t>provide</w:t>
      </w:r>
      <w:r>
        <w:rPr>
          <w:spacing w:val="-12"/>
        </w:rPr>
        <w:t xml:space="preserve"> </w:t>
      </w:r>
      <w:r>
        <w:t>aged</w:t>
      </w:r>
      <w:r>
        <w:rPr>
          <w:spacing w:val="-12"/>
        </w:rPr>
        <w:t xml:space="preserve"> </w:t>
      </w:r>
      <w:r>
        <w:t>care-style</w:t>
      </w:r>
      <w:r>
        <w:rPr>
          <w:spacing w:val="-12"/>
        </w:rPr>
        <w:t xml:space="preserve"> </w:t>
      </w:r>
      <w:r>
        <w:t>services</w:t>
      </w:r>
      <w:r>
        <w:rPr>
          <w:spacing w:val="-12"/>
        </w:rPr>
        <w:t xml:space="preserve"> </w:t>
      </w:r>
      <w:r>
        <w:t>won’t</w:t>
      </w:r>
      <w:r>
        <w:rPr>
          <w:spacing w:val="-13"/>
        </w:rPr>
        <w:t xml:space="preserve"> </w:t>
      </w:r>
      <w:r>
        <w:t>be</w:t>
      </w:r>
      <w:r>
        <w:rPr>
          <w:spacing w:val="-12"/>
        </w:rPr>
        <w:t xml:space="preserve"> </w:t>
      </w:r>
      <w:r>
        <w:t>subject</w:t>
      </w:r>
      <w:r>
        <w:rPr>
          <w:spacing w:val="-13"/>
        </w:rPr>
        <w:t xml:space="preserve"> </w:t>
      </w:r>
      <w:r>
        <w:t>to</w:t>
      </w:r>
      <w:r>
        <w:rPr>
          <w:spacing w:val="-12"/>
        </w:rPr>
        <w:t xml:space="preserve"> </w:t>
      </w:r>
      <w:r>
        <w:t>the</w:t>
      </w:r>
      <w:r>
        <w:rPr>
          <w:spacing w:val="-12"/>
        </w:rPr>
        <w:t xml:space="preserve"> </w:t>
      </w:r>
      <w:r>
        <w:t>new</w:t>
      </w:r>
      <w:r>
        <w:rPr>
          <w:spacing w:val="-11"/>
        </w:rPr>
        <w:t xml:space="preserve"> </w:t>
      </w:r>
      <w:r>
        <w:t>Aged</w:t>
      </w:r>
      <w:r>
        <w:rPr>
          <w:spacing w:val="-12"/>
        </w:rPr>
        <w:t xml:space="preserve"> </w:t>
      </w:r>
      <w:r>
        <w:t>Care</w:t>
      </w:r>
      <w:r>
        <w:rPr>
          <w:spacing w:val="-12"/>
        </w:rPr>
        <w:t xml:space="preserve"> </w:t>
      </w:r>
      <w:r>
        <w:t>Act, including safety and quality standards except for those non-corporate operators subcontracted</w:t>
      </w:r>
      <w:r>
        <w:rPr>
          <w:spacing w:val="-1"/>
        </w:rPr>
        <w:t xml:space="preserve"> </w:t>
      </w:r>
      <w:r>
        <w:t>by an</w:t>
      </w:r>
      <w:r>
        <w:rPr>
          <w:spacing w:val="-15"/>
        </w:rPr>
        <w:t xml:space="preserve"> </w:t>
      </w:r>
      <w:r>
        <w:t>approved</w:t>
      </w:r>
      <w:r>
        <w:rPr>
          <w:spacing w:val="-15"/>
        </w:rPr>
        <w:t xml:space="preserve"> </w:t>
      </w:r>
      <w:r>
        <w:t>provider.</w:t>
      </w:r>
      <w:r>
        <w:rPr>
          <w:spacing w:val="-14"/>
        </w:rPr>
        <w:t xml:space="preserve"> </w:t>
      </w:r>
      <w:r>
        <w:t>Additionally,</w:t>
      </w:r>
      <w:r>
        <w:rPr>
          <w:spacing w:val="-15"/>
        </w:rPr>
        <w:t xml:space="preserve"> </w:t>
      </w:r>
      <w:r>
        <w:t>this</w:t>
      </w:r>
      <w:r>
        <w:rPr>
          <w:spacing w:val="-14"/>
        </w:rPr>
        <w:t xml:space="preserve"> </w:t>
      </w:r>
      <w:r>
        <w:t>would</w:t>
      </w:r>
      <w:r>
        <w:rPr>
          <w:spacing w:val="-15"/>
        </w:rPr>
        <w:t xml:space="preserve"> </w:t>
      </w:r>
      <w:r>
        <w:t>mean</w:t>
      </w:r>
      <w:r>
        <w:rPr>
          <w:spacing w:val="-15"/>
        </w:rPr>
        <w:t xml:space="preserve"> </w:t>
      </w:r>
      <w:r>
        <w:t>some</w:t>
      </w:r>
      <w:r>
        <w:rPr>
          <w:spacing w:val="-14"/>
        </w:rPr>
        <w:t xml:space="preserve"> </w:t>
      </w:r>
      <w:r>
        <w:t>existing</w:t>
      </w:r>
      <w:r>
        <w:rPr>
          <w:spacing w:val="-15"/>
        </w:rPr>
        <w:t xml:space="preserve"> </w:t>
      </w:r>
      <w:r>
        <w:t>CHSP</w:t>
      </w:r>
      <w:r>
        <w:rPr>
          <w:spacing w:val="-14"/>
        </w:rPr>
        <w:t xml:space="preserve"> </w:t>
      </w:r>
      <w:r>
        <w:t>and</w:t>
      </w:r>
      <w:r>
        <w:rPr>
          <w:spacing w:val="-15"/>
        </w:rPr>
        <w:t xml:space="preserve"> </w:t>
      </w:r>
      <w:r>
        <w:t>NATSIFAC</w:t>
      </w:r>
      <w:r>
        <w:rPr>
          <w:spacing w:val="-15"/>
        </w:rPr>
        <w:t xml:space="preserve"> </w:t>
      </w:r>
      <w:r>
        <w:t>providers could not be regulated</w:t>
      </w:r>
      <w:r>
        <w:rPr>
          <w:spacing w:val="-1"/>
        </w:rPr>
        <w:t xml:space="preserve"> </w:t>
      </w:r>
      <w:r>
        <w:t>under the new Act. This</w:t>
      </w:r>
      <w:r>
        <w:rPr>
          <w:spacing w:val="-1"/>
        </w:rPr>
        <w:t xml:space="preserve"> </w:t>
      </w:r>
      <w:r>
        <w:t>means older people in</w:t>
      </w:r>
      <w:r>
        <w:rPr>
          <w:spacing w:val="-1"/>
        </w:rPr>
        <w:t xml:space="preserve"> </w:t>
      </w:r>
      <w:r>
        <w:t>Australia</w:t>
      </w:r>
      <w:r>
        <w:rPr>
          <w:spacing w:val="-1"/>
        </w:rPr>
        <w:t xml:space="preserve"> </w:t>
      </w:r>
      <w:r>
        <w:t>who use services from non-corporations, who would have registered under the new regulatory model will not be afforded the same level of protections as those using registered providers. The Commission and</w:t>
      </w:r>
    </w:p>
    <w:p w14:paraId="1A8DDF48" w14:textId="77777777" w:rsidR="00F55BDD" w:rsidRDefault="00F55BDD">
      <w:pPr>
        <w:jc w:val="both"/>
        <w:sectPr w:rsidR="00F55BDD">
          <w:pgSz w:w="11910" w:h="16840"/>
          <w:pgMar w:top="1160" w:right="860" w:bottom="1160" w:left="1020" w:header="896" w:footer="962" w:gutter="0"/>
          <w:cols w:space="720"/>
        </w:sectPr>
      </w:pPr>
    </w:p>
    <w:p w14:paraId="1A8DDF49" w14:textId="77777777" w:rsidR="00F55BDD" w:rsidRDefault="00F55BDD">
      <w:pPr>
        <w:pStyle w:val="BodyText"/>
      </w:pPr>
    </w:p>
    <w:p w14:paraId="1A8DDF4A" w14:textId="77777777" w:rsidR="00F55BDD" w:rsidRDefault="00F55BDD">
      <w:pPr>
        <w:pStyle w:val="BodyText"/>
        <w:spacing w:before="51"/>
      </w:pPr>
    </w:p>
    <w:p w14:paraId="1A8DDF4B" w14:textId="77777777" w:rsidR="00F55BDD" w:rsidRDefault="009A2C2A">
      <w:pPr>
        <w:pStyle w:val="BodyText"/>
        <w:ind w:left="398" w:right="549" w:hanging="1"/>
        <w:jc w:val="both"/>
      </w:pPr>
      <w:r>
        <w:t>the Department will also have no recourse for non-corporations who behave inconsistently with aged care quality and safety regulatory requirements. This does not support increasing older people, their families and carers’ confidence in the sector.</w:t>
      </w:r>
    </w:p>
    <w:p w14:paraId="1A8DDF4C" w14:textId="77777777" w:rsidR="00F55BDD" w:rsidRDefault="009A2C2A">
      <w:pPr>
        <w:spacing w:before="121"/>
        <w:ind w:left="398"/>
        <w:jc w:val="both"/>
        <w:rPr>
          <w:i/>
          <w:sz w:val="21"/>
        </w:rPr>
      </w:pPr>
      <w:r>
        <w:rPr>
          <w:i/>
          <w:sz w:val="21"/>
        </w:rPr>
        <w:t>Potentially</w:t>
      </w:r>
      <w:r>
        <w:rPr>
          <w:i/>
          <w:spacing w:val="-11"/>
          <w:sz w:val="21"/>
        </w:rPr>
        <w:t xml:space="preserve"> </w:t>
      </w:r>
      <w:r>
        <w:rPr>
          <w:i/>
          <w:sz w:val="21"/>
        </w:rPr>
        <w:t>preventable</w:t>
      </w:r>
      <w:r>
        <w:rPr>
          <w:i/>
          <w:spacing w:val="-11"/>
          <w:sz w:val="21"/>
        </w:rPr>
        <w:t xml:space="preserve"> </w:t>
      </w:r>
      <w:r>
        <w:rPr>
          <w:i/>
          <w:sz w:val="21"/>
        </w:rPr>
        <w:t>hospitalisations</w:t>
      </w:r>
      <w:r>
        <w:rPr>
          <w:i/>
          <w:spacing w:val="-11"/>
          <w:sz w:val="21"/>
        </w:rPr>
        <w:t xml:space="preserve"> </w:t>
      </w:r>
      <w:r>
        <w:rPr>
          <w:i/>
          <w:spacing w:val="-4"/>
          <w:sz w:val="21"/>
        </w:rPr>
        <w:t>(PPH)</w:t>
      </w:r>
    </w:p>
    <w:p w14:paraId="1A8DDF4D" w14:textId="77777777" w:rsidR="00F55BDD" w:rsidRDefault="009A2C2A">
      <w:pPr>
        <w:pStyle w:val="BodyText"/>
        <w:spacing w:before="121"/>
        <w:ind w:left="398" w:right="549"/>
        <w:jc w:val="both"/>
      </w:pPr>
      <w:r>
        <w:t>Evidence suggests that continuity of care leads to better health outcomes and quality of life for older people, including in reducing hospitalisation and presentation at emergency departments.</w:t>
      </w:r>
      <w:hyperlink w:anchor="_bookmark123" w:history="1">
        <w:r>
          <w:rPr>
            <w:position w:val="7"/>
            <w:sz w:val="14"/>
          </w:rPr>
          <w:t>61</w:t>
        </w:r>
      </w:hyperlink>
      <w:r>
        <w:rPr>
          <w:spacing w:val="40"/>
          <w:position w:val="7"/>
          <w:sz w:val="14"/>
        </w:rPr>
        <w:t xml:space="preserve"> </w:t>
      </w:r>
      <w:r>
        <w:t>One of the intended benefits of the new aged care regulatory model, not realised by Option 1, is that there is greater availability of services for older people to help them maintain health and so avoid the need for hospital services. Increased availability of services in the community will also help avoid the need for people to enter residential aged care.</w:t>
      </w:r>
    </w:p>
    <w:p w14:paraId="1A8DDF4E" w14:textId="77777777" w:rsidR="00F55BDD" w:rsidRDefault="009A2C2A">
      <w:pPr>
        <w:pStyle w:val="BodyText"/>
        <w:spacing w:before="116"/>
        <w:ind w:left="398" w:right="548"/>
        <w:jc w:val="both"/>
      </w:pPr>
      <w:r>
        <w:t>A</w:t>
      </w:r>
      <w:r>
        <w:rPr>
          <w:spacing w:val="-13"/>
        </w:rPr>
        <w:t xml:space="preserve"> </w:t>
      </w:r>
      <w:r>
        <w:t>recent</w:t>
      </w:r>
      <w:r>
        <w:rPr>
          <w:spacing w:val="-15"/>
        </w:rPr>
        <w:t xml:space="preserve"> </w:t>
      </w:r>
      <w:r>
        <w:t>Australian</w:t>
      </w:r>
      <w:r>
        <w:rPr>
          <w:spacing w:val="-13"/>
        </w:rPr>
        <w:t xml:space="preserve"> </w:t>
      </w:r>
      <w:r>
        <w:t>Medical</w:t>
      </w:r>
      <w:r>
        <w:rPr>
          <w:spacing w:val="-13"/>
        </w:rPr>
        <w:t xml:space="preserve"> </w:t>
      </w:r>
      <w:r>
        <w:t>Association</w:t>
      </w:r>
      <w:r>
        <w:rPr>
          <w:spacing w:val="-14"/>
        </w:rPr>
        <w:t xml:space="preserve"> </w:t>
      </w:r>
      <w:r>
        <w:t>report</w:t>
      </w:r>
      <w:r>
        <w:rPr>
          <w:spacing w:val="-15"/>
        </w:rPr>
        <w:t xml:space="preserve"> </w:t>
      </w:r>
      <w:r>
        <w:t>found</w:t>
      </w:r>
      <w:r>
        <w:rPr>
          <w:spacing w:val="-15"/>
        </w:rPr>
        <w:t xml:space="preserve"> </w:t>
      </w:r>
      <w:r>
        <w:t>a</w:t>
      </w:r>
      <w:r>
        <w:rPr>
          <w:spacing w:val="-13"/>
        </w:rPr>
        <w:t xml:space="preserve"> </w:t>
      </w:r>
      <w:r>
        <w:t>tendency</w:t>
      </w:r>
      <w:r>
        <w:rPr>
          <w:spacing w:val="-14"/>
        </w:rPr>
        <w:t xml:space="preserve"> </w:t>
      </w:r>
      <w:r>
        <w:t>for</w:t>
      </w:r>
      <w:r>
        <w:rPr>
          <w:spacing w:val="-15"/>
        </w:rPr>
        <w:t xml:space="preserve"> </w:t>
      </w:r>
      <w:r>
        <w:t>nursing</w:t>
      </w:r>
      <w:r>
        <w:rPr>
          <w:spacing w:val="-13"/>
        </w:rPr>
        <w:t xml:space="preserve"> </w:t>
      </w:r>
      <w:r>
        <w:t>homes</w:t>
      </w:r>
      <w:r>
        <w:rPr>
          <w:spacing w:val="-14"/>
        </w:rPr>
        <w:t xml:space="preserve"> </w:t>
      </w:r>
      <w:r>
        <w:t>to</w:t>
      </w:r>
      <w:r>
        <w:rPr>
          <w:spacing w:val="-14"/>
        </w:rPr>
        <w:t xml:space="preserve"> </w:t>
      </w:r>
      <w:r>
        <w:t>transfer</w:t>
      </w:r>
      <w:r>
        <w:rPr>
          <w:spacing w:val="-15"/>
        </w:rPr>
        <w:t xml:space="preserve"> </w:t>
      </w:r>
      <w:r>
        <w:t>older people to a hospital even if primary care services are more appropriate to resolve the issue, including</w:t>
      </w:r>
      <w:r>
        <w:rPr>
          <w:spacing w:val="-6"/>
        </w:rPr>
        <w:t xml:space="preserve"> </w:t>
      </w:r>
      <w:r>
        <w:t>for</w:t>
      </w:r>
      <w:r>
        <w:rPr>
          <w:spacing w:val="-7"/>
        </w:rPr>
        <w:t xml:space="preserve"> </w:t>
      </w:r>
      <w:r>
        <w:t>minor</w:t>
      </w:r>
      <w:r>
        <w:rPr>
          <w:spacing w:val="-7"/>
        </w:rPr>
        <w:t xml:space="preserve"> </w:t>
      </w:r>
      <w:r>
        <w:t>injuries,</w:t>
      </w:r>
      <w:r>
        <w:rPr>
          <w:spacing w:val="-7"/>
        </w:rPr>
        <w:t xml:space="preserve"> </w:t>
      </w:r>
      <w:r>
        <w:t>skin</w:t>
      </w:r>
      <w:r>
        <w:rPr>
          <w:spacing w:val="-6"/>
        </w:rPr>
        <w:t xml:space="preserve"> </w:t>
      </w:r>
      <w:r>
        <w:t>disorders</w:t>
      </w:r>
      <w:r>
        <w:rPr>
          <w:spacing w:val="-6"/>
        </w:rPr>
        <w:t xml:space="preserve"> </w:t>
      </w:r>
      <w:r>
        <w:t>and</w:t>
      </w:r>
      <w:r>
        <w:rPr>
          <w:spacing w:val="-6"/>
        </w:rPr>
        <w:t xml:space="preserve"> </w:t>
      </w:r>
      <w:r>
        <w:t>urinary</w:t>
      </w:r>
      <w:r>
        <w:rPr>
          <w:spacing w:val="-6"/>
        </w:rPr>
        <w:t xml:space="preserve"> </w:t>
      </w:r>
      <w:r>
        <w:t>tract</w:t>
      </w:r>
      <w:r>
        <w:rPr>
          <w:spacing w:val="-7"/>
        </w:rPr>
        <w:t xml:space="preserve"> </w:t>
      </w:r>
      <w:r>
        <w:t>infections</w:t>
      </w:r>
      <w:r>
        <w:rPr>
          <w:spacing w:val="-7"/>
        </w:rPr>
        <w:t xml:space="preserve"> </w:t>
      </w:r>
      <w:r>
        <w:t>and</w:t>
      </w:r>
      <w:r>
        <w:rPr>
          <w:spacing w:val="-6"/>
        </w:rPr>
        <w:t xml:space="preserve"> </w:t>
      </w:r>
      <w:r>
        <w:t>even</w:t>
      </w:r>
      <w:r>
        <w:rPr>
          <w:spacing w:val="-8"/>
        </w:rPr>
        <w:t xml:space="preserve"> </w:t>
      </w:r>
      <w:r>
        <w:t>when</w:t>
      </w:r>
      <w:r>
        <w:rPr>
          <w:spacing w:val="-8"/>
        </w:rPr>
        <w:t xml:space="preserve"> </w:t>
      </w:r>
      <w:r>
        <w:t>it</w:t>
      </w:r>
      <w:r>
        <w:rPr>
          <w:spacing w:val="-7"/>
        </w:rPr>
        <w:t xml:space="preserve"> </w:t>
      </w:r>
      <w:r>
        <w:t>is</w:t>
      </w:r>
      <w:r>
        <w:rPr>
          <w:spacing w:val="-6"/>
        </w:rPr>
        <w:t xml:space="preserve"> </w:t>
      </w:r>
      <w:r>
        <w:t>not</w:t>
      </w:r>
      <w:r>
        <w:rPr>
          <w:spacing w:val="-7"/>
        </w:rPr>
        <w:t xml:space="preserve"> </w:t>
      </w:r>
      <w:r>
        <w:t>in</w:t>
      </w:r>
      <w:r>
        <w:rPr>
          <w:spacing w:val="-6"/>
        </w:rPr>
        <w:t xml:space="preserve"> </w:t>
      </w:r>
      <w:r>
        <w:t>the best interests of the resident.</w:t>
      </w:r>
      <w:hyperlink w:anchor="_bookmark124" w:history="1">
        <w:r>
          <w:rPr>
            <w:position w:val="7"/>
            <w:sz w:val="14"/>
          </w:rPr>
          <w:t>62</w:t>
        </w:r>
      </w:hyperlink>
      <w:r>
        <w:rPr>
          <w:spacing w:val="34"/>
          <w:position w:val="7"/>
          <w:sz w:val="14"/>
        </w:rPr>
        <w:t xml:space="preserve"> </w:t>
      </w:r>
      <w:r>
        <w:t>Access to overall primary health care within the context of aged care service delivery can be fragmented. Residents in residential aged care may be unable to access</w:t>
      </w:r>
      <w:r>
        <w:rPr>
          <w:spacing w:val="-8"/>
        </w:rPr>
        <w:t xml:space="preserve"> </w:t>
      </w:r>
      <w:r>
        <w:t>primary</w:t>
      </w:r>
      <w:r>
        <w:rPr>
          <w:spacing w:val="-8"/>
        </w:rPr>
        <w:t xml:space="preserve"> </w:t>
      </w:r>
      <w:r>
        <w:t>care</w:t>
      </w:r>
      <w:r>
        <w:rPr>
          <w:spacing w:val="-8"/>
        </w:rPr>
        <w:t xml:space="preserve"> </w:t>
      </w:r>
      <w:r>
        <w:t>from</w:t>
      </w:r>
      <w:r>
        <w:rPr>
          <w:spacing w:val="-6"/>
        </w:rPr>
        <w:t xml:space="preserve"> </w:t>
      </w:r>
      <w:r>
        <w:t>their</w:t>
      </w:r>
      <w:r>
        <w:rPr>
          <w:spacing w:val="-9"/>
        </w:rPr>
        <w:t xml:space="preserve"> </w:t>
      </w:r>
      <w:r>
        <w:t>original</w:t>
      </w:r>
      <w:r>
        <w:rPr>
          <w:spacing w:val="-7"/>
        </w:rPr>
        <w:t xml:space="preserve"> </w:t>
      </w:r>
      <w:r>
        <w:t>general</w:t>
      </w:r>
      <w:r>
        <w:rPr>
          <w:spacing w:val="-7"/>
        </w:rPr>
        <w:t xml:space="preserve"> </w:t>
      </w:r>
      <w:r>
        <w:t>practitioner</w:t>
      </w:r>
      <w:r>
        <w:rPr>
          <w:spacing w:val="-9"/>
        </w:rPr>
        <w:t xml:space="preserve"> </w:t>
      </w:r>
      <w:r>
        <w:t>due</w:t>
      </w:r>
      <w:r>
        <w:rPr>
          <w:spacing w:val="-8"/>
        </w:rPr>
        <w:t xml:space="preserve"> </w:t>
      </w:r>
      <w:r>
        <w:t>to</w:t>
      </w:r>
      <w:r>
        <w:rPr>
          <w:spacing w:val="-8"/>
        </w:rPr>
        <w:t xml:space="preserve"> </w:t>
      </w:r>
      <w:r>
        <w:t>dissonance</w:t>
      </w:r>
      <w:r>
        <w:rPr>
          <w:spacing w:val="-8"/>
        </w:rPr>
        <w:t xml:space="preserve"> </w:t>
      </w:r>
      <w:r>
        <w:t>between</w:t>
      </w:r>
      <w:r>
        <w:rPr>
          <w:spacing w:val="-8"/>
        </w:rPr>
        <w:t xml:space="preserve"> </w:t>
      </w:r>
      <w:r>
        <w:t>the</w:t>
      </w:r>
      <w:r>
        <w:rPr>
          <w:spacing w:val="-8"/>
        </w:rPr>
        <w:t xml:space="preserve"> </w:t>
      </w:r>
      <w:r>
        <w:t>primary care and aged care systems. Timely access to primary and allied health care services while receiving</w:t>
      </w:r>
      <w:r>
        <w:rPr>
          <w:spacing w:val="-11"/>
        </w:rPr>
        <w:t xml:space="preserve"> </w:t>
      </w:r>
      <w:r>
        <w:t>care</w:t>
      </w:r>
      <w:r>
        <w:rPr>
          <w:spacing w:val="-13"/>
        </w:rPr>
        <w:t xml:space="preserve"> </w:t>
      </w:r>
      <w:r>
        <w:t>and</w:t>
      </w:r>
      <w:r>
        <w:rPr>
          <w:spacing w:val="-13"/>
        </w:rPr>
        <w:t xml:space="preserve"> </w:t>
      </w:r>
      <w:r>
        <w:t>services</w:t>
      </w:r>
      <w:r>
        <w:rPr>
          <w:spacing w:val="-11"/>
        </w:rPr>
        <w:t xml:space="preserve"> </w:t>
      </w:r>
      <w:r>
        <w:t>through</w:t>
      </w:r>
      <w:r>
        <w:rPr>
          <w:spacing w:val="-13"/>
        </w:rPr>
        <w:t xml:space="preserve"> </w:t>
      </w:r>
      <w:r>
        <w:t>aged</w:t>
      </w:r>
      <w:r>
        <w:rPr>
          <w:spacing w:val="-11"/>
        </w:rPr>
        <w:t xml:space="preserve"> </w:t>
      </w:r>
      <w:r>
        <w:t>care</w:t>
      </w:r>
      <w:r>
        <w:rPr>
          <w:spacing w:val="-12"/>
        </w:rPr>
        <w:t xml:space="preserve"> </w:t>
      </w:r>
      <w:r>
        <w:t>–</w:t>
      </w:r>
      <w:r>
        <w:rPr>
          <w:spacing w:val="-13"/>
        </w:rPr>
        <w:t xml:space="preserve"> </w:t>
      </w:r>
      <w:r>
        <w:t>both</w:t>
      </w:r>
      <w:r>
        <w:rPr>
          <w:spacing w:val="-11"/>
        </w:rPr>
        <w:t xml:space="preserve"> </w:t>
      </w:r>
      <w:r>
        <w:t>in</w:t>
      </w:r>
      <w:r>
        <w:rPr>
          <w:spacing w:val="-11"/>
        </w:rPr>
        <w:t xml:space="preserve"> </w:t>
      </w:r>
      <w:r>
        <w:t>the</w:t>
      </w:r>
      <w:r>
        <w:rPr>
          <w:spacing w:val="-13"/>
        </w:rPr>
        <w:t xml:space="preserve"> </w:t>
      </w:r>
      <w:r>
        <w:t>community</w:t>
      </w:r>
      <w:r>
        <w:rPr>
          <w:spacing w:val="-11"/>
        </w:rPr>
        <w:t xml:space="preserve"> </w:t>
      </w:r>
      <w:r>
        <w:t>and</w:t>
      </w:r>
      <w:r>
        <w:rPr>
          <w:spacing w:val="-13"/>
        </w:rPr>
        <w:t xml:space="preserve"> </w:t>
      </w:r>
      <w:r>
        <w:t>in</w:t>
      </w:r>
      <w:r>
        <w:rPr>
          <w:spacing w:val="-13"/>
        </w:rPr>
        <w:t xml:space="preserve"> </w:t>
      </w:r>
      <w:r>
        <w:t>residential</w:t>
      </w:r>
      <w:r>
        <w:rPr>
          <w:spacing w:val="-10"/>
        </w:rPr>
        <w:t xml:space="preserve"> </w:t>
      </w:r>
      <w:r>
        <w:t>aged</w:t>
      </w:r>
      <w:r>
        <w:rPr>
          <w:spacing w:val="-13"/>
        </w:rPr>
        <w:t xml:space="preserve"> </w:t>
      </w:r>
      <w:r>
        <w:t>care</w:t>
      </w:r>
    </w:p>
    <w:p w14:paraId="1A8DDF4F" w14:textId="77777777" w:rsidR="00F55BDD" w:rsidRDefault="009A2C2A">
      <w:pPr>
        <w:pStyle w:val="BodyText"/>
        <w:spacing w:line="235" w:lineRule="exact"/>
        <w:ind w:left="398"/>
        <w:jc w:val="both"/>
      </w:pPr>
      <w:r>
        <w:t>-</w:t>
      </w:r>
      <w:r>
        <w:rPr>
          <w:spacing w:val="-5"/>
        </w:rPr>
        <w:t xml:space="preserve"> </w:t>
      </w:r>
      <w:r>
        <w:t>is</w:t>
      </w:r>
      <w:r>
        <w:rPr>
          <w:spacing w:val="-3"/>
        </w:rPr>
        <w:t xml:space="preserve"> </w:t>
      </w:r>
      <w:r>
        <w:t>key</w:t>
      </w:r>
      <w:r>
        <w:rPr>
          <w:spacing w:val="-3"/>
        </w:rPr>
        <w:t xml:space="preserve"> </w:t>
      </w:r>
      <w:r>
        <w:t>to</w:t>
      </w:r>
      <w:r>
        <w:rPr>
          <w:spacing w:val="-4"/>
        </w:rPr>
        <w:t xml:space="preserve"> </w:t>
      </w:r>
      <w:r>
        <w:t>promoting</w:t>
      </w:r>
      <w:r>
        <w:rPr>
          <w:spacing w:val="-3"/>
        </w:rPr>
        <w:t xml:space="preserve"> </w:t>
      </w:r>
      <w:r>
        <w:t>health</w:t>
      </w:r>
      <w:r>
        <w:rPr>
          <w:spacing w:val="-3"/>
        </w:rPr>
        <w:t xml:space="preserve"> </w:t>
      </w:r>
      <w:r>
        <w:t>and</w:t>
      </w:r>
      <w:r>
        <w:rPr>
          <w:spacing w:val="-6"/>
        </w:rPr>
        <w:t xml:space="preserve"> </w:t>
      </w:r>
      <w:r>
        <w:t>wellbeing</w:t>
      </w:r>
      <w:r>
        <w:rPr>
          <w:spacing w:val="-3"/>
        </w:rPr>
        <w:t xml:space="preserve"> </w:t>
      </w:r>
      <w:r>
        <w:t>for</w:t>
      </w:r>
      <w:r>
        <w:rPr>
          <w:spacing w:val="-4"/>
        </w:rPr>
        <w:t xml:space="preserve"> </w:t>
      </w:r>
      <w:r>
        <w:t>older</w:t>
      </w:r>
      <w:r>
        <w:rPr>
          <w:spacing w:val="-4"/>
        </w:rPr>
        <w:t xml:space="preserve"> </w:t>
      </w:r>
      <w:r>
        <w:rPr>
          <w:spacing w:val="-2"/>
        </w:rPr>
        <w:t>Australians.</w:t>
      </w:r>
    </w:p>
    <w:p w14:paraId="1A8DDF50" w14:textId="77777777" w:rsidR="00F55BDD" w:rsidRDefault="009A2C2A">
      <w:pPr>
        <w:pStyle w:val="BodyText"/>
        <w:spacing w:before="123" w:line="237" w:lineRule="auto"/>
        <w:ind w:left="398" w:right="549"/>
        <w:jc w:val="both"/>
        <w:rPr>
          <w:sz w:val="14"/>
        </w:rPr>
      </w:pPr>
      <w:r>
        <w:t>Accessing a general practitioner whilst in residential age care can also be difficult, as many practitioners</w:t>
      </w:r>
      <w:r>
        <w:rPr>
          <w:spacing w:val="-6"/>
        </w:rPr>
        <w:t xml:space="preserve"> </w:t>
      </w:r>
      <w:r>
        <w:t>do</w:t>
      </w:r>
      <w:r>
        <w:rPr>
          <w:spacing w:val="-6"/>
        </w:rPr>
        <w:t xml:space="preserve"> </w:t>
      </w:r>
      <w:r>
        <w:t>not</w:t>
      </w:r>
      <w:r>
        <w:rPr>
          <w:spacing w:val="-7"/>
        </w:rPr>
        <w:t xml:space="preserve"> </w:t>
      </w:r>
      <w:r>
        <w:t>visit</w:t>
      </w:r>
      <w:r>
        <w:rPr>
          <w:spacing w:val="-7"/>
        </w:rPr>
        <w:t xml:space="preserve"> </w:t>
      </w:r>
      <w:r>
        <w:t>aged</w:t>
      </w:r>
      <w:r>
        <w:rPr>
          <w:spacing w:val="-6"/>
        </w:rPr>
        <w:t xml:space="preserve"> </w:t>
      </w:r>
      <w:r>
        <w:t>care</w:t>
      </w:r>
      <w:r>
        <w:rPr>
          <w:spacing w:val="-6"/>
        </w:rPr>
        <w:t xml:space="preserve"> </w:t>
      </w:r>
      <w:r>
        <w:t>facilities.</w:t>
      </w:r>
      <w:hyperlink w:anchor="_bookmark125" w:history="1">
        <w:r>
          <w:rPr>
            <w:position w:val="7"/>
            <w:sz w:val="14"/>
          </w:rPr>
          <w:t>63</w:t>
        </w:r>
      </w:hyperlink>
      <w:r>
        <w:t>Older</w:t>
      </w:r>
      <w:r>
        <w:rPr>
          <w:spacing w:val="-7"/>
        </w:rPr>
        <w:t xml:space="preserve"> </w:t>
      </w:r>
      <w:r>
        <w:t>people</w:t>
      </w:r>
      <w:r>
        <w:rPr>
          <w:spacing w:val="-6"/>
        </w:rPr>
        <w:t xml:space="preserve"> </w:t>
      </w:r>
      <w:r>
        <w:t>in</w:t>
      </w:r>
      <w:r>
        <w:rPr>
          <w:spacing w:val="-6"/>
        </w:rPr>
        <w:t xml:space="preserve"> </w:t>
      </w:r>
      <w:r>
        <w:t>regional</w:t>
      </w:r>
      <w:r>
        <w:rPr>
          <w:spacing w:val="-5"/>
        </w:rPr>
        <w:t xml:space="preserve"> </w:t>
      </w:r>
      <w:r>
        <w:t>and</w:t>
      </w:r>
      <w:r>
        <w:rPr>
          <w:spacing w:val="-6"/>
        </w:rPr>
        <w:t xml:space="preserve"> </w:t>
      </w:r>
      <w:r>
        <w:t>rural</w:t>
      </w:r>
      <w:r>
        <w:rPr>
          <w:spacing w:val="-7"/>
        </w:rPr>
        <w:t xml:space="preserve"> </w:t>
      </w:r>
      <w:r>
        <w:t>locations</w:t>
      </w:r>
      <w:r>
        <w:rPr>
          <w:spacing w:val="-6"/>
        </w:rPr>
        <w:t xml:space="preserve"> </w:t>
      </w:r>
      <w:r>
        <w:t>also</w:t>
      </w:r>
      <w:r>
        <w:rPr>
          <w:spacing w:val="-6"/>
        </w:rPr>
        <w:t xml:space="preserve"> </w:t>
      </w:r>
      <w:r>
        <w:t>face barriers</w:t>
      </w:r>
      <w:r>
        <w:rPr>
          <w:spacing w:val="-13"/>
        </w:rPr>
        <w:t xml:space="preserve"> </w:t>
      </w:r>
      <w:r>
        <w:t>in</w:t>
      </w:r>
      <w:r>
        <w:rPr>
          <w:spacing w:val="-11"/>
        </w:rPr>
        <w:t xml:space="preserve"> </w:t>
      </w:r>
      <w:r>
        <w:t>timely</w:t>
      </w:r>
      <w:r>
        <w:rPr>
          <w:spacing w:val="-11"/>
        </w:rPr>
        <w:t xml:space="preserve"> </w:t>
      </w:r>
      <w:r>
        <w:t>access</w:t>
      </w:r>
      <w:r>
        <w:rPr>
          <w:spacing w:val="-11"/>
        </w:rPr>
        <w:t xml:space="preserve"> </w:t>
      </w:r>
      <w:r>
        <w:t>to</w:t>
      </w:r>
      <w:r>
        <w:rPr>
          <w:spacing w:val="-13"/>
        </w:rPr>
        <w:t xml:space="preserve"> </w:t>
      </w:r>
      <w:r>
        <w:t>primary</w:t>
      </w:r>
      <w:r>
        <w:rPr>
          <w:spacing w:val="-11"/>
        </w:rPr>
        <w:t xml:space="preserve"> </w:t>
      </w:r>
      <w:r>
        <w:t>care</w:t>
      </w:r>
      <w:r>
        <w:rPr>
          <w:spacing w:val="-11"/>
        </w:rPr>
        <w:t xml:space="preserve"> </w:t>
      </w:r>
      <w:r>
        <w:t>and</w:t>
      </w:r>
      <w:r>
        <w:rPr>
          <w:spacing w:val="-11"/>
        </w:rPr>
        <w:t xml:space="preserve"> </w:t>
      </w:r>
      <w:r>
        <w:t>other</w:t>
      </w:r>
      <w:r>
        <w:rPr>
          <w:spacing w:val="-12"/>
        </w:rPr>
        <w:t xml:space="preserve"> </w:t>
      </w:r>
      <w:r>
        <w:t>services</w:t>
      </w:r>
      <w:r>
        <w:rPr>
          <w:spacing w:val="-11"/>
        </w:rPr>
        <w:t xml:space="preserve"> </w:t>
      </w:r>
      <w:r>
        <w:t>due</w:t>
      </w:r>
      <w:r>
        <w:rPr>
          <w:spacing w:val="-11"/>
        </w:rPr>
        <w:t xml:space="preserve"> </w:t>
      </w:r>
      <w:r>
        <w:t>to</w:t>
      </w:r>
      <w:r>
        <w:rPr>
          <w:spacing w:val="-11"/>
        </w:rPr>
        <w:t xml:space="preserve"> </w:t>
      </w:r>
      <w:r>
        <w:t>reduced</w:t>
      </w:r>
      <w:r>
        <w:rPr>
          <w:spacing w:val="-11"/>
        </w:rPr>
        <w:t xml:space="preserve"> </w:t>
      </w:r>
      <w:r>
        <w:t>coverage,</w:t>
      </w:r>
      <w:r>
        <w:rPr>
          <w:spacing w:val="-12"/>
        </w:rPr>
        <w:t xml:space="preserve"> </w:t>
      </w:r>
      <w:r>
        <w:t>and</w:t>
      </w:r>
      <w:r>
        <w:rPr>
          <w:spacing w:val="-13"/>
        </w:rPr>
        <w:t xml:space="preserve"> </w:t>
      </w:r>
      <w:r>
        <w:t>long</w:t>
      </w:r>
      <w:r>
        <w:rPr>
          <w:spacing w:val="-11"/>
        </w:rPr>
        <w:t xml:space="preserve"> </w:t>
      </w:r>
      <w:r>
        <w:t>wait times, in their location.</w:t>
      </w:r>
      <w:hyperlink w:anchor="_bookmark126" w:history="1">
        <w:r>
          <w:rPr>
            <w:position w:val="7"/>
            <w:sz w:val="14"/>
          </w:rPr>
          <w:t>64</w:t>
        </w:r>
      </w:hyperlink>
      <w:r>
        <w:rPr>
          <w:spacing w:val="40"/>
          <w:position w:val="7"/>
          <w:sz w:val="14"/>
        </w:rPr>
        <w:t xml:space="preserve"> </w:t>
      </w:r>
      <w:r>
        <w:t>This can result in aged care recipients accessing the care they need through a hospital or emergency department.</w:t>
      </w:r>
      <w:hyperlink w:anchor="_bookmark127" w:history="1">
        <w:r>
          <w:rPr>
            <w:position w:val="7"/>
            <w:sz w:val="14"/>
          </w:rPr>
          <w:t>65</w:t>
        </w:r>
      </w:hyperlink>
    </w:p>
    <w:p w14:paraId="1A8DDF51" w14:textId="77777777" w:rsidR="00F55BDD" w:rsidRDefault="009A2C2A">
      <w:pPr>
        <w:pStyle w:val="BodyText"/>
        <w:spacing w:before="117"/>
        <w:ind w:left="397" w:right="548"/>
        <w:jc w:val="both"/>
      </w:pPr>
      <w:r>
        <w:t>This places an avoidable burden on the government funded health care system and individuals themselves. While many hospital admissions are necessary and unavoidable, some individuals may require hospital care for conditions that could have been effectively managed and treated in the community. Such hospital admissions are referred to as Potentially Preventable Hospitalisations</w:t>
      </w:r>
      <w:r>
        <w:rPr>
          <w:spacing w:val="-7"/>
        </w:rPr>
        <w:t xml:space="preserve"> </w:t>
      </w:r>
      <w:r>
        <w:t>(PPHs)</w:t>
      </w:r>
      <w:r>
        <w:rPr>
          <w:spacing w:val="-10"/>
        </w:rPr>
        <w:t xml:space="preserve"> </w:t>
      </w:r>
      <w:r>
        <w:t>and</w:t>
      </w:r>
      <w:r>
        <w:rPr>
          <w:spacing w:val="-7"/>
        </w:rPr>
        <w:t xml:space="preserve"> </w:t>
      </w:r>
      <w:r>
        <w:t>are</w:t>
      </w:r>
      <w:r>
        <w:rPr>
          <w:spacing w:val="-9"/>
        </w:rPr>
        <w:t xml:space="preserve"> </w:t>
      </w:r>
      <w:r>
        <w:t>often</w:t>
      </w:r>
      <w:r>
        <w:rPr>
          <w:spacing w:val="-7"/>
        </w:rPr>
        <w:t xml:space="preserve"> </w:t>
      </w:r>
      <w:r>
        <w:t>used</w:t>
      </w:r>
      <w:r>
        <w:rPr>
          <w:spacing w:val="-7"/>
        </w:rPr>
        <w:t xml:space="preserve"> </w:t>
      </w:r>
      <w:r>
        <w:t>as</w:t>
      </w:r>
      <w:r>
        <w:rPr>
          <w:spacing w:val="-7"/>
        </w:rPr>
        <w:t xml:space="preserve"> </w:t>
      </w:r>
      <w:r>
        <w:t>a</w:t>
      </w:r>
      <w:r>
        <w:rPr>
          <w:spacing w:val="-7"/>
        </w:rPr>
        <w:t xml:space="preserve"> </w:t>
      </w:r>
      <w:r>
        <w:t>proxy</w:t>
      </w:r>
      <w:r>
        <w:rPr>
          <w:spacing w:val="-9"/>
        </w:rPr>
        <w:t xml:space="preserve"> </w:t>
      </w:r>
      <w:r>
        <w:t>measure</w:t>
      </w:r>
      <w:r>
        <w:rPr>
          <w:spacing w:val="-7"/>
        </w:rPr>
        <w:t xml:space="preserve"> </w:t>
      </w:r>
      <w:r>
        <w:t>of</w:t>
      </w:r>
      <w:r>
        <w:rPr>
          <w:spacing w:val="-8"/>
        </w:rPr>
        <w:t xml:space="preserve"> </w:t>
      </w:r>
      <w:r>
        <w:t>primary</w:t>
      </w:r>
      <w:r>
        <w:rPr>
          <w:spacing w:val="-9"/>
        </w:rPr>
        <w:t xml:space="preserve"> </w:t>
      </w:r>
      <w:r>
        <w:t>care</w:t>
      </w:r>
      <w:r>
        <w:rPr>
          <w:spacing w:val="-7"/>
        </w:rPr>
        <w:t xml:space="preserve"> </w:t>
      </w:r>
      <w:r>
        <w:t>effectiveness,</w:t>
      </w:r>
      <w:r>
        <w:rPr>
          <w:spacing w:val="-8"/>
        </w:rPr>
        <w:t xml:space="preserve"> </w:t>
      </w:r>
      <w:r>
        <w:t>with higher rates suggesting lack of timely, accessible, and adequate care. Australians aged 65</w:t>
      </w:r>
      <w:r>
        <w:rPr>
          <w:spacing w:val="-15"/>
        </w:rPr>
        <w:t xml:space="preserve"> </w:t>
      </w:r>
      <w:r>
        <w:t>years and above make up 46% of all PPHs, and rates increase with increasing geographic remoteness and socioeconomic disadvantage. Data from a 2023 Australian Institute of Health and Welfare report suggest that, in 2017-18, there were 345,835 PPHs in people aged 65 years and above, 61% attributed to chronic conditions and 29% acute conditions. This is equivalent to 9,121 PPHs per</w:t>
      </w:r>
      <w:r>
        <w:rPr>
          <w:spacing w:val="-6"/>
        </w:rPr>
        <w:t xml:space="preserve"> </w:t>
      </w:r>
      <w:r>
        <w:t>100,000</w:t>
      </w:r>
      <w:r>
        <w:rPr>
          <w:spacing w:val="-7"/>
        </w:rPr>
        <w:t xml:space="preserve"> </w:t>
      </w:r>
      <w:r>
        <w:t>people.</w:t>
      </w:r>
      <w:hyperlink w:anchor="_bookmark128" w:history="1">
        <w:r>
          <w:rPr>
            <w:position w:val="7"/>
            <w:sz w:val="14"/>
          </w:rPr>
          <w:t>66</w:t>
        </w:r>
      </w:hyperlink>
      <w:r>
        <w:rPr>
          <w:spacing w:val="15"/>
          <w:position w:val="7"/>
          <w:sz w:val="14"/>
        </w:rPr>
        <w:t xml:space="preserve"> </w:t>
      </w:r>
      <w:r>
        <w:t>These</w:t>
      </w:r>
      <w:r>
        <w:rPr>
          <w:spacing w:val="-5"/>
        </w:rPr>
        <w:t xml:space="preserve"> </w:t>
      </w:r>
      <w:r>
        <w:t>admissions</w:t>
      </w:r>
      <w:r>
        <w:rPr>
          <w:spacing w:val="-4"/>
        </w:rPr>
        <w:t xml:space="preserve"> </w:t>
      </w:r>
      <w:r>
        <w:t>resulted</w:t>
      </w:r>
      <w:r>
        <w:rPr>
          <w:spacing w:val="-7"/>
        </w:rPr>
        <w:t xml:space="preserve"> </w:t>
      </w:r>
      <w:r>
        <w:t>in</w:t>
      </w:r>
      <w:r>
        <w:rPr>
          <w:spacing w:val="-6"/>
        </w:rPr>
        <w:t xml:space="preserve"> </w:t>
      </w:r>
      <w:r>
        <w:t>1,844,859</w:t>
      </w:r>
      <w:r>
        <w:rPr>
          <w:spacing w:val="-7"/>
        </w:rPr>
        <w:t xml:space="preserve"> </w:t>
      </w:r>
      <w:r>
        <w:t>hospital</w:t>
      </w:r>
      <w:r>
        <w:rPr>
          <w:spacing w:val="-3"/>
        </w:rPr>
        <w:t xml:space="preserve"> </w:t>
      </w:r>
      <w:r>
        <w:t>bed</w:t>
      </w:r>
      <w:r>
        <w:rPr>
          <w:spacing w:val="-5"/>
        </w:rPr>
        <w:t xml:space="preserve"> </w:t>
      </w:r>
      <w:r>
        <w:t>days</w:t>
      </w:r>
      <w:r>
        <w:rPr>
          <w:spacing w:val="-5"/>
        </w:rPr>
        <w:t xml:space="preserve"> </w:t>
      </w:r>
      <w:r>
        <w:t>or</w:t>
      </w:r>
      <w:r>
        <w:rPr>
          <w:spacing w:val="-5"/>
        </w:rPr>
        <w:t xml:space="preserve"> </w:t>
      </w:r>
      <w:r>
        <w:t>an</w:t>
      </w:r>
      <w:r>
        <w:rPr>
          <w:spacing w:val="-7"/>
        </w:rPr>
        <w:t xml:space="preserve"> </w:t>
      </w:r>
      <w:r>
        <w:t>average</w:t>
      </w:r>
      <w:r>
        <w:rPr>
          <w:spacing w:val="-6"/>
        </w:rPr>
        <w:t xml:space="preserve"> </w:t>
      </w:r>
      <w:r>
        <w:rPr>
          <w:spacing w:val="-5"/>
        </w:rPr>
        <w:t>of</w:t>
      </w:r>
    </w:p>
    <w:p w14:paraId="1A8DDF52" w14:textId="77777777" w:rsidR="00F55BDD" w:rsidRDefault="009A2C2A">
      <w:pPr>
        <w:pStyle w:val="BodyText"/>
        <w:spacing w:line="236" w:lineRule="exact"/>
        <w:ind w:left="398"/>
        <w:jc w:val="both"/>
      </w:pPr>
      <w:r>
        <w:t>5.3</w:t>
      </w:r>
      <w:r>
        <w:rPr>
          <w:spacing w:val="18"/>
        </w:rPr>
        <w:t xml:space="preserve"> </w:t>
      </w:r>
      <w:r>
        <w:t>days</w:t>
      </w:r>
      <w:r>
        <w:rPr>
          <w:spacing w:val="15"/>
        </w:rPr>
        <w:t xml:space="preserve"> </w:t>
      </w:r>
      <w:r>
        <w:t>per</w:t>
      </w:r>
      <w:r>
        <w:rPr>
          <w:spacing w:val="18"/>
        </w:rPr>
        <w:t xml:space="preserve"> </w:t>
      </w:r>
      <w:r>
        <w:t>PPH.</w:t>
      </w:r>
      <w:r>
        <w:rPr>
          <w:spacing w:val="16"/>
        </w:rPr>
        <w:t xml:space="preserve"> </w:t>
      </w:r>
      <w:r>
        <w:t>The</w:t>
      </w:r>
      <w:r>
        <w:rPr>
          <w:spacing w:val="16"/>
        </w:rPr>
        <w:t xml:space="preserve"> </w:t>
      </w:r>
      <w:r>
        <w:t>average</w:t>
      </w:r>
      <w:r>
        <w:rPr>
          <w:spacing w:val="15"/>
        </w:rPr>
        <w:t xml:space="preserve"> </w:t>
      </w:r>
      <w:r>
        <w:t>cost</w:t>
      </w:r>
      <w:r>
        <w:rPr>
          <w:spacing w:val="16"/>
        </w:rPr>
        <w:t xml:space="preserve"> </w:t>
      </w:r>
      <w:r>
        <w:t>per</w:t>
      </w:r>
      <w:r>
        <w:rPr>
          <w:spacing w:val="18"/>
        </w:rPr>
        <w:t xml:space="preserve"> </w:t>
      </w:r>
      <w:r>
        <w:t>hospital</w:t>
      </w:r>
      <w:r>
        <w:rPr>
          <w:spacing w:val="16"/>
        </w:rPr>
        <w:t xml:space="preserve"> </w:t>
      </w:r>
      <w:r>
        <w:t>admission</w:t>
      </w:r>
      <w:r>
        <w:rPr>
          <w:spacing w:val="19"/>
        </w:rPr>
        <w:t xml:space="preserve"> </w:t>
      </w:r>
      <w:r>
        <w:t>(in</w:t>
      </w:r>
      <w:r>
        <w:rPr>
          <w:spacing w:val="18"/>
        </w:rPr>
        <w:t xml:space="preserve"> </w:t>
      </w:r>
      <w:r>
        <w:t>2023-24</w:t>
      </w:r>
      <w:r>
        <w:rPr>
          <w:spacing w:val="15"/>
        </w:rPr>
        <w:t xml:space="preserve"> </w:t>
      </w:r>
      <w:r>
        <w:t>prices)</w:t>
      </w:r>
      <w:r>
        <w:rPr>
          <w:spacing w:val="18"/>
        </w:rPr>
        <w:t xml:space="preserve"> </w:t>
      </w:r>
      <w:r>
        <w:t>is</w:t>
      </w:r>
      <w:r>
        <w:rPr>
          <w:spacing w:val="15"/>
        </w:rPr>
        <w:t xml:space="preserve"> </w:t>
      </w:r>
      <w:r>
        <w:t>estimated</w:t>
      </w:r>
      <w:r>
        <w:rPr>
          <w:spacing w:val="19"/>
        </w:rPr>
        <w:t xml:space="preserve"> </w:t>
      </w:r>
      <w:r>
        <w:rPr>
          <w:spacing w:val="-5"/>
        </w:rPr>
        <w:t>at</w:t>
      </w:r>
    </w:p>
    <w:p w14:paraId="1A8DDF53" w14:textId="77777777" w:rsidR="00F55BDD" w:rsidRDefault="009A2C2A">
      <w:pPr>
        <w:pStyle w:val="BodyText"/>
        <w:ind w:left="398" w:right="549"/>
        <w:jc w:val="both"/>
      </w:pPr>
      <w:r>
        <w:t>$6,032.</w:t>
      </w:r>
      <w:hyperlink w:anchor="_bookmark129" w:history="1">
        <w:r>
          <w:rPr>
            <w:position w:val="7"/>
            <w:sz w:val="14"/>
          </w:rPr>
          <w:t>67</w:t>
        </w:r>
      </w:hyperlink>
      <w:r>
        <w:rPr>
          <w:spacing w:val="39"/>
          <w:position w:val="7"/>
          <w:sz w:val="14"/>
        </w:rPr>
        <w:t xml:space="preserve"> </w:t>
      </w:r>
      <w:r>
        <w:t>The burden of this cost rests predominantly with the government although individuals incur opportunity costs associated with their time spent in hospital. Evidence on rates of PPH for those receiving government aged care services is limited. Given those accessing aged care services</w:t>
      </w:r>
      <w:r>
        <w:rPr>
          <w:spacing w:val="-6"/>
        </w:rPr>
        <w:t xml:space="preserve"> </w:t>
      </w:r>
      <w:r>
        <w:t>are</w:t>
      </w:r>
      <w:r>
        <w:rPr>
          <w:spacing w:val="-6"/>
        </w:rPr>
        <w:t xml:space="preserve"> </w:t>
      </w:r>
      <w:r>
        <w:t>the</w:t>
      </w:r>
      <w:r>
        <w:rPr>
          <w:spacing w:val="-8"/>
        </w:rPr>
        <w:t xml:space="preserve"> </w:t>
      </w:r>
      <w:r>
        <w:t>more</w:t>
      </w:r>
      <w:r>
        <w:rPr>
          <w:spacing w:val="-6"/>
        </w:rPr>
        <w:t xml:space="preserve"> </w:t>
      </w:r>
      <w:r>
        <w:t>frail</w:t>
      </w:r>
      <w:r>
        <w:rPr>
          <w:spacing w:val="-5"/>
        </w:rPr>
        <w:t xml:space="preserve"> </w:t>
      </w:r>
      <w:r>
        <w:t>in</w:t>
      </w:r>
      <w:r>
        <w:rPr>
          <w:spacing w:val="-6"/>
        </w:rPr>
        <w:t xml:space="preserve"> </w:t>
      </w:r>
      <w:r>
        <w:t>their</w:t>
      </w:r>
      <w:r>
        <w:rPr>
          <w:spacing w:val="-7"/>
        </w:rPr>
        <w:t xml:space="preserve"> </w:t>
      </w:r>
      <w:r>
        <w:t>cohort</w:t>
      </w:r>
      <w:r>
        <w:rPr>
          <w:spacing w:val="-7"/>
        </w:rPr>
        <w:t xml:space="preserve"> </w:t>
      </w:r>
      <w:r>
        <w:t>and</w:t>
      </w:r>
      <w:r>
        <w:rPr>
          <w:spacing w:val="-6"/>
        </w:rPr>
        <w:t xml:space="preserve"> </w:t>
      </w:r>
      <w:r>
        <w:t>that,</w:t>
      </w:r>
      <w:r>
        <w:rPr>
          <w:spacing w:val="-7"/>
        </w:rPr>
        <w:t xml:space="preserve"> </w:t>
      </w:r>
      <w:r>
        <w:t>the</w:t>
      </w:r>
      <w:r>
        <w:rPr>
          <w:spacing w:val="-6"/>
        </w:rPr>
        <w:t xml:space="preserve"> </w:t>
      </w:r>
      <w:r>
        <w:t>Royal</w:t>
      </w:r>
      <w:r>
        <w:rPr>
          <w:spacing w:val="-5"/>
        </w:rPr>
        <w:t xml:space="preserve"> </w:t>
      </w:r>
      <w:r>
        <w:t>Commission</w:t>
      </w:r>
      <w:r>
        <w:rPr>
          <w:spacing w:val="-6"/>
        </w:rPr>
        <w:t xml:space="preserve"> </w:t>
      </w:r>
      <w:r>
        <w:t>found</w:t>
      </w:r>
      <w:r>
        <w:rPr>
          <w:spacing w:val="-6"/>
        </w:rPr>
        <w:t xml:space="preserve"> </w:t>
      </w:r>
      <w:r>
        <w:t>1</w:t>
      </w:r>
      <w:r>
        <w:rPr>
          <w:spacing w:val="-6"/>
        </w:rPr>
        <w:t xml:space="preserve"> </w:t>
      </w:r>
      <w:r>
        <w:t>in</w:t>
      </w:r>
      <w:r>
        <w:rPr>
          <w:spacing w:val="-6"/>
        </w:rPr>
        <w:t xml:space="preserve"> </w:t>
      </w:r>
      <w:r>
        <w:t>3</w:t>
      </w:r>
      <w:r>
        <w:rPr>
          <w:spacing w:val="-6"/>
        </w:rPr>
        <w:t xml:space="preserve"> </w:t>
      </w:r>
      <w:r>
        <w:t>older</w:t>
      </w:r>
      <w:r>
        <w:rPr>
          <w:spacing w:val="-7"/>
        </w:rPr>
        <w:t xml:space="preserve"> </w:t>
      </w:r>
      <w:r>
        <w:t>people received</w:t>
      </w:r>
      <w:r>
        <w:rPr>
          <w:spacing w:val="-6"/>
        </w:rPr>
        <w:t xml:space="preserve"> </w:t>
      </w:r>
      <w:r>
        <w:t>substandard</w:t>
      </w:r>
      <w:r>
        <w:rPr>
          <w:spacing w:val="-6"/>
        </w:rPr>
        <w:t xml:space="preserve"> </w:t>
      </w:r>
      <w:r>
        <w:t>care</w:t>
      </w:r>
      <w:r>
        <w:rPr>
          <w:spacing w:val="-6"/>
        </w:rPr>
        <w:t xml:space="preserve"> </w:t>
      </w:r>
      <w:r>
        <w:t>within</w:t>
      </w:r>
      <w:r>
        <w:rPr>
          <w:spacing w:val="-6"/>
        </w:rPr>
        <w:t xml:space="preserve"> </w:t>
      </w:r>
      <w:r>
        <w:t>the</w:t>
      </w:r>
      <w:r>
        <w:rPr>
          <w:spacing w:val="-6"/>
        </w:rPr>
        <w:t xml:space="preserve"> </w:t>
      </w:r>
      <w:r>
        <w:t>aged</w:t>
      </w:r>
      <w:r>
        <w:rPr>
          <w:spacing w:val="-6"/>
        </w:rPr>
        <w:t xml:space="preserve"> </w:t>
      </w:r>
      <w:r>
        <w:t>care</w:t>
      </w:r>
      <w:r>
        <w:rPr>
          <w:spacing w:val="-6"/>
        </w:rPr>
        <w:t xml:space="preserve"> </w:t>
      </w:r>
      <w:r>
        <w:t>system,</w:t>
      </w:r>
      <w:r>
        <w:rPr>
          <w:spacing w:val="-7"/>
        </w:rPr>
        <w:t xml:space="preserve"> </w:t>
      </w:r>
      <w:r>
        <w:t>it</w:t>
      </w:r>
      <w:r>
        <w:rPr>
          <w:spacing w:val="-7"/>
        </w:rPr>
        <w:t xml:space="preserve"> </w:t>
      </w:r>
      <w:r>
        <w:t>is</w:t>
      </w:r>
      <w:r>
        <w:rPr>
          <w:spacing w:val="-6"/>
        </w:rPr>
        <w:t xml:space="preserve"> </w:t>
      </w:r>
      <w:r>
        <w:t>plausible</w:t>
      </w:r>
      <w:r>
        <w:rPr>
          <w:spacing w:val="-6"/>
        </w:rPr>
        <w:t xml:space="preserve"> </w:t>
      </w:r>
      <w:r>
        <w:t>to</w:t>
      </w:r>
      <w:r>
        <w:rPr>
          <w:spacing w:val="-6"/>
        </w:rPr>
        <w:t xml:space="preserve"> </w:t>
      </w:r>
      <w:r>
        <w:t>assume</w:t>
      </w:r>
      <w:r>
        <w:rPr>
          <w:spacing w:val="-6"/>
        </w:rPr>
        <w:t xml:space="preserve"> </w:t>
      </w:r>
      <w:r>
        <w:t>that</w:t>
      </w:r>
      <w:r>
        <w:rPr>
          <w:spacing w:val="-7"/>
        </w:rPr>
        <w:t xml:space="preserve"> </w:t>
      </w:r>
      <w:r>
        <w:t>rates</w:t>
      </w:r>
      <w:r>
        <w:rPr>
          <w:spacing w:val="-6"/>
        </w:rPr>
        <w:t xml:space="preserve"> </w:t>
      </w:r>
      <w:r>
        <w:t>of</w:t>
      </w:r>
      <w:r>
        <w:rPr>
          <w:spacing w:val="-7"/>
        </w:rPr>
        <w:t xml:space="preserve"> </w:t>
      </w:r>
      <w:r>
        <w:t>PPH are higher, up to 10% higher in community dwelling and 20% higher in RAC facilities.</w:t>
      </w:r>
    </w:p>
    <w:p w14:paraId="1A8DDF54" w14:textId="77777777" w:rsidR="00F55BDD" w:rsidRDefault="009A2C2A">
      <w:pPr>
        <w:spacing w:before="116"/>
        <w:ind w:left="398"/>
        <w:jc w:val="both"/>
        <w:rPr>
          <w:i/>
          <w:sz w:val="21"/>
        </w:rPr>
      </w:pPr>
      <w:r>
        <w:rPr>
          <w:i/>
          <w:sz w:val="21"/>
        </w:rPr>
        <w:t>Reporting</w:t>
      </w:r>
      <w:r>
        <w:rPr>
          <w:i/>
          <w:spacing w:val="-8"/>
          <w:sz w:val="21"/>
        </w:rPr>
        <w:t xml:space="preserve"> </w:t>
      </w:r>
      <w:r>
        <w:rPr>
          <w:i/>
          <w:spacing w:val="-2"/>
          <w:sz w:val="21"/>
        </w:rPr>
        <w:t>Incidents</w:t>
      </w:r>
    </w:p>
    <w:p w14:paraId="1A8DDF55" w14:textId="77777777" w:rsidR="00F55BDD" w:rsidRDefault="009A2C2A">
      <w:pPr>
        <w:pStyle w:val="BodyText"/>
        <w:spacing w:before="123" w:line="237" w:lineRule="auto"/>
        <w:ind w:left="398" w:right="548"/>
        <w:jc w:val="both"/>
        <w:rPr>
          <w:sz w:val="14"/>
        </w:rPr>
      </w:pPr>
      <w:r>
        <w:t>Since 1 April 2021, RAC providers have been required to notify the Commission about 8 types of reportable</w:t>
      </w:r>
      <w:r>
        <w:rPr>
          <w:spacing w:val="-9"/>
        </w:rPr>
        <w:t xml:space="preserve"> </w:t>
      </w:r>
      <w:r>
        <w:t>incidents</w:t>
      </w:r>
      <w:r>
        <w:rPr>
          <w:spacing w:val="-9"/>
        </w:rPr>
        <w:t xml:space="preserve"> </w:t>
      </w:r>
      <w:r>
        <w:t>through</w:t>
      </w:r>
      <w:r>
        <w:rPr>
          <w:spacing w:val="-9"/>
        </w:rPr>
        <w:t xml:space="preserve"> </w:t>
      </w:r>
      <w:r>
        <w:t>the</w:t>
      </w:r>
      <w:r>
        <w:rPr>
          <w:spacing w:val="-9"/>
        </w:rPr>
        <w:t xml:space="preserve"> </w:t>
      </w:r>
      <w:r>
        <w:t>Serious</w:t>
      </w:r>
      <w:r>
        <w:rPr>
          <w:spacing w:val="-9"/>
        </w:rPr>
        <w:t xml:space="preserve"> </w:t>
      </w:r>
      <w:r>
        <w:t>Incident</w:t>
      </w:r>
      <w:r>
        <w:rPr>
          <w:spacing w:val="-10"/>
        </w:rPr>
        <w:t xml:space="preserve"> </w:t>
      </w:r>
      <w:r>
        <w:t>Response</w:t>
      </w:r>
      <w:r>
        <w:rPr>
          <w:spacing w:val="-9"/>
        </w:rPr>
        <w:t xml:space="preserve"> </w:t>
      </w:r>
      <w:r>
        <w:t>Scheme.</w:t>
      </w:r>
      <w:hyperlink w:anchor="_bookmark130" w:history="1">
        <w:r>
          <w:rPr>
            <w:position w:val="7"/>
            <w:sz w:val="14"/>
          </w:rPr>
          <w:t>68</w:t>
        </w:r>
      </w:hyperlink>
      <w:r>
        <w:rPr>
          <w:spacing w:val="9"/>
          <w:position w:val="7"/>
          <w:sz w:val="14"/>
        </w:rPr>
        <w:t xml:space="preserve"> </w:t>
      </w:r>
      <w:r>
        <w:t>This</w:t>
      </w:r>
      <w:r>
        <w:rPr>
          <w:spacing w:val="-9"/>
        </w:rPr>
        <w:t xml:space="preserve"> </w:t>
      </w:r>
      <w:r>
        <w:t>includes</w:t>
      </w:r>
      <w:r>
        <w:rPr>
          <w:spacing w:val="-12"/>
        </w:rPr>
        <w:t xml:space="preserve"> </w:t>
      </w:r>
      <w:r>
        <w:t>incidents</w:t>
      </w:r>
      <w:r>
        <w:rPr>
          <w:spacing w:val="-9"/>
        </w:rPr>
        <w:t xml:space="preserve"> </w:t>
      </w:r>
      <w:r>
        <w:t>that happen</w:t>
      </w:r>
      <w:r>
        <w:rPr>
          <w:spacing w:val="-4"/>
        </w:rPr>
        <w:t xml:space="preserve"> </w:t>
      </w:r>
      <w:r>
        <w:t>or</w:t>
      </w:r>
      <w:r>
        <w:rPr>
          <w:spacing w:val="-8"/>
        </w:rPr>
        <w:t xml:space="preserve"> </w:t>
      </w:r>
      <w:r>
        <w:t>are</w:t>
      </w:r>
      <w:r>
        <w:rPr>
          <w:spacing w:val="-4"/>
        </w:rPr>
        <w:t xml:space="preserve"> </w:t>
      </w:r>
      <w:r>
        <w:t>alleged</w:t>
      </w:r>
      <w:r>
        <w:rPr>
          <w:spacing w:val="-4"/>
        </w:rPr>
        <w:t xml:space="preserve"> </w:t>
      </w:r>
      <w:r>
        <w:t>or</w:t>
      </w:r>
      <w:r>
        <w:rPr>
          <w:spacing w:val="-5"/>
        </w:rPr>
        <w:t xml:space="preserve"> </w:t>
      </w:r>
      <w:r>
        <w:t>suspected</w:t>
      </w:r>
      <w:r>
        <w:rPr>
          <w:spacing w:val="-4"/>
        </w:rPr>
        <w:t xml:space="preserve"> </w:t>
      </w:r>
      <w:r>
        <w:t>to</w:t>
      </w:r>
      <w:r>
        <w:rPr>
          <w:spacing w:val="-4"/>
        </w:rPr>
        <w:t xml:space="preserve"> </w:t>
      </w:r>
      <w:r>
        <w:t>have</w:t>
      </w:r>
      <w:r>
        <w:rPr>
          <w:spacing w:val="-7"/>
        </w:rPr>
        <w:t xml:space="preserve"> </w:t>
      </w:r>
      <w:r>
        <w:t>happened</w:t>
      </w:r>
      <w:r>
        <w:rPr>
          <w:spacing w:val="-6"/>
        </w:rPr>
        <w:t xml:space="preserve"> </w:t>
      </w:r>
      <w:r>
        <w:t>in</w:t>
      </w:r>
      <w:r>
        <w:rPr>
          <w:spacing w:val="-4"/>
        </w:rPr>
        <w:t xml:space="preserve"> </w:t>
      </w:r>
      <w:r>
        <w:t>connection</w:t>
      </w:r>
      <w:r>
        <w:rPr>
          <w:spacing w:val="-7"/>
        </w:rPr>
        <w:t xml:space="preserve"> </w:t>
      </w:r>
      <w:r>
        <w:t>with</w:t>
      </w:r>
      <w:r>
        <w:rPr>
          <w:spacing w:val="-4"/>
        </w:rPr>
        <w:t xml:space="preserve"> </w:t>
      </w:r>
      <w:r>
        <w:t>the</w:t>
      </w:r>
      <w:r>
        <w:rPr>
          <w:spacing w:val="-9"/>
        </w:rPr>
        <w:t xml:space="preserve"> </w:t>
      </w:r>
      <w:r>
        <w:t>provision</w:t>
      </w:r>
      <w:r>
        <w:rPr>
          <w:spacing w:val="-4"/>
        </w:rPr>
        <w:t xml:space="preserve"> </w:t>
      </w:r>
      <w:r>
        <w:t>of</w:t>
      </w:r>
      <w:r>
        <w:rPr>
          <w:spacing w:val="-6"/>
        </w:rPr>
        <w:t xml:space="preserve"> </w:t>
      </w:r>
      <w:r>
        <w:t>care</w:t>
      </w:r>
      <w:r>
        <w:rPr>
          <w:spacing w:val="-4"/>
        </w:rPr>
        <w:t xml:space="preserve"> </w:t>
      </w:r>
      <w:r>
        <w:t>to</w:t>
      </w:r>
      <w:r>
        <w:rPr>
          <w:spacing w:val="-7"/>
        </w:rPr>
        <w:t xml:space="preserve"> </w:t>
      </w:r>
      <w:r>
        <w:t>a person</w:t>
      </w:r>
      <w:r>
        <w:rPr>
          <w:spacing w:val="-8"/>
        </w:rPr>
        <w:t xml:space="preserve"> </w:t>
      </w:r>
      <w:r>
        <w:t>receiving</w:t>
      </w:r>
      <w:r>
        <w:rPr>
          <w:spacing w:val="-8"/>
        </w:rPr>
        <w:t xml:space="preserve"> </w:t>
      </w:r>
      <w:r>
        <w:t>aged</w:t>
      </w:r>
      <w:r>
        <w:rPr>
          <w:spacing w:val="-8"/>
        </w:rPr>
        <w:t xml:space="preserve"> </w:t>
      </w:r>
      <w:r>
        <w:t>care.</w:t>
      </w:r>
      <w:hyperlink w:anchor="_bookmark131" w:history="1">
        <w:r>
          <w:rPr>
            <w:position w:val="7"/>
            <w:sz w:val="14"/>
          </w:rPr>
          <w:t>69</w:t>
        </w:r>
      </w:hyperlink>
      <w:r>
        <w:rPr>
          <w:spacing w:val="10"/>
          <w:position w:val="7"/>
          <w:sz w:val="14"/>
        </w:rPr>
        <w:t xml:space="preserve"> </w:t>
      </w:r>
      <w:r>
        <w:t>The</w:t>
      </w:r>
      <w:r>
        <w:rPr>
          <w:spacing w:val="-8"/>
        </w:rPr>
        <w:t xml:space="preserve"> </w:t>
      </w:r>
      <w:r>
        <w:t>scheme</w:t>
      </w:r>
      <w:r>
        <w:rPr>
          <w:spacing w:val="-11"/>
        </w:rPr>
        <w:t xml:space="preserve"> </w:t>
      </w:r>
      <w:r>
        <w:t>was</w:t>
      </w:r>
      <w:r>
        <w:rPr>
          <w:spacing w:val="-11"/>
        </w:rPr>
        <w:t xml:space="preserve"> </w:t>
      </w:r>
      <w:r>
        <w:t>expanded</w:t>
      </w:r>
      <w:r>
        <w:rPr>
          <w:spacing w:val="-8"/>
        </w:rPr>
        <w:t xml:space="preserve"> </w:t>
      </w:r>
      <w:r>
        <w:t>to</w:t>
      </w:r>
      <w:r>
        <w:rPr>
          <w:spacing w:val="-10"/>
        </w:rPr>
        <w:t xml:space="preserve"> </w:t>
      </w:r>
      <w:r>
        <w:t>include</w:t>
      </w:r>
      <w:r>
        <w:rPr>
          <w:spacing w:val="-11"/>
        </w:rPr>
        <w:t xml:space="preserve"> </w:t>
      </w:r>
      <w:r>
        <w:t>all</w:t>
      </w:r>
      <w:r>
        <w:rPr>
          <w:spacing w:val="-7"/>
        </w:rPr>
        <w:t xml:space="preserve"> </w:t>
      </w:r>
      <w:r>
        <w:t>providers</w:t>
      </w:r>
      <w:r>
        <w:rPr>
          <w:spacing w:val="-8"/>
        </w:rPr>
        <w:t xml:space="preserve"> </w:t>
      </w:r>
      <w:r>
        <w:t>of</w:t>
      </w:r>
      <w:r>
        <w:rPr>
          <w:spacing w:val="-9"/>
        </w:rPr>
        <w:t xml:space="preserve"> </w:t>
      </w:r>
      <w:r>
        <w:t>home</w:t>
      </w:r>
      <w:r>
        <w:rPr>
          <w:spacing w:val="-8"/>
        </w:rPr>
        <w:t xml:space="preserve"> </w:t>
      </w:r>
      <w:r>
        <w:t>services in December 2022.</w:t>
      </w:r>
      <w:hyperlink w:anchor="_bookmark132" w:history="1">
        <w:r>
          <w:rPr>
            <w:position w:val="7"/>
            <w:sz w:val="14"/>
          </w:rPr>
          <w:t>70</w:t>
        </w:r>
      </w:hyperlink>
      <w:r>
        <w:rPr>
          <w:spacing w:val="33"/>
          <w:position w:val="7"/>
          <w:sz w:val="14"/>
        </w:rPr>
        <w:t xml:space="preserve"> </w:t>
      </w:r>
      <w:r>
        <w:t>The Home Services Serious Incident Response Scheme includes services provided</w:t>
      </w:r>
      <w:r>
        <w:rPr>
          <w:spacing w:val="80"/>
        </w:rPr>
        <w:t xml:space="preserve"> </w:t>
      </w:r>
      <w:r>
        <w:t>under</w:t>
      </w:r>
      <w:r>
        <w:rPr>
          <w:spacing w:val="79"/>
        </w:rPr>
        <w:t xml:space="preserve"> </w:t>
      </w:r>
      <w:r>
        <w:t>home</w:t>
      </w:r>
      <w:r>
        <w:rPr>
          <w:spacing w:val="80"/>
        </w:rPr>
        <w:t xml:space="preserve"> </w:t>
      </w:r>
      <w:r>
        <w:t>care</w:t>
      </w:r>
      <w:r>
        <w:rPr>
          <w:spacing w:val="80"/>
        </w:rPr>
        <w:t xml:space="preserve"> </w:t>
      </w:r>
      <w:r>
        <w:t>packages,</w:t>
      </w:r>
      <w:r>
        <w:rPr>
          <w:spacing w:val="79"/>
        </w:rPr>
        <w:t xml:space="preserve"> </w:t>
      </w:r>
      <w:r>
        <w:t>the</w:t>
      </w:r>
      <w:r>
        <w:rPr>
          <w:spacing w:val="80"/>
        </w:rPr>
        <w:t xml:space="preserve"> </w:t>
      </w:r>
      <w:r>
        <w:t>CHSP,</w:t>
      </w:r>
      <w:r>
        <w:rPr>
          <w:spacing w:val="79"/>
        </w:rPr>
        <w:t xml:space="preserve"> </w:t>
      </w:r>
      <w:r>
        <w:t>and</w:t>
      </w:r>
      <w:r>
        <w:rPr>
          <w:spacing w:val="80"/>
        </w:rPr>
        <w:t xml:space="preserve"> </w:t>
      </w:r>
      <w:r>
        <w:t>flexible</w:t>
      </w:r>
      <w:r>
        <w:rPr>
          <w:spacing w:val="80"/>
        </w:rPr>
        <w:t xml:space="preserve"> </w:t>
      </w:r>
      <w:r>
        <w:t>care</w:t>
      </w:r>
      <w:r>
        <w:rPr>
          <w:spacing w:val="80"/>
        </w:rPr>
        <w:t xml:space="preserve"> </w:t>
      </w:r>
      <w:r>
        <w:t>delivered</w:t>
      </w:r>
      <w:r>
        <w:rPr>
          <w:spacing w:val="80"/>
        </w:rPr>
        <w:t xml:space="preserve"> </w:t>
      </w:r>
      <w:r>
        <w:t>in</w:t>
      </w:r>
      <w:r>
        <w:rPr>
          <w:spacing w:val="80"/>
        </w:rPr>
        <w:t xml:space="preserve"> </w:t>
      </w:r>
      <w:r>
        <w:t>a</w:t>
      </w:r>
      <w:r>
        <w:rPr>
          <w:spacing w:val="80"/>
        </w:rPr>
        <w:t xml:space="preserve"> </w:t>
      </w:r>
      <w:r>
        <w:t>home or</w:t>
      </w:r>
      <w:r>
        <w:rPr>
          <w:spacing w:val="-3"/>
        </w:rPr>
        <w:t xml:space="preserve"> </w:t>
      </w:r>
      <w:r>
        <w:t>community</w:t>
      </w:r>
      <w:r>
        <w:rPr>
          <w:spacing w:val="-5"/>
        </w:rPr>
        <w:t xml:space="preserve"> </w:t>
      </w:r>
      <w:r>
        <w:t>setting,</w:t>
      </w:r>
      <w:r>
        <w:rPr>
          <w:spacing w:val="-6"/>
        </w:rPr>
        <w:t xml:space="preserve"> </w:t>
      </w:r>
      <w:r>
        <w:t>including:</w:t>
      </w:r>
      <w:r>
        <w:rPr>
          <w:spacing w:val="-6"/>
        </w:rPr>
        <w:t xml:space="preserve"> </w:t>
      </w:r>
      <w:r>
        <w:t>—</w:t>
      </w:r>
      <w:r>
        <w:rPr>
          <w:spacing w:val="-5"/>
        </w:rPr>
        <w:t xml:space="preserve"> </w:t>
      </w:r>
      <w:r>
        <w:t>Multi-Purpose</w:t>
      </w:r>
      <w:r>
        <w:rPr>
          <w:spacing w:val="-4"/>
        </w:rPr>
        <w:t xml:space="preserve"> </w:t>
      </w:r>
      <w:r>
        <w:t>Services</w:t>
      </w:r>
      <w:r>
        <w:rPr>
          <w:spacing w:val="-5"/>
        </w:rPr>
        <w:t xml:space="preserve"> </w:t>
      </w:r>
      <w:r>
        <w:t>(MPS)</w:t>
      </w:r>
      <w:r>
        <w:rPr>
          <w:spacing w:val="-5"/>
        </w:rPr>
        <w:t xml:space="preserve"> </w:t>
      </w:r>
      <w:r>
        <w:t>—</w:t>
      </w:r>
      <w:r>
        <w:rPr>
          <w:spacing w:val="-5"/>
        </w:rPr>
        <w:t xml:space="preserve"> </w:t>
      </w:r>
      <w:r>
        <w:t>Short</w:t>
      </w:r>
      <w:r>
        <w:rPr>
          <w:spacing w:val="-6"/>
        </w:rPr>
        <w:t xml:space="preserve"> </w:t>
      </w:r>
      <w:r>
        <w:t>Term</w:t>
      </w:r>
      <w:r>
        <w:rPr>
          <w:spacing w:val="-3"/>
        </w:rPr>
        <w:t xml:space="preserve"> </w:t>
      </w:r>
      <w:r>
        <w:t>Restorative</w:t>
      </w:r>
      <w:r>
        <w:rPr>
          <w:spacing w:val="-4"/>
        </w:rPr>
        <w:t xml:space="preserve"> </w:t>
      </w:r>
      <w:r>
        <w:t>Care (STRC)</w:t>
      </w:r>
      <w:r>
        <w:rPr>
          <w:spacing w:val="-10"/>
        </w:rPr>
        <w:t xml:space="preserve"> </w:t>
      </w:r>
      <w:r>
        <w:t>—</w:t>
      </w:r>
      <w:r>
        <w:rPr>
          <w:spacing w:val="-9"/>
        </w:rPr>
        <w:t xml:space="preserve"> </w:t>
      </w:r>
      <w:r>
        <w:t>the</w:t>
      </w:r>
      <w:r>
        <w:rPr>
          <w:spacing w:val="-9"/>
        </w:rPr>
        <w:t xml:space="preserve"> </w:t>
      </w:r>
      <w:r>
        <w:t>Transition</w:t>
      </w:r>
      <w:r>
        <w:rPr>
          <w:spacing w:val="-12"/>
        </w:rPr>
        <w:t xml:space="preserve"> </w:t>
      </w:r>
      <w:r>
        <w:t>Care</w:t>
      </w:r>
      <w:r>
        <w:rPr>
          <w:spacing w:val="-12"/>
        </w:rPr>
        <w:t xml:space="preserve"> </w:t>
      </w:r>
      <w:r>
        <w:t>Program</w:t>
      </w:r>
      <w:r>
        <w:rPr>
          <w:spacing w:val="-8"/>
        </w:rPr>
        <w:t xml:space="preserve"> </w:t>
      </w:r>
      <w:r>
        <w:t>(TCP)</w:t>
      </w:r>
      <w:r>
        <w:rPr>
          <w:spacing w:val="-10"/>
        </w:rPr>
        <w:t xml:space="preserve"> </w:t>
      </w:r>
      <w:r>
        <w:t>—</w:t>
      </w:r>
      <w:r>
        <w:rPr>
          <w:spacing w:val="-9"/>
        </w:rPr>
        <w:t xml:space="preserve"> </w:t>
      </w:r>
      <w:r>
        <w:t>the</w:t>
      </w:r>
      <w:r>
        <w:rPr>
          <w:spacing w:val="-9"/>
        </w:rPr>
        <w:t xml:space="preserve"> </w:t>
      </w:r>
      <w:r>
        <w:t>National</w:t>
      </w:r>
      <w:r>
        <w:rPr>
          <w:spacing w:val="-8"/>
        </w:rPr>
        <w:t xml:space="preserve"> </w:t>
      </w:r>
      <w:r>
        <w:t>Aboriginal</w:t>
      </w:r>
      <w:r>
        <w:rPr>
          <w:spacing w:val="-8"/>
        </w:rPr>
        <w:t xml:space="preserve"> </w:t>
      </w:r>
      <w:r>
        <w:t>and</w:t>
      </w:r>
      <w:r>
        <w:rPr>
          <w:spacing w:val="-12"/>
        </w:rPr>
        <w:t xml:space="preserve"> </w:t>
      </w:r>
      <w:r>
        <w:t>Torres</w:t>
      </w:r>
      <w:r>
        <w:rPr>
          <w:spacing w:val="-12"/>
        </w:rPr>
        <w:t xml:space="preserve"> </w:t>
      </w:r>
      <w:r>
        <w:t>Strait</w:t>
      </w:r>
      <w:r>
        <w:rPr>
          <w:spacing w:val="-10"/>
        </w:rPr>
        <w:t xml:space="preserve"> </w:t>
      </w:r>
      <w:r>
        <w:t>Islander Flexible Aged Care Program (NATSIFACP), and will include the Support at Home Program following commencement.</w:t>
      </w:r>
      <w:hyperlink w:anchor="_bookmark133" w:history="1">
        <w:r>
          <w:rPr>
            <w:position w:val="7"/>
            <w:sz w:val="14"/>
          </w:rPr>
          <w:t>71</w:t>
        </w:r>
      </w:hyperlink>
    </w:p>
    <w:p w14:paraId="1A8DDF56" w14:textId="77777777" w:rsidR="00F55BDD" w:rsidRDefault="00F55BDD">
      <w:pPr>
        <w:spacing w:line="237" w:lineRule="auto"/>
        <w:jc w:val="both"/>
        <w:rPr>
          <w:sz w:val="14"/>
        </w:rPr>
        <w:sectPr w:rsidR="00F55BDD">
          <w:pgSz w:w="11910" w:h="16840"/>
          <w:pgMar w:top="1160" w:right="860" w:bottom="1160" w:left="1020" w:header="896" w:footer="962" w:gutter="0"/>
          <w:cols w:space="720"/>
        </w:sectPr>
      </w:pPr>
    </w:p>
    <w:p w14:paraId="1A8DDF57" w14:textId="77777777" w:rsidR="00F55BDD" w:rsidRDefault="00F55BDD">
      <w:pPr>
        <w:pStyle w:val="BodyText"/>
      </w:pPr>
    </w:p>
    <w:p w14:paraId="1A8DDF58" w14:textId="77777777" w:rsidR="00F55BDD" w:rsidRDefault="00F55BDD">
      <w:pPr>
        <w:pStyle w:val="BodyText"/>
        <w:spacing w:before="51"/>
      </w:pPr>
    </w:p>
    <w:p w14:paraId="1A8DDF59" w14:textId="77777777" w:rsidR="00F55BDD" w:rsidRDefault="009A2C2A">
      <w:pPr>
        <w:pStyle w:val="BodyText"/>
        <w:ind w:left="398" w:right="548"/>
        <w:jc w:val="both"/>
        <w:rPr>
          <w:sz w:val="14"/>
        </w:rPr>
      </w:pPr>
      <w:r>
        <w:t>The Commission monitors and responds to incident notifications. The regulatory actions taken depend</w:t>
      </w:r>
      <w:r>
        <w:rPr>
          <w:spacing w:val="-7"/>
        </w:rPr>
        <w:t xml:space="preserve"> </w:t>
      </w:r>
      <w:r>
        <w:t>on</w:t>
      </w:r>
      <w:r>
        <w:rPr>
          <w:spacing w:val="-7"/>
        </w:rPr>
        <w:t xml:space="preserve"> </w:t>
      </w:r>
      <w:r>
        <w:t>the</w:t>
      </w:r>
      <w:r>
        <w:rPr>
          <w:spacing w:val="-7"/>
        </w:rPr>
        <w:t xml:space="preserve"> </w:t>
      </w:r>
      <w:r>
        <w:t>incident,</w:t>
      </w:r>
      <w:r>
        <w:rPr>
          <w:spacing w:val="-8"/>
        </w:rPr>
        <w:t xml:space="preserve"> </w:t>
      </w:r>
      <w:r>
        <w:t>the</w:t>
      </w:r>
      <w:r>
        <w:rPr>
          <w:spacing w:val="-7"/>
        </w:rPr>
        <w:t xml:space="preserve"> </w:t>
      </w:r>
      <w:r>
        <w:t>risk</w:t>
      </w:r>
      <w:r>
        <w:rPr>
          <w:spacing w:val="-7"/>
        </w:rPr>
        <w:t xml:space="preserve"> </w:t>
      </w:r>
      <w:r>
        <w:t>of</w:t>
      </w:r>
      <w:r>
        <w:rPr>
          <w:spacing w:val="-8"/>
        </w:rPr>
        <w:t xml:space="preserve"> </w:t>
      </w:r>
      <w:r>
        <w:t>harm</w:t>
      </w:r>
      <w:r>
        <w:rPr>
          <w:spacing w:val="-5"/>
        </w:rPr>
        <w:t xml:space="preserve"> </w:t>
      </w:r>
      <w:r>
        <w:t>to</w:t>
      </w:r>
      <w:r>
        <w:rPr>
          <w:spacing w:val="-7"/>
        </w:rPr>
        <w:t xml:space="preserve"> </w:t>
      </w:r>
      <w:r>
        <w:t>aged</w:t>
      </w:r>
      <w:r>
        <w:rPr>
          <w:spacing w:val="-7"/>
        </w:rPr>
        <w:t xml:space="preserve"> </w:t>
      </w:r>
      <w:r>
        <w:t>care</w:t>
      </w:r>
      <w:r>
        <w:rPr>
          <w:spacing w:val="-7"/>
        </w:rPr>
        <w:t xml:space="preserve"> </w:t>
      </w:r>
      <w:r>
        <w:t>consumers,</w:t>
      </w:r>
      <w:r>
        <w:rPr>
          <w:spacing w:val="-8"/>
        </w:rPr>
        <w:t xml:space="preserve"> </w:t>
      </w:r>
      <w:r>
        <w:t>steps</w:t>
      </w:r>
      <w:r>
        <w:rPr>
          <w:spacing w:val="-7"/>
        </w:rPr>
        <w:t xml:space="preserve"> </w:t>
      </w:r>
      <w:r>
        <w:t>that</w:t>
      </w:r>
      <w:r>
        <w:rPr>
          <w:spacing w:val="-8"/>
        </w:rPr>
        <w:t xml:space="preserve"> </w:t>
      </w:r>
      <w:r>
        <w:t>the</w:t>
      </w:r>
      <w:r>
        <w:rPr>
          <w:spacing w:val="-7"/>
        </w:rPr>
        <w:t xml:space="preserve"> </w:t>
      </w:r>
      <w:r>
        <w:t>provider</w:t>
      </w:r>
      <w:r>
        <w:rPr>
          <w:spacing w:val="-8"/>
        </w:rPr>
        <w:t xml:space="preserve"> </w:t>
      </w:r>
      <w:r>
        <w:t>has</w:t>
      </w:r>
      <w:r>
        <w:rPr>
          <w:spacing w:val="-7"/>
        </w:rPr>
        <w:t xml:space="preserve"> </w:t>
      </w:r>
      <w:r>
        <w:t>taken or</w:t>
      </w:r>
      <w:r>
        <w:rPr>
          <w:spacing w:val="-11"/>
        </w:rPr>
        <w:t xml:space="preserve"> </w:t>
      </w:r>
      <w:r>
        <w:t>will</w:t>
      </w:r>
      <w:r>
        <w:rPr>
          <w:spacing w:val="-9"/>
        </w:rPr>
        <w:t xml:space="preserve"> </w:t>
      </w:r>
      <w:r>
        <w:t>take</w:t>
      </w:r>
      <w:r>
        <w:rPr>
          <w:spacing w:val="-13"/>
        </w:rPr>
        <w:t xml:space="preserve"> </w:t>
      </w:r>
      <w:r>
        <w:t>appropriate</w:t>
      </w:r>
      <w:r>
        <w:rPr>
          <w:spacing w:val="-10"/>
        </w:rPr>
        <w:t xml:space="preserve"> </w:t>
      </w:r>
      <w:r>
        <w:t>action</w:t>
      </w:r>
      <w:r>
        <w:rPr>
          <w:spacing w:val="-10"/>
        </w:rPr>
        <w:t xml:space="preserve"> </w:t>
      </w:r>
      <w:r>
        <w:t>relating</w:t>
      </w:r>
      <w:r>
        <w:rPr>
          <w:spacing w:val="-10"/>
        </w:rPr>
        <w:t xml:space="preserve"> </w:t>
      </w:r>
      <w:r>
        <w:t>to</w:t>
      </w:r>
      <w:r>
        <w:rPr>
          <w:spacing w:val="-10"/>
        </w:rPr>
        <w:t xml:space="preserve"> </w:t>
      </w:r>
      <w:r>
        <w:t>the</w:t>
      </w:r>
      <w:r>
        <w:rPr>
          <w:spacing w:val="-10"/>
        </w:rPr>
        <w:t xml:space="preserve"> </w:t>
      </w:r>
      <w:r>
        <w:t>reportable</w:t>
      </w:r>
      <w:r>
        <w:rPr>
          <w:spacing w:val="-10"/>
        </w:rPr>
        <w:t xml:space="preserve"> </w:t>
      </w:r>
      <w:r>
        <w:t>incident</w:t>
      </w:r>
      <w:r>
        <w:rPr>
          <w:spacing w:val="-11"/>
        </w:rPr>
        <w:t xml:space="preserve"> </w:t>
      </w:r>
      <w:r>
        <w:t>and</w:t>
      </w:r>
      <w:r>
        <w:rPr>
          <w:spacing w:val="-10"/>
        </w:rPr>
        <w:t xml:space="preserve"> </w:t>
      </w:r>
      <w:r>
        <w:t>the</w:t>
      </w:r>
      <w:r>
        <w:rPr>
          <w:spacing w:val="-10"/>
        </w:rPr>
        <w:t xml:space="preserve"> </w:t>
      </w:r>
      <w:r>
        <w:t>circumstances</w:t>
      </w:r>
      <w:r>
        <w:rPr>
          <w:spacing w:val="-10"/>
        </w:rPr>
        <w:t xml:space="preserve"> </w:t>
      </w:r>
      <w:r>
        <w:t>surrounding it. As acknowledged by the Commission, the number of serious incident notifications does not necessarily relate to the number of instances of harm to a person receiving aged care as reports can include multiple notifications of the same issue, allegations of incidents or situations where there was an incident without injury.</w:t>
      </w:r>
      <w:hyperlink w:anchor="_bookmark134" w:history="1">
        <w:r>
          <w:rPr>
            <w:position w:val="7"/>
            <w:sz w:val="14"/>
          </w:rPr>
          <w:t>72</w:t>
        </w:r>
      </w:hyperlink>
    </w:p>
    <w:p w14:paraId="1A8DDF5A" w14:textId="77777777" w:rsidR="00F55BDD" w:rsidRDefault="009A2C2A">
      <w:pPr>
        <w:pStyle w:val="BodyText"/>
        <w:spacing w:before="118"/>
        <w:ind w:left="398" w:right="548"/>
        <w:jc w:val="both"/>
      </w:pPr>
      <w:r>
        <w:t>In a recent report from the Aged Care Quality and Safety Commission, for the period July 2022 – June 2023, a total of 49,461 RAC incidents were lodged, equivalent to 25.52 per 100 RAC consumers.</w:t>
      </w:r>
      <w:hyperlink w:anchor="_bookmark135" w:history="1">
        <w:r>
          <w:rPr>
            <w:position w:val="7"/>
            <w:sz w:val="14"/>
          </w:rPr>
          <w:t>73</w:t>
        </w:r>
      </w:hyperlink>
      <w:r>
        <w:rPr>
          <w:spacing w:val="32"/>
          <w:position w:val="7"/>
          <w:sz w:val="14"/>
        </w:rPr>
        <w:t xml:space="preserve"> </w:t>
      </w:r>
      <w:r>
        <w:t>For the first 12 months of the Home Services Serious Incident Response Scheme (January 2023 - December 2023), there were 4,083 incidents lodged, equivalent to 0.38 incidents per 100 home service consumers. Commission data</w:t>
      </w:r>
      <w:r>
        <w:rPr>
          <w:spacing w:val="-2"/>
        </w:rPr>
        <w:t xml:space="preserve"> </w:t>
      </w:r>
      <w:r>
        <w:t>suggests that 85% of SIRS take 0.7 hours of Commission</w:t>
      </w:r>
      <w:r>
        <w:rPr>
          <w:spacing w:val="-4"/>
        </w:rPr>
        <w:t xml:space="preserve"> </w:t>
      </w:r>
      <w:r>
        <w:t>effort,</w:t>
      </w:r>
      <w:r>
        <w:rPr>
          <w:spacing w:val="-6"/>
        </w:rPr>
        <w:t xml:space="preserve"> </w:t>
      </w:r>
      <w:r>
        <w:t>6%</w:t>
      </w:r>
      <w:r>
        <w:rPr>
          <w:spacing w:val="-5"/>
        </w:rPr>
        <w:t xml:space="preserve"> </w:t>
      </w:r>
      <w:r>
        <w:t>requiring</w:t>
      </w:r>
      <w:r>
        <w:rPr>
          <w:spacing w:val="-4"/>
        </w:rPr>
        <w:t xml:space="preserve"> </w:t>
      </w:r>
      <w:r>
        <w:t>follow-up</w:t>
      </w:r>
      <w:r>
        <w:rPr>
          <w:spacing w:val="-4"/>
        </w:rPr>
        <w:t xml:space="preserve"> </w:t>
      </w:r>
      <w:r>
        <w:t>taking</w:t>
      </w:r>
      <w:r>
        <w:rPr>
          <w:spacing w:val="-4"/>
        </w:rPr>
        <w:t xml:space="preserve"> </w:t>
      </w:r>
      <w:r>
        <w:t>3.3</w:t>
      </w:r>
      <w:r>
        <w:rPr>
          <w:spacing w:val="-4"/>
        </w:rPr>
        <w:t xml:space="preserve"> </w:t>
      </w:r>
      <w:r>
        <w:t>hours</w:t>
      </w:r>
      <w:r>
        <w:rPr>
          <w:spacing w:val="-5"/>
        </w:rPr>
        <w:t xml:space="preserve"> </w:t>
      </w:r>
      <w:r>
        <w:t>in</w:t>
      </w:r>
      <w:r>
        <w:rPr>
          <w:spacing w:val="-4"/>
        </w:rPr>
        <w:t xml:space="preserve"> </w:t>
      </w:r>
      <w:r>
        <w:t>total,</w:t>
      </w:r>
      <w:r>
        <w:rPr>
          <w:spacing w:val="-6"/>
        </w:rPr>
        <w:t xml:space="preserve"> </w:t>
      </w:r>
      <w:r>
        <w:t>and</w:t>
      </w:r>
      <w:r>
        <w:rPr>
          <w:spacing w:val="-4"/>
        </w:rPr>
        <w:t xml:space="preserve"> </w:t>
      </w:r>
      <w:r>
        <w:t>9%</w:t>
      </w:r>
      <w:r>
        <w:rPr>
          <w:spacing w:val="-5"/>
        </w:rPr>
        <w:t xml:space="preserve"> </w:t>
      </w:r>
      <w:r>
        <w:t>of</w:t>
      </w:r>
      <w:r>
        <w:rPr>
          <w:spacing w:val="-8"/>
        </w:rPr>
        <w:t xml:space="preserve"> </w:t>
      </w:r>
      <w:r>
        <w:t>SIRS</w:t>
      </w:r>
      <w:r>
        <w:rPr>
          <w:spacing w:val="-4"/>
        </w:rPr>
        <w:t xml:space="preserve"> </w:t>
      </w:r>
      <w:r>
        <w:t>require</w:t>
      </w:r>
      <w:r>
        <w:rPr>
          <w:spacing w:val="-4"/>
        </w:rPr>
        <w:t xml:space="preserve"> </w:t>
      </w:r>
      <w:r>
        <w:t>follow- up and monitoring and take 8.7 hours of Commission effort.</w:t>
      </w:r>
    </w:p>
    <w:p w14:paraId="1A8DDF5B" w14:textId="77777777" w:rsidR="00F55BDD" w:rsidRDefault="009A2C2A">
      <w:pPr>
        <w:spacing w:before="114"/>
        <w:ind w:left="398"/>
        <w:jc w:val="both"/>
        <w:rPr>
          <w:i/>
          <w:sz w:val="21"/>
        </w:rPr>
      </w:pPr>
      <w:r>
        <w:rPr>
          <w:i/>
          <w:sz w:val="21"/>
        </w:rPr>
        <w:t>Market</w:t>
      </w:r>
      <w:r>
        <w:rPr>
          <w:i/>
          <w:spacing w:val="-4"/>
          <w:sz w:val="21"/>
        </w:rPr>
        <w:t xml:space="preserve"> </w:t>
      </w:r>
      <w:r>
        <w:rPr>
          <w:i/>
          <w:spacing w:val="-2"/>
          <w:sz w:val="21"/>
        </w:rPr>
        <w:t>outcomes</w:t>
      </w:r>
    </w:p>
    <w:p w14:paraId="1A8DDF5C" w14:textId="77777777" w:rsidR="00F55BDD" w:rsidRDefault="009A2C2A">
      <w:pPr>
        <w:pStyle w:val="BodyText"/>
        <w:spacing w:before="121"/>
        <w:ind w:left="398" w:right="549"/>
        <w:jc w:val="both"/>
      </w:pPr>
      <w:r>
        <w:t>The number of non-corporations that are providing aged care services are unlikely to materially increase without regulatory changes to allow access to Commonwealth-funding. While some services may be offered on a private basis, in the absence of government funding these services are</w:t>
      </w:r>
      <w:r>
        <w:rPr>
          <w:spacing w:val="-15"/>
        </w:rPr>
        <w:t xml:space="preserve"> </w:t>
      </w:r>
      <w:r>
        <w:t>likely</w:t>
      </w:r>
      <w:r>
        <w:rPr>
          <w:spacing w:val="-13"/>
        </w:rPr>
        <w:t xml:space="preserve"> </w:t>
      </w:r>
      <w:r>
        <w:t>to</w:t>
      </w:r>
      <w:r>
        <w:rPr>
          <w:spacing w:val="-13"/>
        </w:rPr>
        <w:t xml:space="preserve"> </w:t>
      </w:r>
      <w:r>
        <w:t>beyond</w:t>
      </w:r>
      <w:r>
        <w:rPr>
          <w:spacing w:val="-13"/>
        </w:rPr>
        <w:t xml:space="preserve"> </w:t>
      </w:r>
      <w:r>
        <w:t>the</w:t>
      </w:r>
      <w:r>
        <w:rPr>
          <w:spacing w:val="-13"/>
        </w:rPr>
        <w:t xml:space="preserve"> </w:t>
      </w:r>
      <w:r>
        <w:t>financial</w:t>
      </w:r>
      <w:r>
        <w:rPr>
          <w:spacing w:val="-15"/>
        </w:rPr>
        <w:t xml:space="preserve"> </w:t>
      </w:r>
      <w:r>
        <w:t>means</w:t>
      </w:r>
      <w:r>
        <w:rPr>
          <w:spacing w:val="-13"/>
        </w:rPr>
        <w:t xml:space="preserve"> </w:t>
      </w:r>
      <w:r>
        <w:t>of</w:t>
      </w:r>
      <w:r>
        <w:rPr>
          <w:spacing w:val="-14"/>
        </w:rPr>
        <w:t xml:space="preserve"> </w:t>
      </w:r>
      <w:r>
        <w:t>many</w:t>
      </w:r>
      <w:r>
        <w:rPr>
          <w:spacing w:val="-13"/>
        </w:rPr>
        <w:t xml:space="preserve"> </w:t>
      </w:r>
      <w:r>
        <w:t>older</w:t>
      </w:r>
      <w:r>
        <w:rPr>
          <w:spacing w:val="-14"/>
        </w:rPr>
        <w:t xml:space="preserve"> </w:t>
      </w:r>
      <w:r>
        <w:t>people</w:t>
      </w:r>
      <w:r>
        <w:rPr>
          <w:spacing w:val="-13"/>
        </w:rPr>
        <w:t xml:space="preserve"> </w:t>
      </w:r>
      <w:r>
        <w:t>and</w:t>
      </w:r>
      <w:r>
        <w:rPr>
          <w:spacing w:val="-13"/>
        </w:rPr>
        <w:t xml:space="preserve"> </w:t>
      </w:r>
      <w:r>
        <w:t>will</w:t>
      </w:r>
      <w:r>
        <w:rPr>
          <w:spacing w:val="-12"/>
        </w:rPr>
        <w:t xml:space="preserve"> </w:t>
      </w:r>
      <w:r>
        <w:t>not</w:t>
      </w:r>
      <w:r>
        <w:rPr>
          <w:spacing w:val="-14"/>
        </w:rPr>
        <w:t xml:space="preserve"> </w:t>
      </w:r>
      <w:r>
        <w:t>be</w:t>
      </w:r>
      <w:r>
        <w:rPr>
          <w:spacing w:val="-13"/>
        </w:rPr>
        <w:t xml:space="preserve"> </w:t>
      </w:r>
      <w:r>
        <w:t>as</w:t>
      </w:r>
      <w:r>
        <w:rPr>
          <w:spacing w:val="-15"/>
        </w:rPr>
        <w:t xml:space="preserve"> </w:t>
      </w:r>
      <w:r>
        <w:t>financially</w:t>
      </w:r>
      <w:r>
        <w:rPr>
          <w:spacing w:val="-13"/>
        </w:rPr>
        <w:t xml:space="preserve"> </w:t>
      </w:r>
      <w:r>
        <w:t>attractive to</w:t>
      </w:r>
      <w:r>
        <w:rPr>
          <w:spacing w:val="-7"/>
        </w:rPr>
        <w:t xml:space="preserve"> </w:t>
      </w:r>
      <w:r>
        <w:t>potential</w:t>
      </w:r>
      <w:r>
        <w:rPr>
          <w:spacing w:val="-8"/>
        </w:rPr>
        <w:t xml:space="preserve"> </w:t>
      </w:r>
      <w:r>
        <w:t>providers.</w:t>
      </w:r>
      <w:r>
        <w:rPr>
          <w:spacing w:val="-10"/>
        </w:rPr>
        <w:t xml:space="preserve"> </w:t>
      </w:r>
      <w:r>
        <w:t>For</w:t>
      </w:r>
      <w:r>
        <w:rPr>
          <w:spacing w:val="-10"/>
        </w:rPr>
        <w:t xml:space="preserve"> </w:t>
      </w:r>
      <w:r>
        <w:t>some</w:t>
      </w:r>
      <w:r>
        <w:rPr>
          <w:spacing w:val="-7"/>
        </w:rPr>
        <w:t xml:space="preserve"> </w:t>
      </w:r>
      <w:r>
        <w:t>service</w:t>
      </w:r>
      <w:r>
        <w:rPr>
          <w:spacing w:val="-7"/>
        </w:rPr>
        <w:t xml:space="preserve"> </w:t>
      </w:r>
      <w:r>
        <w:t>types,</w:t>
      </w:r>
      <w:r>
        <w:rPr>
          <w:spacing w:val="-8"/>
        </w:rPr>
        <w:t xml:space="preserve"> </w:t>
      </w:r>
      <w:r>
        <w:t>the</w:t>
      </w:r>
      <w:r>
        <w:rPr>
          <w:spacing w:val="-7"/>
        </w:rPr>
        <w:t xml:space="preserve"> </w:t>
      </w:r>
      <w:r>
        <w:t>assurance</w:t>
      </w:r>
      <w:r>
        <w:rPr>
          <w:spacing w:val="-7"/>
        </w:rPr>
        <w:t xml:space="preserve"> </w:t>
      </w:r>
      <w:r>
        <w:t>provided</w:t>
      </w:r>
      <w:r>
        <w:rPr>
          <w:spacing w:val="-9"/>
        </w:rPr>
        <w:t xml:space="preserve"> </w:t>
      </w:r>
      <w:r>
        <w:t>by</w:t>
      </w:r>
      <w:r>
        <w:rPr>
          <w:spacing w:val="-7"/>
        </w:rPr>
        <w:t xml:space="preserve"> </w:t>
      </w:r>
      <w:r>
        <w:t>the</w:t>
      </w:r>
      <w:r>
        <w:rPr>
          <w:spacing w:val="-9"/>
        </w:rPr>
        <w:t xml:space="preserve"> </w:t>
      </w:r>
      <w:r>
        <w:t>aged</w:t>
      </w:r>
      <w:r>
        <w:rPr>
          <w:spacing w:val="-9"/>
        </w:rPr>
        <w:t xml:space="preserve"> </w:t>
      </w:r>
      <w:r>
        <w:t>care</w:t>
      </w:r>
      <w:r>
        <w:rPr>
          <w:spacing w:val="-7"/>
        </w:rPr>
        <w:t xml:space="preserve"> </w:t>
      </w:r>
      <w:r>
        <w:t xml:space="preserve">regulatory scheme may also increase the likelihood that an older person chooses to take up a particular </w:t>
      </w:r>
      <w:r>
        <w:rPr>
          <w:spacing w:val="-2"/>
        </w:rPr>
        <w:t>service.</w:t>
      </w:r>
    </w:p>
    <w:p w14:paraId="1A8DDF5D" w14:textId="77777777" w:rsidR="00F55BDD" w:rsidRDefault="009A2C2A">
      <w:pPr>
        <w:pStyle w:val="BodyText"/>
        <w:spacing w:before="122" w:line="237" w:lineRule="auto"/>
        <w:ind w:left="398" w:right="551"/>
        <w:jc w:val="both"/>
        <w:rPr>
          <w:sz w:val="14"/>
        </w:rPr>
      </w:pPr>
      <w:r>
        <w:t>With little or no increase in providers, choice for older people in Australia, particularly populations outside</w:t>
      </w:r>
      <w:r>
        <w:rPr>
          <w:spacing w:val="-6"/>
        </w:rPr>
        <w:t xml:space="preserve"> </w:t>
      </w:r>
      <w:r>
        <w:t>of</w:t>
      </w:r>
      <w:r>
        <w:rPr>
          <w:spacing w:val="-7"/>
        </w:rPr>
        <w:t xml:space="preserve"> </w:t>
      </w:r>
      <w:r>
        <w:t>metropolitan</w:t>
      </w:r>
      <w:r>
        <w:rPr>
          <w:spacing w:val="-6"/>
        </w:rPr>
        <w:t xml:space="preserve"> </w:t>
      </w:r>
      <w:r>
        <w:t>regions</w:t>
      </w:r>
      <w:r>
        <w:rPr>
          <w:spacing w:val="-6"/>
        </w:rPr>
        <w:t xml:space="preserve"> </w:t>
      </w:r>
      <w:r>
        <w:t>and</w:t>
      </w:r>
      <w:r>
        <w:rPr>
          <w:spacing w:val="-6"/>
        </w:rPr>
        <w:t xml:space="preserve"> </w:t>
      </w:r>
      <w:r>
        <w:t>for</w:t>
      </w:r>
      <w:r>
        <w:rPr>
          <w:spacing w:val="-7"/>
        </w:rPr>
        <w:t xml:space="preserve"> </w:t>
      </w:r>
      <w:r>
        <w:t>First</w:t>
      </w:r>
      <w:r>
        <w:rPr>
          <w:spacing w:val="-7"/>
        </w:rPr>
        <w:t xml:space="preserve"> </w:t>
      </w:r>
      <w:r>
        <w:t>Nations</w:t>
      </w:r>
      <w:r>
        <w:rPr>
          <w:spacing w:val="-8"/>
        </w:rPr>
        <w:t xml:space="preserve"> </w:t>
      </w:r>
      <w:r>
        <w:t>people,</w:t>
      </w:r>
      <w:r>
        <w:rPr>
          <w:spacing w:val="-8"/>
        </w:rPr>
        <w:t xml:space="preserve"> </w:t>
      </w:r>
      <w:r>
        <w:t>is</w:t>
      </w:r>
      <w:r>
        <w:rPr>
          <w:spacing w:val="-6"/>
        </w:rPr>
        <w:t xml:space="preserve"> </w:t>
      </w:r>
      <w:r>
        <w:t>unlikely</w:t>
      </w:r>
      <w:r>
        <w:rPr>
          <w:spacing w:val="-6"/>
        </w:rPr>
        <w:t xml:space="preserve"> </w:t>
      </w:r>
      <w:r>
        <w:t>to</w:t>
      </w:r>
      <w:r>
        <w:rPr>
          <w:spacing w:val="-6"/>
        </w:rPr>
        <w:t xml:space="preserve"> </w:t>
      </w:r>
      <w:r>
        <w:t>increase.</w:t>
      </w:r>
      <w:r>
        <w:rPr>
          <w:spacing w:val="-7"/>
        </w:rPr>
        <w:t xml:space="preserve"> </w:t>
      </w:r>
      <w:r>
        <w:t>As</w:t>
      </w:r>
      <w:r>
        <w:rPr>
          <w:spacing w:val="-6"/>
        </w:rPr>
        <w:t xml:space="preserve"> </w:t>
      </w:r>
      <w:r>
        <w:t>a</w:t>
      </w:r>
      <w:r>
        <w:rPr>
          <w:spacing w:val="-6"/>
        </w:rPr>
        <w:t xml:space="preserve"> </w:t>
      </w:r>
      <w:r>
        <w:t>result,</w:t>
      </w:r>
      <w:r>
        <w:rPr>
          <w:spacing w:val="-7"/>
        </w:rPr>
        <w:t xml:space="preserve"> </w:t>
      </w:r>
      <w:r>
        <w:t>the status quo will continue, whereby the aged care sector does not provide consumers with enough choice in their care, as evidenced by the Royal Commission.</w:t>
      </w:r>
      <w:hyperlink w:anchor="_bookmark136" w:history="1">
        <w:r>
          <w:rPr>
            <w:position w:val="7"/>
            <w:sz w:val="14"/>
          </w:rPr>
          <w:t>74</w:t>
        </w:r>
      </w:hyperlink>
    </w:p>
    <w:p w14:paraId="1A8DDF5E" w14:textId="77777777" w:rsidR="00F55BDD" w:rsidRDefault="009A2C2A">
      <w:pPr>
        <w:pStyle w:val="BodyText"/>
        <w:spacing w:before="124" w:line="237" w:lineRule="auto"/>
        <w:ind w:left="398" w:right="549"/>
        <w:jc w:val="both"/>
        <w:rPr>
          <w:sz w:val="14"/>
        </w:rPr>
      </w:pPr>
      <w:r>
        <w:t>Under</w:t>
      </w:r>
      <w:r>
        <w:rPr>
          <w:spacing w:val="-2"/>
        </w:rPr>
        <w:t xml:space="preserve"> </w:t>
      </w:r>
      <w:r>
        <w:t>this</w:t>
      </w:r>
      <w:r>
        <w:rPr>
          <w:spacing w:val="-1"/>
        </w:rPr>
        <w:t xml:space="preserve"> </w:t>
      </w:r>
      <w:r>
        <w:t>option</w:t>
      </w:r>
      <w:r>
        <w:rPr>
          <w:spacing w:val="-1"/>
        </w:rPr>
        <w:t xml:space="preserve"> </w:t>
      </w:r>
      <w:r>
        <w:t>providers</w:t>
      </w:r>
      <w:r>
        <w:rPr>
          <w:spacing w:val="-2"/>
        </w:rPr>
        <w:t xml:space="preserve"> </w:t>
      </w:r>
      <w:r>
        <w:t>would</w:t>
      </w:r>
      <w:r>
        <w:rPr>
          <w:spacing w:val="-1"/>
        </w:rPr>
        <w:t xml:space="preserve"> </w:t>
      </w:r>
      <w:r>
        <w:t>be</w:t>
      </w:r>
      <w:r>
        <w:rPr>
          <w:spacing w:val="-1"/>
        </w:rPr>
        <w:t xml:space="preserve"> </w:t>
      </w:r>
      <w:r>
        <w:t>unable</w:t>
      </w:r>
      <w:r>
        <w:rPr>
          <w:spacing w:val="-1"/>
        </w:rPr>
        <w:t xml:space="preserve"> </w:t>
      </w:r>
      <w:r>
        <w:t>to</w:t>
      </w:r>
      <w:r>
        <w:rPr>
          <w:spacing w:val="-1"/>
        </w:rPr>
        <w:t xml:space="preserve"> </w:t>
      </w:r>
      <w:r>
        <w:t>comprehensively</w:t>
      </w:r>
      <w:r>
        <w:rPr>
          <w:spacing w:val="-1"/>
        </w:rPr>
        <w:t xml:space="preserve"> </w:t>
      </w:r>
      <w:r>
        <w:t>service</w:t>
      </w:r>
      <w:r>
        <w:rPr>
          <w:spacing w:val="-1"/>
        </w:rPr>
        <w:t xml:space="preserve"> </w:t>
      </w:r>
      <w:r>
        <w:t>older</w:t>
      </w:r>
      <w:r>
        <w:rPr>
          <w:spacing w:val="-2"/>
        </w:rPr>
        <w:t xml:space="preserve"> </w:t>
      </w:r>
      <w:r>
        <w:t>people</w:t>
      </w:r>
      <w:r>
        <w:rPr>
          <w:spacing w:val="-1"/>
        </w:rPr>
        <w:t xml:space="preserve"> </w:t>
      </w:r>
      <w:r>
        <w:t>in</w:t>
      </w:r>
      <w:r>
        <w:rPr>
          <w:spacing w:val="-1"/>
        </w:rPr>
        <w:t xml:space="preserve"> </w:t>
      </w:r>
      <w:r>
        <w:t>Australia, with substantial wait times for care and many Australians receiving a lower intensity of care than what they are identified as needing.</w:t>
      </w:r>
      <w:hyperlink w:anchor="_bookmark137" w:history="1">
        <w:r>
          <w:rPr>
            <w:position w:val="7"/>
            <w:sz w:val="14"/>
          </w:rPr>
          <w:t>75</w:t>
        </w:r>
      </w:hyperlink>
      <w:r>
        <w:rPr>
          <w:spacing w:val="31"/>
          <w:position w:val="7"/>
          <w:sz w:val="14"/>
        </w:rPr>
        <w:t xml:space="preserve"> </w:t>
      </w:r>
      <w:r>
        <w:t>This will be heightened in regional and rural areas, where there is high inequity in service availability and access.</w:t>
      </w:r>
      <w:hyperlink w:anchor="_bookmark138" w:history="1">
        <w:r>
          <w:rPr>
            <w:position w:val="7"/>
            <w:sz w:val="14"/>
          </w:rPr>
          <w:t>76</w:t>
        </w:r>
      </w:hyperlink>
    </w:p>
    <w:p w14:paraId="1A8DDF5F" w14:textId="77777777" w:rsidR="00F55BDD" w:rsidRDefault="009A2C2A">
      <w:pPr>
        <w:pStyle w:val="BodyText"/>
        <w:spacing w:before="122" w:line="237" w:lineRule="auto"/>
        <w:ind w:left="398" w:right="549"/>
        <w:jc w:val="both"/>
        <w:rPr>
          <w:sz w:val="14"/>
        </w:rPr>
      </w:pPr>
      <w:r>
        <w:t>As the Australian population ages, sector market growth is unlikely to remain sustainable. This is due in part to slower population growth, coupled with an anticipated slower average rate of economic growth.</w:t>
      </w:r>
      <w:hyperlink w:anchor="_bookmark139" w:history="1">
        <w:r>
          <w:rPr>
            <w:position w:val="7"/>
            <w:sz w:val="14"/>
          </w:rPr>
          <w:t>77</w:t>
        </w:r>
      </w:hyperlink>
      <w:r>
        <w:rPr>
          <w:spacing w:val="29"/>
          <w:position w:val="7"/>
          <w:sz w:val="14"/>
        </w:rPr>
        <w:t xml:space="preserve"> </w:t>
      </w:r>
      <w:r>
        <w:t>Our ageing population in combination with our slowed population growth will reduce the comparative working age population, diminishing the available population to provide care for older people.</w:t>
      </w:r>
      <w:hyperlink w:anchor="_bookmark140" w:history="1">
        <w:r>
          <w:rPr>
            <w:position w:val="7"/>
            <w:sz w:val="14"/>
          </w:rPr>
          <w:t>78</w:t>
        </w:r>
      </w:hyperlink>
      <w:r>
        <w:rPr>
          <w:spacing w:val="19"/>
          <w:position w:val="7"/>
          <w:sz w:val="14"/>
        </w:rPr>
        <w:t xml:space="preserve"> </w:t>
      </w:r>
      <w:r>
        <w:t>These changes are likely to in</w:t>
      </w:r>
      <w:r>
        <w:rPr>
          <w:spacing w:val="-1"/>
        </w:rPr>
        <w:t xml:space="preserve"> </w:t>
      </w:r>
      <w:r>
        <w:t>increase financial and social burden on the Australian government and Australian public, increase inequity in care access, and decrease quality</w:t>
      </w:r>
      <w:r>
        <w:rPr>
          <w:spacing w:val="-13"/>
        </w:rPr>
        <w:t xml:space="preserve"> </w:t>
      </w:r>
      <w:r>
        <w:t>and</w:t>
      </w:r>
      <w:r>
        <w:rPr>
          <w:spacing w:val="-13"/>
        </w:rPr>
        <w:t xml:space="preserve"> </w:t>
      </w:r>
      <w:r>
        <w:t>safety</w:t>
      </w:r>
      <w:r>
        <w:rPr>
          <w:spacing w:val="-13"/>
        </w:rPr>
        <w:t xml:space="preserve"> </w:t>
      </w:r>
      <w:r>
        <w:t>of</w:t>
      </w:r>
      <w:r>
        <w:rPr>
          <w:spacing w:val="-14"/>
        </w:rPr>
        <w:t xml:space="preserve"> </w:t>
      </w:r>
      <w:r>
        <w:t>care</w:t>
      </w:r>
      <w:r>
        <w:rPr>
          <w:spacing w:val="-13"/>
        </w:rPr>
        <w:t xml:space="preserve"> </w:t>
      </w:r>
      <w:r>
        <w:t>offered</w:t>
      </w:r>
      <w:r>
        <w:rPr>
          <w:spacing w:val="-13"/>
        </w:rPr>
        <w:t xml:space="preserve"> </w:t>
      </w:r>
      <w:r>
        <w:t>due</w:t>
      </w:r>
      <w:r>
        <w:rPr>
          <w:spacing w:val="-13"/>
        </w:rPr>
        <w:t xml:space="preserve"> </w:t>
      </w:r>
      <w:r>
        <w:t>to</w:t>
      </w:r>
      <w:r>
        <w:rPr>
          <w:spacing w:val="-13"/>
        </w:rPr>
        <w:t xml:space="preserve"> </w:t>
      </w:r>
      <w:r>
        <w:t>workforce</w:t>
      </w:r>
      <w:r>
        <w:rPr>
          <w:spacing w:val="-13"/>
        </w:rPr>
        <w:t xml:space="preserve"> </w:t>
      </w:r>
      <w:r>
        <w:t>shortages.</w:t>
      </w:r>
      <w:hyperlink w:anchor="_bookmark141" w:history="1">
        <w:r>
          <w:rPr>
            <w:position w:val="7"/>
            <w:sz w:val="14"/>
          </w:rPr>
          <w:t>79</w:t>
        </w:r>
      </w:hyperlink>
      <w:r>
        <w:rPr>
          <w:spacing w:val="6"/>
          <w:position w:val="7"/>
          <w:sz w:val="14"/>
        </w:rPr>
        <w:t xml:space="preserve"> </w:t>
      </w:r>
      <w:r>
        <w:t>Providers</w:t>
      </w:r>
      <w:r>
        <w:rPr>
          <w:spacing w:val="-13"/>
        </w:rPr>
        <w:t xml:space="preserve"> </w:t>
      </w:r>
      <w:r>
        <w:t>may</w:t>
      </w:r>
      <w:r>
        <w:rPr>
          <w:spacing w:val="-13"/>
        </w:rPr>
        <w:t xml:space="preserve"> </w:t>
      </w:r>
      <w:r>
        <w:t>also</w:t>
      </w:r>
      <w:r>
        <w:rPr>
          <w:spacing w:val="-13"/>
        </w:rPr>
        <w:t xml:space="preserve"> </w:t>
      </w:r>
      <w:r>
        <w:t>leave</w:t>
      </w:r>
      <w:r>
        <w:rPr>
          <w:spacing w:val="-13"/>
        </w:rPr>
        <w:t xml:space="preserve"> </w:t>
      </w:r>
      <w:r>
        <w:t>the</w:t>
      </w:r>
      <w:r>
        <w:rPr>
          <w:spacing w:val="-13"/>
        </w:rPr>
        <w:t xml:space="preserve"> </w:t>
      </w:r>
      <w:r>
        <w:t>sector due to ongoing workforce pressures, further reducing service provision particularly if paired with continued restrictions on the entry of non-corporations to the regulated aged care system.</w:t>
      </w:r>
      <w:hyperlink w:anchor="_bookmark142" w:history="1">
        <w:r>
          <w:rPr>
            <w:position w:val="7"/>
            <w:sz w:val="14"/>
          </w:rPr>
          <w:t>80</w:t>
        </w:r>
      </w:hyperlink>
    </w:p>
    <w:p w14:paraId="1A8DDF60" w14:textId="77777777" w:rsidR="00F55BDD" w:rsidRDefault="009A2C2A">
      <w:pPr>
        <w:spacing w:before="121"/>
        <w:ind w:left="398"/>
        <w:jc w:val="both"/>
        <w:rPr>
          <w:i/>
          <w:sz w:val="21"/>
        </w:rPr>
      </w:pPr>
      <w:r>
        <w:rPr>
          <w:i/>
          <w:sz w:val="21"/>
        </w:rPr>
        <w:t>Policy</w:t>
      </w:r>
      <w:r>
        <w:rPr>
          <w:i/>
          <w:spacing w:val="-5"/>
          <w:sz w:val="21"/>
        </w:rPr>
        <w:t xml:space="preserve"> </w:t>
      </w:r>
      <w:r>
        <w:rPr>
          <w:i/>
          <w:spacing w:val="-2"/>
          <w:sz w:val="21"/>
        </w:rPr>
        <w:t>context</w:t>
      </w:r>
    </w:p>
    <w:p w14:paraId="1A8DDF61" w14:textId="77777777" w:rsidR="00F55BDD" w:rsidRDefault="009A2C2A">
      <w:pPr>
        <w:pStyle w:val="BodyText"/>
        <w:spacing w:before="123" w:line="237" w:lineRule="auto"/>
        <w:ind w:left="398" w:right="548"/>
        <w:jc w:val="both"/>
        <w:rPr>
          <w:sz w:val="14"/>
        </w:rPr>
      </w:pPr>
      <w:r>
        <w:t>Option 1 does not implement or reinforce any of the recommendations of the Royal Commission. The Royal Commission recommended a structural shift in the sector to improve the choice and diversity</w:t>
      </w:r>
      <w:r>
        <w:rPr>
          <w:spacing w:val="-11"/>
        </w:rPr>
        <w:t xml:space="preserve"> </w:t>
      </w:r>
      <w:r>
        <w:t>of</w:t>
      </w:r>
      <w:r>
        <w:rPr>
          <w:spacing w:val="-12"/>
        </w:rPr>
        <w:t xml:space="preserve"> </w:t>
      </w:r>
      <w:r>
        <w:t>services</w:t>
      </w:r>
      <w:r>
        <w:rPr>
          <w:spacing w:val="-11"/>
        </w:rPr>
        <w:t xml:space="preserve"> </w:t>
      </w:r>
      <w:r>
        <w:t>available</w:t>
      </w:r>
      <w:r>
        <w:rPr>
          <w:spacing w:val="-11"/>
        </w:rPr>
        <w:t xml:space="preserve"> </w:t>
      </w:r>
      <w:r>
        <w:t>for</w:t>
      </w:r>
      <w:r>
        <w:rPr>
          <w:spacing w:val="-12"/>
        </w:rPr>
        <w:t xml:space="preserve"> </w:t>
      </w:r>
      <w:r>
        <w:t>older</w:t>
      </w:r>
      <w:r>
        <w:rPr>
          <w:spacing w:val="-12"/>
        </w:rPr>
        <w:t xml:space="preserve"> </w:t>
      </w:r>
      <w:r>
        <w:t>people</w:t>
      </w:r>
      <w:r>
        <w:rPr>
          <w:spacing w:val="-11"/>
        </w:rPr>
        <w:t xml:space="preserve"> </w:t>
      </w:r>
      <w:r>
        <w:t>in</w:t>
      </w:r>
      <w:r>
        <w:rPr>
          <w:spacing w:val="-13"/>
        </w:rPr>
        <w:t xml:space="preserve"> </w:t>
      </w:r>
      <w:r>
        <w:t>Australia,</w:t>
      </w:r>
      <w:hyperlink w:anchor="_bookmark143" w:history="1">
        <w:r>
          <w:rPr>
            <w:position w:val="7"/>
            <w:sz w:val="14"/>
          </w:rPr>
          <w:t>81</w:t>
        </w:r>
      </w:hyperlink>
      <w:r>
        <w:rPr>
          <w:spacing w:val="8"/>
          <w:position w:val="7"/>
          <w:sz w:val="14"/>
        </w:rPr>
        <w:t xml:space="preserve"> </w:t>
      </w:r>
      <w:r>
        <w:t>and</w:t>
      </w:r>
      <w:r>
        <w:rPr>
          <w:spacing w:val="-11"/>
        </w:rPr>
        <w:t xml:space="preserve"> </w:t>
      </w:r>
      <w:r>
        <w:t>to</w:t>
      </w:r>
      <w:r>
        <w:rPr>
          <w:spacing w:val="-11"/>
        </w:rPr>
        <w:t xml:space="preserve"> </w:t>
      </w:r>
      <w:r>
        <w:t>ensure</w:t>
      </w:r>
      <w:r>
        <w:rPr>
          <w:spacing w:val="-11"/>
        </w:rPr>
        <w:t xml:space="preserve"> </w:t>
      </w:r>
      <w:r>
        <w:t>equity</w:t>
      </w:r>
      <w:r>
        <w:rPr>
          <w:spacing w:val="-11"/>
        </w:rPr>
        <w:t xml:space="preserve"> </w:t>
      </w:r>
      <w:r>
        <w:t>of</w:t>
      </w:r>
      <w:r>
        <w:rPr>
          <w:spacing w:val="-12"/>
        </w:rPr>
        <w:t xml:space="preserve"> </w:t>
      </w:r>
      <w:r>
        <w:t>access</w:t>
      </w:r>
      <w:r>
        <w:rPr>
          <w:spacing w:val="-11"/>
        </w:rPr>
        <w:t xml:space="preserve"> </w:t>
      </w:r>
      <w:r>
        <w:t>to</w:t>
      </w:r>
      <w:r>
        <w:rPr>
          <w:spacing w:val="-11"/>
        </w:rPr>
        <w:t xml:space="preserve"> </w:t>
      </w:r>
      <w:r>
        <w:t xml:space="preserve">older </w:t>
      </w:r>
      <w:r>
        <w:rPr>
          <w:spacing w:val="-2"/>
        </w:rPr>
        <w:t>people.</w:t>
      </w:r>
      <w:hyperlink w:anchor="_bookmark144" w:history="1">
        <w:r>
          <w:rPr>
            <w:spacing w:val="-2"/>
            <w:position w:val="7"/>
            <w:sz w:val="14"/>
          </w:rPr>
          <w:t>82</w:t>
        </w:r>
      </w:hyperlink>
    </w:p>
    <w:p w14:paraId="1A8DDF62" w14:textId="77777777" w:rsidR="00F55BDD" w:rsidRDefault="009A2C2A">
      <w:pPr>
        <w:pStyle w:val="BodyText"/>
        <w:spacing w:before="118"/>
        <w:ind w:left="398" w:right="549"/>
        <w:jc w:val="both"/>
      </w:pPr>
      <w:r>
        <w:t>The status quo is inconsistent with the proposed Support at Home Program. Under the current CHSP, providers who receive grants to deliver care under the program are not required to be corporations. This is anticipated that CHSP providers will be regulated under the new Aged Care Act</w:t>
      </w:r>
      <w:r>
        <w:rPr>
          <w:spacing w:val="-15"/>
        </w:rPr>
        <w:t xml:space="preserve"> </w:t>
      </w:r>
      <w:r>
        <w:t>from</w:t>
      </w:r>
      <w:r>
        <w:rPr>
          <w:spacing w:val="-15"/>
        </w:rPr>
        <w:t xml:space="preserve"> </w:t>
      </w:r>
      <w:r>
        <w:t>its</w:t>
      </w:r>
      <w:r>
        <w:rPr>
          <w:spacing w:val="-14"/>
        </w:rPr>
        <w:t xml:space="preserve"> </w:t>
      </w:r>
      <w:r>
        <w:t>commencement</w:t>
      </w:r>
      <w:r>
        <w:rPr>
          <w:spacing w:val="-15"/>
        </w:rPr>
        <w:t xml:space="preserve"> </w:t>
      </w:r>
      <w:r>
        <w:t>although</w:t>
      </w:r>
      <w:r>
        <w:rPr>
          <w:spacing w:val="-14"/>
        </w:rPr>
        <w:t xml:space="preserve"> </w:t>
      </w:r>
      <w:r>
        <w:t>they</w:t>
      </w:r>
      <w:r>
        <w:rPr>
          <w:spacing w:val="-15"/>
        </w:rPr>
        <w:t xml:space="preserve"> </w:t>
      </w:r>
      <w:r>
        <w:t>will</w:t>
      </w:r>
      <w:r>
        <w:rPr>
          <w:spacing w:val="-15"/>
        </w:rPr>
        <w:t xml:space="preserve"> </w:t>
      </w:r>
      <w:r>
        <w:t>continue</w:t>
      </w:r>
      <w:r>
        <w:rPr>
          <w:spacing w:val="-14"/>
        </w:rPr>
        <w:t xml:space="preserve"> </w:t>
      </w:r>
      <w:r>
        <w:t>to</w:t>
      </w:r>
      <w:r>
        <w:rPr>
          <w:spacing w:val="-15"/>
        </w:rPr>
        <w:t xml:space="preserve"> </w:t>
      </w:r>
      <w:r>
        <w:t>be</w:t>
      </w:r>
      <w:r>
        <w:rPr>
          <w:spacing w:val="-14"/>
        </w:rPr>
        <w:t xml:space="preserve"> </w:t>
      </w:r>
      <w:r>
        <w:t>grant</w:t>
      </w:r>
      <w:r>
        <w:rPr>
          <w:spacing w:val="-15"/>
        </w:rPr>
        <w:t xml:space="preserve"> </w:t>
      </w:r>
      <w:r>
        <w:t>funded</w:t>
      </w:r>
      <w:r>
        <w:rPr>
          <w:spacing w:val="-15"/>
        </w:rPr>
        <w:t xml:space="preserve"> </w:t>
      </w:r>
      <w:r>
        <w:t>until</w:t>
      </w:r>
      <w:r>
        <w:rPr>
          <w:spacing w:val="-14"/>
        </w:rPr>
        <w:t xml:space="preserve"> </w:t>
      </w:r>
      <w:r>
        <w:t>at</w:t>
      </w:r>
      <w:r>
        <w:rPr>
          <w:spacing w:val="-15"/>
        </w:rPr>
        <w:t xml:space="preserve"> </w:t>
      </w:r>
      <w:r>
        <w:t>least</w:t>
      </w:r>
      <w:r>
        <w:rPr>
          <w:spacing w:val="-14"/>
        </w:rPr>
        <w:t xml:space="preserve"> </w:t>
      </w:r>
      <w:r>
        <w:t>2027.</w:t>
      </w:r>
      <w:r>
        <w:rPr>
          <w:spacing w:val="-15"/>
        </w:rPr>
        <w:t xml:space="preserve"> </w:t>
      </w:r>
      <w:r>
        <w:t>Under this option, non-corporations who are currently grant funded through CHSP would either be required</w:t>
      </w:r>
      <w:r>
        <w:rPr>
          <w:spacing w:val="-10"/>
        </w:rPr>
        <w:t xml:space="preserve"> </w:t>
      </w:r>
      <w:r>
        <w:t>to</w:t>
      </w:r>
      <w:r>
        <w:rPr>
          <w:spacing w:val="-11"/>
        </w:rPr>
        <w:t xml:space="preserve"> </w:t>
      </w:r>
      <w:r>
        <w:t>be</w:t>
      </w:r>
      <w:r>
        <w:rPr>
          <w:spacing w:val="-10"/>
        </w:rPr>
        <w:t xml:space="preserve"> </w:t>
      </w:r>
      <w:r>
        <w:t>cease</w:t>
      </w:r>
      <w:r>
        <w:rPr>
          <w:spacing w:val="-10"/>
        </w:rPr>
        <w:t xml:space="preserve"> </w:t>
      </w:r>
      <w:r>
        <w:t>service</w:t>
      </w:r>
      <w:r>
        <w:rPr>
          <w:spacing w:val="-10"/>
        </w:rPr>
        <w:t xml:space="preserve"> </w:t>
      </w:r>
      <w:r>
        <w:t>delivery</w:t>
      </w:r>
      <w:r>
        <w:rPr>
          <w:spacing w:val="-10"/>
        </w:rPr>
        <w:t xml:space="preserve"> </w:t>
      </w:r>
      <w:r>
        <w:t>and</w:t>
      </w:r>
      <w:r>
        <w:rPr>
          <w:spacing w:val="-13"/>
        </w:rPr>
        <w:t xml:space="preserve"> </w:t>
      </w:r>
      <w:r>
        <w:t>leave</w:t>
      </w:r>
      <w:r>
        <w:rPr>
          <w:spacing w:val="-10"/>
        </w:rPr>
        <w:t xml:space="preserve"> </w:t>
      </w:r>
      <w:r>
        <w:t>the</w:t>
      </w:r>
      <w:r>
        <w:rPr>
          <w:spacing w:val="-10"/>
        </w:rPr>
        <w:t xml:space="preserve"> </w:t>
      </w:r>
      <w:r>
        <w:t>sector</w:t>
      </w:r>
      <w:r>
        <w:rPr>
          <w:spacing w:val="-11"/>
        </w:rPr>
        <w:t xml:space="preserve"> </w:t>
      </w:r>
      <w:r>
        <w:t>from</w:t>
      </w:r>
      <w:r>
        <w:rPr>
          <w:spacing w:val="-9"/>
        </w:rPr>
        <w:t xml:space="preserve"> </w:t>
      </w:r>
      <w:r>
        <w:t>the</w:t>
      </w:r>
      <w:r>
        <w:rPr>
          <w:spacing w:val="-10"/>
        </w:rPr>
        <w:t xml:space="preserve"> </w:t>
      </w:r>
      <w:r>
        <w:t>commencement</w:t>
      </w:r>
      <w:r>
        <w:rPr>
          <w:spacing w:val="-11"/>
        </w:rPr>
        <w:t xml:space="preserve"> </w:t>
      </w:r>
      <w:r>
        <w:t>of</w:t>
      </w:r>
      <w:r>
        <w:rPr>
          <w:spacing w:val="-11"/>
        </w:rPr>
        <w:t xml:space="preserve"> </w:t>
      </w:r>
      <w:r>
        <w:t>the</w:t>
      </w:r>
      <w:r>
        <w:rPr>
          <w:spacing w:val="-10"/>
        </w:rPr>
        <w:t xml:space="preserve"> </w:t>
      </w:r>
      <w:r>
        <w:t>new</w:t>
      </w:r>
      <w:r>
        <w:rPr>
          <w:spacing w:val="-12"/>
        </w:rPr>
        <w:t xml:space="preserve"> </w:t>
      </w:r>
      <w:r>
        <w:t>Act.</w:t>
      </w:r>
    </w:p>
    <w:p w14:paraId="1A8DDF63" w14:textId="77777777" w:rsidR="00F55BDD" w:rsidRDefault="00F55BDD">
      <w:pPr>
        <w:jc w:val="both"/>
        <w:sectPr w:rsidR="00F55BDD">
          <w:pgSz w:w="11910" w:h="16840"/>
          <w:pgMar w:top="1160" w:right="860" w:bottom="1160" w:left="1020" w:header="896" w:footer="962" w:gutter="0"/>
          <w:cols w:space="720"/>
        </w:sectPr>
      </w:pPr>
    </w:p>
    <w:p w14:paraId="1A8DDF64" w14:textId="77777777" w:rsidR="00F55BDD" w:rsidRDefault="00F55BDD">
      <w:pPr>
        <w:pStyle w:val="BodyText"/>
      </w:pPr>
    </w:p>
    <w:p w14:paraId="1A8DDF65" w14:textId="77777777" w:rsidR="00F55BDD" w:rsidRDefault="00F55BDD">
      <w:pPr>
        <w:pStyle w:val="BodyText"/>
        <w:spacing w:before="51"/>
      </w:pPr>
    </w:p>
    <w:p w14:paraId="1A8DDF66" w14:textId="77777777" w:rsidR="00F55BDD" w:rsidRDefault="009A2C2A">
      <w:pPr>
        <w:ind w:left="398"/>
        <w:jc w:val="both"/>
        <w:rPr>
          <w:i/>
          <w:sz w:val="21"/>
        </w:rPr>
      </w:pPr>
      <w:r>
        <w:rPr>
          <w:i/>
          <w:sz w:val="21"/>
        </w:rPr>
        <w:t>Government</w:t>
      </w:r>
      <w:r>
        <w:rPr>
          <w:i/>
          <w:spacing w:val="-9"/>
          <w:sz w:val="21"/>
        </w:rPr>
        <w:t xml:space="preserve"> </w:t>
      </w:r>
      <w:r>
        <w:rPr>
          <w:i/>
          <w:spacing w:val="-2"/>
          <w:sz w:val="21"/>
        </w:rPr>
        <w:t>administration</w:t>
      </w:r>
    </w:p>
    <w:p w14:paraId="1A8DDF67" w14:textId="77777777" w:rsidR="00F55BDD" w:rsidRDefault="009A2C2A">
      <w:pPr>
        <w:pStyle w:val="BodyText"/>
        <w:spacing w:before="121"/>
        <w:ind w:left="398" w:right="549"/>
        <w:jc w:val="both"/>
      </w:pPr>
      <w:r>
        <w:t>This option provides for 3 regulatory classes of provider organisations – registered providers (corporations)</w:t>
      </w:r>
      <w:r>
        <w:rPr>
          <w:spacing w:val="-15"/>
        </w:rPr>
        <w:t xml:space="preserve"> </w:t>
      </w:r>
      <w:r>
        <w:t>receiving</w:t>
      </w:r>
      <w:r>
        <w:rPr>
          <w:spacing w:val="-15"/>
        </w:rPr>
        <w:t xml:space="preserve"> </w:t>
      </w:r>
      <w:r>
        <w:t>government</w:t>
      </w:r>
      <w:r>
        <w:rPr>
          <w:spacing w:val="-14"/>
        </w:rPr>
        <w:t xml:space="preserve"> </w:t>
      </w:r>
      <w:r>
        <w:t>subsidies,</w:t>
      </w:r>
      <w:r>
        <w:rPr>
          <w:spacing w:val="-15"/>
        </w:rPr>
        <w:t xml:space="preserve"> </w:t>
      </w:r>
      <w:r>
        <w:t>non-registered</w:t>
      </w:r>
      <w:r>
        <w:rPr>
          <w:spacing w:val="-14"/>
        </w:rPr>
        <w:t xml:space="preserve"> </w:t>
      </w:r>
      <w:r>
        <w:t>(corporations</w:t>
      </w:r>
      <w:r>
        <w:rPr>
          <w:spacing w:val="-15"/>
        </w:rPr>
        <w:t xml:space="preserve"> </w:t>
      </w:r>
      <w:r>
        <w:t>and</w:t>
      </w:r>
      <w:r>
        <w:rPr>
          <w:spacing w:val="-15"/>
        </w:rPr>
        <w:t xml:space="preserve"> </w:t>
      </w:r>
      <w:r>
        <w:t>non-corporations) who</w:t>
      </w:r>
      <w:r>
        <w:rPr>
          <w:spacing w:val="-12"/>
        </w:rPr>
        <w:t xml:space="preserve"> </w:t>
      </w:r>
      <w:r>
        <w:t>may</w:t>
      </w:r>
      <w:r>
        <w:rPr>
          <w:spacing w:val="-9"/>
        </w:rPr>
        <w:t xml:space="preserve"> </w:t>
      </w:r>
      <w:r>
        <w:t>offer</w:t>
      </w:r>
      <w:r>
        <w:rPr>
          <w:spacing w:val="-10"/>
        </w:rPr>
        <w:t xml:space="preserve"> </w:t>
      </w:r>
      <w:r>
        <w:t>services</w:t>
      </w:r>
      <w:r>
        <w:rPr>
          <w:spacing w:val="-9"/>
        </w:rPr>
        <w:t xml:space="preserve"> </w:t>
      </w:r>
      <w:r>
        <w:t>on</w:t>
      </w:r>
      <w:r>
        <w:rPr>
          <w:spacing w:val="-12"/>
        </w:rPr>
        <w:t xml:space="preserve"> </w:t>
      </w:r>
      <w:r>
        <w:t>private</w:t>
      </w:r>
      <w:r>
        <w:rPr>
          <w:spacing w:val="-9"/>
        </w:rPr>
        <w:t xml:space="preserve"> </w:t>
      </w:r>
      <w:r>
        <w:t>basis</w:t>
      </w:r>
      <w:r>
        <w:rPr>
          <w:spacing w:val="-9"/>
        </w:rPr>
        <w:t xml:space="preserve"> </w:t>
      </w:r>
      <w:r>
        <w:t>only,</w:t>
      </w:r>
      <w:r>
        <w:rPr>
          <w:spacing w:val="-10"/>
        </w:rPr>
        <w:t xml:space="preserve"> </w:t>
      </w:r>
      <w:r>
        <w:t>and</w:t>
      </w:r>
      <w:r>
        <w:rPr>
          <w:spacing w:val="-9"/>
        </w:rPr>
        <w:t xml:space="preserve"> </w:t>
      </w:r>
      <w:r>
        <w:t>grant</w:t>
      </w:r>
      <w:r>
        <w:rPr>
          <w:spacing w:val="-10"/>
        </w:rPr>
        <w:t xml:space="preserve"> </w:t>
      </w:r>
      <w:r>
        <w:t>funded</w:t>
      </w:r>
      <w:r>
        <w:rPr>
          <w:spacing w:val="-9"/>
        </w:rPr>
        <w:t xml:space="preserve"> </w:t>
      </w:r>
      <w:r>
        <w:t>providers</w:t>
      </w:r>
      <w:r>
        <w:rPr>
          <w:spacing w:val="-9"/>
        </w:rPr>
        <w:t xml:space="preserve"> </w:t>
      </w:r>
      <w:r>
        <w:t>to</w:t>
      </w:r>
      <w:r>
        <w:rPr>
          <w:spacing w:val="-9"/>
        </w:rPr>
        <w:t xml:space="preserve"> </w:t>
      </w:r>
      <w:r>
        <w:t>the</w:t>
      </w:r>
      <w:r>
        <w:rPr>
          <w:spacing w:val="-9"/>
        </w:rPr>
        <w:t xml:space="preserve"> </w:t>
      </w:r>
      <w:r>
        <w:t>extent</w:t>
      </w:r>
      <w:r>
        <w:rPr>
          <w:spacing w:val="-10"/>
        </w:rPr>
        <w:t xml:space="preserve"> </w:t>
      </w:r>
      <w:r>
        <w:t>they</w:t>
      </w:r>
      <w:r>
        <w:rPr>
          <w:spacing w:val="-9"/>
        </w:rPr>
        <w:t xml:space="preserve"> </w:t>
      </w:r>
      <w:r>
        <w:t>operate outside the aged care act. Older people will be able to access services provided by non- corporations equivalent to categories 1-5, but the services delivered will not be regulated by the Commission,</w:t>
      </w:r>
      <w:r>
        <w:rPr>
          <w:spacing w:val="-15"/>
        </w:rPr>
        <w:t xml:space="preserve"> </w:t>
      </w:r>
      <w:r>
        <w:t>nor</w:t>
      </w:r>
      <w:r>
        <w:rPr>
          <w:spacing w:val="-15"/>
        </w:rPr>
        <w:t xml:space="preserve"> </w:t>
      </w:r>
      <w:r>
        <w:t>would</w:t>
      </w:r>
      <w:r>
        <w:rPr>
          <w:spacing w:val="-14"/>
        </w:rPr>
        <w:t xml:space="preserve"> </w:t>
      </w:r>
      <w:r>
        <w:t>they</w:t>
      </w:r>
      <w:r>
        <w:rPr>
          <w:spacing w:val="-15"/>
        </w:rPr>
        <w:t xml:space="preserve"> </w:t>
      </w:r>
      <w:r>
        <w:t>be</w:t>
      </w:r>
      <w:r>
        <w:rPr>
          <w:spacing w:val="-14"/>
        </w:rPr>
        <w:t xml:space="preserve"> </w:t>
      </w:r>
      <w:r>
        <w:t>funded</w:t>
      </w:r>
      <w:r>
        <w:rPr>
          <w:spacing w:val="-15"/>
        </w:rPr>
        <w:t xml:space="preserve"> </w:t>
      </w:r>
      <w:r>
        <w:t>by</w:t>
      </w:r>
      <w:r>
        <w:rPr>
          <w:spacing w:val="-15"/>
        </w:rPr>
        <w:t xml:space="preserve"> </w:t>
      </w:r>
      <w:r>
        <w:t>the</w:t>
      </w:r>
      <w:r>
        <w:rPr>
          <w:spacing w:val="-14"/>
        </w:rPr>
        <w:t xml:space="preserve"> </w:t>
      </w:r>
      <w:r>
        <w:t>Government.</w:t>
      </w:r>
      <w:r>
        <w:rPr>
          <w:spacing w:val="-15"/>
        </w:rPr>
        <w:t xml:space="preserve"> </w:t>
      </w:r>
      <w:r>
        <w:t>This</w:t>
      </w:r>
      <w:r>
        <w:rPr>
          <w:spacing w:val="-14"/>
        </w:rPr>
        <w:t xml:space="preserve"> </w:t>
      </w:r>
      <w:r>
        <w:t>may</w:t>
      </w:r>
      <w:r>
        <w:rPr>
          <w:spacing w:val="-15"/>
        </w:rPr>
        <w:t xml:space="preserve"> </w:t>
      </w:r>
      <w:r>
        <w:t>create</w:t>
      </w:r>
      <w:r>
        <w:rPr>
          <w:spacing w:val="-14"/>
        </w:rPr>
        <w:t xml:space="preserve"> </w:t>
      </w:r>
      <w:r>
        <w:t>confusion</w:t>
      </w:r>
      <w:r>
        <w:rPr>
          <w:spacing w:val="-14"/>
        </w:rPr>
        <w:t xml:space="preserve"> </w:t>
      </w:r>
      <w:r>
        <w:t>across</w:t>
      </w:r>
      <w:r>
        <w:rPr>
          <w:spacing w:val="-14"/>
        </w:rPr>
        <w:t xml:space="preserve"> </w:t>
      </w:r>
      <w:r>
        <w:t>older people about which service is regulated by the Commission, and which services are government funded.</w:t>
      </w:r>
      <w:r>
        <w:rPr>
          <w:spacing w:val="-1"/>
        </w:rPr>
        <w:t xml:space="preserve"> </w:t>
      </w:r>
      <w:r>
        <w:t>This</w:t>
      </w:r>
      <w:r>
        <w:rPr>
          <w:spacing w:val="-2"/>
        </w:rPr>
        <w:t xml:space="preserve"> </w:t>
      </w:r>
      <w:r>
        <w:t>may</w:t>
      </w:r>
      <w:r>
        <w:rPr>
          <w:spacing w:val="-2"/>
        </w:rPr>
        <w:t xml:space="preserve"> </w:t>
      </w:r>
      <w:r>
        <w:t>lead to administrative</w:t>
      </w:r>
      <w:r>
        <w:rPr>
          <w:spacing w:val="-2"/>
        </w:rPr>
        <w:t xml:space="preserve"> </w:t>
      </w:r>
      <w:r>
        <w:t>inefficiencies,</w:t>
      </w:r>
      <w:r>
        <w:rPr>
          <w:spacing w:val="-1"/>
        </w:rPr>
        <w:t xml:space="preserve"> </w:t>
      </w:r>
      <w:r>
        <w:t>such as the Commission having to</w:t>
      </w:r>
      <w:r>
        <w:rPr>
          <w:spacing w:val="-2"/>
        </w:rPr>
        <w:t xml:space="preserve"> </w:t>
      </w:r>
      <w:r>
        <w:t>manage out-of-scope enquiries and complaints from users of aged care services. It is noted that this will occur</w:t>
      </w:r>
      <w:r>
        <w:rPr>
          <w:spacing w:val="-9"/>
        </w:rPr>
        <w:t xml:space="preserve"> </w:t>
      </w:r>
      <w:r>
        <w:t>across</w:t>
      </w:r>
      <w:r>
        <w:rPr>
          <w:spacing w:val="-9"/>
        </w:rPr>
        <w:t xml:space="preserve"> </w:t>
      </w:r>
      <w:r>
        <w:t>each</w:t>
      </w:r>
      <w:r>
        <w:rPr>
          <w:spacing w:val="-8"/>
        </w:rPr>
        <w:t xml:space="preserve"> </w:t>
      </w:r>
      <w:r>
        <w:t>option,</w:t>
      </w:r>
      <w:r>
        <w:rPr>
          <w:spacing w:val="-9"/>
        </w:rPr>
        <w:t xml:space="preserve"> </w:t>
      </w:r>
      <w:r>
        <w:t>as</w:t>
      </w:r>
      <w:r>
        <w:rPr>
          <w:spacing w:val="-8"/>
        </w:rPr>
        <w:t xml:space="preserve"> </w:t>
      </w:r>
      <w:r>
        <w:t>non-corporate</w:t>
      </w:r>
      <w:r>
        <w:rPr>
          <w:spacing w:val="-8"/>
        </w:rPr>
        <w:t xml:space="preserve"> </w:t>
      </w:r>
      <w:r>
        <w:t>entities</w:t>
      </w:r>
      <w:r>
        <w:rPr>
          <w:spacing w:val="-8"/>
        </w:rPr>
        <w:t xml:space="preserve"> </w:t>
      </w:r>
      <w:r>
        <w:t>must</w:t>
      </w:r>
      <w:r>
        <w:rPr>
          <w:spacing w:val="-9"/>
        </w:rPr>
        <w:t xml:space="preserve"> </w:t>
      </w:r>
      <w:r>
        <w:t>elect</w:t>
      </w:r>
      <w:r>
        <w:rPr>
          <w:spacing w:val="-9"/>
        </w:rPr>
        <w:t xml:space="preserve"> </w:t>
      </w:r>
      <w:r>
        <w:t>to</w:t>
      </w:r>
      <w:r>
        <w:rPr>
          <w:spacing w:val="-8"/>
        </w:rPr>
        <w:t xml:space="preserve"> </w:t>
      </w:r>
      <w:r>
        <w:t>become</w:t>
      </w:r>
      <w:r>
        <w:rPr>
          <w:spacing w:val="-8"/>
        </w:rPr>
        <w:t xml:space="preserve"> </w:t>
      </w:r>
      <w:r>
        <w:t>regulated</w:t>
      </w:r>
      <w:r>
        <w:rPr>
          <w:spacing w:val="-8"/>
        </w:rPr>
        <w:t xml:space="preserve"> </w:t>
      </w:r>
      <w:r>
        <w:t>providers.</w:t>
      </w:r>
      <w:r>
        <w:rPr>
          <w:spacing w:val="-9"/>
        </w:rPr>
        <w:t xml:space="preserve"> </w:t>
      </w:r>
      <w:r>
        <w:t>The status quo is also likely to maintain costs arising from the current trajectory of complaints to the Commission, resulting in high administrative burden for government.</w:t>
      </w:r>
    </w:p>
    <w:p w14:paraId="1A8DDF68" w14:textId="77777777" w:rsidR="00F55BDD" w:rsidRDefault="009A2C2A">
      <w:pPr>
        <w:spacing w:before="119"/>
        <w:ind w:left="399"/>
        <w:rPr>
          <w:i/>
          <w:sz w:val="21"/>
        </w:rPr>
      </w:pPr>
      <w:r>
        <w:rPr>
          <w:i/>
          <w:spacing w:val="-2"/>
          <w:sz w:val="21"/>
        </w:rPr>
        <w:t>Complaints</w:t>
      </w:r>
    </w:p>
    <w:p w14:paraId="1A8DDF69" w14:textId="77777777" w:rsidR="00F55BDD" w:rsidRDefault="009A2C2A">
      <w:pPr>
        <w:pStyle w:val="BodyText"/>
        <w:spacing w:before="121"/>
        <w:ind w:left="398" w:right="548"/>
        <w:jc w:val="both"/>
      </w:pPr>
      <w:r>
        <w:t>It</w:t>
      </w:r>
      <w:r>
        <w:rPr>
          <w:spacing w:val="-9"/>
        </w:rPr>
        <w:t xml:space="preserve"> </w:t>
      </w:r>
      <w:r>
        <w:t>is</w:t>
      </w:r>
      <w:r>
        <w:rPr>
          <w:spacing w:val="-8"/>
        </w:rPr>
        <w:t xml:space="preserve"> </w:t>
      </w:r>
      <w:r>
        <w:t>a</w:t>
      </w:r>
      <w:r>
        <w:rPr>
          <w:spacing w:val="-8"/>
        </w:rPr>
        <w:t xml:space="preserve"> </w:t>
      </w:r>
      <w:r>
        <w:t>legislative</w:t>
      </w:r>
      <w:r>
        <w:rPr>
          <w:spacing w:val="-8"/>
        </w:rPr>
        <w:t xml:space="preserve"> </w:t>
      </w:r>
      <w:r>
        <w:t>requirement</w:t>
      </w:r>
      <w:r>
        <w:rPr>
          <w:spacing w:val="-9"/>
        </w:rPr>
        <w:t xml:space="preserve"> </w:t>
      </w:r>
      <w:r>
        <w:t>under</w:t>
      </w:r>
      <w:r>
        <w:rPr>
          <w:spacing w:val="-9"/>
        </w:rPr>
        <w:t xml:space="preserve"> </w:t>
      </w:r>
      <w:r>
        <w:t>the</w:t>
      </w:r>
      <w:r>
        <w:rPr>
          <w:spacing w:val="-8"/>
        </w:rPr>
        <w:t xml:space="preserve"> </w:t>
      </w:r>
      <w:r>
        <w:t>Aged</w:t>
      </w:r>
      <w:r>
        <w:rPr>
          <w:spacing w:val="-11"/>
        </w:rPr>
        <w:t xml:space="preserve"> </w:t>
      </w:r>
      <w:r>
        <w:t>Care</w:t>
      </w:r>
      <w:r>
        <w:rPr>
          <w:spacing w:val="-11"/>
        </w:rPr>
        <w:t xml:space="preserve"> </w:t>
      </w:r>
      <w:r>
        <w:t>Act</w:t>
      </w:r>
      <w:r>
        <w:rPr>
          <w:spacing w:val="-9"/>
        </w:rPr>
        <w:t xml:space="preserve"> </w:t>
      </w:r>
      <w:r>
        <w:t>1997,</w:t>
      </w:r>
      <w:r>
        <w:rPr>
          <w:spacing w:val="-9"/>
        </w:rPr>
        <w:t xml:space="preserve"> </w:t>
      </w:r>
      <w:r>
        <w:t>the</w:t>
      </w:r>
      <w:r>
        <w:rPr>
          <w:spacing w:val="-8"/>
        </w:rPr>
        <w:t xml:space="preserve"> </w:t>
      </w:r>
      <w:r>
        <w:t>new</w:t>
      </w:r>
      <w:r>
        <w:rPr>
          <w:spacing w:val="-10"/>
        </w:rPr>
        <w:t xml:space="preserve"> </w:t>
      </w:r>
      <w:r>
        <w:t>Aged</w:t>
      </w:r>
      <w:r>
        <w:rPr>
          <w:spacing w:val="-8"/>
        </w:rPr>
        <w:t xml:space="preserve"> </w:t>
      </w:r>
      <w:r>
        <w:t>Care</w:t>
      </w:r>
      <w:r>
        <w:rPr>
          <w:spacing w:val="-8"/>
        </w:rPr>
        <w:t xml:space="preserve"> </w:t>
      </w:r>
      <w:r>
        <w:t>Act,</w:t>
      </w:r>
      <w:r>
        <w:rPr>
          <w:spacing w:val="-12"/>
        </w:rPr>
        <w:t xml:space="preserve"> </w:t>
      </w:r>
      <w:r>
        <w:t>and</w:t>
      </w:r>
      <w:r>
        <w:rPr>
          <w:spacing w:val="-8"/>
        </w:rPr>
        <w:t xml:space="preserve"> </w:t>
      </w:r>
      <w:r>
        <w:t>the</w:t>
      </w:r>
      <w:r>
        <w:rPr>
          <w:spacing w:val="-8"/>
        </w:rPr>
        <w:t xml:space="preserve"> </w:t>
      </w:r>
      <w:r>
        <w:t>Aged Care Quality Standards that every service has an internal complaints and feedback management system.</w:t>
      </w:r>
      <w:hyperlink w:anchor="_bookmark145" w:history="1">
        <w:r>
          <w:rPr>
            <w:position w:val="7"/>
            <w:sz w:val="14"/>
          </w:rPr>
          <w:t>83</w:t>
        </w:r>
      </w:hyperlink>
      <w:r>
        <w:rPr>
          <w:spacing w:val="24"/>
          <w:position w:val="7"/>
          <w:sz w:val="14"/>
        </w:rPr>
        <w:t xml:space="preserve"> </w:t>
      </w:r>
      <w:r>
        <w:t>Standard 6 of the Quality Standards makes clear that people receiving aged care have a right to feel safe and be supported to give feedback and make complaints.</w:t>
      </w:r>
      <w:hyperlink w:anchor="_bookmark146" w:history="1">
        <w:r>
          <w:rPr>
            <w:position w:val="7"/>
            <w:sz w:val="14"/>
          </w:rPr>
          <w:t>84</w:t>
        </w:r>
      </w:hyperlink>
      <w:r>
        <w:rPr>
          <w:spacing w:val="29"/>
          <w:position w:val="7"/>
          <w:sz w:val="14"/>
        </w:rPr>
        <w:t xml:space="preserve"> </w:t>
      </w:r>
      <w:r>
        <w:t>It also states that providers must take appropriate action to respond to complaints.</w:t>
      </w:r>
      <w:hyperlink w:anchor="_bookmark147" w:history="1">
        <w:r>
          <w:rPr>
            <w:position w:val="7"/>
            <w:sz w:val="14"/>
          </w:rPr>
          <w:t>85</w:t>
        </w:r>
      </w:hyperlink>
      <w:r>
        <w:rPr>
          <w:spacing w:val="40"/>
          <w:position w:val="7"/>
          <w:sz w:val="14"/>
        </w:rPr>
        <w:t xml:space="preserve"> </w:t>
      </w:r>
      <w:r>
        <w:t>In addition to providers’ responsibilities, the Commission monitors and responds to complaints. The regulatory actions taken</w:t>
      </w:r>
      <w:r>
        <w:rPr>
          <w:spacing w:val="-4"/>
        </w:rPr>
        <w:t xml:space="preserve"> </w:t>
      </w:r>
      <w:r>
        <w:t>in</w:t>
      </w:r>
      <w:r>
        <w:rPr>
          <w:spacing w:val="-3"/>
        </w:rPr>
        <w:t xml:space="preserve"> </w:t>
      </w:r>
      <w:r>
        <w:t>response</w:t>
      </w:r>
      <w:r>
        <w:rPr>
          <w:spacing w:val="-3"/>
        </w:rPr>
        <w:t xml:space="preserve"> </w:t>
      </w:r>
      <w:r>
        <w:t>to</w:t>
      </w:r>
      <w:r>
        <w:rPr>
          <w:spacing w:val="-3"/>
        </w:rPr>
        <w:t xml:space="preserve"> </w:t>
      </w:r>
      <w:r>
        <w:t>complaints</w:t>
      </w:r>
      <w:r>
        <w:rPr>
          <w:spacing w:val="-4"/>
        </w:rPr>
        <w:t xml:space="preserve"> </w:t>
      </w:r>
      <w:r>
        <w:t>depend</w:t>
      </w:r>
      <w:r>
        <w:rPr>
          <w:spacing w:val="-3"/>
        </w:rPr>
        <w:t xml:space="preserve"> </w:t>
      </w:r>
      <w:r>
        <w:t>on</w:t>
      </w:r>
      <w:r>
        <w:rPr>
          <w:spacing w:val="-3"/>
        </w:rPr>
        <w:t xml:space="preserve"> </w:t>
      </w:r>
      <w:r>
        <w:t>the</w:t>
      </w:r>
      <w:r>
        <w:rPr>
          <w:spacing w:val="-4"/>
        </w:rPr>
        <w:t xml:space="preserve"> </w:t>
      </w:r>
      <w:r>
        <w:t>nature</w:t>
      </w:r>
      <w:r>
        <w:rPr>
          <w:spacing w:val="-3"/>
        </w:rPr>
        <w:t xml:space="preserve"> </w:t>
      </w:r>
      <w:r>
        <w:t>of</w:t>
      </w:r>
      <w:r>
        <w:rPr>
          <w:spacing w:val="-5"/>
        </w:rPr>
        <w:t xml:space="preserve"> </w:t>
      </w:r>
      <w:r>
        <w:t>the</w:t>
      </w:r>
      <w:r>
        <w:rPr>
          <w:spacing w:val="-3"/>
        </w:rPr>
        <w:t xml:space="preserve"> </w:t>
      </w:r>
      <w:r>
        <w:t>complaint.</w:t>
      </w:r>
      <w:r>
        <w:rPr>
          <w:spacing w:val="-5"/>
        </w:rPr>
        <w:t xml:space="preserve"> </w:t>
      </w:r>
      <w:r>
        <w:t>In</w:t>
      </w:r>
      <w:r>
        <w:rPr>
          <w:spacing w:val="-3"/>
        </w:rPr>
        <w:t xml:space="preserve"> </w:t>
      </w:r>
      <w:r>
        <w:t>a</w:t>
      </w:r>
      <w:r>
        <w:rPr>
          <w:spacing w:val="-3"/>
        </w:rPr>
        <w:t xml:space="preserve"> </w:t>
      </w:r>
      <w:r>
        <w:t>recent</w:t>
      </w:r>
      <w:r>
        <w:rPr>
          <w:spacing w:val="-5"/>
        </w:rPr>
        <w:t xml:space="preserve"> </w:t>
      </w:r>
      <w:r>
        <w:t>report</w:t>
      </w:r>
      <w:r>
        <w:rPr>
          <w:spacing w:val="-5"/>
        </w:rPr>
        <w:t xml:space="preserve"> </w:t>
      </w:r>
      <w:r>
        <w:t>from</w:t>
      </w:r>
      <w:r>
        <w:rPr>
          <w:spacing w:val="-2"/>
        </w:rPr>
        <w:t xml:space="preserve"> </w:t>
      </w:r>
      <w:r>
        <w:t>the Commission, for the period July 2022 – June 2023, a total of 5,077 RAC complaints and 4,015 home care services complaints were received, equivalent to 2.66 complaints per 100 RAC consumers and 0.37 complaints per home service consumers.</w:t>
      </w:r>
      <w:hyperlink w:anchor="_bookmark148" w:history="1">
        <w:r>
          <w:rPr>
            <w:position w:val="7"/>
            <w:sz w:val="14"/>
          </w:rPr>
          <w:t>86</w:t>
        </w:r>
      </w:hyperlink>
      <w:r>
        <w:rPr>
          <w:spacing w:val="25"/>
          <w:position w:val="7"/>
          <w:sz w:val="14"/>
        </w:rPr>
        <w:t xml:space="preserve"> </w:t>
      </w:r>
      <w:r>
        <w:t>Although the Commission notes that high or low complaint numbers are not, by themselves, a measure of good or poor service delivery, they nevertheless result in a cost to the government (via the regulator), the provider and individuals</w:t>
      </w:r>
      <w:r>
        <w:rPr>
          <w:spacing w:val="-15"/>
        </w:rPr>
        <w:t xml:space="preserve"> </w:t>
      </w:r>
      <w:r>
        <w:t>receiving</w:t>
      </w:r>
      <w:r>
        <w:rPr>
          <w:spacing w:val="-14"/>
        </w:rPr>
        <w:t xml:space="preserve"> </w:t>
      </w:r>
      <w:r>
        <w:t>aged</w:t>
      </w:r>
      <w:r>
        <w:rPr>
          <w:spacing w:val="-15"/>
        </w:rPr>
        <w:t xml:space="preserve"> </w:t>
      </w:r>
      <w:r>
        <w:t>care.</w:t>
      </w:r>
      <w:r>
        <w:rPr>
          <w:spacing w:val="-14"/>
        </w:rPr>
        <w:t xml:space="preserve"> </w:t>
      </w:r>
      <w:r>
        <w:t>Commission</w:t>
      </w:r>
      <w:r>
        <w:rPr>
          <w:spacing w:val="-13"/>
        </w:rPr>
        <w:t xml:space="preserve"> </w:t>
      </w:r>
      <w:r>
        <w:t>data</w:t>
      </w:r>
      <w:r>
        <w:rPr>
          <w:spacing w:val="-13"/>
        </w:rPr>
        <w:t xml:space="preserve"> </w:t>
      </w:r>
      <w:r>
        <w:t>suggests</w:t>
      </w:r>
      <w:r>
        <w:rPr>
          <w:spacing w:val="-13"/>
        </w:rPr>
        <w:t xml:space="preserve"> </w:t>
      </w:r>
      <w:r>
        <w:t>the</w:t>
      </w:r>
      <w:r>
        <w:rPr>
          <w:spacing w:val="-13"/>
        </w:rPr>
        <w:t xml:space="preserve"> </w:t>
      </w:r>
      <w:r>
        <w:t>average</w:t>
      </w:r>
      <w:r>
        <w:rPr>
          <w:spacing w:val="-13"/>
        </w:rPr>
        <w:t xml:space="preserve"> </w:t>
      </w:r>
      <w:r>
        <w:t>time</w:t>
      </w:r>
      <w:r>
        <w:rPr>
          <w:spacing w:val="-13"/>
        </w:rPr>
        <w:t xml:space="preserve"> </w:t>
      </w:r>
      <w:r>
        <w:t>of</w:t>
      </w:r>
      <w:r>
        <w:rPr>
          <w:spacing w:val="-15"/>
        </w:rPr>
        <w:t xml:space="preserve"> </w:t>
      </w:r>
      <w:r>
        <w:t>effort</w:t>
      </w:r>
      <w:r>
        <w:rPr>
          <w:spacing w:val="-14"/>
        </w:rPr>
        <w:t xml:space="preserve"> </w:t>
      </w:r>
      <w:r>
        <w:t>per</w:t>
      </w:r>
      <w:r>
        <w:rPr>
          <w:spacing w:val="-14"/>
        </w:rPr>
        <w:t xml:space="preserve"> </w:t>
      </w:r>
      <w:r>
        <w:t>complaint is 32.6 hours; 97.5% of complaints take 27.9 hours of Commission effort; and 2.4% taking 225.5 hours of effort.</w:t>
      </w:r>
    </w:p>
    <w:p w14:paraId="1A8DDF6A" w14:textId="77777777" w:rsidR="00F55BDD" w:rsidRDefault="009A2C2A">
      <w:pPr>
        <w:pStyle w:val="BodyText"/>
        <w:spacing w:before="102"/>
        <w:ind w:left="398" w:right="551"/>
        <w:jc w:val="both"/>
      </w:pPr>
      <w:r>
        <w:t xml:space="preserve">Overall, the anticipated costs of maintaining the status quo arising from PPH, incidents, and </w:t>
      </w:r>
      <w:bookmarkStart w:id="84" w:name="_bookmark20"/>
      <w:bookmarkEnd w:id="84"/>
      <w:r>
        <w:t>complaints over a ten-year period is $9,651 million across the aged care sector (Table 8).</w:t>
      </w:r>
    </w:p>
    <w:p w14:paraId="1A8DDF6B" w14:textId="77777777" w:rsidR="00F55BDD" w:rsidRDefault="009A2C2A">
      <w:pPr>
        <w:spacing w:before="124"/>
        <w:ind w:left="398"/>
        <w:rPr>
          <w:b/>
          <w:sz w:val="18"/>
        </w:rPr>
      </w:pPr>
      <w:r>
        <w:rPr>
          <w:b/>
          <w:color w:val="3E4975"/>
          <w:sz w:val="18"/>
        </w:rPr>
        <w:t>Table</w:t>
      </w:r>
      <w:r>
        <w:rPr>
          <w:b/>
          <w:color w:val="3E4975"/>
          <w:spacing w:val="-6"/>
          <w:sz w:val="18"/>
        </w:rPr>
        <w:t xml:space="preserve"> </w:t>
      </w:r>
      <w:r>
        <w:rPr>
          <w:b/>
          <w:color w:val="3E4975"/>
          <w:sz w:val="18"/>
        </w:rPr>
        <w:t>8:</w:t>
      </w:r>
      <w:r>
        <w:rPr>
          <w:b/>
          <w:color w:val="3E4975"/>
          <w:spacing w:val="-1"/>
          <w:sz w:val="18"/>
        </w:rPr>
        <w:t xml:space="preserve"> </w:t>
      </w:r>
      <w:r>
        <w:rPr>
          <w:b/>
          <w:color w:val="3E4975"/>
          <w:sz w:val="18"/>
        </w:rPr>
        <w:t>Cost</w:t>
      </w:r>
      <w:r>
        <w:rPr>
          <w:b/>
          <w:color w:val="3E4975"/>
          <w:spacing w:val="-1"/>
          <w:sz w:val="18"/>
        </w:rPr>
        <w:t xml:space="preserve"> </w:t>
      </w:r>
      <w:r>
        <w:rPr>
          <w:b/>
          <w:color w:val="3E4975"/>
          <w:sz w:val="18"/>
        </w:rPr>
        <w:t>of</w:t>
      </w:r>
      <w:r>
        <w:rPr>
          <w:b/>
          <w:color w:val="3E4975"/>
          <w:spacing w:val="-3"/>
          <w:sz w:val="18"/>
        </w:rPr>
        <w:t xml:space="preserve"> </w:t>
      </w:r>
      <w:r>
        <w:rPr>
          <w:b/>
          <w:color w:val="3E4975"/>
          <w:sz w:val="18"/>
        </w:rPr>
        <w:t>status quo</w:t>
      </w:r>
      <w:r>
        <w:rPr>
          <w:b/>
          <w:color w:val="3E4975"/>
          <w:spacing w:val="-5"/>
          <w:sz w:val="18"/>
        </w:rPr>
        <w:t xml:space="preserve"> </w:t>
      </w:r>
      <w:r>
        <w:rPr>
          <w:b/>
          <w:color w:val="3E4975"/>
          <w:sz w:val="18"/>
        </w:rPr>
        <w:t>across</w:t>
      </w:r>
      <w:r>
        <w:rPr>
          <w:b/>
          <w:color w:val="3E4975"/>
          <w:spacing w:val="-1"/>
          <w:sz w:val="18"/>
        </w:rPr>
        <w:t xml:space="preserve"> </w:t>
      </w:r>
      <w:r>
        <w:rPr>
          <w:b/>
          <w:color w:val="3E4975"/>
          <w:sz w:val="18"/>
        </w:rPr>
        <w:t>the aged</w:t>
      </w:r>
      <w:r>
        <w:rPr>
          <w:b/>
          <w:color w:val="3E4975"/>
          <w:spacing w:val="-1"/>
          <w:sz w:val="18"/>
        </w:rPr>
        <w:t xml:space="preserve"> </w:t>
      </w:r>
      <w:r>
        <w:rPr>
          <w:b/>
          <w:color w:val="3E4975"/>
          <w:sz w:val="18"/>
        </w:rPr>
        <w:t>care sector</w:t>
      </w:r>
      <w:r>
        <w:rPr>
          <w:b/>
          <w:color w:val="3E4975"/>
          <w:spacing w:val="-4"/>
          <w:sz w:val="18"/>
        </w:rPr>
        <w:t xml:space="preserve"> </w:t>
      </w:r>
      <w:r>
        <w:rPr>
          <w:b/>
          <w:color w:val="3E4975"/>
          <w:sz w:val="18"/>
        </w:rPr>
        <w:t>over</w:t>
      </w:r>
      <w:r>
        <w:rPr>
          <w:b/>
          <w:color w:val="3E4975"/>
          <w:spacing w:val="-2"/>
          <w:sz w:val="18"/>
        </w:rPr>
        <w:t xml:space="preserve"> </w:t>
      </w:r>
      <w:r>
        <w:rPr>
          <w:b/>
          <w:color w:val="3E4975"/>
          <w:sz w:val="18"/>
        </w:rPr>
        <w:t>10</w:t>
      </w:r>
      <w:r>
        <w:rPr>
          <w:b/>
          <w:color w:val="3E4975"/>
          <w:spacing w:val="-3"/>
          <w:sz w:val="18"/>
        </w:rPr>
        <w:t xml:space="preserve"> </w:t>
      </w:r>
      <w:r>
        <w:rPr>
          <w:b/>
          <w:color w:val="3E4975"/>
          <w:spacing w:val="-2"/>
          <w:sz w:val="18"/>
        </w:rPr>
        <w:t>years</w:t>
      </w:r>
    </w:p>
    <w:p w14:paraId="1A8DDF6C" w14:textId="77777777" w:rsidR="00F55BDD" w:rsidRDefault="00F55BDD">
      <w:pPr>
        <w:pStyle w:val="BodyText"/>
        <w:spacing w:before="1"/>
        <w:rPr>
          <w:b/>
          <w:sz w:val="17"/>
        </w:rPr>
      </w:pPr>
    </w:p>
    <w:tbl>
      <w:tblPr>
        <w:tblW w:w="0" w:type="auto"/>
        <w:tblInd w:w="418"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1874"/>
        <w:gridCol w:w="1828"/>
        <w:gridCol w:w="1686"/>
        <w:gridCol w:w="1828"/>
        <w:gridCol w:w="1833"/>
      </w:tblGrid>
      <w:tr w:rsidR="00F55BDD" w14:paraId="1A8DDF72" w14:textId="77777777">
        <w:trPr>
          <w:trHeight w:val="361"/>
        </w:trPr>
        <w:tc>
          <w:tcPr>
            <w:tcW w:w="1874" w:type="dxa"/>
            <w:shd w:val="clear" w:color="auto" w:fill="358188"/>
          </w:tcPr>
          <w:p w14:paraId="1A8DDF6D" w14:textId="77777777" w:rsidR="00F55BDD" w:rsidRDefault="009A2C2A">
            <w:pPr>
              <w:pStyle w:val="TableParagraph"/>
              <w:spacing w:before="62"/>
              <w:ind w:left="20"/>
              <w:jc w:val="center"/>
              <w:rPr>
                <w:b/>
                <w:sz w:val="21"/>
              </w:rPr>
            </w:pPr>
            <w:r>
              <w:rPr>
                <w:b/>
                <w:color w:val="FFFFFF"/>
                <w:sz w:val="21"/>
              </w:rPr>
              <w:t>Financial</w:t>
            </w:r>
            <w:r>
              <w:rPr>
                <w:b/>
                <w:color w:val="FFFFFF"/>
                <w:spacing w:val="-9"/>
                <w:sz w:val="21"/>
              </w:rPr>
              <w:t xml:space="preserve"> </w:t>
            </w:r>
            <w:r>
              <w:rPr>
                <w:b/>
                <w:color w:val="FFFFFF"/>
                <w:spacing w:val="-4"/>
                <w:sz w:val="21"/>
              </w:rPr>
              <w:t>year</w:t>
            </w:r>
          </w:p>
        </w:tc>
        <w:tc>
          <w:tcPr>
            <w:tcW w:w="1828" w:type="dxa"/>
            <w:shd w:val="clear" w:color="auto" w:fill="358188"/>
          </w:tcPr>
          <w:p w14:paraId="1A8DDF6E" w14:textId="77777777" w:rsidR="00F55BDD" w:rsidRDefault="009A2C2A">
            <w:pPr>
              <w:pStyle w:val="TableParagraph"/>
              <w:spacing w:before="62"/>
              <w:ind w:left="22" w:right="7"/>
              <w:jc w:val="center"/>
              <w:rPr>
                <w:b/>
                <w:sz w:val="21"/>
              </w:rPr>
            </w:pPr>
            <w:r>
              <w:rPr>
                <w:b/>
                <w:color w:val="FFFFFF"/>
                <w:spacing w:val="-5"/>
                <w:sz w:val="21"/>
              </w:rPr>
              <w:t>PPH</w:t>
            </w:r>
          </w:p>
        </w:tc>
        <w:tc>
          <w:tcPr>
            <w:tcW w:w="1686" w:type="dxa"/>
            <w:shd w:val="clear" w:color="auto" w:fill="358188"/>
          </w:tcPr>
          <w:p w14:paraId="1A8DDF6F" w14:textId="77777777" w:rsidR="00F55BDD" w:rsidRDefault="009A2C2A">
            <w:pPr>
              <w:pStyle w:val="TableParagraph"/>
              <w:spacing w:before="62"/>
              <w:ind w:left="21" w:right="3"/>
              <w:jc w:val="center"/>
              <w:rPr>
                <w:b/>
                <w:sz w:val="21"/>
              </w:rPr>
            </w:pPr>
            <w:r>
              <w:rPr>
                <w:b/>
                <w:color w:val="FFFFFF"/>
                <w:spacing w:val="-2"/>
                <w:sz w:val="21"/>
              </w:rPr>
              <w:t>Complaint</w:t>
            </w:r>
          </w:p>
        </w:tc>
        <w:tc>
          <w:tcPr>
            <w:tcW w:w="1828" w:type="dxa"/>
            <w:shd w:val="clear" w:color="auto" w:fill="358188"/>
          </w:tcPr>
          <w:p w14:paraId="1A8DDF70" w14:textId="77777777" w:rsidR="00F55BDD" w:rsidRDefault="009A2C2A">
            <w:pPr>
              <w:pStyle w:val="TableParagraph"/>
              <w:spacing w:before="62"/>
              <w:ind w:left="22"/>
              <w:jc w:val="center"/>
              <w:rPr>
                <w:b/>
                <w:sz w:val="21"/>
              </w:rPr>
            </w:pPr>
            <w:r>
              <w:rPr>
                <w:b/>
                <w:color w:val="FFFFFF"/>
                <w:spacing w:val="-2"/>
                <w:sz w:val="21"/>
              </w:rPr>
              <w:t>Incidents</w:t>
            </w:r>
          </w:p>
        </w:tc>
        <w:tc>
          <w:tcPr>
            <w:tcW w:w="1833" w:type="dxa"/>
            <w:shd w:val="clear" w:color="auto" w:fill="358188"/>
          </w:tcPr>
          <w:p w14:paraId="1A8DDF71" w14:textId="77777777" w:rsidR="00F55BDD" w:rsidRDefault="009A2C2A">
            <w:pPr>
              <w:pStyle w:val="TableParagraph"/>
              <w:spacing w:before="62"/>
              <w:ind w:left="25" w:right="5"/>
              <w:jc w:val="center"/>
              <w:rPr>
                <w:b/>
                <w:sz w:val="21"/>
              </w:rPr>
            </w:pPr>
            <w:r>
              <w:rPr>
                <w:b/>
                <w:color w:val="FFFFFF"/>
                <w:spacing w:val="-2"/>
                <w:sz w:val="21"/>
              </w:rPr>
              <w:t>Total</w:t>
            </w:r>
          </w:p>
        </w:tc>
      </w:tr>
      <w:tr w:rsidR="00F55BDD" w14:paraId="1A8DDF78" w14:textId="77777777">
        <w:trPr>
          <w:trHeight w:val="361"/>
        </w:trPr>
        <w:tc>
          <w:tcPr>
            <w:tcW w:w="1874" w:type="dxa"/>
            <w:shd w:val="clear" w:color="auto" w:fill="D9D9D9"/>
          </w:tcPr>
          <w:p w14:paraId="1A8DDF73" w14:textId="77777777" w:rsidR="00F55BDD" w:rsidRDefault="009A2C2A">
            <w:pPr>
              <w:pStyle w:val="TableParagraph"/>
              <w:spacing w:before="62"/>
              <w:ind w:left="20" w:right="3"/>
              <w:jc w:val="center"/>
              <w:rPr>
                <w:sz w:val="21"/>
              </w:rPr>
            </w:pPr>
            <w:r>
              <w:rPr>
                <w:color w:val="343940"/>
                <w:spacing w:val="-2"/>
                <w:sz w:val="21"/>
              </w:rPr>
              <w:t>2022-</w:t>
            </w:r>
            <w:r>
              <w:rPr>
                <w:color w:val="343940"/>
                <w:spacing w:val="-5"/>
                <w:sz w:val="21"/>
              </w:rPr>
              <w:t>23</w:t>
            </w:r>
          </w:p>
        </w:tc>
        <w:tc>
          <w:tcPr>
            <w:tcW w:w="1828" w:type="dxa"/>
          </w:tcPr>
          <w:p w14:paraId="1A8DDF74" w14:textId="77777777" w:rsidR="00F55BDD" w:rsidRDefault="009A2C2A">
            <w:pPr>
              <w:pStyle w:val="TableParagraph"/>
              <w:spacing w:before="62"/>
              <w:ind w:left="22" w:right="6"/>
              <w:jc w:val="center"/>
              <w:rPr>
                <w:sz w:val="21"/>
              </w:rPr>
            </w:pPr>
            <w:r>
              <w:rPr>
                <w:spacing w:val="-2"/>
                <w:sz w:val="21"/>
              </w:rPr>
              <w:t>$782,311,336</w:t>
            </w:r>
          </w:p>
        </w:tc>
        <w:tc>
          <w:tcPr>
            <w:tcW w:w="1686" w:type="dxa"/>
          </w:tcPr>
          <w:p w14:paraId="1A8DDF75" w14:textId="77777777" w:rsidR="00F55BDD" w:rsidRDefault="009A2C2A">
            <w:pPr>
              <w:pStyle w:val="TableParagraph"/>
              <w:spacing w:before="62"/>
              <w:ind w:left="21" w:right="1"/>
              <w:jc w:val="center"/>
              <w:rPr>
                <w:sz w:val="21"/>
              </w:rPr>
            </w:pPr>
            <w:r>
              <w:rPr>
                <w:spacing w:val="-2"/>
                <w:sz w:val="21"/>
              </w:rPr>
              <w:t>$40,871,968</w:t>
            </w:r>
          </w:p>
        </w:tc>
        <w:tc>
          <w:tcPr>
            <w:tcW w:w="1828" w:type="dxa"/>
          </w:tcPr>
          <w:p w14:paraId="1A8DDF76" w14:textId="77777777" w:rsidR="00F55BDD" w:rsidRDefault="009A2C2A">
            <w:pPr>
              <w:pStyle w:val="TableParagraph"/>
              <w:spacing w:before="62"/>
              <w:ind w:left="22"/>
              <w:jc w:val="center"/>
              <w:rPr>
                <w:sz w:val="21"/>
              </w:rPr>
            </w:pPr>
            <w:r>
              <w:rPr>
                <w:spacing w:val="-2"/>
                <w:sz w:val="21"/>
              </w:rPr>
              <w:t>$11,742,729</w:t>
            </w:r>
          </w:p>
        </w:tc>
        <w:tc>
          <w:tcPr>
            <w:tcW w:w="1833" w:type="dxa"/>
          </w:tcPr>
          <w:p w14:paraId="1A8DDF77" w14:textId="77777777" w:rsidR="00F55BDD" w:rsidRDefault="009A2C2A">
            <w:pPr>
              <w:pStyle w:val="TableParagraph"/>
              <w:spacing w:before="62"/>
              <w:ind w:left="25" w:right="3"/>
              <w:jc w:val="center"/>
              <w:rPr>
                <w:sz w:val="21"/>
              </w:rPr>
            </w:pPr>
            <w:r>
              <w:rPr>
                <w:spacing w:val="-2"/>
                <w:sz w:val="21"/>
              </w:rPr>
              <w:t>$834,926,032</w:t>
            </w:r>
          </w:p>
        </w:tc>
      </w:tr>
      <w:tr w:rsidR="00F55BDD" w14:paraId="1A8DDF7E" w14:textId="77777777">
        <w:trPr>
          <w:trHeight w:val="361"/>
        </w:trPr>
        <w:tc>
          <w:tcPr>
            <w:tcW w:w="1874" w:type="dxa"/>
            <w:shd w:val="clear" w:color="auto" w:fill="D9D9D9"/>
          </w:tcPr>
          <w:p w14:paraId="1A8DDF79" w14:textId="77777777" w:rsidR="00F55BDD" w:rsidRDefault="009A2C2A">
            <w:pPr>
              <w:pStyle w:val="TableParagraph"/>
              <w:spacing w:before="62"/>
              <w:ind w:left="20" w:right="3"/>
              <w:jc w:val="center"/>
              <w:rPr>
                <w:sz w:val="21"/>
              </w:rPr>
            </w:pPr>
            <w:r>
              <w:rPr>
                <w:spacing w:val="-2"/>
                <w:sz w:val="21"/>
              </w:rPr>
              <w:t>2023-</w:t>
            </w:r>
            <w:r>
              <w:rPr>
                <w:spacing w:val="-5"/>
                <w:sz w:val="21"/>
              </w:rPr>
              <w:t>24</w:t>
            </w:r>
          </w:p>
        </w:tc>
        <w:tc>
          <w:tcPr>
            <w:tcW w:w="1828" w:type="dxa"/>
          </w:tcPr>
          <w:p w14:paraId="1A8DDF7A" w14:textId="77777777" w:rsidR="00F55BDD" w:rsidRDefault="009A2C2A">
            <w:pPr>
              <w:pStyle w:val="TableParagraph"/>
              <w:spacing w:before="62"/>
              <w:ind w:left="22" w:right="6"/>
              <w:jc w:val="center"/>
              <w:rPr>
                <w:sz w:val="21"/>
              </w:rPr>
            </w:pPr>
            <w:r>
              <w:rPr>
                <w:spacing w:val="-2"/>
                <w:sz w:val="21"/>
              </w:rPr>
              <w:t>$809,228,870</w:t>
            </w:r>
          </w:p>
        </w:tc>
        <w:tc>
          <w:tcPr>
            <w:tcW w:w="1686" w:type="dxa"/>
          </w:tcPr>
          <w:p w14:paraId="1A8DDF7B" w14:textId="77777777" w:rsidR="00F55BDD" w:rsidRDefault="009A2C2A">
            <w:pPr>
              <w:pStyle w:val="TableParagraph"/>
              <w:spacing w:before="62"/>
              <w:ind w:left="21"/>
              <w:jc w:val="center"/>
              <w:rPr>
                <w:sz w:val="21"/>
              </w:rPr>
            </w:pPr>
            <w:r>
              <w:rPr>
                <w:spacing w:val="-2"/>
                <w:sz w:val="21"/>
              </w:rPr>
              <w:t>$42,278,278</w:t>
            </w:r>
          </w:p>
        </w:tc>
        <w:tc>
          <w:tcPr>
            <w:tcW w:w="1828" w:type="dxa"/>
          </w:tcPr>
          <w:p w14:paraId="1A8DDF7C" w14:textId="77777777" w:rsidR="00F55BDD" w:rsidRDefault="009A2C2A">
            <w:pPr>
              <w:pStyle w:val="TableParagraph"/>
              <w:spacing w:before="62"/>
              <w:ind w:left="22" w:right="2"/>
              <w:jc w:val="center"/>
              <w:rPr>
                <w:sz w:val="21"/>
              </w:rPr>
            </w:pPr>
            <w:r>
              <w:rPr>
                <w:spacing w:val="-2"/>
                <w:sz w:val="21"/>
              </w:rPr>
              <w:t>$12,146,769</w:t>
            </w:r>
          </w:p>
        </w:tc>
        <w:tc>
          <w:tcPr>
            <w:tcW w:w="1833" w:type="dxa"/>
          </w:tcPr>
          <w:p w14:paraId="1A8DDF7D" w14:textId="77777777" w:rsidR="00F55BDD" w:rsidRDefault="009A2C2A">
            <w:pPr>
              <w:pStyle w:val="TableParagraph"/>
              <w:spacing w:before="62"/>
              <w:ind w:left="25" w:right="3"/>
              <w:jc w:val="center"/>
              <w:rPr>
                <w:sz w:val="21"/>
              </w:rPr>
            </w:pPr>
            <w:r>
              <w:rPr>
                <w:spacing w:val="-2"/>
                <w:sz w:val="21"/>
              </w:rPr>
              <w:t>$863,653,917</w:t>
            </w:r>
          </w:p>
        </w:tc>
      </w:tr>
      <w:tr w:rsidR="00F55BDD" w14:paraId="1A8DDF84" w14:textId="77777777">
        <w:trPr>
          <w:trHeight w:val="361"/>
        </w:trPr>
        <w:tc>
          <w:tcPr>
            <w:tcW w:w="1874" w:type="dxa"/>
            <w:shd w:val="clear" w:color="auto" w:fill="D9D9D9"/>
          </w:tcPr>
          <w:p w14:paraId="1A8DDF7F" w14:textId="77777777" w:rsidR="00F55BDD" w:rsidRDefault="009A2C2A">
            <w:pPr>
              <w:pStyle w:val="TableParagraph"/>
              <w:spacing w:before="62"/>
              <w:ind w:left="20" w:right="3"/>
              <w:jc w:val="center"/>
              <w:rPr>
                <w:sz w:val="21"/>
              </w:rPr>
            </w:pPr>
            <w:r>
              <w:rPr>
                <w:spacing w:val="-2"/>
                <w:sz w:val="21"/>
              </w:rPr>
              <w:t>2024-</w:t>
            </w:r>
            <w:r>
              <w:rPr>
                <w:spacing w:val="-5"/>
                <w:sz w:val="21"/>
              </w:rPr>
              <w:t>25</w:t>
            </w:r>
          </w:p>
        </w:tc>
        <w:tc>
          <w:tcPr>
            <w:tcW w:w="1828" w:type="dxa"/>
          </w:tcPr>
          <w:p w14:paraId="1A8DDF80" w14:textId="77777777" w:rsidR="00F55BDD" w:rsidRDefault="009A2C2A">
            <w:pPr>
              <w:pStyle w:val="TableParagraph"/>
              <w:spacing w:before="62"/>
              <w:ind w:left="22" w:right="6"/>
              <w:jc w:val="center"/>
              <w:rPr>
                <w:sz w:val="21"/>
              </w:rPr>
            </w:pPr>
            <w:r>
              <w:rPr>
                <w:spacing w:val="-2"/>
                <w:sz w:val="21"/>
              </w:rPr>
              <w:t>$836,595,205</w:t>
            </w:r>
          </w:p>
        </w:tc>
        <w:tc>
          <w:tcPr>
            <w:tcW w:w="1686" w:type="dxa"/>
          </w:tcPr>
          <w:p w14:paraId="1A8DDF81" w14:textId="77777777" w:rsidR="00F55BDD" w:rsidRDefault="009A2C2A">
            <w:pPr>
              <w:pStyle w:val="TableParagraph"/>
              <w:spacing w:before="62"/>
              <w:ind w:left="21"/>
              <w:jc w:val="center"/>
              <w:rPr>
                <w:sz w:val="21"/>
              </w:rPr>
            </w:pPr>
            <w:r>
              <w:rPr>
                <w:spacing w:val="-2"/>
                <w:sz w:val="21"/>
              </w:rPr>
              <w:t>$43,708,036</w:t>
            </w:r>
          </w:p>
        </w:tc>
        <w:tc>
          <w:tcPr>
            <w:tcW w:w="1828" w:type="dxa"/>
          </w:tcPr>
          <w:p w14:paraId="1A8DDF82" w14:textId="77777777" w:rsidR="00F55BDD" w:rsidRDefault="009A2C2A">
            <w:pPr>
              <w:pStyle w:val="TableParagraph"/>
              <w:spacing w:before="62"/>
              <w:ind w:left="22" w:right="2"/>
              <w:jc w:val="center"/>
              <w:rPr>
                <w:sz w:val="21"/>
              </w:rPr>
            </w:pPr>
            <w:r>
              <w:rPr>
                <w:spacing w:val="-2"/>
                <w:sz w:val="21"/>
              </w:rPr>
              <w:t>$12,557,546</w:t>
            </w:r>
          </w:p>
        </w:tc>
        <w:tc>
          <w:tcPr>
            <w:tcW w:w="1833" w:type="dxa"/>
          </w:tcPr>
          <w:p w14:paraId="1A8DDF83" w14:textId="77777777" w:rsidR="00F55BDD" w:rsidRDefault="009A2C2A">
            <w:pPr>
              <w:pStyle w:val="TableParagraph"/>
              <w:spacing w:before="62"/>
              <w:ind w:left="25" w:right="3"/>
              <w:jc w:val="center"/>
              <w:rPr>
                <w:sz w:val="21"/>
              </w:rPr>
            </w:pPr>
            <w:r>
              <w:rPr>
                <w:spacing w:val="-2"/>
                <w:sz w:val="21"/>
              </w:rPr>
              <w:t>$892,860,787</w:t>
            </w:r>
          </w:p>
        </w:tc>
      </w:tr>
      <w:tr w:rsidR="00F55BDD" w14:paraId="1A8DDF8A" w14:textId="77777777">
        <w:trPr>
          <w:trHeight w:val="361"/>
        </w:trPr>
        <w:tc>
          <w:tcPr>
            <w:tcW w:w="1874" w:type="dxa"/>
            <w:shd w:val="clear" w:color="auto" w:fill="D9D9D9"/>
          </w:tcPr>
          <w:p w14:paraId="1A8DDF85" w14:textId="77777777" w:rsidR="00F55BDD" w:rsidRDefault="009A2C2A">
            <w:pPr>
              <w:pStyle w:val="TableParagraph"/>
              <w:spacing w:before="62"/>
              <w:ind w:left="20" w:right="3"/>
              <w:jc w:val="center"/>
              <w:rPr>
                <w:sz w:val="21"/>
              </w:rPr>
            </w:pPr>
            <w:r>
              <w:rPr>
                <w:spacing w:val="-2"/>
                <w:sz w:val="21"/>
              </w:rPr>
              <w:t>2025-</w:t>
            </w:r>
            <w:r>
              <w:rPr>
                <w:spacing w:val="-5"/>
                <w:sz w:val="21"/>
              </w:rPr>
              <w:t>26</w:t>
            </w:r>
          </w:p>
        </w:tc>
        <w:tc>
          <w:tcPr>
            <w:tcW w:w="1828" w:type="dxa"/>
          </w:tcPr>
          <w:p w14:paraId="1A8DDF86" w14:textId="77777777" w:rsidR="00F55BDD" w:rsidRDefault="009A2C2A">
            <w:pPr>
              <w:pStyle w:val="TableParagraph"/>
              <w:spacing w:before="62"/>
              <w:ind w:left="22" w:right="6"/>
              <w:jc w:val="center"/>
              <w:rPr>
                <w:sz w:val="21"/>
              </w:rPr>
            </w:pPr>
            <w:r>
              <w:rPr>
                <w:spacing w:val="-2"/>
                <w:sz w:val="21"/>
              </w:rPr>
              <w:t>$865,422,957</w:t>
            </w:r>
          </w:p>
        </w:tc>
        <w:tc>
          <w:tcPr>
            <w:tcW w:w="1686" w:type="dxa"/>
          </w:tcPr>
          <w:p w14:paraId="1A8DDF87" w14:textId="77777777" w:rsidR="00F55BDD" w:rsidRDefault="009A2C2A">
            <w:pPr>
              <w:pStyle w:val="TableParagraph"/>
              <w:spacing w:before="62"/>
              <w:ind w:left="21"/>
              <w:jc w:val="center"/>
              <w:rPr>
                <w:sz w:val="21"/>
              </w:rPr>
            </w:pPr>
            <w:r>
              <w:rPr>
                <w:spacing w:val="-2"/>
                <w:sz w:val="21"/>
              </w:rPr>
              <w:t>$45,214,146</w:t>
            </w:r>
          </w:p>
        </w:tc>
        <w:tc>
          <w:tcPr>
            <w:tcW w:w="1828" w:type="dxa"/>
          </w:tcPr>
          <w:p w14:paraId="1A8DDF88" w14:textId="77777777" w:rsidR="00F55BDD" w:rsidRDefault="009A2C2A">
            <w:pPr>
              <w:pStyle w:val="TableParagraph"/>
              <w:spacing w:before="62"/>
              <w:ind w:left="22" w:right="2"/>
              <w:jc w:val="center"/>
              <w:rPr>
                <w:sz w:val="21"/>
              </w:rPr>
            </w:pPr>
            <w:r>
              <w:rPr>
                <w:spacing w:val="-2"/>
                <w:sz w:val="21"/>
              </w:rPr>
              <w:t>$12,990,259</w:t>
            </w:r>
          </w:p>
        </w:tc>
        <w:tc>
          <w:tcPr>
            <w:tcW w:w="1833" w:type="dxa"/>
          </w:tcPr>
          <w:p w14:paraId="1A8DDF89" w14:textId="77777777" w:rsidR="00F55BDD" w:rsidRDefault="009A2C2A">
            <w:pPr>
              <w:pStyle w:val="TableParagraph"/>
              <w:spacing w:before="62"/>
              <w:ind w:left="25" w:right="3"/>
              <w:jc w:val="center"/>
              <w:rPr>
                <w:sz w:val="21"/>
              </w:rPr>
            </w:pPr>
            <w:r>
              <w:rPr>
                <w:spacing w:val="-2"/>
                <w:sz w:val="21"/>
              </w:rPr>
              <w:t>$923,627,363</w:t>
            </w:r>
          </w:p>
        </w:tc>
      </w:tr>
      <w:tr w:rsidR="00F55BDD" w14:paraId="1A8DDF90" w14:textId="77777777">
        <w:trPr>
          <w:trHeight w:val="361"/>
        </w:trPr>
        <w:tc>
          <w:tcPr>
            <w:tcW w:w="1874" w:type="dxa"/>
            <w:shd w:val="clear" w:color="auto" w:fill="D9D9D9"/>
          </w:tcPr>
          <w:p w14:paraId="1A8DDF8B" w14:textId="77777777" w:rsidR="00F55BDD" w:rsidRDefault="009A2C2A">
            <w:pPr>
              <w:pStyle w:val="TableParagraph"/>
              <w:spacing w:before="62"/>
              <w:ind w:left="20" w:right="3"/>
              <w:jc w:val="center"/>
              <w:rPr>
                <w:sz w:val="21"/>
              </w:rPr>
            </w:pPr>
            <w:r>
              <w:rPr>
                <w:spacing w:val="-2"/>
                <w:sz w:val="21"/>
              </w:rPr>
              <w:t>2026-</w:t>
            </w:r>
            <w:r>
              <w:rPr>
                <w:spacing w:val="-5"/>
                <w:sz w:val="21"/>
              </w:rPr>
              <w:t>27</w:t>
            </w:r>
          </w:p>
        </w:tc>
        <w:tc>
          <w:tcPr>
            <w:tcW w:w="1828" w:type="dxa"/>
          </w:tcPr>
          <w:p w14:paraId="1A8DDF8C" w14:textId="77777777" w:rsidR="00F55BDD" w:rsidRDefault="009A2C2A">
            <w:pPr>
              <w:pStyle w:val="TableParagraph"/>
              <w:spacing w:before="62"/>
              <w:ind w:left="22" w:right="6"/>
              <w:jc w:val="center"/>
              <w:rPr>
                <w:sz w:val="21"/>
              </w:rPr>
            </w:pPr>
            <w:r>
              <w:rPr>
                <w:spacing w:val="-2"/>
                <w:sz w:val="21"/>
              </w:rPr>
              <w:t>$893,937,536</w:t>
            </w:r>
          </w:p>
        </w:tc>
        <w:tc>
          <w:tcPr>
            <w:tcW w:w="1686" w:type="dxa"/>
          </w:tcPr>
          <w:p w14:paraId="1A8DDF8D" w14:textId="77777777" w:rsidR="00F55BDD" w:rsidRDefault="009A2C2A">
            <w:pPr>
              <w:pStyle w:val="TableParagraph"/>
              <w:spacing w:before="62"/>
              <w:ind w:left="21"/>
              <w:jc w:val="center"/>
              <w:rPr>
                <w:sz w:val="21"/>
              </w:rPr>
            </w:pPr>
            <w:r>
              <w:rPr>
                <w:spacing w:val="-2"/>
                <w:sz w:val="21"/>
              </w:rPr>
              <w:t>$46,703,895</w:t>
            </w:r>
          </w:p>
        </w:tc>
        <w:tc>
          <w:tcPr>
            <w:tcW w:w="1828" w:type="dxa"/>
          </w:tcPr>
          <w:p w14:paraId="1A8DDF8E" w14:textId="77777777" w:rsidR="00F55BDD" w:rsidRDefault="009A2C2A">
            <w:pPr>
              <w:pStyle w:val="TableParagraph"/>
              <w:spacing w:before="62"/>
              <w:ind w:left="22" w:right="2"/>
              <w:jc w:val="center"/>
              <w:rPr>
                <w:sz w:val="21"/>
              </w:rPr>
            </w:pPr>
            <w:r>
              <w:rPr>
                <w:spacing w:val="-2"/>
                <w:sz w:val="21"/>
              </w:rPr>
              <w:t>$13,418,272</w:t>
            </w:r>
          </w:p>
        </w:tc>
        <w:tc>
          <w:tcPr>
            <w:tcW w:w="1833" w:type="dxa"/>
          </w:tcPr>
          <w:p w14:paraId="1A8DDF8F" w14:textId="77777777" w:rsidR="00F55BDD" w:rsidRDefault="009A2C2A">
            <w:pPr>
              <w:pStyle w:val="TableParagraph"/>
              <w:spacing w:before="62"/>
              <w:ind w:left="25" w:right="3"/>
              <w:jc w:val="center"/>
              <w:rPr>
                <w:sz w:val="21"/>
              </w:rPr>
            </w:pPr>
            <w:r>
              <w:rPr>
                <w:spacing w:val="-2"/>
                <w:sz w:val="21"/>
              </w:rPr>
              <w:t>$954,059,703</w:t>
            </w:r>
          </w:p>
        </w:tc>
      </w:tr>
      <w:tr w:rsidR="00F55BDD" w14:paraId="1A8DDF96" w14:textId="77777777">
        <w:trPr>
          <w:trHeight w:val="361"/>
        </w:trPr>
        <w:tc>
          <w:tcPr>
            <w:tcW w:w="1874" w:type="dxa"/>
            <w:shd w:val="clear" w:color="auto" w:fill="D9D9D9"/>
          </w:tcPr>
          <w:p w14:paraId="1A8DDF91" w14:textId="77777777" w:rsidR="00F55BDD" w:rsidRDefault="009A2C2A">
            <w:pPr>
              <w:pStyle w:val="TableParagraph"/>
              <w:spacing w:before="59"/>
              <w:ind w:left="20" w:right="3"/>
              <w:jc w:val="center"/>
              <w:rPr>
                <w:sz w:val="21"/>
              </w:rPr>
            </w:pPr>
            <w:r>
              <w:rPr>
                <w:spacing w:val="-2"/>
                <w:sz w:val="21"/>
              </w:rPr>
              <w:t>2027-</w:t>
            </w:r>
            <w:r>
              <w:rPr>
                <w:spacing w:val="-5"/>
                <w:sz w:val="21"/>
              </w:rPr>
              <w:t>28</w:t>
            </w:r>
          </w:p>
        </w:tc>
        <w:tc>
          <w:tcPr>
            <w:tcW w:w="1828" w:type="dxa"/>
          </w:tcPr>
          <w:p w14:paraId="1A8DDF92" w14:textId="77777777" w:rsidR="00F55BDD" w:rsidRDefault="009A2C2A">
            <w:pPr>
              <w:pStyle w:val="TableParagraph"/>
              <w:spacing w:before="59"/>
              <w:ind w:left="22" w:right="6"/>
              <w:jc w:val="center"/>
              <w:rPr>
                <w:sz w:val="21"/>
              </w:rPr>
            </w:pPr>
            <w:r>
              <w:rPr>
                <w:spacing w:val="-2"/>
                <w:sz w:val="21"/>
              </w:rPr>
              <w:t>$922,013,537</w:t>
            </w:r>
          </w:p>
        </w:tc>
        <w:tc>
          <w:tcPr>
            <w:tcW w:w="1686" w:type="dxa"/>
          </w:tcPr>
          <w:p w14:paraId="1A8DDF93" w14:textId="77777777" w:rsidR="00F55BDD" w:rsidRDefault="009A2C2A">
            <w:pPr>
              <w:pStyle w:val="TableParagraph"/>
              <w:spacing w:before="59"/>
              <w:ind w:left="21"/>
              <w:jc w:val="center"/>
              <w:rPr>
                <w:sz w:val="21"/>
              </w:rPr>
            </w:pPr>
            <w:r>
              <w:rPr>
                <w:spacing w:val="-2"/>
                <w:sz w:val="21"/>
              </w:rPr>
              <w:t>$48,170,729</w:t>
            </w:r>
          </w:p>
        </w:tc>
        <w:tc>
          <w:tcPr>
            <w:tcW w:w="1828" w:type="dxa"/>
          </w:tcPr>
          <w:p w14:paraId="1A8DDF94" w14:textId="77777777" w:rsidR="00F55BDD" w:rsidRDefault="009A2C2A">
            <w:pPr>
              <w:pStyle w:val="TableParagraph"/>
              <w:spacing w:before="59"/>
              <w:ind w:left="22" w:right="2"/>
              <w:jc w:val="center"/>
              <w:rPr>
                <w:sz w:val="21"/>
              </w:rPr>
            </w:pPr>
            <w:r>
              <w:rPr>
                <w:spacing w:val="-2"/>
                <w:sz w:val="21"/>
              </w:rPr>
              <w:t>$13,839,701</w:t>
            </w:r>
          </w:p>
        </w:tc>
        <w:tc>
          <w:tcPr>
            <w:tcW w:w="1833" w:type="dxa"/>
          </w:tcPr>
          <w:p w14:paraId="1A8DDF95" w14:textId="77777777" w:rsidR="00F55BDD" w:rsidRDefault="009A2C2A">
            <w:pPr>
              <w:pStyle w:val="TableParagraph"/>
              <w:spacing w:before="59"/>
              <w:ind w:left="25" w:right="3"/>
              <w:jc w:val="center"/>
              <w:rPr>
                <w:sz w:val="21"/>
              </w:rPr>
            </w:pPr>
            <w:r>
              <w:rPr>
                <w:spacing w:val="-2"/>
                <w:sz w:val="21"/>
              </w:rPr>
              <w:t>$984,023,967</w:t>
            </w:r>
          </w:p>
        </w:tc>
      </w:tr>
      <w:tr w:rsidR="00F55BDD" w14:paraId="1A8DDF9C" w14:textId="77777777">
        <w:trPr>
          <w:trHeight w:val="361"/>
        </w:trPr>
        <w:tc>
          <w:tcPr>
            <w:tcW w:w="1874" w:type="dxa"/>
            <w:shd w:val="clear" w:color="auto" w:fill="D9D9D9"/>
          </w:tcPr>
          <w:p w14:paraId="1A8DDF97" w14:textId="77777777" w:rsidR="00F55BDD" w:rsidRDefault="009A2C2A">
            <w:pPr>
              <w:pStyle w:val="TableParagraph"/>
              <w:spacing w:before="59"/>
              <w:ind w:left="20" w:right="3"/>
              <w:jc w:val="center"/>
              <w:rPr>
                <w:sz w:val="21"/>
              </w:rPr>
            </w:pPr>
            <w:r>
              <w:rPr>
                <w:spacing w:val="-2"/>
                <w:sz w:val="21"/>
              </w:rPr>
              <w:t>2028-</w:t>
            </w:r>
            <w:r>
              <w:rPr>
                <w:spacing w:val="-5"/>
                <w:sz w:val="21"/>
              </w:rPr>
              <w:t>29</w:t>
            </w:r>
          </w:p>
        </w:tc>
        <w:tc>
          <w:tcPr>
            <w:tcW w:w="1828" w:type="dxa"/>
          </w:tcPr>
          <w:p w14:paraId="1A8DDF98" w14:textId="77777777" w:rsidR="00F55BDD" w:rsidRDefault="009A2C2A">
            <w:pPr>
              <w:pStyle w:val="TableParagraph"/>
              <w:spacing w:before="59"/>
              <w:ind w:left="22" w:right="6"/>
              <w:jc w:val="center"/>
              <w:rPr>
                <w:sz w:val="21"/>
              </w:rPr>
            </w:pPr>
            <w:r>
              <w:rPr>
                <w:spacing w:val="-2"/>
                <w:sz w:val="21"/>
              </w:rPr>
              <w:t>$948,551,277</w:t>
            </w:r>
          </w:p>
        </w:tc>
        <w:tc>
          <w:tcPr>
            <w:tcW w:w="1686" w:type="dxa"/>
          </w:tcPr>
          <w:p w14:paraId="1A8DDF99" w14:textId="77777777" w:rsidR="00F55BDD" w:rsidRDefault="009A2C2A">
            <w:pPr>
              <w:pStyle w:val="TableParagraph"/>
              <w:spacing w:before="59"/>
              <w:ind w:left="21"/>
              <w:jc w:val="center"/>
              <w:rPr>
                <w:sz w:val="21"/>
              </w:rPr>
            </w:pPr>
            <w:r>
              <w:rPr>
                <w:spacing w:val="-2"/>
                <w:sz w:val="21"/>
              </w:rPr>
              <w:t>$49,557,197</w:t>
            </w:r>
          </w:p>
        </w:tc>
        <w:tc>
          <w:tcPr>
            <w:tcW w:w="1828" w:type="dxa"/>
          </w:tcPr>
          <w:p w14:paraId="1A8DDF9A" w14:textId="77777777" w:rsidR="00F55BDD" w:rsidRDefault="009A2C2A">
            <w:pPr>
              <w:pStyle w:val="TableParagraph"/>
              <w:spacing w:before="59"/>
              <w:ind w:left="22" w:right="2"/>
              <w:jc w:val="center"/>
              <w:rPr>
                <w:sz w:val="21"/>
              </w:rPr>
            </w:pPr>
            <w:r>
              <w:rPr>
                <w:spacing w:val="-2"/>
                <w:sz w:val="21"/>
              </w:rPr>
              <w:t>$14,238,040</w:t>
            </w:r>
          </w:p>
        </w:tc>
        <w:tc>
          <w:tcPr>
            <w:tcW w:w="1833" w:type="dxa"/>
          </w:tcPr>
          <w:p w14:paraId="1A8DDF9B" w14:textId="77777777" w:rsidR="00F55BDD" w:rsidRDefault="009A2C2A">
            <w:pPr>
              <w:pStyle w:val="TableParagraph"/>
              <w:spacing w:before="59"/>
              <w:ind w:left="25" w:right="1"/>
              <w:jc w:val="center"/>
              <w:rPr>
                <w:sz w:val="21"/>
              </w:rPr>
            </w:pPr>
            <w:r>
              <w:rPr>
                <w:spacing w:val="-2"/>
                <w:sz w:val="21"/>
              </w:rPr>
              <w:t>$1,012,346,514</w:t>
            </w:r>
          </w:p>
        </w:tc>
      </w:tr>
      <w:tr w:rsidR="00F55BDD" w14:paraId="1A8DDFA2" w14:textId="77777777">
        <w:trPr>
          <w:trHeight w:val="361"/>
        </w:trPr>
        <w:tc>
          <w:tcPr>
            <w:tcW w:w="1874" w:type="dxa"/>
            <w:shd w:val="clear" w:color="auto" w:fill="D9D9D9"/>
          </w:tcPr>
          <w:p w14:paraId="1A8DDF9D" w14:textId="77777777" w:rsidR="00F55BDD" w:rsidRDefault="009A2C2A">
            <w:pPr>
              <w:pStyle w:val="TableParagraph"/>
              <w:spacing w:before="59"/>
              <w:ind w:left="20" w:right="3"/>
              <w:jc w:val="center"/>
              <w:rPr>
                <w:sz w:val="21"/>
              </w:rPr>
            </w:pPr>
            <w:r>
              <w:rPr>
                <w:spacing w:val="-2"/>
                <w:sz w:val="21"/>
              </w:rPr>
              <w:t>2029-</w:t>
            </w:r>
            <w:r>
              <w:rPr>
                <w:spacing w:val="-5"/>
                <w:sz w:val="21"/>
              </w:rPr>
              <w:t>30</w:t>
            </w:r>
          </w:p>
        </w:tc>
        <w:tc>
          <w:tcPr>
            <w:tcW w:w="1828" w:type="dxa"/>
          </w:tcPr>
          <w:p w14:paraId="1A8DDF9E" w14:textId="77777777" w:rsidR="00F55BDD" w:rsidRDefault="009A2C2A">
            <w:pPr>
              <w:pStyle w:val="TableParagraph"/>
              <w:spacing w:before="59"/>
              <w:ind w:left="22" w:right="6"/>
              <w:jc w:val="center"/>
              <w:rPr>
                <w:sz w:val="21"/>
              </w:rPr>
            </w:pPr>
            <w:r>
              <w:rPr>
                <w:spacing w:val="-2"/>
                <w:sz w:val="21"/>
              </w:rPr>
              <w:t>$972,692,340</w:t>
            </w:r>
          </w:p>
        </w:tc>
        <w:tc>
          <w:tcPr>
            <w:tcW w:w="1686" w:type="dxa"/>
          </w:tcPr>
          <w:p w14:paraId="1A8DDF9F" w14:textId="77777777" w:rsidR="00F55BDD" w:rsidRDefault="009A2C2A">
            <w:pPr>
              <w:pStyle w:val="TableParagraph"/>
              <w:spacing w:before="59"/>
              <w:ind w:left="21"/>
              <w:jc w:val="center"/>
              <w:rPr>
                <w:sz w:val="21"/>
              </w:rPr>
            </w:pPr>
            <w:r>
              <w:rPr>
                <w:spacing w:val="-2"/>
                <w:sz w:val="21"/>
              </w:rPr>
              <w:t>$50,818,450</w:t>
            </w:r>
          </w:p>
        </w:tc>
        <w:tc>
          <w:tcPr>
            <w:tcW w:w="1828" w:type="dxa"/>
          </w:tcPr>
          <w:p w14:paraId="1A8DDFA0" w14:textId="77777777" w:rsidR="00F55BDD" w:rsidRDefault="009A2C2A">
            <w:pPr>
              <w:pStyle w:val="TableParagraph"/>
              <w:spacing w:before="59"/>
              <w:ind w:left="22" w:right="2"/>
              <w:jc w:val="center"/>
              <w:rPr>
                <w:sz w:val="21"/>
              </w:rPr>
            </w:pPr>
            <w:r>
              <w:rPr>
                <w:spacing w:val="-2"/>
                <w:sz w:val="21"/>
              </w:rPr>
              <w:t>$14,600,405</w:t>
            </w:r>
          </w:p>
        </w:tc>
        <w:tc>
          <w:tcPr>
            <w:tcW w:w="1833" w:type="dxa"/>
          </w:tcPr>
          <w:p w14:paraId="1A8DDFA1" w14:textId="77777777" w:rsidR="00F55BDD" w:rsidRDefault="009A2C2A">
            <w:pPr>
              <w:pStyle w:val="TableParagraph"/>
              <w:spacing w:before="59"/>
              <w:ind w:left="25" w:right="3"/>
              <w:jc w:val="center"/>
              <w:rPr>
                <w:sz w:val="21"/>
              </w:rPr>
            </w:pPr>
            <w:r>
              <w:rPr>
                <w:spacing w:val="-2"/>
                <w:sz w:val="21"/>
              </w:rPr>
              <w:t>$1,038,111,196</w:t>
            </w:r>
          </w:p>
        </w:tc>
      </w:tr>
      <w:tr w:rsidR="00F55BDD" w14:paraId="1A8DDFA8" w14:textId="77777777">
        <w:trPr>
          <w:trHeight w:val="361"/>
        </w:trPr>
        <w:tc>
          <w:tcPr>
            <w:tcW w:w="1874" w:type="dxa"/>
            <w:shd w:val="clear" w:color="auto" w:fill="D9D9D9"/>
          </w:tcPr>
          <w:p w14:paraId="1A8DDFA3" w14:textId="77777777" w:rsidR="00F55BDD" w:rsidRDefault="009A2C2A">
            <w:pPr>
              <w:pStyle w:val="TableParagraph"/>
              <w:spacing w:before="59"/>
              <w:ind w:left="20" w:right="3"/>
              <w:jc w:val="center"/>
              <w:rPr>
                <w:sz w:val="21"/>
              </w:rPr>
            </w:pPr>
            <w:r>
              <w:rPr>
                <w:spacing w:val="-2"/>
                <w:sz w:val="21"/>
              </w:rPr>
              <w:t>2030-</w:t>
            </w:r>
            <w:r>
              <w:rPr>
                <w:spacing w:val="-5"/>
                <w:sz w:val="21"/>
              </w:rPr>
              <w:t>31</w:t>
            </w:r>
          </w:p>
        </w:tc>
        <w:tc>
          <w:tcPr>
            <w:tcW w:w="1828" w:type="dxa"/>
          </w:tcPr>
          <w:p w14:paraId="1A8DDFA4" w14:textId="77777777" w:rsidR="00F55BDD" w:rsidRDefault="009A2C2A">
            <w:pPr>
              <w:pStyle w:val="TableParagraph"/>
              <w:spacing w:before="59"/>
              <w:ind w:left="22" w:right="6"/>
              <w:jc w:val="center"/>
              <w:rPr>
                <w:sz w:val="21"/>
              </w:rPr>
            </w:pPr>
            <w:r>
              <w:rPr>
                <w:spacing w:val="-2"/>
                <w:sz w:val="21"/>
              </w:rPr>
              <w:t>$995,189,502</w:t>
            </w:r>
          </w:p>
        </w:tc>
        <w:tc>
          <w:tcPr>
            <w:tcW w:w="1686" w:type="dxa"/>
          </w:tcPr>
          <w:p w14:paraId="1A8DDFA5" w14:textId="77777777" w:rsidR="00F55BDD" w:rsidRDefault="009A2C2A">
            <w:pPr>
              <w:pStyle w:val="TableParagraph"/>
              <w:spacing w:before="59"/>
              <w:ind w:left="21"/>
              <w:jc w:val="center"/>
              <w:rPr>
                <w:sz w:val="21"/>
              </w:rPr>
            </w:pPr>
            <w:r>
              <w:rPr>
                <w:spacing w:val="-2"/>
                <w:sz w:val="21"/>
              </w:rPr>
              <w:t>$51,993,818</w:t>
            </w:r>
          </w:p>
        </w:tc>
        <w:tc>
          <w:tcPr>
            <w:tcW w:w="1828" w:type="dxa"/>
          </w:tcPr>
          <w:p w14:paraId="1A8DDFA6" w14:textId="77777777" w:rsidR="00F55BDD" w:rsidRDefault="009A2C2A">
            <w:pPr>
              <w:pStyle w:val="TableParagraph"/>
              <w:spacing w:before="59"/>
              <w:ind w:left="22" w:right="2"/>
              <w:jc w:val="center"/>
              <w:rPr>
                <w:sz w:val="21"/>
              </w:rPr>
            </w:pPr>
            <w:r>
              <w:rPr>
                <w:spacing w:val="-2"/>
                <w:sz w:val="21"/>
              </w:rPr>
              <w:t>$14,938,094</w:t>
            </w:r>
          </w:p>
        </w:tc>
        <w:tc>
          <w:tcPr>
            <w:tcW w:w="1833" w:type="dxa"/>
          </w:tcPr>
          <w:p w14:paraId="1A8DDFA7" w14:textId="77777777" w:rsidR="00F55BDD" w:rsidRDefault="009A2C2A">
            <w:pPr>
              <w:pStyle w:val="TableParagraph"/>
              <w:spacing w:before="59"/>
              <w:ind w:left="25" w:right="1"/>
              <w:jc w:val="center"/>
              <w:rPr>
                <w:sz w:val="21"/>
              </w:rPr>
            </w:pPr>
            <w:r>
              <w:rPr>
                <w:spacing w:val="-2"/>
                <w:sz w:val="21"/>
              </w:rPr>
              <w:t>$1,062,121,414</w:t>
            </w:r>
          </w:p>
        </w:tc>
      </w:tr>
      <w:tr w:rsidR="00F55BDD" w14:paraId="1A8DDFAE" w14:textId="77777777">
        <w:trPr>
          <w:trHeight w:val="361"/>
        </w:trPr>
        <w:tc>
          <w:tcPr>
            <w:tcW w:w="1874" w:type="dxa"/>
            <w:shd w:val="clear" w:color="auto" w:fill="D9D9D9"/>
          </w:tcPr>
          <w:p w14:paraId="1A8DDFA9" w14:textId="77777777" w:rsidR="00F55BDD" w:rsidRDefault="009A2C2A">
            <w:pPr>
              <w:pStyle w:val="TableParagraph"/>
              <w:spacing w:before="59"/>
              <w:ind w:left="20" w:right="3"/>
              <w:jc w:val="center"/>
              <w:rPr>
                <w:sz w:val="21"/>
              </w:rPr>
            </w:pPr>
            <w:r>
              <w:rPr>
                <w:spacing w:val="-2"/>
                <w:sz w:val="21"/>
              </w:rPr>
              <w:t>2031-</w:t>
            </w:r>
            <w:r>
              <w:rPr>
                <w:spacing w:val="-5"/>
                <w:sz w:val="21"/>
              </w:rPr>
              <w:t>32</w:t>
            </w:r>
          </w:p>
        </w:tc>
        <w:tc>
          <w:tcPr>
            <w:tcW w:w="1828" w:type="dxa"/>
          </w:tcPr>
          <w:p w14:paraId="1A8DDFAA" w14:textId="77777777" w:rsidR="00F55BDD" w:rsidRDefault="009A2C2A">
            <w:pPr>
              <w:pStyle w:val="TableParagraph"/>
              <w:spacing w:before="59"/>
              <w:ind w:left="22" w:right="4"/>
              <w:jc w:val="center"/>
              <w:rPr>
                <w:sz w:val="21"/>
              </w:rPr>
            </w:pPr>
            <w:r>
              <w:rPr>
                <w:spacing w:val="-2"/>
                <w:sz w:val="21"/>
              </w:rPr>
              <w:t>$1,016,693,983</w:t>
            </w:r>
          </w:p>
        </w:tc>
        <w:tc>
          <w:tcPr>
            <w:tcW w:w="1686" w:type="dxa"/>
          </w:tcPr>
          <w:p w14:paraId="1A8DDFAB" w14:textId="77777777" w:rsidR="00F55BDD" w:rsidRDefault="009A2C2A">
            <w:pPr>
              <w:pStyle w:val="TableParagraph"/>
              <w:spacing w:before="59"/>
              <w:ind w:left="21" w:right="3"/>
              <w:jc w:val="center"/>
              <w:rPr>
                <w:sz w:val="21"/>
              </w:rPr>
            </w:pPr>
            <w:r>
              <w:rPr>
                <w:spacing w:val="-2"/>
                <w:sz w:val="21"/>
              </w:rPr>
              <w:t>$53,117,323</w:t>
            </w:r>
          </w:p>
        </w:tc>
        <w:tc>
          <w:tcPr>
            <w:tcW w:w="1828" w:type="dxa"/>
          </w:tcPr>
          <w:p w14:paraId="1A8DDFAC" w14:textId="77777777" w:rsidR="00F55BDD" w:rsidRDefault="009A2C2A">
            <w:pPr>
              <w:pStyle w:val="TableParagraph"/>
              <w:spacing w:before="59"/>
              <w:ind w:left="22" w:right="2"/>
              <w:jc w:val="center"/>
              <w:rPr>
                <w:sz w:val="21"/>
              </w:rPr>
            </w:pPr>
            <w:r>
              <w:rPr>
                <w:spacing w:val="-2"/>
                <w:sz w:val="21"/>
              </w:rPr>
              <w:t>$15,260,883</w:t>
            </w:r>
          </w:p>
        </w:tc>
        <w:tc>
          <w:tcPr>
            <w:tcW w:w="1833" w:type="dxa"/>
          </w:tcPr>
          <w:p w14:paraId="1A8DDFAD" w14:textId="77777777" w:rsidR="00F55BDD" w:rsidRDefault="009A2C2A">
            <w:pPr>
              <w:pStyle w:val="TableParagraph"/>
              <w:spacing w:before="59"/>
              <w:ind w:left="25" w:right="1"/>
              <w:jc w:val="center"/>
              <w:rPr>
                <w:sz w:val="21"/>
              </w:rPr>
            </w:pPr>
            <w:r>
              <w:rPr>
                <w:spacing w:val="-2"/>
                <w:sz w:val="21"/>
              </w:rPr>
              <w:t>$1,085,072,189</w:t>
            </w:r>
          </w:p>
        </w:tc>
      </w:tr>
      <w:tr w:rsidR="00F55BDD" w14:paraId="1A8DDFB4" w14:textId="77777777">
        <w:trPr>
          <w:trHeight w:val="361"/>
        </w:trPr>
        <w:tc>
          <w:tcPr>
            <w:tcW w:w="1874" w:type="dxa"/>
            <w:shd w:val="clear" w:color="auto" w:fill="D9D9D9"/>
          </w:tcPr>
          <w:p w14:paraId="1A8DDFAF" w14:textId="77777777" w:rsidR="00F55BDD" w:rsidRDefault="009A2C2A">
            <w:pPr>
              <w:pStyle w:val="TableParagraph"/>
              <w:spacing w:before="59"/>
              <w:ind w:left="20" w:right="1"/>
              <w:jc w:val="center"/>
              <w:rPr>
                <w:b/>
                <w:i/>
                <w:sz w:val="21"/>
              </w:rPr>
            </w:pPr>
            <w:r>
              <w:rPr>
                <w:b/>
                <w:i/>
                <w:spacing w:val="-2"/>
                <w:sz w:val="21"/>
              </w:rPr>
              <w:t>Totals</w:t>
            </w:r>
          </w:p>
        </w:tc>
        <w:tc>
          <w:tcPr>
            <w:tcW w:w="1828" w:type="dxa"/>
          </w:tcPr>
          <w:p w14:paraId="1A8DDFB0" w14:textId="77777777" w:rsidR="00F55BDD" w:rsidRDefault="009A2C2A">
            <w:pPr>
              <w:pStyle w:val="TableParagraph"/>
              <w:spacing w:before="59"/>
              <w:ind w:left="22" w:right="3"/>
              <w:jc w:val="center"/>
              <w:rPr>
                <w:b/>
                <w:sz w:val="21"/>
              </w:rPr>
            </w:pPr>
            <w:r>
              <w:rPr>
                <w:b/>
                <w:spacing w:val="-2"/>
                <w:sz w:val="21"/>
              </w:rPr>
              <w:t>$9,042,636,543</w:t>
            </w:r>
          </w:p>
        </w:tc>
        <w:tc>
          <w:tcPr>
            <w:tcW w:w="1686" w:type="dxa"/>
          </w:tcPr>
          <w:p w14:paraId="1A8DDFB1" w14:textId="77777777" w:rsidR="00F55BDD" w:rsidRDefault="009A2C2A">
            <w:pPr>
              <w:pStyle w:val="TableParagraph"/>
              <w:spacing w:before="59"/>
              <w:ind w:left="21"/>
              <w:jc w:val="center"/>
              <w:rPr>
                <w:b/>
                <w:sz w:val="21"/>
              </w:rPr>
            </w:pPr>
            <w:r>
              <w:rPr>
                <w:b/>
                <w:spacing w:val="-2"/>
                <w:sz w:val="21"/>
              </w:rPr>
              <w:t>$472,433,840</w:t>
            </w:r>
          </w:p>
        </w:tc>
        <w:tc>
          <w:tcPr>
            <w:tcW w:w="1828" w:type="dxa"/>
          </w:tcPr>
          <w:p w14:paraId="1A8DDFB2" w14:textId="77777777" w:rsidR="00F55BDD" w:rsidRDefault="009A2C2A">
            <w:pPr>
              <w:pStyle w:val="TableParagraph"/>
              <w:spacing w:before="59"/>
              <w:ind w:left="22" w:right="1"/>
              <w:jc w:val="center"/>
              <w:rPr>
                <w:b/>
                <w:sz w:val="21"/>
              </w:rPr>
            </w:pPr>
            <w:r>
              <w:rPr>
                <w:b/>
                <w:spacing w:val="-2"/>
                <w:sz w:val="21"/>
              </w:rPr>
              <w:t>$135,732,698</w:t>
            </w:r>
          </w:p>
        </w:tc>
        <w:tc>
          <w:tcPr>
            <w:tcW w:w="1833" w:type="dxa"/>
          </w:tcPr>
          <w:p w14:paraId="1A8DDFB3" w14:textId="77777777" w:rsidR="00F55BDD" w:rsidRDefault="009A2C2A">
            <w:pPr>
              <w:pStyle w:val="TableParagraph"/>
              <w:spacing w:before="59"/>
              <w:ind w:left="25"/>
              <w:jc w:val="center"/>
              <w:rPr>
                <w:b/>
                <w:sz w:val="21"/>
              </w:rPr>
            </w:pPr>
            <w:r>
              <w:rPr>
                <w:b/>
                <w:spacing w:val="-2"/>
                <w:sz w:val="21"/>
              </w:rPr>
              <w:t>$9,650,803,082</w:t>
            </w:r>
          </w:p>
        </w:tc>
      </w:tr>
    </w:tbl>
    <w:p w14:paraId="1A8DDFB5" w14:textId="77777777" w:rsidR="00F55BDD" w:rsidRDefault="00F55BDD">
      <w:pPr>
        <w:jc w:val="center"/>
        <w:rPr>
          <w:sz w:val="21"/>
        </w:rPr>
        <w:sectPr w:rsidR="00F55BDD">
          <w:pgSz w:w="11910" w:h="16840"/>
          <w:pgMar w:top="1160" w:right="860" w:bottom="1160" w:left="1020" w:header="896" w:footer="962" w:gutter="0"/>
          <w:cols w:space="720"/>
        </w:sectPr>
      </w:pPr>
    </w:p>
    <w:p w14:paraId="1A8DDFB6" w14:textId="77777777" w:rsidR="00F55BDD" w:rsidRDefault="00F55BDD">
      <w:pPr>
        <w:pStyle w:val="BodyText"/>
        <w:rPr>
          <w:b/>
        </w:rPr>
      </w:pPr>
    </w:p>
    <w:p w14:paraId="1A8DDFB7" w14:textId="77777777" w:rsidR="00F55BDD" w:rsidRDefault="00F55BDD">
      <w:pPr>
        <w:pStyle w:val="BodyText"/>
        <w:spacing w:before="51"/>
        <w:rPr>
          <w:b/>
        </w:rPr>
      </w:pPr>
    </w:p>
    <w:p w14:paraId="1A8DDFB8" w14:textId="77777777" w:rsidR="00F55BDD" w:rsidRDefault="009A2C2A">
      <w:pPr>
        <w:pStyle w:val="BodyText"/>
        <w:ind w:left="398" w:right="550"/>
        <w:jc w:val="both"/>
      </w:pPr>
      <w:r>
        <w:t xml:space="preserve">The costs associated with PPHs, complaints and incidents are estimated to cost $835 million in 2022-23. Based on </w:t>
      </w:r>
      <w:hyperlink w:anchor="_bookmark42" w:history="1">
        <w:r>
          <w:rPr>
            <w:color w:val="0000FF"/>
            <w:u w:val="single" w:color="0000FF"/>
          </w:rPr>
          <w:t>assumptions</w:t>
        </w:r>
      </w:hyperlink>
      <w:r>
        <w:rPr>
          <w:color w:val="0000FF"/>
        </w:rPr>
        <w:t xml:space="preserve"> </w:t>
      </w:r>
      <w:r>
        <w:t>set out in this Supplementary IA, by 2031-32 this will increase to</w:t>
      </w:r>
    </w:p>
    <w:p w14:paraId="1A8DDFB9" w14:textId="77777777" w:rsidR="00F55BDD" w:rsidRDefault="009A2C2A">
      <w:pPr>
        <w:pStyle w:val="BodyText"/>
        <w:spacing w:before="2"/>
        <w:ind w:left="398" w:right="550"/>
        <w:jc w:val="both"/>
      </w:pPr>
      <w:r>
        <w:t>$1,085 million. The total cost without aged care reform is estimated to cost $9,651 million. The equivalent net present value (NPV) of this total (using a 7% discount rate, consistent with OIA advice) is estimated at $6,668 million, or $666.8 million average annual cost (from business as usual over 10 years).</w:t>
      </w:r>
    </w:p>
    <w:p w14:paraId="1A8DDFBA" w14:textId="77777777" w:rsidR="00F55BDD" w:rsidRDefault="009A2C2A">
      <w:pPr>
        <w:pStyle w:val="BodyText"/>
        <w:spacing w:before="119"/>
        <w:ind w:left="398" w:right="548"/>
        <w:jc w:val="both"/>
      </w:pPr>
      <w:r>
        <w:t>This</w:t>
      </w:r>
      <w:r>
        <w:rPr>
          <w:spacing w:val="-15"/>
        </w:rPr>
        <w:t xml:space="preserve"> </w:t>
      </w:r>
      <w:r>
        <w:t>status</w:t>
      </w:r>
      <w:r>
        <w:rPr>
          <w:spacing w:val="-15"/>
        </w:rPr>
        <w:t xml:space="preserve"> </w:t>
      </w:r>
      <w:r>
        <w:t>quo</w:t>
      </w:r>
      <w:r>
        <w:rPr>
          <w:spacing w:val="-14"/>
        </w:rPr>
        <w:t xml:space="preserve"> </w:t>
      </w:r>
      <w:r>
        <w:t>estimate</w:t>
      </w:r>
      <w:r>
        <w:rPr>
          <w:spacing w:val="-15"/>
        </w:rPr>
        <w:t xml:space="preserve"> </w:t>
      </w:r>
      <w:r>
        <w:t>is</w:t>
      </w:r>
      <w:r>
        <w:rPr>
          <w:spacing w:val="-14"/>
        </w:rPr>
        <w:t xml:space="preserve"> </w:t>
      </w:r>
      <w:r>
        <w:t>considered</w:t>
      </w:r>
      <w:r>
        <w:rPr>
          <w:spacing w:val="-15"/>
        </w:rPr>
        <w:t xml:space="preserve"> </w:t>
      </w:r>
      <w:r>
        <w:t>conservative</w:t>
      </w:r>
      <w:r>
        <w:rPr>
          <w:spacing w:val="-15"/>
        </w:rPr>
        <w:t xml:space="preserve"> </w:t>
      </w:r>
      <w:r>
        <w:t>for</w:t>
      </w:r>
      <w:r>
        <w:rPr>
          <w:spacing w:val="-14"/>
        </w:rPr>
        <w:t xml:space="preserve"> </w:t>
      </w:r>
      <w:r>
        <w:t>several</w:t>
      </w:r>
      <w:r>
        <w:rPr>
          <w:spacing w:val="-15"/>
        </w:rPr>
        <w:t xml:space="preserve"> </w:t>
      </w:r>
      <w:r>
        <w:t>reasons.</w:t>
      </w:r>
      <w:r>
        <w:rPr>
          <w:spacing w:val="-14"/>
        </w:rPr>
        <w:t xml:space="preserve"> </w:t>
      </w:r>
      <w:r>
        <w:t>First,</w:t>
      </w:r>
      <w:r>
        <w:rPr>
          <w:spacing w:val="-15"/>
        </w:rPr>
        <w:t xml:space="preserve"> </w:t>
      </w:r>
      <w:r>
        <w:t>PPHs</w:t>
      </w:r>
      <w:r>
        <w:rPr>
          <w:spacing w:val="-15"/>
        </w:rPr>
        <w:t xml:space="preserve"> </w:t>
      </w:r>
      <w:r>
        <w:t>do</w:t>
      </w:r>
      <w:r>
        <w:rPr>
          <w:spacing w:val="-14"/>
        </w:rPr>
        <w:t xml:space="preserve"> </w:t>
      </w:r>
      <w:r>
        <w:t>not</w:t>
      </w:r>
      <w:r>
        <w:rPr>
          <w:spacing w:val="-15"/>
        </w:rPr>
        <w:t xml:space="preserve"> </w:t>
      </w:r>
      <w:r>
        <w:t>account for readmissions to hospital, complications, or death while in hospital. An Australian Institute of Health and Welfare report examining the interface between aged care and health, reports that hospital is the most common place of death (50% of deaths), followed by residential aged care (36% of deaths).</w:t>
      </w:r>
      <w:hyperlink w:anchor="_bookmark149" w:history="1">
        <w:r>
          <w:rPr>
            <w:position w:val="7"/>
            <w:sz w:val="14"/>
          </w:rPr>
          <w:t>87</w:t>
        </w:r>
      </w:hyperlink>
      <w:r>
        <w:rPr>
          <w:spacing w:val="39"/>
          <w:position w:val="7"/>
          <w:sz w:val="14"/>
        </w:rPr>
        <w:t xml:space="preserve"> </w:t>
      </w:r>
      <w:r>
        <w:t>One in 4 (27%) older people who died in RAC had used a hospital within a month of death. For community dwelling aged care individuals, hospital admission is also a precursor</w:t>
      </w:r>
      <w:r>
        <w:rPr>
          <w:spacing w:val="-2"/>
        </w:rPr>
        <w:t xml:space="preserve"> </w:t>
      </w:r>
      <w:r>
        <w:t>for</w:t>
      </w:r>
      <w:r>
        <w:rPr>
          <w:spacing w:val="-2"/>
        </w:rPr>
        <w:t xml:space="preserve"> </w:t>
      </w:r>
      <w:r>
        <w:t>admittance</w:t>
      </w:r>
      <w:r>
        <w:rPr>
          <w:spacing w:val="-1"/>
        </w:rPr>
        <w:t xml:space="preserve"> </w:t>
      </w:r>
      <w:r>
        <w:t>to</w:t>
      </w:r>
      <w:r>
        <w:rPr>
          <w:spacing w:val="-1"/>
        </w:rPr>
        <w:t xml:space="preserve"> </w:t>
      </w:r>
      <w:r>
        <w:t>a</w:t>
      </w:r>
      <w:r>
        <w:rPr>
          <w:spacing w:val="-1"/>
        </w:rPr>
        <w:t xml:space="preserve"> </w:t>
      </w:r>
      <w:r>
        <w:t>RAC.</w:t>
      </w:r>
      <w:r>
        <w:rPr>
          <w:spacing w:val="-2"/>
        </w:rPr>
        <w:t xml:space="preserve"> </w:t>
      </w:r>
      <w:r>
        <w:t>Older</w:t>
      </w:r>
      <w:r>
        <w:rPr>
          <w:spacing w:val="-2"/>
        </w:rPr>
        <w:t xml:space="preserve"> </w:t>
      </w:r>
      <w:r>
        <w:t>people</w:t>
      </w:r>
      <w:r>
        <w:rPr>
          <w:spacing w:val="-3"/>
        </w:rPr>
        <w:t xml:space="preserve"> </w:t>
      </w:r>
      <w:r>
        <w:t>want</w:t>
      </w:r>
      <w:r>
        <w:rPr>
          <w:spacing w:val="-2"/>
        </w:rPr>
        <w:t xml:space="preserve"> </w:t>
      </w:r>
      <w:r>
        <w:t>to</w:t>
      </w:r>
      <w:r>
        <w:rPr>
          <w:spacing w:val="-1"/>
        </w:rPr>
        <w:t xml:space="preserve"> </w:t>
      </w:r>
      <w:r>
        <w:t>stay</w:t>
      </w:r>
      <w:r>
        <w:rPr>
          <w:spacing w:val="-1"/>
        </w:rPr>
        <w:t xml:space="preserve"> </w:t>
      </w:r>
      <w:r>
        <w:t>in</w:t>
      </w:r>
      <w:r>
        <w:rPr>
          <w:spacing w:val="-1"/>
        </w:rPr>
        <w:t xml:space="preserve"> </w:t>
      </w:r>
      <w:r>
        <w:t>their</w:t>
      </w:r>
      <w:r>
        <w:rPr>
          <w:spacing w:val="-2"/>
        </w:rPr>
        <w:t xml:space="preserve"> </w:t>
      </w:r>
      <w:r>
        <w:t>own</w:t>
      </w:r>
      <w:r>
        <w:rPr>
          <w:spacing w:val="-1"/>
        </w:rPr>
        <w:t xml:space="preserve"> </w:t>
      </w:r>
      <w:r>
        <w:t>homes</w:t>
      </w:r>
      <w:r>
        <w:rPr>
          <w:spacing w:val="-1"/>
        </w:rPr>
        <w:t xml:space="preserve"> </w:t>
      </w:r>
      <w:r>
        <w:t>longer</w:t>
      </w:r>
      <w:r>
        <w:rPr>
          <w:spacing w:val="-2"/>
        </w:rPr>
        <w:t xml:space="preserve"> </w:t>
      </w:r>
      <w:r>
        <w:t>and</w:t>
      </w:r>
      <w:r>
        <w:rPr>
          <w:spacing w:val="-1"/>
        </w:rPr>
        <w:t xml:space="preserve"> </w:t>
      </w:r>
      <w:r>
        <w:t>have increasingly been able to do so because more community care is now available. However, aged care needs to be of high quality to avoid unnecessary PPHs, and to reduce the burden on the broader health system. Second, the status quo monetarises complaints and incidents. It is acknowledged that the Commission is responsible for other regulatory mechanisms to monitor providers</w:t>
      </w:r>
      <w:r>
        <w:rPr>
          <w:spacing w:val="-12"/>
        </w:rPr>
        <w:t xml:space="preserve"> </w:t>
      </w:r>
      <w:r>
        <w:t>and</w:t>
      </w:r>
      <w:r>
        <w:rPr>
          <w:spacing w:val="-12"/>
        </w:rPr>
        <w:t xml:space="preserve"> </w:t>
      </w:r>
      <w:r>
        <w:t>safeguard</w:t>
      </w:r>
      <w:r>
        <w:rPr>
          <w:spacing w:val="-12"/>
        </w:rPr>
        <w:t xml:space="preserve"> </w:t>
      </w:r>
      <w:r>
        <w:t>consumers.</w:t>
      </w:r>
      <w:r>
        <w:rPr>
          <w:spacing w:val="-13"/>
        </w:rPr>
        <w:t xml:space="preserve"> </w:t>
      </w:r>
      <w:r>
        <w:t>These</w:t>
      </w:r>
      <w:r>
        <w:rPr>
          <w:spacing w:val="-12"/>
        </w:rPr>
        <w:t xml:space="preserve"> </w:t>
      </w:r>
      <w:r>
        <w:t>responsibilities</w:t>
      </w:r>
      <w:r>
        <w:rPr>
          <w:spacing w:val="-12"/>
        </w:rPr>
        <w:t xml:space="preserve"> </w:t>
      </w:r>
      <w:r>
        <w:t>require</w:t>
      </w:r>
      <w:r>
        <w:rPr>
          <w:spacing w:val="-12"/>
        </w:rPr>
        <w:t xml:space="preserve"> </w:t>
      </w:r>
      <w:r>
        <w:t>resources</w:t>
      </w:r>
      <w:r>
        <w:rPr>
          <w:spacing w:val="-12"/>
        </w:rPr>
        <w:t xml:space="preserve"> </w:t>
      </w:r>
      <w:r>
        <w:t>and</w:t>
      </w:r>
      <w:r>
        <w:rPr>
          <w:spacing w:val="-12"/>
        </w:rPr>
        <w:t xml:space="preserve"> </w:t>
      </w:r>
      <w:r>
        <w:t>would</w:t>
      </w:r>
      <w:r>
        <w:rPr>
          <w:spacing w:val="-12"/>
        </w:rPr>
        <w:t xml:space="preserve"> </w:t>
      </w:r>
      <w:r>
        <w:t>add</w:t>
      </w:r>
      <w:r>
        <w:rPr>
          <w:spacing w:val="-12"/>
        </w:rPr>
        <w:t xml:space="preserve"> </w:t>
      </w:r>
      <w:r>
        <w:t>to</w:t>
      </w:r>
      <w:r>
        <w:rPr>
          <w:spacing w:val="-12"/>
        </w:rPr>
        <w:t xml:space="preserve"> </w:t>
      </w:r>
      <w:r>
        <w:t>the current cost associated with the status quo.</w:t>
      </w:r>
    </w:p>
    <w:p w14:paraId="1A8DDFBB" w14:textId="77777777" w:rsidR="00F55BDD" w:rsidRDefault="009A2C2A">
      <w:pPr>
        <w:spacing w:before="238"/>
        <w:ind w:left="398"/>
        <w:jc w:val="both"/>
        <w:rPr>
          <w:b/>
          <w:sz w:val="21"/>
        </w:rPr>
      </w:pPr>
      <w:r>
        <w:rPr>
          <w:b/>
          <w:sz w:val="21"/>
        </w:rPr>
        <w:t>Stakeholder</w:t>
      </w:r>
      <w:r>
        <w:rPr>
          <w:b/>
          <w:spacing w:val="-10"/>
          <w:sz w:val="21"/>
        </w:rPr>
        <w:t xml:space="preserve"> </w:t>
      </w:r>
      <w:r>
        <w:rPr>
          <w:b/>
          <w:spacing w:val="-2"/>
          <w:sz w:val="21"/>
        </w:rPr>
        <w:t>impact</w:t>
      </w:r>
    </w:p>
    <w:p w14:paraId="1A8DDFBC" w14:textId="77777777" w:rsidR="00F55BDD" w:rsidRDefault="009A2C2A">
      <w:pPr>
        <w:pStyle w:val="BodyText"/>
        <w:spacing w:before="119"/>
        <w:ind w:left="398" w:right="549"/>
        <w:jc w:val="both"/>
      </w:pPr>
      <w:r>
        <w:t xml:space="preserve">The benefits and costs of option 1, per key stakeholder, are set out below. Broadly, option 1 provides no or limited benefits to older people in Australia, particularly in our First Nations communities and older people in Australia living outside of metropolitan communities. However, limited or no regulatory burden is imposed on providers since there is no change in the regulatory </w:t>
      </w:r>
      <w:r>
        <w:rPr>
          <w:spacing w:val="-2"/>
        </w:rPr>
        <w:t>regime.</w:t>
      </w:r>
    </w:p>
    <w:p w14:paraId="1A8DDFBD" w14:textId="77777777" w:rsidR="00F55BDD" w:rsidRDefault="00F55BDD">
      <w:pPr>
        <w:jc w:val="both"/>
        <w:sectPr w:rsidR="00F55BDD">
          <w:pgSz w:w="11910" w:h="16840"/>
          <w:pgMar w:top="1160" w:right="860" w:bottom="1160" w:left="1020" w:header="896" w:footer="962" w:gutter="0"/>
          <w:cols w:space="720"/>
        </w:sectPr>
      </w:pPr>
    </w:p>
    <w:p w14:paraId="1A8DDFBE" w14:textId="77777777" w:rsidR="00F55BDD" w:rsidRDefault="009A2C2A">
      <w:pPr>
        <w:spacing w:before="84"/>
        <w:ind w:left="118"/>
        <w:rPr>
          <w:b/>
          <w:sz w:val="18"/>
        </w:rPr>
      </w:pPr>
      <w:bookmarkStart w:id="85" w:name="_bookmark21"/>
      <w:bookmarkEnd w:id="85"/>
      <w:r>
        <w:rPr>
          <w:b/>
          <w:color w:val="3E4975"/>
          <w:sz w:val="18"/>
        </w:rPr>
        <w:lastRenderedPageBreak/>
        <w:t>Table</w:t>
      </w:r>
      <w:r>
        <w:rPr>
          <w:b/>
          <w:color w:val="3E4975"/>
          <w:spacing w:val="-4"/>
          <w:sz w:val="18"/>
        </w:rPr>
        <w:t xml:space="preserve"> </w:t>
      </w:r>
      <w:r>
        <w:rPr>
          <w:b/>
          <w:color w:val="3E4975"/>
          <w:sz w:val="18"/>
        </w:rPr>
        <w:t>9:</w:t>
      </w:r>
      <w:r>
        <w:rPr>
          <w:b/>
          <w:color w:val="3E4975"/>
          <w:spacing w:val="-1"/>
          <w:sz w:val="18"/>
        </w:rPr>
        <w:t xml:space="preserve"> </w:t>
      </w:r>
      <w:r>
        <w:rPr>
          <w:b/>
          <w:color w:val="3E4975"/>
          <w:sz w:val="18"/>
        </w:rPr>
        <w:t>Key</w:t>
      </w:r>
      <w:r>
        <w:rPr>
          <w:b/>
          <w:color w:val="3E4975"/>
          <w:spacing w:val="-4"/>
          <w:sz w:val="18"/>
        </w:rPr>
        <w:t xml:space="preserve"> </w:t>
      </w:r>
      <w:r>
        <w:rPr>
          <w:b/>
          <w:color w:val="3E4975"/>
          <w:sz w:val="18"/>
        </w:rPr>
        <w:t>stakeholder</w:t>
      </w:r>
      <w:r>
        <w:rPr>
          <w:b/>
          <w:color w:val="3E4975"/>
          <w:spacing w:val="-4"/>
          <w:sz w:val="18"/>
        </w:rPr>
        <w:t xml:space="preserve"> </w:t>
      </w:r>
      <w:r>
        <w:rPr>
          <w:b/>
          <w:color w:val="3E4975"/>
          <w:sz w:val="18"/>
        </w:rPr>
        <w:t>impacts of</w:t>
      </w:r>
      <w:r>
        <w:rPr>
          <w:b/>
          <w:color w:val="3E4975"/>
          <w:spacing w:val="-4"/>
          <w:sz w:val="18"/>
        </w:rPr>
        <w:t xml:space="preserve"> </w:t>
      </w:r>
      <w:r>
        <w:rPr>
          <w:b/>
          <w:color w:val="3E4975"/>
          <w:sz w:val="18"/>
        </w:rPr>
        <w:t>policy option</w:t>
      </w:r>
      <w:r>
        <w:rPr>
          <w:b/>
          <w:color w:val="3E4975"/>
          <w:spacing w:val="-1"/>
          <w:sz w:val="18"/>
        </w:rPr>
        <w:t xml:space="preserve"> </w:t>
      </w:r>
      <w:r>
        <w:rPr>
          <w:b/>
          <w:color w:val="3E4975"/>
          <w:spacing w:val="-10"/>
          <w:sz w:val="18"/>
        </w:rPr>
        <w:t>1</w:t>
      </w:r>
    </w:p>
    <w:p w14:paraId="1A8DDFBF" w14:textId="77777777" w:rsidR="00F55BDD" w:rsidRDefault="00F55BDD">
      <w:pPr>
        <w:pStyle w:val="BodyText"/>
        <w:spacing w:before="1"/>
        <w:rPr>
          <w:b/>
          <w:sz w:val="17"/>
        </w:rPr>
      </w:pPr>
    </w:p>
    <w:tbl>
      <w:tblPr>
        <w:tblW w:w="0" w:type="auto"/>
        <w:tblInd w:w="138"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1706"/>
        <w:gridCol w:w="1706"/>
        <w:gridCol w:w="1706"/>
        <w:gridCol w:w="1706"/>
        <w:gridCol w:w="1706"/>
        <w:gridCol w:w="1706"/>
        <w:gridCol w:w="3420"/>
      </w:tblGrid>
      <w:tr w:rsidR="00F55BDD" w14:paraId="1A8DDFCE" w14:textId="77777777">
        <w:trPr>
          <w:trHeight w:val="1628"/>
        </w:trPr>
        <w:tc>
          <w:tcPr>
            <w:tcW w:w="1706" w:type="dxa"/>
            <w:shd w:val="clear" w:color="auto" w:fill="358188"/>
          </w:tcPr>
          <w:p w14:paraId="1A8DDFC0" w14:textId="77777777" w:rsidR="00F55BDD" w:rsidRDefault="00F55BDD">
            <w:pPr>
              <w:pStyle w:val="TableParagraph"/>
              <w:rPr>
                <w:b/>
                <w:sz w:val="21"/>
              </w:rPr>
            </w:pPr>
          </w:p>
          <w:p w14:paraId="1A8DDFC1" w14:textId="77777777" w:rsidR="00F55BDD" w:rsidRDefault="00F55BDD">
            <w:pPr>
              <w:pStyle w:val="TableParagraph"/>
              <w:spacing w:before="241"/>
              <w:rPr>
                <w:b/>
                <w:sz w:val="21"/>
              </w:rPr>
            </w:pPr>
          </w:p>
          <w:p w14:paraId="1A8DDFC2" w14:textId="77777777" w:rsidR="00F55BDD" w:rsidRDefault="009A2C2A">
            <w:pPr>
              <w:pStyle w:val="TableParagraph"/>
              <w:ind w:left="107"/>
              <w:rPr>
                <w:b/>
                <w:sz w:val="21"/>
              </w:rPr>
            </w:pPr>
            <w:r>
              <w:rPr>
                <w:b/>
                <w:color w:val="FFFFFF"/>
                <w:spacing w:val="-2"/>
                <w:sz w:val="21"/>
              </w:rPr>
              <w:t>Government</w:t>
            </w:r>
          </w:p>
        </w:tc>
        <w:tc>
          <w:tcPr>
            <w:tcW w:w="1706" w:type="dxa"/>
            <w:shd w:val="clear" w:color="auto" w:fill="358188"/>
          </w:tcPr>
          <w:p w14:paraId="1A8DDFC3" w14:textId="77777777" w:rsidR="00F55BDD" w:rsidRDefault="00F55BDD">
            <w:pPr>
              <w:pStyle w:val="TableParagraph"/>
              <w:rPr>
                <w:b/>
                <w:sz w:val="21"/>
              </w:rPr>
            </w:pPr>
          </w:p>
          <w:p w14:paraId="1A8DDFC4" w14:textId="77777777" w:rsidR="00F55BDD" w:rsidRDefault="00F55BDD">
            <w:pPr>
              <w:pStyle w:val="TableParagraph"/>
              <w:spacing w:before="121"/>
              <w:rPr>
                <w:b/>
                <w:sz w:val="21"/>
              </w:rPr>
            </w:pPr>
          </w:p>
          <w:p w14:paraId="1A8DDFC5" w14:textId="77777777" w:rsidR="00F55BDD" w:rsidRDefault="009A2C2A">
            <w:pPr>
              <w:pStyle w:val="TableParagraph"/>
              <w:ind w:left="108" w:right="155"/>
              <w:rPr>
                <w:b/>
                <w:sz w:val="21"/>
              </w:rPr>
            </w:pPr>
            <w:r>
              <w:rPr>
                <w:b/>
                <w:color w:val="FFFFFF"/>
                <w:sz w:val="21"/>
              </w:rPr>
              <w:t>Older</w:t>
            </w:r>
            <w:r>
              <w:rPr>
                <w:b/>
                <w:color w:val="FFFFFF"/>
                <w:spacing w:val="-15"/>
                <w:sz w:val="21"/>
              </w:rPr>
              <w:t xml:space="preserve"> </w:t>
            </w:r>
            <w:r>
              <w:rPr>
                <w:b/>
                <w:color w:val="FFFFFF"/>
                <w:sz w:val="21"/>
              </w:rPr>
              <w:t>people in Australia</w:t>
            </w:r>
          </w:p>
        </w:tc>
        <w:tc>
          <w:tcPr>
            <w:tcW w:w="1706" w:type="dxa"/>
            <w:shd w:val="clear" w:color="auto" w:fill="358188"/>
          </w:tcPr>
          <w:p w14:paraId="1A8DDFC6" w14:textId="77777777" w:rsidR="00F55BDD" w:rsidRDefault="00F55BDD">
            <w:pPr>
              <w:pStyle w:val="TableParagraph"/>
              <w:rPr>
                <w:b/>
                <w:sz w:val="21"/>
              </w:rPr>
            </w:pPr>
          </w:p>
          <w:p w14:paraId="1A8DDFC7" w14:textId="77777777" w:rsidR="00F55BDD" w:rsidRDefault="00F55BDD">
            <w:pPr>
              <w:pStyle w:val="TableParagraph"/>
              <w:spacing w:before="121"/>
              <w:rPr>
                <w:b/>
                <w:sz w:val="21"/>
              </w:rPr>
            </w:pPr>
          </w:p>
          <w:p w14:paraId="1A8DDFC8" w14:textId="77777777" w:rsidR="00F55BDD" w:rsidRDefault="009A2C2A">
            <w:pPr>
              <w:pStyle w:val="TableParagraph"/>
              <w:ind w:left="108"/>
              <w:rPr>
                <w:b/>
                <w:sz w:val="21"/>
              </w:rPr>
            </w:pPr>
            <w:r>
              <w:rPr>
                <w:b/>
                <w:color w:val="FFFFFF"/>
                <w:spacing w:val="-4"/>
                <w:sz w:val="21"/>
              </w:rPr>
              <w:t xml:space="preserve">Non- </w:t>
            </w:r>
            <w:r>
              <w:rPr>
                <w:b/>
                <w:color w:val="FFFFFF"/>
                <w:spacing w:val="-2"/>
                <w:sz w:val="21"/>
              </w:rPr>
              <w:t>corporations</w:t>
            </w:r>
          </w:p>
        </w:tc>
        <w:tc>
          <w:tcPr>
            <w:tcW w:w="1706" w:type="dxa"/>
            <w:shd w:val="clear" w:color="auto" w:fill="358188"/>
          </w:tcPr>
          <w:p w14:paraId="1A8DDFC9" w14:textId="77777777" w:rsidR="00F55BDD" w:rsidRDefault="00F55BDD">
            <w:pPr>
              <w:pStyle w:val="TableParagraph"/>
              <w:spacing w:before="120"/>
              <w:rPr>
                <w:b/>
                <w:sz w:val="21"/>
              </w:rPr>
            </w:pPr>
          </w:p>
          <w:p w14:paraId="1A8DDFCA" w14:textId="77777777" w:rsidR="00F55BDD" w:rsidRDefault="009A2C2A">
            <w:pPr>
              <w:pStyle w:val="TableParagraph"/>
              <w:ind w:left="106" w:right="155"/>
              <w:rPr>
                <w:b/>
                <w:sz w:val="21"/>
              </w:rPr>
            </w:pPr>
            <w:r>
              <w:rPr>
                <w:b/>
                <w:color w:val="FFFFFF"/>
                <w:sz w:val="21"/>
              </w:rPr>
              <w:t>Older</w:t>
            </w:r>
            <w:r>
              <w:rPr>
                <w:b/>
                <w:color w:val="FFFFFF"/>
                <w:spacing w:val="-15"/>
                <w:sz w:val="21"/>
              </w:rPr>
              <w:t xml:space="preserve"> </w:t>
            </w:r>
            <w:r>
              <w:rPr>
                <w:b/>
                <w:color w:val="FFFFFF"/>
                <w:sz w:val="21"/>
              </w:rPr>
              <w:t xml:space="preserve">people in our First </w:t>
            </w:r>
            <w:r>
              <w:rPr>
                <w:b/>
                <w:color w:val="FFFFFF"/>
                <w:spacing w:val="-2"/>
                <w:sz w:val="21"/>
              </w:rPr>
              <w:t>Nations communities</w:t>
            </w:r>
          </w:p>
        </w:tc>
        <w:tc>
          <w:tcPr>
            <w:tcW w:w="1706" w:type="dxa"/>
            <w:shd w:val="clear" w:color="auto" w:fill="358188"/>
          </w:tcPr>
          <w:p w14:paraId="1A8DDFCB" w14:textId="77777777" w:rsidR="00F55BDD" w:rsidRDefault="009A2C2A">
            <w:pPr>
              <w:pStyle w:val="TableParagraph"/>
              <w:spacing w:before="119"/>
              <w:ind w:left="128"/>
              <w:rPr>
                <w:b/>
                <w:sz w:val="21"/>
              </w:rPr>
            </w:pPr>
            <w:r>
              <w:rPr>
                <w:b/>
                <w:color w:val="FFFFFF"/>
                <w:sz w:val="21"/>
              </w:rPr>
              <w:t>Older</w:t>
            </w:r>
            <w:r>
              <w:rPr>
                <w:b/>
                <w:color w:val="FFFFFF"/>
                <w:spacing w:val="-15"/>
                <w:sz w:val="21"/>
              </w:rPr>
              <w:t xml:space="preserve"> </w:t>
            </w:r>
            <w:r>
              <w:rPr>
                <w:b/>
                <w:color w:val="FFFFFF"/>
                <w:sz w:val="21"/>
              </w:rPr>
              <w:t>people</w:t>
            </w:r>
            <w:r>
              <w:rPr>
                <w:b/>
                <w:color w:val="FFFFFF"/>
                <w:spacing w:val="-15"/>
                <w:sz w:val="21"/>
              </w:rPr>
              <w:t xml:space="preserve"> </w:t>
            </w:r>
            <w:r>
              <w:rPr>
                <w:b/>
                <w:color w:val="FFFFFF"/>
                <w:sz w:val="21"/>
              </w:rPr>
              <w:t>in Australia</w:t>
            </w:r>
            <w:r>
              <w:rPr>
                <w:b/>
                <w:color w:val="FFFFFF"/>
                <w:spacing w:val="-12"/>
                <w:sz w:val="21"/>
              </w:rPr>
              <w:t xml:space="preserve"> </w:t>
            </w:r>
            <w:r>
              <w:rPr>
                <w:b/>
                <w:color w:val="FFFFFF"/>
                <w:sz w:val="21"/>
              </w:rPr>
              <w:t xml:space="preserve">living outside of </w:t>
            </w:r>
            <w:r>
              <w:rPr>
                <w:b/>
                <w:color w:val="FFFFFF"/>
                <w:spacing w:val="-2"/>
                <w:sz w:val="21"/>
              </w:rPr>
              <w:t>metropolitan communities</w:t>
            </w:r>
          </w:p>
        </w:tc>
        <w:tc>
          <w:tcPr>
            <w:tcW w:w="1706" w:type="dxa"/>
            <w:shd w:val="clear" w:color="auto" w:fill="358188"/>
          </w:tcPr>
          <w:p w14:paraId="1A8DDFCC" w14:textId="77777777" w:rsidR="00F55BDD" w:rsidRDefault="009A2C2A">
            <w:pPr>
              <w:pStyle w:val="TableParagraph"/>
              <w:spacing w:before="119"/>
              <w:ind w:left="128"/>
              <w:rPr>
                <w:b/>
                <w:sz w:val="21"/>
              </w:rPr>
            </w:pPr>
            <w:r>
              <w:rPr>
                <w:b/>
                <w:color w:val="FFFFFF"/>
                <w:spacing w:val="-2"/>
                <w:sz w:val="21"/>
              </w:rPr>
              <w:t>Existing providers</w:t>
            </w:r>
          </w:p>
        </w:tc>
        <w:tc>
          <w:tcPr>
            <w:tcW w:w="3420" w:type="dxa"/>
            <w:tcBorders>
              <w:right w:val="double" w:sz="8" w:space="0" w:color="7E7E7E"/>
            </w:tcBorders>
            <w:shd w:val="clear" w:color="auto" w:fill="358188"/>
          </w:tcPr>
          <w:p w14:paraId="1A8DDFCD" w14:textId="77777777" w:rsidR="00F55BDD" w:rsidRDefault="009A2C2A">
            <w:pPr>
              <w:pStyle w:val="TableParagraph"/>
              <w:spacing w:before="122"/>
              <w:ind w:left="129"/>
              <w:rPr>
                <w:b/>
                <w:sz w:val="21"/>
              </w:rPr>
            </w:pPr>
            <w:r>
              <w:rPr>
                <w:b/>
                <w:color w:val="FFFFFF"/>
                <w:sz w:val="21"/>
              </w:rPr>
              <w:t>Aged</w:t>
            </w:r>
            <w:r>
              <w:rPr>
                <w:b/>
                <w:color w:val="FFFFFF"/>
                <w:spacing w:val="-4"/>
                <w:sz w:val="21"/>
              </w:rPr>
              <w:t xml:space="preserve"> </w:t>
            </w:r>
            <w:r>
              <w:rPr>
                <w:b/>
                <w:color w:val="FFFFFF"/>
                <w:sz w:val="21"/>
              </w:rPr>
              <w:t>care</w:t>
            </w:r>
            <w:r>
              <w:rPr>
                <w:b/>
                <w:color w:val="FFFFFF"/>
                <w:spacing w:val="-3"/>
                <w:sz w:val="21"/>
              </w:rPr>
              <w:t xml:space="preserve"> </w:t>
            </w:r>
            <w:r>
              <w:rPr>
                <w:b/>
                <w:color w:val="FFFFFF"/>
                <w:spacing w:val="-2"/>
                <w:sz w:val="21"/>
              </w:rPr>
              <w:t>workforce</w:t>
            </w:r>
          </w:p>
        </w:tc>
      </w:tr>
      <w:tr w:rsidR="00F55BDD" w14:paraId="1A8DDFD0" w14:textId="77777777">
        <w:trPr>
          <w:trHeight w:val="481"/>
        </w:trPr>
        <w:tc>
          <w:tcPr>
            <w:tcW w:w="13656" w:type="dxa"/>
            <w:gridSpan w:val="7"/>
            <w:shd w:val="clear" w:color="auto" w:fill="F1F1F1"/>
          </w:tcPr>
          <w:p w14:paraId="1A8DDFCF" w14:textId="77777777" w:rsidR="00F55BDD" w:rsidRDefault="009A2C2A">
            <w:pPr>
              <w:pStyle w:val="TableParagraph"/>
              <w:spacing w:before="122"/>
              <w:ind w:left="107"/>
              <w:rPr>
                <w:b/>
                <w:sz w:val="21"/>
              </w:rPr>
            </w:pPr>
            <w:r>
              <w:rPr>
                <w:b/>
                <w:sz w:val="21"/>
              </w:rPr>
              <w:t>Option</w:t>
            </w:r>
            <w:r>
              <w:rPr>
                <w:b/>
                <w:spacing w:val="-4"/>
                <w:sz w:val="21"/>
              </w:rPr>
              <w:t xml:space="preserve"> </w:t>
            </w:r>
            <w:r>
              <w:rPr>
                <w:b/>
                <w:sz w:val="21"/>
              </w:rPr>
              <w:t>1</w:t>
            </w:r>
            <w:r>
              <w:rPr>
                <w:b/>
                <w:spacing w:val="-3"/>
                <w:sz w:val="21"/>
              </w:rPr>
              <w:t xml:space="preserve"> </w:t>
            </w:r>
            <w:r>
              <w:rPr>
                <w:b/>
                <w:spacing w:val="-2"/>
                <w:sz w:val="21"/>
              </w:rPr>
              <w:t>benefits</w:t>
            </w:r>
          </w:p>
        </w:tc>
      </w:tr>
      <w:tr w:rsidR="00F55BDD" w14:paraId="1A8DDFF3" w14:textId="77777777">
        <w:trPr>
          <w:trHeight w:val="3138"/>
        </w:trPr>
        <w:tc>
          <w:tcPr>
            <w:tcW w:w="1706" w:type="dxa"/>
          </w:tcPr>
          <w:p w14:paraId="1A8DDFD1" w14:textId="77777777" w:rsidR="00F55BDD" w:rsidRDefault="00F55BDD">
            <w:pPr>
              <w:pStyle w:val="TableParagraph"/>
              <w:rPr>
                <w:b/>
                <w:sz w:val="21"/>
              </w:rPr>
            </w:pPr>
          </w:p>
          <w:p w14:paraId="1A8DDFD2" w14:textId="77777777" w:rsidR="00F55BDD" w:rsidRDefault="00F55BDD">
            <w:pPr>
              <w:pStyle w:val="TableParagraph"/>
              <w:rPr>
                <w:b/>
                <w:sz w:val="21"/>
              </w:rPr>
            </w:pPr>
          </w:p>
          <w:p w14:paraId="1A8DDFD3" w14:textId="77777777" w:rsidR="00F55BDD" w:rsidRDefault="00F55BDD">
            <w:pPr>
              <w:pStyle w:val="TableParagraph"/>
              <w:spacing w:before="119"/>
              <w:rPr>
                <w:b/>
                <w:sz w:val="21"/>
              </w:rPr>
            </w:pPr>
          </w:p>
          <w:p w14:paraId="1A8DDFD4" w14:textId="77777777" w:rsidR="00F55BDD" w:rsidRDefault="009A2C2A">
            <w:pPr>
              <w:pStyle w:val="TableParagraph"/>
              <w:ind w:left="107" w:right="126"/>
              <w:rPr>
                <w:sz w:val="21"/>
              </w:rPr>
            </w:pPr>
            <w:r>
              <w:rPr>
                <w:sz w:val="21"/>
              </w:rPr>
              <w:t>Reduces</w:t>
            </w:r>
            <w:r>
              <w:rPr>
                <w:spacing w:val="-15"/>
                <w:sz w:val="21"/>
              </w:rPr>
              <w:t xml:space="preserve"> </w:t>
            </w:r>
            <w:r>
              <w:rPr>
                <w:sz w:val="21"/>
              </w:rPr>
              <w:t xml:space="preserve">scope of regulatory reform work program (time and money </w:t>
            </w:r>
            <w:r>
              <w:rPr>
                <w:spacing w:val="-2"/>
                <w:sz w:val="21"/>
              </w:rPr>
              <w:t>saved)</w:t>
            </w:r>
          </w:p>
        </w:tc>
        <w:tc>
          <w:tcPr>
            <w:tcW w:w="1706" w:type="dxa"/>
          </w:tcPr>
          <w:p w14:paraId="1A8DDFD5" w14:textId="77777777" w:rsidR="00F55BDD" w:rsidRDefault="00F55BDD">
            <w:pPr>
              <w:pStyle w:val="TableParagraph"/>
              <w:rPr>
                <w:b/>
                <w:sz w:val="21"/>
              </w:rPr>
            </w:pPr>
          </w:p>
          <w:p w14:paraId="1A8DDFD6" w14:textId="77777777" w:rsidR="00F55BDD" w:rsidRDefault="00F55BDD">
            <w:pPr>
              <w:pStyle w:val="TableParagraph"/>
              <w:rPr>
                <w:b/>
                <w:sz w:val="21"/>
              </w:rPr>
            </w:pPr>
          </w:p>
          <w:p w14:paraId="1A8DDFD7" w14:textId="77777777" w:rsidR="00F55BDD" w:rsidRDefault="00F55BDD">
            <w:pPr>
              <w:pStyle w:val="TableParagraph"/>
              <w:rPr>
                <w:b/>
                <w:sz w:val="21"/>
              </w:rPr>
            </w:pPr>
          </w:p>
          <w:p w14:paraId="1A8DDFD8" w14:textId="77777777" w:rsidR="00F55BDD" w:rsidRDefault="00F55BDD">
            <w:pPr>
              <w:pStyle w:val="TableParagraph"/>
              <w:spacing w:before="118"/>
              <w:rPr>
                <w:b/>
                <w:sz w:val="21"/>
              </w:rPr>
            </w:pPr>
          </w:p>
          <w:p w14:paraId="1A8DDFD9" w14:textId="77777777" w:rsidR="00F55BDD" w:rsidRDefault="009A2C2A">
            <w:pPr>
              <w:pStyle w:val="TableParagraph"/>
              <w:ind w:left="108" w:right="155"/>
              <w:rPr>
                <w:sz w:val="21"/>
              </w:rPr>
            </w:pPr>
            <w:r>
              <w:rPr>
                <w:sz w:val="21"/>
              </w:rPr>
              <w:t>Not</w:t>
            </w:r>
            <w:r>
              <w:rPr>
                <w:spacing w:val="-15"/>
                <w:sz w:val="21"/>
              </w:rPr>
              <w:t xml:space="preserve"> </w:t>
            </w:r>
            <w:r>
              <w:rPr>
                <w:sz w:val="21"/>
              </w:rPr>
              <w:t>required</w:t>
            </w:r>
            <w:r>
              <w:rPr>
                <w:spacing w:val="-15"/>
                <w:sz w:val="21"/>
              </w:rPr>
              <w:t xml:space="preserve"> </w:t>
            </w:r>
            <w:r>
              <w:rPr>
                <w:sz w:val="21"/>
              </w:rPr>
              <w:t>to learn to navigate new provider type</w:t>
            </w:r>
          </w:p>
        </w:tc>
        <w:tc>
          <w:tcPr>
            <w:tcW w:w="1706" w:type="dxa"/>
          </w:tcPr>
          <w:p w14:paraId="1A8DDFDA" w14:textId="77777777" w:rsidR="00F55BDD" w:rsidRDefault="00F55BDD">
            <w:pPr>
              <w:pStyle w:val="TableParagraph"/>
              <w:rPr>
                <w:b/>
                <w:sz w:val="21"/>
              </w:rPr>
            </w:pPr>
          </w:p>
          <w:p w14:paraId="1A8DDFDB" w14:textId="77777777" w:rsidR="00F55BDD" w:rsidRDefault="00F55BDD">
            <w:pPr>
              <w:pStyle w:val="TableParagraph"/>
              <w:rPr>
                <w:b/>
                <w:sz w:val="21"/>
              </w:rPr>
            </w:pPr>
          </w:p>
          <w:p w14:paraId="1A8DDFDC" w14:textId="77777777" w:rsidR="00F55BDD" w:rsidRDefault="00F55BDD">
            <w:pPr>
              <w:pStyle w:val="TableParagraph"/>
              <w:rPr>
                <w:b/>
                <w:sz w:val="21"/>
              </w:rPr>
            </w:pPr>
          </w:p>
          <w:p w14:paraId="1A8DDFDD" w14:textId="77777777" w:rsidR="00F55BDD" w:rsidRDefault="00F55BDD">
            <w:pPr>
              <w:pStyle w:val="TableParagraph"/>
              <w:spacing w:before="118"/>
              <w:rPr>
                <w:b/>
                <w:sz w:val="21"/>
              </w:rPr>
            </w:pPr>
          </w:p>
          <w:p w14:paraId="1A8DDFDE" w14:textId="77777777" w:rsidR="00F55BDD" w:rsidRDefault="009A2C2A">
            <w:pPr>
              <w:pStyle w:val="TableParagraph"/>
              <w:ind w:left="108" w:right="155"/>
              <w:rPr>
                <w:sz w:val="21"/>
              </w:rPr>
            </w:pPr>
            <w:r>
              <w:rPr>
                <w:sz w:val="21"/>
              </w:rPr>
              <w:t>No</w:t>
            </w:r>
            <w:r>
              <w:rPr>
                <w:spacing w:val="-15"/>
                <w:sz w:val="21"/>
              </w:rPr>
              <w:t xml:space="preserve"> </w:t>
            </w:r>
            <w:r>
              <w:rPr>
                <w:sz w:val="21"/>
              </w:rPr>
              <w:t xml:space="preserve">registration or additional </w:t>
            </w:r>
            <w:r>
              <w:rPr>
                <w:spacing w:val="-2"/>
                <w:sz w:val="21"/>
              </w:rPr>
              <w:t>compliance costs</w:t>
            </w:r>
          </w:p>
        </w:tc>
        <w:tc>
          <w:tcPr>
            <w:tcW w:w="1706" w:type="dxa"/>
          </w:tcPr>
          <w:p w14:paraId="1A8DDFDF" w14:textId="77777777" w:rsidR="00F55BDD" w:rsidRDefault="00F55BDD">
            <w:pPr>
              <w:pStyle w:val="TableParagraph"/>
              <w:rPr>
                <w:b/>
                <w:sz w:val="21"/>
              </w:rPr>
            </w:pPr>
          </w:p>
          <w:p w14:paraId="1A8DDFE0" w14:textId="77777777" w:rsidR="00F55BDD" w:rsidRDefault="00F55BDD">
            <w:pPr>
              <w:pStyle w:val="TableParagraph"/>
              <w:rPr>
                <w:b/>
                <w:sz w:val="21"/>
              </w:rPr>
            </w:pPr>
          </w:p>
          <w:p w14:paraId="1A8DDFE1" w14:textId="77777777" w:rsidR="00F55BDD" w:rsidRDefault="00F55BDD">
            <w:pPr>
              <w:pStyle w:val="TableParagraph"/>
              <w:rPr>
                <w:b/>
                <w:sz w:val="21"/>
              </w:rPr>
            </w:pPr>
          </w:p>
          <w:p w14:paraId="1A8DDFE2" w14:textId="77777777" w:rsidR="00F55BDD" w:rsidRDefault="00F55BDD">
            <w:pPr>
              <w:pStyle w:val="TableParagraph"/>
              <w:spacing w:before="118"/>
              <w:rPr>
                <w:b/>
                <w:sz w:val="21"/>
              </w:rPr>
            </w:pPr>
          </w:p>
          <w:p w14:paraId="1A8DDFE3" w14:textId="77777777" w:rsidR="00F55BDD" w:rsidRDefault="009A2C2A">
            <w:pPr>
              <w:pStyle w:val="TableParagraph"/>
              <w:ind w:left="106" w:right="155"/>
              <w:rPr>
                <w:sz w:val="21"/>
              </w:rPr>
            </w:pPr>
            <w:r>
              <w:rPr>
                <w:sz w:val="21"/>
              </w:rPr>
              <w:t>Not</w:t>
            </w:r>
            <w:r>
              <w:rPr>
                <w:spacing w:val="-15"/>
                <w:sz w:val="21"/>
              </w:rPr>
              <w:t xml:space="preserve"> </w:t>
            </w:r>
            <w:r>
              <w:rPr>
                <w:sz w:val="21"/>
              </w:rPr>
              <w:t>required</w:t>
            </w:r>
            <w:r>
              <w:rPr>
                <w:spacing w:val="-15"/>
                <w:sz w:val="21"/>
              </w:rPr>
              <w:t xml:space="preserve"> </w:t>
            </w:r>
            <w:r>
              <w:rPr>
                <w:sz w:val="21"/>
              </w:rPr>
              <w:t>to learn to navigate new provider type</w:t>
            </w:r>
          </w:p>
        </w:tc>
        <w:tc>
          <w:tcPr>
            <w:tcW w:w="1706" w:type="dxa"/>
          </w:tcPr>
          <w:p w14:paraId="1A8DDFE4" w14:textId="77777777" w:rsidR="00F55BDD" w:rsidRDefault="00F55BDD">
            <w:pPr>
              <w:pStyle w:val="TableParagraph"/>
              <w:rPr>
                <w:b/>
                <w:sz w:val="21"/>
              </w:rPr>
            </w:pPr>
          </w:p>
          <w:p w14:paraId="1A8DDFE5" w14:textId="77777777" w:rsidR="00F55BDD" w:rsidRDefault="00F55BDD">
            <w:pPr>
              <w:pStyle w:val="TableParagraph"/>
              <w:rPr>
                <w:b/>
                <w:sz w:val="21"/>
              </w:rPr>
            </w:pPr>
          </w:p>
          <w:p w14:paraId="1A8DDFE6" w14:textId="77777777" w:rsidR="00F55BDD" w:rsidRDefault="00F55BDD">
            <w:pPr>
              <w:pStyle w:val="TableParagraph"/>
              <w:rPr>
                <w:b/>
                <w:sz w:val="21"/>
              </w:rPr>
            </w:pPr>
          </w:p>
          <w:p w14:paraId="1A8DDFE7" w14:textId="77777777" w:rsidR="00F55BDD" w:rsidRDefault="00F55BDD">
            <w:pPr>
              <w:pStyle w:val="TableParagraph"/>
              <w:spacing w:before="118"/>
              <w:rPr>
                <w:b/>
                <w:sz w:val="21"/>
              </w:rPr>
            </w:pPr>
          </w:p>
          <w:p w14:paraId="1A8DDFE8" w14:textId="77777777" w:rsidR="00F55BDD" w:rsidRDefault="009A2C2A">
            <w:pPr>
              <w:pStyle w:val="TableParagraph"/>
              <w:ind w:left="159" w:right="126"/>
              <w:rPr>
                <w:sz w:val="21"/>
              </w:rPr>
            </w:pPr>
            <w:r>
              <w:rPr>
                <w:sz w:val="21"/>
              </w:rPr>
              <w:t>Not</w:t>
            </w:r>
            <w:r>
              <w:rPr>
                <w:spacing w:val="-15"/>
                <w:sz w:val="21"/>
              </w:rPr>
              <w:t xml:space="preserve"> </w:t>
            </w:r>
            <w:r>
              <w:rPr>
                <w:sz w:val="21"/>
              </w:rPr>
              <w:t>required</w:t>
            </w:r>
            <w:r>
              <w:rPr>
                <w:spacing w:val="-15"/>
                <w:sz w:val="21"/>
              </w:rPr>
              <w:t xml:space="preserve"> </w:t>
            </w:r>
            <w:r>
              <w:rPr>
                <w:sz w:val="21"/>
              </w:rPr>
              <w:t>to learn to navigate new provider type</w:t>
            </w:r>
          </w:p>
        </w:tc>
        <w:tc>
          <w:tcPr>
            <w:tcW w:w="1706" w:type="dxa"/>
          </w:tcPr>
          <w:p w14:paraId="1A8DDFE9" w14:textId="77777777" w:rsidR="00F55BDD" w:rsidRDefault="009A2C2A">
            <w:pPr>
              <w:pStyle w:val="TableParagraph"/>
              <w:spacing w:before="119"/>
              <w:ind w:left="143" w:right="155"/>
              <w:rPr>
                <w:sz w:val="21"/>
              </w:rPr>
            </w:pPr>
            <w:r>
              <w:rPr>
                <w:sz w:val="21"/>
              </w:rPr>
              <w:t xml:space="preserve">Does not </w:t>
            </w:r>
            <w:r>
              <w:rPr>
                <w:spacing w:val="-2"/>
                <w:sz w:val="21"/>
              </w:rPr>
              <w:t xml:space="preserve">increase market competition </w:t>
            </w:r>
            <w:r>
              <w:rPr>
                <w:sz w:val="21"/>
              </w:rPr>
              <w:t xml:space="preserve">within the </w:t>
            </w:r>
            <w:r>
              <w:rPr>
                <w:spacing w:val="-2"/>
                <w:sz w:val="21"/>
              </w:rPr>
              <w:t>sector</w:t>
            </w:r>
          </w:p>
          <w:p w14:paraId="1A8DDFEA" w14:textId="77777777" w:rsidR="00F55BDD" w:rsidRDefault="00F55BDD">
            <w:pPr>
              <w:pStyle w:val="TableParagraph"/>
              <w:rPr>
                <w:b/>
                <w:sz w:val="21"/>
              </w:rPr>
            </w:pPr>
          </w:p>
          <w:p w14:paraId="1A8DDFEB" w14:textId="77777777" w:rsidR="00F55BDD" w:rsidRDefault="00F55BDD">
            <w:pPr>
              <w:pStyle w:val="TableParagraph"/>
              <w:rPr>
                <w:b/>
                <w:sz w:val="21"/>
              </w:rPr>
            </w:pPr>
          </w:p>
          <w:p w14:paraId="1A8DDFEC" w14:textId="77777777" w:rsidR="00F55BDD" w:rsidRDefault="009A2C2A">
            <w:pPr>
              <w:pStyle w:val="TableParagraph"/>
              <w:ind w:left="143" w:right="155"/>
              <w:rPr>
                <w:sz w:val="21"/>
              </w:rPr>
            </w:pPr>
            <w:r>
              <w:rPr>
                <w:sz w:val="21"/>
              </w:rPr>
              <w:t xml:space="preserve">Does not </w:t>
            </w:r>
            <w:r>
              <w:rPr>
                <w:spacing w:val="-2"/>
                <w:sz w:val="21"/>
              </w:rPr>
              <w:t>impact subcontracting arrangements</w:t>
            </w:r>
          </w:p>
        </w:tc>
        <w:tc>
          <w:tcPr>
            <w:tcW w:w="3420" w:type="dxa"/>
            <w:tcBorders>
              <w:right w:val="double" w:sz="8" w:space="0" w:color="7E7E7E"/>
            </w:tcBorders>
          </w:tcPr>
          <w:p w14:paraId="1A8DDFED" w14:textId="77777777" w:rsidR="00F55BDD" w:rsidRDefault="00F55BDD">
            <w:pPr>
              <w:pStyle w:val="TableParagraph"/>
              <w:rPr>
                <w:b/>
                <w:sz w:val="21"/>
              </w:rPr>
            </w:pPr>
          </w:p>
          <w:p w14:paraId="1A8DDFEE" w14:textId="77777777" w:rsidR="00F55BDD" w:rsidRDefault="00F55BDD">
            <w:pPr>
              <w:pStyle w:val="TableParagraph"/>
              <w:rPr>
                <w:b/>
                <w:sz w:val="21"/>
              </w:rPr>
            </w:pPr>
          </w:p>
          <w:p w14:paraId="1A8DDFEF" w14:textId="77777777" w:rsidR="00F55BDD" w:rsidRDefault="00F55BDD">
            <w:pPr>
              <w:pStyle w:val="TableParagraph"/>
              <w:rPr>
                <w:b/>
                <w:sz w:val="21"/>
              </w:rPr>
            </w:pPr>
          </w:p>
          <w:p w14:paraId="1A8DDFF0" w14:textId="77777777" w:rsidR="00F55BDD" w:rsidRDefault="00F55BDD">
            <w:pPr>
              <w:pStyle w:val="TableParagraph"/>
              <w:rPr>
                <w:b/>
                <w:sz w:val="21"/>
              </w:rPr>
            </w:pPr>
          </w:p>
          <w:p w14:paraId="1A8DDFF1" w14:textId="77777777" w:rsidR="00F55BDD" w:rsidRDefault="00F55BDD">
            <w:pPr>
              <w:pStyle w:val="TableParagraph"/>
              <w:spacing w:before="119"/>
              <w:rPr>
                <w:b/>
                <w:sz w:val="21"/>
              </w:rPr>
            </w:pPr>
          </w:p>
          <w:p w14:paraId="1A8DDFF2" w14:textId="77777777" w:rsidR="00F55BDD" w:rsidRDefault="009A2C2A">
            <w:pPr>
              <w:pStyle w:val="TableParagraph"/>
              <w:ind w:left="143"/>
              <w:rPr>
                <w:sz w:val="21"/>
              </w:rPr>
            </w:pPr>
            <w:r>
              <w:rPr>
                <w:sz w:val="21"/>
              </w:rPr>
              <w:t>No</w:t>
            </w:r>
            <w:r>
              <w:rPr>
                <w:spacing w:val="-10"/>
                <w:sz w:val="21"/>
              </w:rPr>
              <w:t xml:space="preserve"> </w:t>
            </w:r>
            <w:r>
              <w:rPr>
                <w:sz w:val="21"/>
              </w:rPr>
              <w:t>new</w:t>
            </w:r>
            <w:r>
              <w:rPr>
                <w:spacing w:val="-9"/>
                <w:sz w:val="21"/>
              </w:rPr>
              <w:t xml:space="preserve"> </w:t>
            </w:r>
            <w:r>
              <w:rPr>
                <w:sz w:val="21"/>
              </w:rPr>
              <w:t>service</w:t>
            </w:r>
            <w:r>
              <w:rPr>
                <w:spacing w:val="-10"/>
                <w:sz w:val="21"/>
              </w:rPr>
              <w:t xml:space="preserve"> </w:t>
            </w:r>
            <w:r>
              <w:rPr>
                <w:sz w:val="21"/>
              </w:rPr>
              <w:t>requirements</w:t>
            </w:r>
            <w:r>
              <w:rPr>
                <w:spacing w:val="-10"/>
                <w:sz w:val="21"/>
              </w:rPr>
              <w:t xml:space="preserve"> </w:t>
            </w:r>
            <w:r>
              <w:rPr>
                <w:sz w:val="21"/>
              </w:rPr>
              <w:t>to comply with</w:t>
            </w:r>
          </w:p>
        </w:tc>
      </w:tr>
    </w:tbl>
    <w:p w14:paraId="1A8DDFF4" w14:textId="77777777" w:rsidR="00F55BDD" w:rsidRDefault="00F55BDD">
      <w:pPr>
        <w:rPr>
          <w:sz w:val="21"/>
        </w:rPr>
        <w:sectPr w:rsidR="00F55BDD">
          <w:headerReference w:type="default" r:id="rId128"/>
          <w:footerReference w:type="default" r:id="rId129"/>
          <w:pgSz w:w="16840" w:h="11910" w:orient="landscape"/>
          <w:pgMar w:top="1320" w:right="1600" w:bottom="1160" w:left="1300" w:header="896" w:footer="962" w:gutter="0"/>
          <w:cols w:space="720"/>
        </w:sectPr>
      </w:pPr>
    </w:p>
    <w:p w14:paraId="1A8DDFF5" w14:textId="77777777" w:rsidR="00F55BDD" w:rsidRDefault="00F55BDD">
      <w:pPr>
        <w:pStyle w:val="BodyText"/>
        <w:spacing w:before="92"/>
        <w:rPr>
          <w:b/>
          <w:sz w:val="20"/>
        </w:rPr>
      </w:pPr>
    </w:p>
    <w:tbl>
      <w:tblPr>
        <w:tblW w:w="0" w:type="auto"/>
        <w:tblInd w:w="138"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1714"/>
        <w:gridCol w:w="1714"/>
        <w:gridCol w:w="1712"/>
        <w:gridCol w:w="1714"/>
        <w:gridCol w:w="1712"/>
        <w:gridCol w:w="1712"/>
        <w:gridCol w:w="1714"/>
        <w:gridCol w:w="1712"/>
      </w:tblGrid>
      <w:tr w:rsidR="00F55BDD" w14:paraId="1A8DE003" w14:textId="77777777">
        <w:trPr>
          <w:trHeight w:val="1388"/>
        </w:trPr>
        <w:tc>
          <w:tcPr>
            <w:tcW w:w="1714" w:type="dxa"/>
            <w:shd w:val="clear" w:color="auto" w:fill="358188"/>
          </w:tcPr>
          <w:p w14:paraId="1A8DDFF6" w14:textId="77777777" w:rsidR="00F55BDD" w:rsidRDefault="00F55BDD">
            <w:pPr>
              <w:pStyle w:val="TableParagraph"/>
              <w:rPr>
                <w:b/>
                <w:sz w:val="21"/>
              </w:rPr>
            </w:pPr>
          </w:p>
          <w:p w14:paraId="1A8DDFF7" w14:textId="77777777" w:rsidR="00F55BDD" w:rsidRDefault="00F55BDD">
            <w:pPr>
              <w:pStyle w:val="TableParagraph"/>
              <w:spacing w:before="121"/>
              <w:rPr>
                <w:b/>
                <w:sz w:val="21"/>
              </w:rPr>
            </w:pPr>
          </w:p>
          <w:p w14:paraId="1A8DDFF8" w14:textId="77777777" w:rsidR="00F55BDD" w:rsidRDefault="009A2C2A">
            <w:pPr>
              <w:pStyle w:val="TableParagraph"/>
              <w:ind w:left="107"/>
              <w:rPr>
                <w:b/>
                <w:sz w:val="21"/>
              </w:rPr>
            </w:pPr>
            <w:r>
              <w:rPr>
                <w:b/>
                <w:color w:val="FFFFFF"/>
                <w:spacing w:val="-2"/>
                <w:sz w:val="21"/>
              </w:rPr>
              <w:t>Government</w:t>
            </w:r>
          </w:p>
        </w:tc>
        <w:tc>
          <w:tcPr>
            <w:tcW w:w="1714" w:type="dxa"/>
            <w:shd w:val="clear" w:color="auto" w:fill="358188"/>
          </w:tcPr>
          <w:p w14:paraId="1A8DDFF9" w14:textId="77777777" w:rsidR="00F55BDD" w:rsidRDefault="00F55BDD">
            <w:pPr>
              <w:pStyle w:val="TableParagraph"/>
              <w:spacing w:before="240"/>
              <w:rPr>
                <w:b/>
                <w:sz w:val="21"/>
              </w:rPr>
            </w:pPr>
          </w:p>
          <w:p w14:paraId="1A8DDFFA" w14:textId="77777777" w:rsidR="00F55BDD" w:rsidRDefault="009A2C2A">
            <w:pPr>
              <w:pStyle w:val="TableParagraph"/>
              <w:ind w:left="107" w:right="192"/>
              <w:rPr>
                <w:b/>
                <w:sz w:val="21"/>
              </w:rPr>
            </w:pPr>
            <w:r>
              <w:rPr>
                <w:b/>
                <w:color w:val="FFFFFF"/>
                <w:sz w:val="21"/>
              </w:rPr>
              <w:t>Older</w:t>
            </w:r>
            <w:r>
              <w:rPr>
                <w:b/>
                <w:color w:val="FFFFFF"/>
                <w:spacing w:val="-15"/>
                <w:sz w:val="21"/>
              </w:rPr>
              <w:t xml:space="preserve"> </w:t>
            </w:r>
            <w:r>
              <w:rPr>
                <w:b/>
                <w:color w:val="FFFFFF"/>
                <w:sz w:val="21"/>
              </w:rPr>
              <w:t>people in Australia</w:t>
            </w:r>
          </w:p>
        </w:tc>
        <w:tc>
          <w:tcPr>
            <w:tcW w:w="1712" w:type="dxa"/>
            <w:shd w:val="clear" w:color="auto" w:fill="358188"/>
          </w:tcPr>
          <w:p w14:paraId="1A8DDFFB" w14:textId="77777777" w:rsidR="00F55BDD" w:rsidRDefault="00F55BDD">
            <w:pPr>
              <w:pStyle w:val="TableParagraph"/>
              <w:spacing w:before="240"/>
              <w:rPr>
                <w:b/>
                <w:sz w:val="21"/>
              </w:rPr>
            </w:pPr>
          </w:p>
          <w:p w14:paraId="1A8DDFFC" w14:textId="77777777" w:rsidR="00F55BDD" w:rsidRDefault="009A2C2A">
            <w:pPr>
              <w:pStyle w:val="TableParagraph"/>
              <w:ind w:left="104"/>
              <w:rPr>
                <w:b/>
                <w:sz w:val="21"/>
              </w:rPr>
            </w:pPr>
            <w:r>
              <w:rPr>
                <w:b/>
                <w:color w:val="FFFFFF"/>
                <w:spacing w:val="-4"/>
                <w:sz w:val="21"/>
              </w:rPr>
              <w:t xml:space="preserve">Non- </w:t>
            </w:r>
            <w:r>
              <w:rPr>
                <w:b/>
                <w:color w:val="FFFFFF"/>
                <w:spacing w:val="-2"/>
                <w:sz w:val="21"/>
              </w:rPr>
              <w:t>corporations</w:t>
            </w:r>
          </w:p>
        </w:tc>
        <w:tc>
          <w:tcPr>
            <w:tcW w:w="1714" w:type="dxa"/>
            <w:shd w:val="clear" w:color="auto" w:fill="358188"/>
          </w:tcPr>
          <w:p w14:paraId="1A8DDFFD" w14:textId="77777777" w:rsidR="00F55BDD" w:rsidRDefault="00F55BDD">
            <w:pPr>
              <w:pStyle w:val="TableParagraph"/>
              <w:rPr>
                <w:b/>
                <w:sz w:val="21"/>
              </w:rPr>
            </w:pPr>
          </w:p>
          <w:p w14:paraId="1A8DDFFE" w14:textId="77777777" w:rsidR="00F55BDD" w:rsidRDefault="009A2C2A">
            <w:pPr>
              <w:pStyle w:val="TableParagraph"/>
              <w:ind w:left="106" w:right="192"/>
              <w:rPr>
                <w:b/>
                <w:sz w:val="21"/>
              </w:rPr>
            </w:pPr>
            <w:r>
              <w:rPr>
                <w:b/>
                <w:color w:val="FFFFFF"/>
                <w:sz w:val="21"/>
              </w:rPr>
              <w:t>Older</w:t>
            </w:r>
            <w:r>
              <w:rPr>
                <w:b/>
                <w:color w:val="FFFFFF"/>
                <w:spacing w:val="-15"/>
                <w:sz w:val="21"/>
              </w:rPr>
              <w:t xml:space="preserve"> </w:t>
            </w:r>
            <w:r>
              <w:rPr>
                <w:b/>
                <w:color w:val="FFFFFF"/>
                <w:sz w:val="21"/>
              </w:rPr>
              <w:t xml:space="preserve">people in our First </w:t>
            </w:r>
            <w:r>
              <w:rPr>
                <w:b/>
                <w:color w:val="FFFFFF"/>
                <w:spacing w:val="-2"/>
                <w:sz w:val="21"/>
              </w:rPr>
              <w:t>Nations communities</w:t>
            </w:r>
          </w:p>
        </w:tc>
        <w:tc>
          <w:tcPr>
            <w:tcW w:w="1712" w:type="dxa"/>
            <w:shd w:val="clear" w:color="auto" w:fill="358188"/>
          </w:tcPr>
          <w:p w14:paraId="1A8DDFFF" w14:textId="77777777" w:rsidR="00F55BDD" w:rsidRDefault="009A2C2A">
            <w:pPr>
              <w:pStyle w:val="TableParagraph"/>
              <w:spacing w:before="119"/>
              <w:ind w:left="124"/>
              <w:rPr>
                <w:b/>
                <w:sz w:val="21"/>
              </w:rPr>
            </w:pPr>
            <w:r>
              <w:rPr>
                <w:b/>
                <w:color w:val="FFFFFF"/>
                <w:sz w:val="21"/>
              </w:rPr>
              <w:t>Older</w:t>
            </w:r>
            <w:r>
              <w:rPr>
                <w:b/>
                <w:color w:val="FFFFFF"/>
                <w:spacing w:val="-15"/>
                <w:sz w:val="21"/>
              </w:rPr>
              <w:t xml:space="preserve"> </w:t>
            </w:r>
            <w:r>
              <w:rPr>
                <w:b/>
                <w:color w:val="FFFFFF"/>
                <w:sz w:val="21"/>
              </w:rPr>
              <w:t>people</w:t>
            </w:r>
            <w:r>
              <w:rPr>
                <w:b/>
                <w:color w:val="FFFFFF"/>
                <w:spacing w:val="-15"/>
                <w:sz w:val="21"/>
              </w:rPr>
              <w:t xml:space="preserve"> </w:t>
            </w:r>
            <w:r>
              <w:rPr>
                <w:b/>
                <w:color w:val="FFFFFF"/>
                <w:sz w:val="21"/>
              </w:rPr>
              <w:t>in Australia</w:t>
            </w:r>
            <w:r>
              <w:rPr>
                <w:b/>
                <w:color w:val="FFFFFF"/>
                <w:spacing w:val="-12"/>
                <w:sz w:val="21"/>
              </w:rPr>
              <w:t xml:space="preserve"> </w:t>
            </w:r>
            <w:r>
              <w:rPr>
                <w:b/>
                <w:color w:val="FFFFFF"/>
                <w:sz w:val="21"/>
              </w:rPr>
              <w:t xml:space="preserve">living outside of </w:t>
            </w:r>
            <w:r>
              <w:rPr>
                <w:b/>
                <w:color w:val="FFFFFF"/>
                <w:spacing w:val="-2"/>
                <w:sz w:val="21"/>
              </w:rPr>
              <w:t>metropolitan communities</w:t>
            </w:r>
          </w:p>
        </w:tc>
        <w:tc>
          <w:tcPr>
            <w:tcW w:w="1712" w:type="dxa"/>
            <w:shd w:val="clear" w:color="auto" w:fill="358188"/>
          </w:tcPr>
          <w:p w14:paraId="1A8DE000" w14:textId="77777777" w:rsidR="00F55BDD" w:rsidRDefault="009A2C2A">
            <w:pPr>
              <w:pStyle w:val="TableParagraph"/>
              <w:spacing w:before="119"/>
              <w:ind w:left="124"/>
              <w:rPr>
                <w:b/>
                <w:sz w:val="21"/>
              </w:rPr>
            </w:pPr>
            <w:r>
              <w:rPr>
                <w:b/>
                <w:color w:val="FFFFFF"/>
                <w:spacing w:val="-2"/>
                <w:sz w:val="21"/>
              </w:rPr>
              <w:t>Existing providers</w:t>
            </w:r>
          </w:p>
        </w:tc>
        <w:tc>
          <w:tcPr>
            <w:tcW w:w="1714" w:type="dxa"/>
            <w:shd w:val="clear" w:color="auto" w:fill="358188"/>
          </w:tcPr>
          <w:p w14:paraId="1A8DE001" w14:textId="77777777" w:rsidR="00F55BDD" w:rsidRDefault="009A2C2A">
            <w:pPr>
              <w:pStyle w:val="TableParagraph"/>
              <w:spacing w:before="119"/>
              <w:ind w:left="123" w:right="550"/>
              <w:rPr>
                <w:b/>
                <w:sz w:val="21"/>
              </w:rPr>
            </w:pPr>
            <w:r>
              <w:rPr>
                <w:b/>
                <w:color w:val="FFFFFF"/>
                <w:sz w:val="21"/>
              </w:rPr>
              <w:t>Aged</w:t>
            </w:r>
            <w:r>
              <w:rPr>
                <w:b/>
                <w:color w:val="FFFFFF"/>
                <w:spacing w:val="-15"/>
                <w:sz w:val="21"/>
              </w:rPr>
              <w:t xml:space="preserve"> </w:t>
            </w:r>
            <w:r>
              <w:rPr>
                <w:b/>
                <w:color w:val="FFFFFF"/>
                <w:sz w:val="21"/>
              </w:rPr>
              <w:t xml:space="preserve">care </w:t>
            </w:r>
            <w:r>
              <w:rPr>
                <w:b/>
                <w:color w:val="FFFFFF"/>
                <w:spacing w:val="-2"/>
                <w:sz w:val="21"/>
              </w:rPr>
              <w:t>workforce</w:t>
            </w:r>
          </w:p>
        </w:tc>
        <w:tc>
          <w:tcPr>
            <w:tcW w:w="1712" w:type="dxa"/>
            <w:shd w:val="clear" w:color="auto" w:fill="358188"/>
          </w:tcPr>
          <w:p w14:paraId="1A8DE002" w14:textId="77777777" w:rsidR="00F55BDD" w:rsidRDefault="009A2C2A">
            <w:pPr>
              <w:pStyle w:val="TableParagraph"/>
              <w:spacing w:before="122"/>
              <w:ind w:left="122"/>
              <w:rPr>
                <w:b/>
                <w:sz w:val="21"/>
              </w:rPr>
            </w:pPr>
            <w:r>
              <w:rPr>
                <w:b/>
                <w:color w:val="FFFFFF"/>
                <w:spacing w:val="-2"/>
                <w:sz w:val="21"/>
              </w:rPr>
              <w:t>Carers</w:t>
            </w:r>
          </w:p>
        </w:tc>
      </w:tr>
      <w:tr w:rsidR="00F55BDD" w14:paraId="1A8DE005" w14:textId="77777777">
        <w:trPr>
          <w:trHeight w:val="481"/>
        </w:trPr>
        <w:tc>
          <w:tcPr>
            <w:tcW w:w="13704" w:type="dxa"/>
            <w:gridSpan w:val="8"/>
            <w:shd w:val="clear" w:color="auto" w:fill="F1F1F1"/>
          </w:tcPr>
          <w:p w14:paraId="1A8DE004" w14:textId="77777777" w:rsidR="00F55BDD" w:rsidRDefault="009A2C2A">
            <w:pPr>
              <w:pStyle w:val="TableParagraph"/>
              <w:spacing w:before="119"/>
              <w:ind w:left="107"/>
              <w:rPr>
                <w:b/>
                <w:sz w:val="21"/>
              </w:rPr>
            </w:pPr>
            <w:r>
              <w:rPr>
                <w:b/>
                <w:sz w:val="21"/>
              </w:rPr>
              <w:t>Option</w:t>
            </w:r>
            <w:r>
              <w:rPr>
                <w:b/>
                <w:spacing w:val="-4"/>
                <w:sz w:val="21"/>
              </w:rPr>
              <w:t xml:space="preserve"> </w:t>
            </w:r>
            <w:r>
              <w:rPr>
                <w:b/>
                <w:sz w:val="21"/>
              </w:rPr>
              <w:t>1</w:t>
            </w:r>
            <w:r>
              <w:rPr>
                <w:b/>
                <w:spacing w:val="-3"/>
                <w:sz w:val="21"/>
              </w:rPr>
              <w:t xml:space="preserve"> </w:t>
            </w:r>
            <w:r>
              <w:rPr>
                <w:b/>
                <w:spacing w:val="-4"/>
                <w:sz w:val="21"/>
              </w:rPr>
              <w:t>costs</w:t>
            </w:r>
          </w:p>
        </w:tc>
      </w:tr>
      <w:tr w:rsidR="00F55BDD" w14:paraId="1A8DE03B" w14:textId="77777777">
        <w:trPr>
          <w:trHeight w:val="4647"/>
        </w:trPr>
        <w:tc>
          <w:tcPr>
            <w:tcW w:w="1714" w:type="dxa"/>
            <w:tcBorders>
              <w:bottom w:val="nil"/>
            </w:tcBorders>
          </w:tcPr>
          <w:p w14:paraId="1A8DE006" w14:textId="77777777" w:rsidR="00F55BDD" w:rsidRDefault="00F55BDD">
            <w:pPr>
              <w:pStyle w:val="TableParagraph"/>
              <w:rPr>
                <w:b/>
                <w:sz w:val="21"/>
              </w:rPr>
            </w:pPr>
          </w:p>
          <w:p w14:paraId="1A8DE007" w14:textId="77777777" w:rsidR="00F55BDD" w:rsidRDefault="00F55BDD">
            <w:pPr>
              <w:pStyle w:val="TableParagraph"/>
              <w:rPr>
                <w:b/>
                <w:sz w:val="21"/>
              </w:rPr>
            </w:pPr>
          </w:p>
          <w:p w14:paraId="1A8DE008" w14:textId="77777777" w:rsidR="00F55BDD" w:rsidRDefault="00F55BDD">
            <w:pPr>
              <w:pStyle w:val="TableParagraph"/>
              <w:rPr>
                <w:b/>
                <w:sz w:val="21"/>
              </w:rPr>
            </w:pPr>
          </w:p>
          <w:p w14:paraId="1A8DE009" w14:textId="77777777" w:rsidR="00F55BDD" w:rsidRDefault="00F55BDD">
            <w:pPr>
              <w:pStyle w:val="TableParagraph"/>
              <w:spacing w:before="118"/>
              <w:rPr>
                <w:b/>
                <w:sz w:val="21"/>
              </w:rPr>
            </w:pPr>
          </w:p>
          <w:p w14:paraId="1A8DE00A" w14:textId="77777777" w:rsidR="00F55BDD" w:rsidRDefault="009A2C2A">
            <w:pPr>
              <w:pStyle w:val="TableParagraph"/>
              <w:ind w:left="107" w:right="96"/>
              <w:rPr>
                <w:sz w:val="21"/>
              </w:rPr>
            </w:pPr>
            <w:r>
              <w:rPr>
                <w:sz w:val="21"/>
              </w:rPr>
              <w:t>Resources</w:t>
            </w:r>
            <w:r>
              <w:rPr>
                <w:spacing w:val="-9"/>
                <w:sz w:val="21"/>
              </w:rPr>
              <w:t xml:space="preserve"> </w:t>
            </w:r>
            <w:r>
              <w:rPr>
                <w:sz w:val="21"/>
              </w:rPr>
              <w:t>may be required to manage user confusion</w:t>
            </w:r>
            <w:r>
              <w:rPr>
                <w:spacing w:val="-15"/>
                <w:sz w:val="21"/>
              </w:rPr>
              <w:t xml:space="preserve"> </w:t>
            </w:r>
            <w:r>
              <w:rPr>
                <w:sz w:val="21"/>
              </w:rPr>
              <w:t xml:space="preserve">about the different </w:t>
            </w:r>
            <w:r>
              <w:rPr>
                <w:spacing w:val="-2"/>
                <w:sz w:val="21"/>
              </w:rPr>
              <w:t xml:space="preserve">entitlements between </w:t>
            </w:r>
            <w:r>
              <w:rPr>
                <w:sz w:val="21"/>
              </w:rPr>
              <w:t xml:space="preserve">registered and </w:t>
            </w:r>
            <w:r>
              <w:rPr>
                <w:spacing w:val="-2"/>
                <w:sz w:val="21"/>
              </w:rPr>
              <w:t xml:space="preserve">non-registered </w:t>
            </w:r>
            <w:r>
              <w:rPr>
                <w:sz w:val="21"/>
              </w:rPr>
              <w:t xml:space="preserve">providers and </w:t>
            </w:r>
            <w:r>
              <w:rPr>
                <w:spacing w:val="-2"/>
                <w:sz w:val="21"/>
              </w:rPr>
              <w:t>Commission’s complaints</w:t>
            </w:r>
          </w:p>
        </w:tc>
        <w:tc>
          <w:tcPr>
            <w:tcW w:w="1714" w:type="dxa"/>
            <w:tcBorders>
              <w:bottom w:val="nil"/>
            </w:tcBorders>
          </w:tcPr>
          <w:p w14:paraId="1A8DE00B" w14:textId="77777777" w:rsidR="00F55BDD" w:rsidRDefault="009A2C2A">
            <w:pPr>
              <w:pStyle w:val="TableParagraph"/>
              <w:spacing w:before="119"/>
              <w:ind w:left="107" w:right="239"/>
              <w:rPr>
                <w:sz w:val="21"/>
              </w:rPr>
            </w:pPr>
            <w:r>
              <w:rPr>
                <w:sz w:val="21"/>
              </w:rPr>
              <w:t>Limited</w:t>
            </w:r>
            <w:r>
              <w:rPr>
                <w:spacing w:val="-15"/>
                <w:sz w:val="21"/>
              </w:rPr>
              <w:t xml:space="preserve"> </w:t>
            </w:r>
            <w:r>
              <w:rPr>
                <w:sz w:val="21"/>
              </w:rPr>
              <w:t xml:space="preserve">choice in aged care </w:t>
            </w:r>
            <w:r>
              <w:rPr>
                <w:spacing w:val="-2"/>
                <w:sz w:val="21"/>
              </w:rPr>
              <w:t>providers</w:t>
            </w:r>
          </w:p>
          <w:p w14:paraId="1A8DE00C" w14:textId="77777777" w:rsidR="00F55BDD" w:rsidRDefault="009A2C2A">
            <w:pPr>
              <w:pStyle w:val="TableParagraph"/>
              <w:spacing w:before="120"/>
              <w:ind w:left="107" w:right="192"/>
              <w:rPr>
                <w:sz w:val="21"/>
              </w:rPr>
            </w:pPr>
            <w:r>
              <w:rPr>
                <w:sz w:val="21"/>
              </w:rPr>
              <w:t>Likely to maintain wait length</w:t>
            </w:r>
            <w:r>
              <w:rPr>
                <w:spacing w:val="-15"/>
                <w:sz w:val="21"/>
              </w:rPr>
              <w:t xml:space="preserve"> </w:t>
            </w:r>
            <w:r>
              <w:rPr>
                <w:sz w:val="21"/>
              </w:rPr>
              <w:t>time</w:t>
            </w:r>
            <w:r>
              <w:rPr>
                <w:spacing w:val="-15"/>
                <w:sz w:val="21"/>
              </w:rPr>
              <w:t xml:space="preserve"> </w:t>
            </w:r>
            <w:r>
              <w:rPr>
                <w:sz w:val="21"/>
              </w:rPr>
              <w:t xml:space="preserve">for </w:t>
            </w:r>
            <w:r>
              <w:rPr>
                <w:spacing w:val="-4"/>
                <w:sz w:val="21"/>
              </w:rPr>
              <w:t>care</w:t>
            </w:r>
          </w:p>
          <w:p w14:paraId="1A8DE00D" w14:textId="77777777" w:rsidR="00F55BDD" w:rsidRDefault="009A2C2A">
            <w:pPr>
              <w:pStyle w:val="TableParagraph"/>
              <w:spacing w:before="119"/>
              <w:ind w:left="107" w:right="227"/>
              <w:rPr>
                <w:sz w:val="21"/>
              </w:rPr>
            </w:pPr>
            <w:r>
              <w:rPr>
                <w:sz w:val="21"/>
              </w:rPr>
              <w:t>Receive less care intensity than</w:t>
            </w:r>
            <w:r>
              <w:rPr>
                <w:spacing w:val="-15"/>
                <w:sz w:val="21"/>
              </w:rPr>
              <w:t xml:space="preserve"> </w:t>
            </w:r>
            <w:r>
              <w:rPr>
                <w:sz w:val="21"/>
              </w:rPr>
              <w:t>assessed as needing</w:t>
            </w:r>
          </w:p>
          <w:p w14:paraId="1A8DE00E" w14:textId="77777777" w:rsidR="00F55BDD" w:rsidRDefault="009A2C2A">
            <w:pPr>
              <w:pStyle w:val="TableParagraph"/>
              <w:spacing w:before="122"/>
              <w:ind w:left="107" w:right="96"/>
              <w:rPr>
                <w:sz w:val="21"/>
              </w:rPr>
            </w:pPr>
            <w:r>
              <w:rPr>
                <w:sz w:val="21"/>
              </w:rPr>
              <w:t>Limited options to switch providers if unhappy with service of current</w:t>
            </w:r>
            <w:r>
              <w:rPr>
                <w:spacing w:val="-15"/>
                <w:sz w:val="21"/>
              </w:rPr>
              <w:t xml:space="preserve"> </w:t>
            </w:r>
            <w:r>
              <w:rPr>
                <w:sz w:val="21"/>
              </w:rPr>
              <w:t>provider</w:t>
            </w:r>
          </w:p>
        </w:tc>
        <w:tc>
          <w:tcPr>
            <w:tcW w:w="1712" w:type="dxa"/>
            <w:tcBorders>
              <w:bottom w:val="nil"/>
            </w:tcBorders>
          </w:tcPr>
          <w:p w14:paraId="1A8DE00F" w14:textId="77777777" w:rsidR="00F55BDD" w:rsidRDefault="00F55BDD">
            <w:pPr>
              <w:pStyle w:val="TableParagraph"/>
              <w:rPr>
                <w:b/>
                <w:sz w:val="21"/>
              </w:rPr>
            </w:pPr>
          </w:p>
          <w:p w14:paraId="1A8DE010" w14:textId="77777777" w:rsidR="00F55BDD" w:rsidRDefault="00F55BDD">
            <w:pPr>
              <w:pStyle w:val="TableParagraph"/>
              <w:rPr>
                <w:b/>
                <w:sz w:val="21"/>
              </w:rPr>
            </w:pPr>
          </w:p>
          <w:p w14:paraId="1A8DE011" w14:textId="77777777" w:rsidR="00F55BDD" w:rsidRDefault="00F55BDD">
            <w:pPr>
              <w:pStyle w:val="TableParagraph"/>
              <w:rPr>
                <w:b/>
                <w:sz w:val="21"/>
              </w:rPr>
            </w:pPr>
          </w:p>
          <w:p w14:paraId="1A8DE012" w14:textId="77777777" w:rsidR="00F55BDD" w:rsidRDefault="00F55BDD">
            <w:pPr>
              <w:pStyle w:val="TableParagraph"/>
              <w:rPr>
                <w:b/>
                <w:sz w:val="21"/>
              </w:rPr>
            </w:pPr>
          </w:p>
          <w:p w14:paraId="1A8DE013" w14:textId="77777777" w:rsidR="00F55BDD" w:rsidRDefault="00F55BDD">
            <w:pPr>
              <w:pStyle w:val="TableParagraph"/>
              <w:spacing w:before="56"/>
              <w:rPr>
                <w:b/>
                <w:sz w:val="21"/>
              </w:rPr>
            </w:pPr>
          </w:p>
          <w:p w14:paraId="1A8DE014" w14:textId="77777777" w:rsidR="00F55BDD" w:rsidRDefault="009A2C2A">
            <w:pPr>
              <w:pStyle w:val="TableParagraph"/>
              <w:spacing w:before="1"/>
              <w:ind w:left="104" w:right="103"/>
              <w:rPr>
                <w:sz w:val="21"/>
              </w:rPr>
            </w:pPr>
            <w:r>
              <w:rPr>
                <w:spacing w:val="-2"/>
                <w:sz w:val="21"/>
              </w:rPr>
              <w:t xml:space="preserve">Maintains broader </w:t>
            </w:r>
            <w:r>
              <w:rPr>
                <w:sz w:val="21"/>
              </w:rPr>
              <w:t xml:space="preserve">exclusion from the aged care </w:t>
            </w:r>
            <w:r>
              <w:rPr>
                <w:spacing w:val="-2"/>
                <w:sz w:val="21"/>
              </w:rPr>
              <w:t xml:space="preserve">market, </w:t>
            </w:r>
            <w:r>
              <w:rPr>
                <w:sz w:val="21"/>
              </w:rPr>
              <w:t>including</w:t>
            </w:r>
            <w:r>
              <w:rPr>
                <w:spacing w:val="-15"/>
                <w:sz w:val="21"/>
              </w:rPr>
              <w:t xml:space="preserve"> </w:t>
            </w:r>
            <w:r>
              <w:rPr>
                <w:sz w:val="21"/>
              </w:rPr>
              <w:t xml:space="preserve">being compelled to </w:t>
            </w:r>
            <w:r>
              <w:rPr>
                <w:spacing w:val="-2"/>
                <w:sz w:val="21"/>
              </w:rPr>
              <w:t xml:space="preserve">subcontract </w:t>
            </w:r>
            <w:r>
              <w:rPr>
                <w:sz w:val="21"/>
              </w:rPr>
              <w:t xml:space="preserve">under a </w:t>
            </w:r>
            <w:r>
              <w:rPr>
                <w:spacing w:val="-2"/>
                <w:sz w:val="21"/>
              </w:rPr>
              <w:t xml:space="preserve">registered </w:t>
            </w:r>
            <w:r>
              <w:rPr>
                <w:sz w:val="21"/>
              </w:rPr>
              <w:t>provider in current model</w:t>
            </w:r>
          </w:p>
        </w:tc>
        <w:tc>
          <w:tcPr>
            <w:tcW w:w="1714" w:type="dxa"/>
            <w:tcBorders>
              <w:bottom w:val="nil"/>
            </w:tcBorders>
          </w:tcPr>
          <w:p w14:paraId="1A8DE015" w14:textId="77777777" w:rsidR="00F55BDD" w:rsidRDefault="00F55BDD">
            <w:pPr>
              <w:pStyle w:val="TableParagraph"/>
              <w:rPr>
                <w:b/>
                <w:sz w:val="21"/>
              </w:rPr>
            </w:pPr>
          </w:p>
          <w:p w14:paraId="1A8DE016" w14:textId="77777777" w:rsidR="00F55BDD" w:rsidRDefault="00F55BDD">
            <w:pPr>
              <w:pStyle w:val="TableParagraph"/>
              <w:rPr>
                <w:b/>
                <w:sz w:val="21"/>
              </w:rPr>
            </w:pPr>
          </w:p>
          <w:p w14:paraId="1A8DE017" w14:textId="77777777" w:rsidR="00F55BDD" w:rsidRDefault="00F55BDD">
            <w:pPr>
              <w:pStyle w:val="TableParagraph"/>
              <w:rPr>
                <w:b/>
                <w:sz w:val="21"/>
              </w:rPr>
            </w:pPr>
          </w:p>
          <w:p w14:paraId="1A8DE018" w14:textId="77777777" w:rsidR="00F55BDD" w:rsidRDefault="00F55BDD">
            <w:pPr>
              <w:pStyle w:val="TableParagraph"/>
              <w:rPr>
                <w:b/>
                <w:sz w:val="21"/>
              </w:rPr>
            </w:pPr>
          </w:p>
          <w:p w14:paraId="1A8DE019" w14:textId="77777777" w:rsidR="00F55BDD" w:rsidRDefault="00F55BDD">
            <w:pPr>
              <w:pStyle w:val="TableParagraph"/>
              <w:spacing w:before="179"/>
              <w:rPr>
                <w:b/>
                <w:sz w:val="21"/>
              </w:rPr>
            </w:pPr>
          </w:p>
          <w:p w14:paraId="1A8DE01A" w14:textId="77777777" w:rsidR="00F55BDD" w:rsidRDefault="009A2C2A">
            <w:pPr>
              <w:pStyle w:val="TableParagraph"/>
              <w:ind w:left="106" w:right="96"/>
              <w:rPr>
                <w:sz w:val="21"/>
              </w:rPr>
            </w:pPr>
            <w:r>
              <w:rPr>
                <w:sz w:val="21"/>
              </w:rPr>
              <w:t>Does not address</w:t>
            </w:r>
            <w:r>
              <w:rPr>
                <w:spacing w:val="-15"/>
                <w:sz w:val="21"/>
              </w:rPr>
              <w:t xml:space="preserve"> </w:t>
            </w:r>
            <w:r>
              <w:rPr>
                <w:sz w:val="21"/>
              </w:rPr>
              <w:t>lack</w:t>
            </w:r>
            <w:r>
              <w:rPr>
                <w:spacing w:val="-15"/>
                <w:sz w:val="21"/>
              </w:rPr>
              <w:t xml:space="preserve"> </w:t>
            </w:r>
            <w:r>
              <w:rPr>
                <w:sz w:val="21"/>
              </w:rPr>
              <w:t xml:space="preserve">of access and choice in aged care services identified by </w:t>
            </w:r>
            <w:r>
              <w:rPr>
                <w:spacing w:val="-4"/>
                <w:sz w:val="21"/>
              </w:rPr>
              <w:t xml:space="preserve">Royal </w:t>
            </w:r>
            <w:r>
              <w:rPr>
                <w:spacing w:val="-2"/>
                <w:sz w:val="21"/>
              </w:rPr>
              <w:t>Commission</w:t>
            </w:r>
          </w:p>
          <w:p w14:paraId="1A8DE01B" w14:textId="77777777" w:rsidR="00F55BDD" w:rsidRDefault="009A2C2A">
            <w:pPr>
              <w:pStyle w:val="TableParagraph"/>
              <w:spacing w:before="118"/>
              <w:ind w:left="106" w:right="192"/>
              <w:rPr>
                <w:sz w:val="21"/>
              </w:rPr>
            </w:pPr>
            <w:r>
              <w:rPr>
                <w:sz w:val="21"/>
              </w:rPr>
              <w:t xml:space="preserve">Does not </w:t>
            </w:r>
            <w:r>
              <w:rPr>
                <w:spacing w:val="-2"/>
                <w:sz w:val="21"/>
              </w:rPr>
              <w:t xml:space="preserve">increase </w:t>
            </w:r>
            <w:r>
              <w:rPr>
                <w:sz w:val="21"/>
              </w:rPr>
              <w:t>confidence</w:t>
            </w:r>
            <w:r>
              <w:rPr>
                <w:spacing w:val="-15"/>
                <w:sz w:val="21"/>
              </w:rPr>
              <w:t xml:space="preserve"> </w:t>
            </w:r>
            <w:r>
              <w:rPr>
                <w:sz w:val="21"/>
              </w:rPr>
              <w:t>in the sector</w:t>
            </w:r>
          </w:p>
        </w:tc>
        <w:tc>
          <w:tcPr>
            <w:tcW w:w="1712" w:type="dxa"/>
            <w:tcBorders>
              <w:bottom w:val="nil"/>
            </w:tcBorders>
          </w:tcPr>
          <w:p w14:paraId="1A8DE01C" w14:textId="77777777" w:rsidR="00F55BDD" w:rsidRDefault="00F55BDD">
            <w:pPr>
              <w:pStyle w:val="TableParagraph"/>
              <w:rPr>
                <w:b/>
                <w:sz w:val="21"/>
              </w:rPr>
            </w:pPr>
          </w:p>
          <w:p w14:paraId="1A8DE01D" w14:textId="77777777" w:rsidR="00F55BDD" w:rsidRDefault="00F55BDD">
            <w:pPr>
              <w:pStyle w:val="TableParagraph"/>
              <w:rPr>
                <w:b/>
                <w:sz w:val="21"/>
              </w:rPr>
            </w:pPr>
          </w:p>
          <w:p w14:paraId="1A8DE01E" w14:textId="77777777" w:rsidR="00F55BDD" w:rsidRDefault="00F55BDD">
            <w:pPr>
              <w:pStyle w:val="TableParagraph"/>
              <w:rPr>
                <w:b/>
                <w:sz w:val="21"/>
              </w:rPr>
            </w:pPr>
          </w:p>
          <w:p w14:paraId="1A8DE01F" w14:textId="77777777" w:rsidR="00F55BDD" w:rsidRDefault="00F55BDD">
            <w:pPr>
              <w:pStyle w:val="TableParagraph"/>
              <w:rPr>
                <w:b/>
                <w:sz w:val="21"/>
              </w:rPr>
            </w:pPr>
          </w:p>
          <w:p w14:paraId="1A8DE020" w14:textId="77777777" w:rsidR="00F55BDD" w:rsidRDefault="00F55BDD">
            <w:pPr>
              <w:pStyle w:val="TableParagraph"/>
              <w:spacing w:before="179"/>
              <w:rPr>
                <w:b/>
                <w:sz w:val="21"/>
              </w:rPr>
            </w:pPr>
          </w:p>
          <w:p w14:paraId="1A8DE021" w14:textId="77777777" w:rsidR="00F55BDD" w:rsidRDefault="009A2C2A">
            <w:pPr>
              <w:pStyle w:val="TableParagraph"/>
              <w:ind w:left="124" w:right="103"/>
              <w:rPr>
                <w:sz w:val="21"/>
              </w:rPr>
            </w:pPr>
            <w:r>
              <w:rPr>
                <w:sz w:val="21"/>
              </w:rPr>
              <w:t>Does not address</w:t>
            </w:r>
            <w:r>
              <w:rPr>
                <w:spacing w:val="-15"/>
                <w:sz w:val="21"/>
              </w:rPr>
              <w:t xml:space="preserve"> </w:t>
            </w:r>
            <w:r>
              <w:rPr>
                <w:sz w:val="21"/>
              </w:rPr>
              <w:t>lack</w:t>
            </w:r>
            <w:r>
              <w:rPr>
                <w:spacing w:val="-15"/>
                <w:sz w:val="21"/>
              </w:rPr>
              <w:t xml:space="preserve"> </w:t>
            </w:r>
            <w:r>
              <w:rPr>
                <w:sz w:val="21"/>
              </w:rPr>
              <w:t xml:space="preserve">of access and choice in aged care services identified by </w:t>
            </w:r>
            <w:r>
              <w:rPr>
                <w:spacing w:val="-4"/>
                <w:sz w:val="21"/>
              </w:rPr>
              <w:t xml:space="preserve">Royal </w:t>
            </w:r>
            <w:r>
              <w:rPr>
                <w:spacing w:val="-2"/>
                <w:sz w:val="21"/>
              </w:rPr>
              <w:t>Commission</w:t>
            </w:r>
          </w:p>
          <w:p w14:paraId="1A8DE022" w14:textId="77777777" w:rsidR="00F55BDD" w:rsidRDefault="009A2C2A">
            <w:pPr>
              <w:pStyle w:val="TableParagraph"/>
              <w:spacing w:before="118"/>
              <w:ind w:left="124" w:right="103"/>
              <w:rPr>
                <w:sz w:val="21"/>
              </w:rPr>
            </w:pPr>
            <w:r>
              <w:rPr>
                <w:sz w:val="21"/>
              </w:rPr>
              <w:t xml:space="preserve">Does not </w:t>
            </w:r>
            <w:r>
              <w:rPr>
                <w:spacing w:val="-2"/>
                <w:sz w:val="21"/>
              </w:rPr>
              <w:t xml:space="preserve">increase </w:t>
            </w:r>
            <w:r>
              <w:rPr>
                <w:sz w:val="21"/>
              </w:rPr>
              <w:t>confidence</w:t>
            </w:r>
            <w:r>
              <w:rPr>
                <w:spacing w:val="-15"/>
                <w:sz w:val="21"/>
              </w:rPr>
              <w:t xml:space="preserve"> </w:t>
            </w:r>
            <w:r>
              <w:rPr>
                <w:sz w:val="21"/>
              </w:rPr>
              <w:t>in the sector</w:t>
            </w:r>
          </w:p>
        </w:tc>
        <w:tc>
          <w:tcPr>
            <w:tcW w:w="1712" w:type="dxa"/>
            <w:tcBorders>
              <w:bottom w:val="nil"/>
            </w:tcBorders>
          </w:tcPr>
          <w:p w14:paraId="1A8DE023" w14:textId="77777777" w:rsidR="00F55BDD" w:rsidRDefault="00F55BDD">
            <w:pPr>
              <w:pStyle w:val="TableParagraph"/>
              <w:rPr>
                <w:b/>
                <w:sz w:val="21"/>
              </w:rPr>
            </w:pPr>
          </w:p>
          <w:p w14:paraId="1A8DE024" w14:textId="77777777" w:rsidR="00F55BDD" w:rsidRDefault="00F55BDD">
            <w:pPr>
              <w:pStyle w:val="TableParagraph"/>
              <w:rPr>
                <w:b/>
                <w:sz w:val="21"/>
              </w:rPr>
            </w:pPr>
          </w:p>
          <w:p w14:paraId="1A8DE025" w14:textId="77777777" w:rsidR="00F55BDD" w:rsidRDefault="00F55BDD">
            <w:pPr>
              <w:pStyle w:val="TableParagraph"/>
              <w:rPr>
                <w:b/>
                <w:sz w:val="21"/>
              </w:rPr>
            </w:pPr>
          </w:p>
          <w:p w14:paraId="1A8DE026" w14:textId="77777777" w:rsidR="00F55BDD" w:rsidRDefault="00F55BDD">
            <w:pPr>
              <w:pStyle w:val="TableParagraph"/>
              <w:rPr>
                <w:b/>
                <w:sz w:val="21"/>
              </w:rPr>
            </w:pPr>
          </w:p>
          <w:p w14:paraId="1A8DE027" w14:textId="77777777" w:rsidR="00F55BDD" w:rsidRDefault="00F55BDD">
            <w:pPr>
              <w:pStyle w:val="TableParagraph"/>
              <w:rPr>
                <w:b/>
                <w:sz w:val="21"/>
              </w:rPr>
            </w:pPr>
          </w:p>
          <w:p w14:paraId="1A8DE028" w14:textId="77777777" w:rsidR="00F55BDD" w:rsidRDefault="00F55BDD">
            <w:pPr>
              <w:pStyle w:val="TableParagraph"/>
              <w:spacing w:before="237"/>
              <w:rPr>
                <w:b/>
                <w:sz w:val="21"/>
              </w:rPr>
            </w:pPr>
          </w:p>
          <w:p w14:paraId="1A8DE029" w14:textId="77777777" w:rsidR="00F55BDD" w:rsidRDefault="009A2C2A">
            <w:pPr>
              <w:pStyle w:val="TableParagraph"/>
              <w:ind w:left="124" w:right="103"/>
              <w:rPr>
                <w:sz w:val="21"/>
              </w:rPr>
            </w:pPr>
            <w:r>
              <w:rPr>
                <w:sz w:val="21"/>
              </w:rPr>
              <w:t>Management</w:t>
            </w:r>
            <w:r>
              <w:rPr>
                <w:spacing w:val="-15"/>
                <w:sz w:val="21"/>
              </w:rPr>
              <w:t xml:space="preserve"> </w:t>
            </w:r>
            <w:r>
              <w:rPr>
                <w:sz w:val="21"/>
              </w:rPr>
              <w:t>of long wait lists</w:t>
            </w:r>
          </w:p>
          <w:p w14:paraId="1A8DE02A" w14:textId="77777777" w:rsidR="00F55BDD" w:rsidRDefault="009A2C2A">
            <w:pPr>
              <w:pStyle w:val="TableParagraph"/>
              <w:spacing w:before="122"/>
              <w:ind w:left="124" w:right="103"/>
              <w:rPr>
                <w:sz w:val="21"/>
              </w:rPr>
            </w:pPr>
            <w:r>
              <w:rPr>
                <w:spacing w:val="-2"/>
                <w:sz w:val="21"/>
              </w:rPr>
              <w:t>Maintains current workforce shortages</w:t>
            </w:r>
          </w:p>
          <w:p w14:paraId="1A8DE02B" w14:textId="77777777" w:rsidR="00F55BDD" w:rsidRDefault="009A2C2A">
            <w:pPr>
              <w:pStyle w:val="TableParagraph"/>
              <w:spacing w:before="119"/>
              <w:ind w:left="124" w:right="105"/>
              <w:jc w:val="both"/>
              <w:rPr>
                <w:sz w:val="21"/>
              </w:rPr>
            </w:pPr>
            <w:r>
              <w:rPr>
                <w:sz w:val="21"/>
              </w:rPr>
              <w:t>Management</w:t>
            </w:r>
            <w:r>
              <w:rPr>
                <w:spacing w:val="-15"/>
                <w:sz w:val="21"/>
              </w:rPr>
              <w:t xml:space="preserve"> </w:t>
            </w:r>
            <w:r>
              <w:rPr>
                <w:sz w:val="21"/>
              </w:rPr>
              <w:t>of NATSIFAC</w:t>
            </w:r>
            <w:r>
              <w:rPr>
                <w:spacing w:val="-15"/>
                <w:sz w:val="21"/>
              </w:rPr>
              <w:t xml:space="preserve"> </w:t>
            </w:r>
            <w:r>
              <w:rPr>
                <w:sz w:val="21"/>
              </w:rPr>
              <w:t xml:space="preserve">and </w:t>
            </w:r>
            <w:r>
              <w:rPr>
                <w:spacing w:val="-4"/>
                <w:sz w:val="21"/>
              </w:rPr>
              <w:t>CHSP</w:t>
            </w:r>
          </w:p>
        </w:tc>
        <w:tc>
          <w:tcPr>
            <w:tcW w:w="1714" w:type="dxa"/>
            <w:tcBorders>
              <w:bottom w:val="nil"/>
            </w:tcBorders>
          </w:tcPr>
          <w:p w14:paraId="1A8DE02C" w14:textId="77777777" w:rsidR="00F55BDD" w:rsidRDefault="00F55BDD">
            <w:pPr>
              <w:pStyle w:val="TableParagraph"/>
              <w:rPr>
                <w:b/>
                <w:sz w:val="21"/>
              </w:rPr>
            </w:pPr>
          </w:p>
          <w:p w14:paraId="1A8DE02D" w14:textId="77777777" w:rsidR="00F55BDD" w:rsidRDefault="00F55BDD">
            <w:pPr>
              <w:pStyle w:val="TableParagraph"/>
              <w:rPr>
                <w:b/>
                <w:sz w:val="21"/>
              </w:rPr>
            </w:pPr>
          </w:p>
          <w:p w14:paraId="1A8DE02E" w14:textId="77777777" w:rsidR="00F55BDD" w:rsidRDefault="00F55BDD">
            <w:pPr>
              <w:pStyle w:val="TableParagraph"/>
              <w:rPr>
                <w:b/>
                <w:sz w:val="21"/>
              </w:rPr>
            </w:pPr>
          </w:p>
          <w:p w14:paraId="1A8DE02F" w14:textId="77777777" w:rsidR="00F55BDD" w:rsidRDefault="00F55BDD">
            <w:pPr>
              <w:pStyle w:val="TableParagraph"/>
              <w:rPr>
                <w:b/>
                <w:sz w:val="21"/>
              </w:rPr>
            </w:pPr>
          </w:p>
          <w:p w14:paraId="1A8DE030" w14:textId="77777777" w:rsidR="00F55BDD" w:rsidRDefault="00F55BDD">
            <w:pPr>
              <w:pStyle w:val="TableParagraph"/>
              <w:rPr>
                <w:b/>
                <w:sz w:val="21"/>
              </w:rPr>
            </w:pPr>
          </w:p>
          <w:p w14:paraId="1A8DE031" w14:textId="77777777" w:rsidR="00F55BDD" w:rsidRDefault="00F55BDD">
            <w:pPr>
              <w:pStyle w:val="TableParagraph"/>
              <w:rPr>
                <w:b/>
                <w:sz w:val="21"/>
              </w:rPr>
            </w:pPr>
          </w:p>
          <w:p w14:paraId="1A8DE032" w14:textId="77777777" w:rsidR="00F55BDD" w:rsidRDefault="00F55BDD">
            <w:pPr>
              <w:pStyle w:val="TableParagraph"/>
              <w:rPr>
                <w:b/>
                <w:sz w:val="21"/>
              </w:rPr>
            </w:pPr>
          </w:p>
          <w:p w14:paraId="1A8DE033" w14:textId="77777777" w:rsidR="00F55BDD" w:rsidRDefault="00F55BDD">
            <w:pPr>
              <w:pStyle w:val="TableParagraph"/>
              <w:rPr>
                <w:b/>
                <w:sz w:val="21"/>
              </w:rPr>
            </w:pPr>
          </w:p>
          <w:p w14:paraId="1A8DE034" w14:textId="77777777" w:rsidR="00F55BDD" w:rsidRDefault="00F55BDD">
            <w:pPr>
              <w:pStyle w:val="TableParagraph"/>
              <w:spacing w:before="55"/>
              <w:rPr>
                <w:b/>
                <w:sz w:val="21"/>
              </w:rPr>
            </w:pPr>
          </w:p>
          <w:p w14:paraId="1A8DE035" w14:textId="77777777" w:rsidR="00F55BDD" w:rsidRDefault="009A2C2A">
            <w:pPr>
              <w:pStyle w:val="TableParagraph"/>
              <w:ind w:left="137" w:right="197" w:hanging="17"/>
              <w:rPr>
                <w:sz w:val="21"/>
              </w:rPr>
            </w:pPr>
            <w:r>
              <w:rPr>
                <w:sz w:val="21"/>
              </w:rPr>
              <w:t>For existing staff, no reduction in workloads</w:t>
            </w:r>
            <w:r>
              <w:rPr>
                <w:spacing w:val="-15"/>
                <w:sz w:val="21"/>
              </w:rPr>
              <w:t xml:space="preserve"> </w:t>
            </w:r>
            <w:r>
              <w:rPr>
                <w:sz w:val="21"/>
              </w:rPr>
              <w:t xml:space="preserve">due to no/limited change in </w:t>
            </w:r>
            <w:r>
              <w:rPr>
                <w:spacing w:val="-2"/>
                <w:sz w:val="21"/>
              </w:rPr>
              <w:t>supply</w:t>
            </w:r>
          </w:p>
        </w:tc>
        <w:tc>
          <w:tcPr>
            <w:tcW w:w="1712" w:type="dxa"/>
            <w:tcBorders>
              <w:bottom w:val="nil"/>
            </w:tcBorders>
          </w:tcPr>
          <w:p w14:paraId="1A8DE036" w14:textId="77777777" w:rsidR="00F55BDD" w:rsidRDefault="00F55BDD">
            <w:pPr>
              <w:pStyle w:val="TableParagraph"/>
              <w:rPr>
                <w:b/>
                <w:sz w:val="21"/>
              </w:rPr>
            </w:pPr>
          </w:p>
          <w:p w14:paraId="1A8DE037" w14:textId="77777777" w:rsidR="00F55BDD" w:rsidRDefault="00F55BDD">
            <w:pPr>
              <w:pStyle w:val="TableParagraph"/>
              <w:spacing w:before="118"/>
              <w:rPr>
                <w:b/>
                <w:sz w:val="21"/>
              </w:rPr>
            </w:pPr>
          </w:p>
          <w:p w14:paraId="1A8DE038" w14:textId="77777777" w:rsidR="00F55BDD" w:rsidRDefault="009A2C2A">
            <w:pPr>
              <w:pStyle w:val="TableParagraph"/>
              <w:spacing w:before="1"/>
              <w:ind w:left="139"/>
              <w:rPr>
                <w:sz w:val="21"/>
              </w:rPr>
            </w:pPr>
            <w:r>
              <w:rPr>
                <w:sz w:val="21"/>
              </w:rPr>
              <w:t>No reduction in aged care services</w:t>
            </w:r>
            <w:r>
              <w:rPr>
                <w:spacing w:val="-15"/>
                <w:sz w:val="21"/>
              </w:rPr>
              <w:t xml:space="preserve"> </w:t>
            </w:r>
            <w:r>
              <w:rPr>
                <w:sz w:val="21"/>
              </w:rPr>
              <w:t>search costs</w:t>
            </w:r>
            <w:r>
              <w:rPr>
                <w:spacing w:val="-4"/>
                <w:sz w:val="21"/>
              </w:rPr>
              <w:t xml:space="preserve"> </w:t>
            </w:r>
            <w:r>
              <w:rPr>
                <w:sz w:val="21"/>
              </w:rPr>
              <w:t>for</w:t>
            </w:r>
            <w:r>
              <w:rPr>
                <w:spacing w:val="-4"/>
                <w:sz w:val="21"/>
              </w:rPr>
              <w:t xml:space="preserve"> </w:t>
            </w:r>
            <w:r>
              <w:rPr>
                <w:spacing w:val="-2"/>
                <w:sz w:val="21"/>
              </w:rPr>
              <w:t>carers</w:t>
            </w:r>
          </w:p>
          <w:p w14:paraId="1A8DE039" w14:textId="77777777" w:rsidR="00F55BDD" w:rsidRDefault="009A2C2A">
            <w:pPr>
              <w:pStyle w:val="TableParagraph"/>
              <w:spacing w:before="118"/>
              <w:ind w:left="139" w:right="19"/>
              <w:rPr>
                <w:sz w:val="21"/>
              </w:rPr>
            </w:pPr>
            <w:r>
              <w:rPr>
                <w:spacing w:val="-2"/>
                <w:sz w:val="21"/>
              </w:rPr>
              <w:t>Maintaining current</w:t>
            </w:r>
            <w:r>
              <w:rPr>
                <w:spacing w:val="40"/>
                <w:sz w:val="21"/>
              </w:rPr>
              <w:t xml:space="preserve"> </w:t>
            </w:r>
            <w:r>
              <w:rPr>
                <w:sz w:val="21"/>
              </w:rPr>
              <w:t xml:space="preserve">trajectory of </w:t>
            </w:r>
            <w:r>
              <w:rPr>
                <w:spacing w:val="-2"/>
                <w:sz w:val="21"/>
              </w:rPr>
              <w:t xml:space="preserve">increased </w:t>
            </w:r>
            <w:r>
              <w:rPr>
                <w:sz w:val="21"/>
              </w:rPr>
              <w:t>support</w:t>
            </w:r>
            <w:r>
              <w:rPr>
                <w:spacing w:val="-15"/>
                <w:sz w:val="21"/>
              </w:rPr>
              <w:t xml:space="preserve"> </w:t>
            </w:r>
            <w:r>
              <w:rPr>
                <w:sz w:val="21"/>
              </w:rPr>
              <w:t xml:space="preserve">required for carers over </w:t>
            </w:r>
            <w:r>
              <w:rPr>
                <w:spacing w:val="-4"/>
                <w:sz w:val="21"/>
              </w:rPr>
              <w:t>time</w:t>
            </w:r>
          </w:p>
          <w:p w14:paraId="1A8DE03A" w14:textId="77777777" w:rsidR="00F55BDD" w:rsidRDefault="009A2C2A">
            <w:pPr>
              <w:pStyle w:val="TableParagraph"/>
              <w:spacing w:before="122"/>
              <w:ind w:left="96"/>
              <w:rPr>
                <w:sz w:val="21"/>
              </w:rPr>
            </w:pPr>
            <w:r>
              <w:rPr>
                <w:sz w:val="21"/>
              </w:rPr>
              <w:t xml:space="preserve">Does not </w:t>
            </w:r>
            <w:r>
              <w:rPr>
                <w:spacing w:val="-2"/>
                <w:sz w:val="21"/>
              </w:rPr>
              <w:t xml:space="preserve">increase </w:t>
            </w:r>
            <w:r>
              <w:rPr>
                <w:sz w:val="21"/>
              </w:rPr>
              <w:t>confidence</w:t>
            </w:r>
            <w:r>
              <w:rPr>
                <w:spacing w:val="-15"/>
                <w:sz w:val="21"/>
              </w:rPr>
              <w:t xml:space="preserve"> </w:t>
            </w:r>
            <w:r>
              <w:rPr>
                <w:sz w:val="21"/>
              </w:rPr>
              <w:t>in</w:t>
            </w:r>
            <w:r>
              <w:rPr>
                <w:spacing w:val="-15"/>
                <w:sz w:val="21"/>
              </w:rPr>
              <w:t xml:space="preserve"> </w:t>
            </w:r>
            <w:r>
              <w:rPr>
                <w:sz w:val="21"/>
              </w:rPr>
              <w:t xml:space="preserve">the </w:t>
            </w:r>
            <w:r>
              <w:rPr>
                <w:spacing w:val="-2"/>
                <w:sz w:val="21"/>
              </w:rPr>
              <w:t>sector</w:t>
            </w:r>
          </w:p>
        </w:tc>
      </w:tr>
      <w:tr w:rsidR="00F55BDD" w14:paraId="1A8DE044" w14:textId="77777777">
        <w:trPr>
          <w:trHeight w:val="1143"/>
        </w:trPr>
        <w:tc>
          <w:tcPr>
            <w:tcW w:w="1714" w:type="dxa"/>
            <w:tcBorders>
              <w:top w:val="nil"/>
            </w:tcBorders>
          </w:tcPr>
          <w:p w14:paraId="1A8DE03C" w14:textId="77777777" w:rsidR="00F55BDD" w:rsidRDefault="00F55BDD">
            <w:pPr>
              <w:pStyle w:val="TableParagraph"/>
              <w:rPr>
                <w:rFonts w:ascii="Times New Roman"/>
                <w:sz w:val="20"/>
              </w:rPr>
            </w:pPr>
          </w:p>
        </w:tc>
        <w:tc>
          <w:tcPr>
            <w:tcW w:w="1714" w:type="dxa"/>
            <w:tcBorders>
              <w:top w:val="nil"/>
            </w:tcBorders>
          </w:tcPr>
          <w:p w14:paraId="1A8DE03D" w14:textId="77777777" w:rsidR="00F55BDD" w:rsidRDefault="009A2C2A">
            <w:pPr>
              <w:pStyle w:val="TableParagraph"/>
              <w:spacing w:before="56"/>
              <w:ind w:left="107" w:right="192"/>
              <w:rPr>
                <w:sz w:val="21"/>
              </w:rPr>
            </w:pPr>
            <w:r>
              <w:rPr>
                <w:sz w:val="21"/>
              </w:rPr>
              <w:t xml:space="preserve">Does not </w:t>
            </w:r>
            <w:r>
              <w:rPr>
                <w:spacing w:val="-2"/>
                <w:sz w:val="21"/>
              </w:rPr>
              <w:t xml:space="preserve">increase </w:t>
            </w:r>
            <w:r>
              <w:rPr>
                <w:sz w:val="21"/>
              </w:rPr>
              <w:t>confidence</w:t>
            </w:r>
            <w:r>
              <w:rPr>
                <w:spacing w:val="-15"/>
                <w:sz w:val="21"/>
              </w:rPr>
              <w:t xml:space="preserve"> </w:t>
            </w:r>
            <w:r>
              <w:rPr>
                <w:sz w:val="21"/>
              </w:rPr>
              <w:t>in the sector</w:t>
            </w:r>
          </w:p>
        </w:tc>
        <w:tc>
          <w:tcPr>
            <w:tcW w:w="1712" w:type="dxa"/>
            <w:tcBorders>
              <w:top w:val="nil"/>
            </w:tcBorders>
          </w:tcPr>
          <w:p w14:paraId="1A8DE03E" w14:textId="77777777" w:rsidR="00F55BDD" w:rsidRDefault="00F55BDD">
            <w:pPr>
              <w:pStyle w:val="TableParagraph"/>
              <w:rPr>
                <w:rFonts w:ascii="Times New Roman"/>
                <w:sz w:val="20"/>
              </w:rPr>
            </w:pPr>
          </w:p>
        </w:tc>
        <w:tc>
          <w:tcPr>
            <w:tcW w:w="1714" w:type="dxa"/>
            <w:tcBorders>
              <w:top w:val="nil"/>
            </w:tcBorders>
          </w:tcPr>
          <w:p w14:paraId="1A8DE03F" w14:textId="77777777" w:rsidR="00F55BDD" w:rsidRDefault="00F55BDD">
            <w:pPr>
              <w:pStyle w:val="TableParagraph"/>
              <w:rPr>
                <w:rFonts w:ascii="Times New Roman"/>
                <w:sz w:val="20"/>
              </w:rPr>
            </w:pPr>
          </w:p>
        </w:tc>
        <w:tc>
          <w:tcPr>
            <w:tcW w:w="1712" w:type="dxa"/>
            <w:tcBorders>
              <w:top w:val="nil"/>
            </w:tcBorders>
          </w:tcPr>
          <w:p w14:paraId="1A8DE040" w14:textId="77777777" w:rsidR="00F55BDD" w:rsidRDefault="00F55BDD">
            <w:pPr>
              <w:pStyle w:val="TableParagraph"/>
              <w:rPr>
                <w:rFonts w:ascii="Times New Roman"/>
                <w:sz w:val="20"/>
              </w:rPr>
            </w:pPr>
          </w:p>
        </w:tc>
        <w:tc>
          <w:tcPr>
            <w:tcW w:w="1712" w:type="dxa"/>
            <w:tcBorders>
              <w:top w:val="nil"/>
            </w:tcBorders>
          </w:tcPr>
          <w:p w14:paraId="1A8DE041" w14:textId="77777777" w:rsidR="00F55BDD" w:rsidRDefault="00F55BDD">
            <w:pPr>
              <w:pStyle w:val="TableParagraph"/>
              <w:rPr>
                <w:rFonts w:ascii="Times New Roman"/>
                <w:sz w:val="20"/>
              </w:rPr>
            </w:pPr>
          </w:p>
        </w:tc>
        <w:tc>
          <w:tcPr>
            <w:tcW w:w="1714" w:type="dxa"/>
            <w:tcBorders>
              <w:top w:val="nil"/>
            </w:tcBorders>
          </w:tcPr>
          <w:p w14:paraId="1A8DE042" w14:textId="77777777" w:rsidR="00F55BDD" w:rsidRDefault="00F55BDD">
            <w:pPr>
              <w:pStyle w:val="TableParagraph"/>
              <w:rPr>
                <w:rFonts w:ascii="Times New Roman"/>
                <w:sz w:val="20"/>
              </w:rPr>
            </w:pPr>
          </w:p>
        </w:tc>
        <w:tc>
          <w:tcPr>
            <w:tcW w:w="1712" w:type="dxa"/>
            <w:tcBorders>
              <w:top w:val="nil"/>
            </w:tcBorders>
          </w:tcPr>
          <w:p w14:paraId="1A8DE043" w14:textId="77777777" w:rsidR="00F55BDD" w:rsidRDefault="00F55BDD">
            <w:pPr>
              <w:pStyle w:val="TableParagraph"/>
              <w:rPr>
                <w:rFonts w:ascii="Times New Roman"/>
                <w:sz w:val="20"/>
              </w:rPr>
            </w:pPr>
          </w:p>
        </w:tc>
      </w:tr>
    </w:tbl>
    <w:p w14:paraId="1A8DE045" w14:textId="77777777" w:rsidR="00F55BDD" w:rsidRDefault="00F55BDD">
      <w:pPr>
        <w:rPr>
          <w:rFonts w:ascii="Times New Roman"/>
          <w:sz w:val="20"/>
        </w:rPr>
        <w:sectPr w:rsidR="00F55BDD">
          <w:pgSz w:w="16840" w:h="11910" w:orient="landscape"/>
          <w:pgMar w:top="1320" w:right="1600" w:bottom="1160" w:left="1300" w:header="896" w:footer="962" w:gutter="0"/>
          <w:cols w:space="720"/>
        </w:sectPr>
      </w:pPr>
    </w:p>
    <w:p w14:paraId="1A8DE046" w14:textId="77777777" w:rsidR="00F55BDD" w:rsidRDefault="00F55BDD">
      <w:pPr>
        <w:pStyle w:val="BodyText"/>
        <w:spacing w:before="82"/>
        <w:rPr>
          <w:b/>
          <w:sz w:val="20"/>
        </w:rPr>
      </w:pPr>
    </w:p>
    <w:p w14:paraId="1A8DE047" w14:textId="77777777" w:rsidR="00F55BDD" w:rsidRDefault="009A2C2A">
      <w:pPr>
        <w:pStyle w:val="BodyText"/>
        <w:ind w:left="108"/>
        <w:rPr>
          <w:sz w:val="20"/>
        </w:rPr>
      </w:pPr>
      <w:r>
        <w:rPr>
          <w:noProof/>
          <w:sz w:val="20"/>
          <w:lang w:val="en-AU" w:eastAsia="en-AU"/>
        </w:rPr>
        <mc:AlternateContent>
          <mc:Choice Requires="wpg">
            <w:drawing>
              <wp:inline distT="0" distB="0" distL="0" distR="0" wp14:anchorId="1A8DEB7F" wp14:editId="1A8DEB80">
                <wp:extent cx="5753735" cy="1941195"/>
                <wp:effectExtent l="9525" t="0" r="8889" b="190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1941195"/>
                          <a:chOff x="0" y="0"/>
                          <a:chExt cx="5753735" cy="1941195"/>
                        </a:xfrm>
                      </wpg:grpSpPr>
                      <wps:wsp>
                        <wps:cNvPr id="202" name="Graphic 202"/>
                        <wps:cNvSpPr/>
                        <wps:spPr>
                          <a:xfrm>
                            <a:off x="337820" y="9523"/>
                            <a:ext cx="5406390" cy="792480"/>
                          </a:xfrm>
                          <a:custGeom>
                            <a:avLst/>
                            <a:gdLst/>
                            <a:ahLst/>
                            <a:cxnLst/>
                            <a:rect l="l" t="t" r="r" b="b"/>
                            <a:pathLst>
                              <a:path w="5406390" h="792480">
                                <a:moveTo>
                                  <a:pt x="5329910" y="0"/>
                                </a:moveTo>
                                <a:lnTo>
                                  <a:pt x="76479" y="0"/>
                                </a:lnTo>
                                <a:lnTo>
                                  <a:pt x="46709" y="6005"/>
                                </a:lnTo>
                                <a:lnTo>
                                  <a:pt x="22399" y="22382"/>
                                </a:lnTo>
                                <a:lnTo>
                                  <a:pt x="6009" y="46671"/>
                                </a:lnTo>
                                <a:lnTo>
                                  <a:pt x="0" y="76415"/>
                                </a:lnTo>
                                <a:lnTo>
                                  <a:pt x="0" y="705713"/>
                                </a:lnTo>
                                <a:lnTo>
                                  <a:pt x="6009" y="735457"/>
                                </a:lnTo>
                                <a:lnTo>
                                  <a:pt x="22399" y="759747"/>
                                </a:lnTo>
                                <a:lnTo>
                                  <a:pt x="46709" y="776124"/>
                                </a:lnTo>
                                <a:lnTo>
                                  <a:pt x="76479" y="782129"/>
                                </a:lnTo>
                                <a:lnTo>
                                  <a:pt x="5329910" y="782129"/>
                                </a:lnTo>
                                <a:lnTo>
                                  <a:pt x="5359680" y="786230"/>
                                </a:lnTo>
                                <a:lnTo>
                                  <a:pt x="5383990" y="792087"/>
                                </a:lnTo>
                                <a:lnTo>
                                  <a:pt x="5400380" y="790032"/>
                                </a:lnTo>
                                <a:lnTo>
                                  <a:pt x="5406390" y="770394"/>
                                </a:lnTo>
                                <a:lnTo>
                                  <a:pt x="5406390" y="76415"/>
                                </a:lnTo>
                                <a:lnTo>
                                  <a:pt x="5400380" y="46671"/>
                                </a:lnTo>
                                <a:lnTo>
                                  <a:pt x="5383990" y="22382"/>
                                </a:lnTo>
                                <a:lnTo>
                                  <a:pt x="5359680" y="6005"/>
                                </a:lnTo>
                                <a:lnTo>
                                  <a:pt x="5329910" y="0"/>
                                </a:lnTo>
                                <a:close/>
                              </a:path>
                            </a:pathLst>
                          </a:custGeom>
                          <a:solidFill>
                            <a:srgbClr val="007D00"/>
                          </a:solidFill>
                        </wps:spPr>
                        <wps:bodyPr wrap="square" lIns="0" tIns="0" rIns="0" bIns="0" rtlCol="0">
                          <a:prstTxWarp prst="textNoShape">
                            <a:avLst/>
                          </a:prstTxWarp>
                          <a:noAutofit/>
                        </wps:bodyPr>
                      </wps:wsp>
                      <wps:wsp>
                        <wps:cNvPr id="203" name="Graphic 203"/>
                        <wps:cNvSpPr/>
                        <wps:spPr>
                          <a:xfrm>
                            <a:off x="337820" y="9525"/>
                            <a:ext cx="5406390" cy="792480"/>
                          </a:xfrm>
                          <a:custGeom>
                            <a:avLst/>
                            <a:gdLst/>
                            <a:ahLst/>
                            <a:cxnLst/>
                            <a:rect l="l" t="t" r="r" b="b"/>
                            <a:pathLst>
                              <a:path w="5406390" h="792480">
                                <a:moveTo>
                                  <a:pt x="0" y="76415"/>
                                </a:moveTo>
                                <a:lnTo>
                                  <a:pt x="6009" y="46671"/>
                                </a:lnTo>
                                <a:lnTo>
                                  <a:pt x="22399" y="22382"/>
                                </a:lnTo>
                                <a:lnTo>
                                  <a:pt x="46709" y="6005"/>
                                </a:lnTo>
                                <a:lnTo>
                                  <a:pt x="76479" y="0"/>
                                </a:lnTo>
                                <a:lnTo>
                                  <a:pt x="5329910" y="0"/>
                                </a:lnTo>
                                <a:lnTo>
                                  <a:pt x="5359680" y="6005"/>
                                </a:lnTo>
                                <a:lnTo>
                                  <a:pt x="5383990" y="22382"/>
                                </a:lnTo>
                                <a:lnTo>
                                  <a:pt x="5400380" y="46671"/>
                                </a:lnTo>
                                <a:lnTo>
                                  <a:pt x="5406390" y="76415"/>
                                </a:lnTo>
                                <a:lnTo>
                                  <a:pt x="5406390" y="770394"/>
                                </a:lnTo>
                                <a:lnTo>
                                  <a:pt x="5400380" y="790032"/>
                                </a:lnTo>
                                <a:lnTo>
                                  <a:pt x="5383990" y="792087"/>
                                </a:lnTo>
                                <a:lnTo>
                                  <a:pt x="5359680" y="786230"/>
                                </a:lnTo>
                                <a:lnTo>
                                  <a:pt x="5329910" y="782129"/>
                                </a:lnTo>
                                <a:lnTo>
                                  <a:pt x="76479" y="782129"/>
                                </a:lnTo>
                                <a:lnTo>
                                  <a:pt x="46709" y="776124"/>
                                </a:lnTo>
                                <a:lnTo>
                                  <a:pt x="22399" y="759747"/>
                                </a:lnTo>
                                <a:lnTo>
                                  <a:pt x="6009" y="735457"/>
                                </a:lnTo>
                                <a:lnTo>
                                  <a:pt x="0" y="705713"/>
                                </a:lnTo>
                                <a:lnTo>
                                  <a:pt x="0" y="76415"/>
                                </a:lnTo>
                                <a:close/>
                              </a:path>
                            </a:pathLst>
                          </a:custGeom>
                          <a:ln w="19049">
                            <a:solidFill>
                              <a:srgbClr val="007D00"/>
                            </a:solidFill>
                            <a:prstDash val="solid"/>
                          </a:ln>
                        </wps:spPr>
                        <wps:bodyPr wrap="square" lIns="0" tIns="0" rIns="0" bIns="0" rtlCol="0">
                          <a:prstTxWarp prst="textNoShape">
                            <a:avLst/>
                          </a:prstTxWarp>
                          <a:noAutofit/>
                        </wps:bodyPr>
                      </wps:wsp>
                      <wps:wsp>
                        <wps:cNvPr id="204" name="Graphic 204"/>
                        <wps:cNvSpPr/>
                        <wps:spPr>
                          <a:xfrm>
                            <a:off x="6350" y="11431"/>
                            <a:ext cx="784860" cy="780415"/>
                          </a:xfrm>
                          <a:custGeom>
                            <a:avLst/>
                            <a:gdLst/>
                            <a:ahLst/>
                            <a:cxnLst/>
                            <a:rect l="l" t="t" r="r" b="b"/>
                            <a:pathLst>
                              <a:path w="784860" h="780415">
                                <a:moveTo>
                                  <a:pt x="392404" y="0"/>
                                </a:moveTo>
                                <a:lnTo>
                                  <a:pt x="343180" y="3040"/>
                                </a:lnTo>
                                <a:lnTo>
                                  <a:pt x="295782" y="11916"/>
                                </a:lnTo>
                                <a:lnTo>
                                  <a:pt x="250576" y="26263"/>
                                </a:lnTo>
                                <a:lnTo>
                                  <a:pt x="207930" y="45715"/>
                                </a:lnTo>
                                <a:lnTo>
                                  <a:pt x="168212" y="69907"/>
                                </a:lnTo>
                                <a:lnTo>
                                  <a:pt x="131790" y="98472"/>
                                </a:lnTo>
                                <a:lnTo>
                                  <a:pt x="99031" y="131045"/>
                                </a:lnTo>
                                <a:lnTo>
                                  <a:pt x="70304" y="167261"/>
                                </a:lnTo>
                                <a:lnTo>
                                  <a:pt x="45975" y="206754"/>
                                </a:lnTo>
                                <a:lnTo>
                                  <a:pt x="26412" y="249158"/>
                                </a:lnTo>
                                <a:lnTo>
                                  <a:pt x="11984" y="294108"/>
                                </a:lnTo>
                                <a:lnTo>
                                  <a:pt x="3057" y="341238"/>
                                </a:lnTo>
                                <a:lnTo>
                                  <a:pt x="0" y="390182"/>
                                </a:lnTo>
                                <a:lnTo>
                                  <a:pt x="3057" y="439126"/>
                                </a:lnTo>
                                <a:lnTo>
                                  <a:pt x="11984" y="486255"/>
                                </a:lnTo>
                                <a:lnTo>
                                  <a:pt x="26412" y="531205"/>
                                </a:lnTo>
                                <a:lnTo>
                                  <a:pt x="45975" y="573609"/>
                                </a:lnTo>
                                <a:lnTo>
                                  <a:pt x="70304" y="613102"/>
                                </a:lnTo>
                                <a:lnTo>
                                  <a:pt x="99031" y="649318"/>
                                </a:lnTo>
                                <a:lnTo>
                                  <a:pt x="131790" y="681891"/>
                                </a:lnTo>
                                <a:lnTo>
                                  <a:pt x="168212" y="710457"/>
                                </a:lnTo>
                                <a:lnTo>
                                  <a:pt x="207930" y="734648"/>
                                </a:lnTo>
                                <a:lnTo>
                                  <a:pt x="250576" y="754100"/>
                                </a:lnTo>
                                <a:lnTo>
                                  <a:pt x="295782" y="768447"/>
                                </a:lnTo>
                                <a:lnTo>
                                  <a:pt x="343180" y="777324"/>
                                </a:lnTo>
                                <a:lnTo>
                                  <a:pt x="392404" y="780364"/>
                                </a:lnTo>
                                <a:lnTo>
                                  <a:pt x="441625" y="777324"/>
                                </a:lnTo>
                                <a:lnTo>
                                  <a:pt x="489021" y="768447"/>
                                </a:lnTo>
                                <a:lnTo>
                                  <a:pt x="534226" y="754100"/>
                                </a:lnTo>
                                <a:lnTo>
                                  <a:pt x="576870" y="734648"/>
                                </a:lnTo>
                                <a:lnTo>
                                  <a:pt x="616586" y="710457"/>
                                </a:lnTo>
                                <a:lnTo>
                                  <a:pt x="653007" y="681891"/>
                                </a:lnTo>
                                <a:lnTo>
                                  <a:pt x="685765" y="649318"/>
                                </a:lnTo>
                                <a:lnTo>
                                  <a:pt x="714493" y="613102"/>
                                </a:lnTo>
                                <a:lnTo>
                                  <a:pt x="738821" y="573609"/>
                                </a:lnTo>
                                <a:lnTo>
                                  <a:pt x="758384" y="531205"/>
                                </a:lnTo>
                                <a:lnTo>
                                  <a:pt x="772812" y="486255"/>
                                </a:lnTo>
                                <a:lnTo>
                                  <a:pt x="781739" y="439126"/>
                                </a:lnTo>
                                <a:lnTo>
                                  <a:pt x="784796" y="390182"/>
                                </a:lnTo>
                                <a:lnTo>
                                  <a:pt x="781739" y="341238"/>
                                </a:lnTo>
                                <a:lnTo>
                                  <a:pt x="772812" y="294108"/>
                                </a:lnTo>
                                <a:lnTo>
                                  <a:pt x="758384" y="249158"/>
                                </a:lnTo>
                                <a:lnTo>
                                  <a:pt x="738821" y="206754"/>
                                </a:lnTo>
                                <a:lnTo>
                                  <a:pt x="714493" y="167261"/>
                                </a:lnTo>
                                <a:lnTo>
                                  <a:pt x="685765" y="131045"/>
                                </a:lnTo>
                                <a:lnTo>
                                  <a:pt x="653007" y="98472"/>
                                </a:lnTo>
                                <a:lnTo>
                                  <a:pt x="616586" y="69907"/>
                                </a:lnTo>
                                <a:lnTo>
                                  <a:pt x="576870" y="45715"/>
                                </a:lnTo>
                                <a:lnTo>
                                  <a:pt x="534226" y="26263"/>
                                </a:lnTo>
                                <a:lnTo>
                                  <a:pt x="489021" y="11916"/>
                                </a:lnTo>
                                <a:lnTo>
                                  <a:pt x="441625" y="3040"/>
                                </a:lnTo>
                                <a:lnTo>
                                  <a:pt x="392404" y="0"/>
                                </a:lnTo>
                                <a:close/>
                              </a:path>
                            </a:pathLst>
                          </a:custGeom>
                          <a:solidFill>
                            <a:srgbClr val="007D00"/>
                          </a:solidFill>
                        </wps:spPr>
                        <wps:bodyPr wrap="square" lIns="0" tIns="0" rIns="0" bIns="0" rtlCol="0">
                          <a:prstTxWarp prst="textNoShape">
                            <a:avLst/>
                          </a:prstTxWarp>
                          <a:noAutofit/>
                        </wps:bodyPr>
                      </wps:wsp>
                      <wps:wsp>
                        <wps:cNvPr id="205" name="Graphic 205"/>
                        <wps:cNvSpPr/>
                        <wps:spPr>
                          <a:xfrm>
                            <a:off x="6350" y="11431"/>
                            <a:ext cx="784860" cy="780415"/>
                          </a:xfrm>
                          <a:custGeom>
                            <a:avLst/>
                            <a:gdLst/>
                            <a:ahLst/>
                            <a:cxnLst/>
                            <a:rect l="l" t="t" r="r" b="b"/>
                            <a:pathLst>
                              <a:path w="784860" h="780415">
                                <a:moveTo>
                                  <a:pt x="0" y="390182"/>
                                </a:moveTo>
                                <a:lnTo>
                                  <a:pt x="3057" y="341238"/>
                                </a:lnTo>
                                <a:lnTo>
                                  <a:pt x="11984" y="294108"/>
                                </a:lnTo>
                                <a:lnTo>
                                  <a:pt x="26412" y="249158"/>
                                </a:lnTo>
                                <a:lnTo>
                                  <a:pt x="45975" y="206754"/>
                                </a:lnTo>
                                <a:lnTo>
                                  <a:pt x="70304" y="167261"/>
                                </a:lnTo>
                                <a:lnTo>
                                  <a:pt x="99031" y="131045"/>
                                </a:lnTo>
                                <a:lnTo>
                                  <a:pt x="131790" y="98472"/>
                                </a:lnTo>
                                <a:lnTo>
                                  <a:pt x="168212" y="69907"/>
                                </a:lnTo>
                                <a:lnTo>
                                  <a:pt x="207930" y="45715"/>
                                </a:lnTo>
                                <a:lnTo>
                                  <a:pt x="250576" y="26263"/>
                                </a:lnTo>
                                <a:lnTo>
                                  <a:pt x="295782" y="11916"/>
                                </a:lnTo>
                                <a:lnTo>
                                  <a:pt x="343180" y="3040"/>
                                </a:lnTo>
                                <a:lnTo>
                                  <a:pt x="392404" y="0"/>
                                </a:lnTo>
                                <a:lnTo>
                                  <a:pt x="441625" y="3040"/>
                                </a:lnTo>
                                <a:lnTo>
                                  <a:pt x="489021" y="11916"/>
                                </a:lnTo>
                                <a:lnTo>
                                  <a:pt x="534226" y="26263"/>
                                </a:lnTo>
                                <a:lnTo>
                                  <a:pt x="576870" y="45715"/>
                                </a:lnTo>
                                <a:lnTo>
                                  <a:pt x="616586" y="69907"/>
                                </a:lnTo>
                                <a:lnTo>
                                  <a:pt x="653007" y="98472"/>
                                </a:lnTo>
                                <a:lnTo>
                                  <a:pt x="685765" y="131045"/>
                                </a:lnTo>
                                <a:lnTo>
                                  <a:pt x="714493" y="167261"/>
                                </a:lnTo>
                                <a:lnTo>
                                  <a:pt x="738821" y="206754"/>
                                </a:lnTo>
                                <a:lnTo>
                                  <a:pt x="758384" y="249158"/>
                                </a:lnTo>
                                <a:lnTo>
                                  <a:pt x="772812" y="294108"/>
                                </a:lnTo>
                                <a:lnTo>
                                  <a:pt x="781739" y="341238"/>
                                </a:lnTo>
                                <a:lnTo>
                                  <a:pt x="784796" y="390182"/>
                                </a:lnTo>
                                <a:lnTo>
                                  <a:pt x="781739" y="439126"/>
                                </a:lnTo>
                                <a:lnTo>
                                  <a:pt x="772812" y="486255"/>
                                </a:lnTo>
                                <a:lnTo>
                                  <a:pt x="758384" y="531205"/>
                                </a:lnTo>
                                <a:lnTo>
                                  <a:pt x="738821" y="573609"/>
                                </a:lnTo>
                                <a:lnTo>
                                  <a:pt x="714493" y="613102"/>
                                </a:lnTo>
                                <a:lnTo>
                                  <a:pt x="685765" y="649318"/>
                                </a:lnTo>
                                <a:lnTo>
                                  <a:pt x="653007" y="681891"/>
                                </a:lnTo>
                                <a:lnTo>
                                  <a:pt x="616586" y="710457"/>
                                </a:lnTo>
                                <a:lnTo>
                                  <a:pt x="576870" y="734648"/>
                                </a:lnTo>
                                <a:lnTo>
                                  <a:pt x="534226" y="754100"/>
                                </a:lnTo>
                                <a:lnTo>
                                  <a:pt x="489021" y="768447"/>
                                </a:lnTo>
                                <a:lnTo>
                                  <a:pt x="441625" y="777324"/>
                                </a:lnTo>
                                <a:lnTo>
                                  <a:pt x="392404" y="780364"/>
                                </a:lnTo>
                                <a:lnTo>
                                  <a:pt x="343180" y="777324"/>
                                </a:lnTo>
                                <a:lnTo>
                                  <a:pt x="295782" y="768447"/>
                                </a:lnTo>
                                <a:lnTo>
                                  <a:pt x="250576" y="754100"/>
                                </a:lnTo>
                                <a:lnTo>
                                  <a:pt x="207930" y="734648"/>
                                </a:lnTo>
                                <a:lnTo>
                                  <a:pt x="168212" y="710457"/>
                                </a:lnTo>
                                <a:lnTo>
                                  <a:pt x="131790" y="681891"/>
                                </a:lnTo>
                                <a:lnTo>
                                  <a:pt x="99031" y="649318"/>
                                </a:lnTo>
                                <a:lnTo>
                                  <a:pt x="70304" y="613102"/>
                                </a:lnTo>
                                <a:lnTo>
                                  <a:pt x="45975" y="573609"/>
                                </a:lnTo>
                                <a:lnTo>
                                  <a:pt x="26412" y="531205"/>
                                </a:lnTo>
                                <a:lnTo>
                                  <a:pt x="11984" y="486255"/>
                                </a:lnTo>
                                <a:lnTo>
                                  <a:pt x="3057" y="439126"/>
                                </a:lnTo>
                                <a:lnTo>
                                  <a:pt x="0" y="390182"/>
                                </a:lnTo>
                                <a:close/>
                              </a:path>
                            </a:pathLst>
                          </a:custGeom>
                          <a:ln w="12700">
                            <a:solidFill>
                              <a:srgbClr val="007D00"/>
                            </a:solidFill>
                            <a:prstDash val="solid"/>
                          </a:ln>
                        </wps:spPr>
                        <wps:bodyPr wrap="square" lIns="0" tIns="0" rIns="0" bIns="0" rtlCol="0">
                          <a:prstTxWarp prst="textNoShape">
                            <a:avLst/>
                          </a:prstTxWarp>
                          <a:noAutofit/>
                        </wps:bodyPr>
                      </wps:wsp>
                      <wps:wsp>
                        <wps:cNvPr id="206" name="Graphic 206"/>
                        <wps:cNvSpPr/>
                        <wps:spPr>
                          <a:xfrm>
                            <a:off x="90375" y="103333"/>
                            <a:ext cx="597535" cy="594360"/>
                          </a:xfrm>
                          <a:custGeom>
                            <a:avLst/>
                            <a:gdLst/>
                            <a:ahLst/>
                            <a:cxnLst/>
                            <a:rect l="l" t="t" r="r" b="b"/>
                            <a:pathLst>
                              <a:path w="597535" h="594360">
                                <a:moveTo>
                                  <a:pt x="298589" y="0"/>
                                </a:moveTo>
                                <a:lnTo>
                                  <a:pt x="250156" y="3885"/>
                                </a:lnTo>
                                <a:lnTo>
                                  <a:pt x="204211" y="15135"/>
                                </a:lnTo>
                                <a:lnTo>
                                  <a:pt x="161369" y="33137"/>
                                </a:lnTo>
                                <a:lnTo>
                                  <a:pt x="122245" y="57280"/>
                                </a:lnTo>
                                <a:lnTo>
                                  <a:pt x="87453" y="86953"/>
                                </a:lnTo>
                                <a:lnTo>
                                  <a:pt x="57609" y="121545"/>
                                </a:lnTo>
                                <a:lnTo>
                                  <a:pt x="33327" y="160445"/>
                                </a:lnTo>
                                <a:lnTo>
                                  <a:pt x="15222" y="203040"/>
                                </a:lnTo>
                                <a:lnTo>
                                  <a:pt x="3907" y="248721"/>
                                </a:lnTo>
                                <a:lnTo>
                                  <a:pt x="0" y="296875"/>
                                </a:lnTo>
                                <a:lnTo>
                                  <a:pt x="3907" y="345029"/>
                                </a:lnTo>
                                <a:lnTo>
                                  <a:pt x="15222" y="390709"/>
                                </a:lnTo>
                                <a:lnTo>
                                  <a:pt x="33327" y="433305"/>
                                </a:lnTo>
                                <a:lnTo>
                                  <a:pt x="57609" y="472204"/>
                                </a:lnTo>
                                <a:lnTo>
                                  <a:pt x="87453" y="506796"/>
                                </a:lnTo>
                                <a:lnTo>
                                  <a:pt x="122245" y="536469"/>
                                </a:lnTo>
                                <a:lnTo>
                                  <a:pt x="161369" y="560613"/>
                                </a:lnTo>
                                <a:lnTo>
                                  <a:pt x="204211" y="578615"/>
                                </a:lnTo>
                                <a:lnTo>
                                  <a:pt x="250156" y="589864"/>
                                </a:lnTo>
                                <a:lnTo>
                                  <a:pt x="298589" y="593750"/>
                                </a:lnTo>
                                <a:lnTo>
                                  <a:pt x="347023" y="589864"/>
                                </a:lnTo>
                                <a:lnTo>
                                  <a:pt x="392969" y="578615"/>
                                </a:lnTo>
                                <a:lnTo>
                                  <a:pt x="435812" y="560613"/>
                                </a:lnTo>
                                <a:lnTo>
                                  <a:pt x="474938" y="536469"/>
                                </a:lnTo>
                                <a:lnTo>
                                  <a:pt x="509731" y="506796"/>
                                </a:lnTo>
                                <a:lnTo>
                                  <a:pt x="539577" y="472204"/>
                                </a:lnTo>
                                <a:lnTo>
                                  <a:pt x="563861" y="433305"/>
                                </a:lnTo>
                                <a:lnTo>
                                  <a:pt x="581968" y="390709"/>
                                </a:lnTo>
                                <a:lnTo>
                                  <a:pt x="593283" y="345029"/>
                                </a:lnTo>
                                <a:lnTo>
                                  <a:pt x="597192" y="296875"/>
                                </a:lnTo>
                                <a:lnTo>
                                  <a:pt x="593283" y="248721"/>
                                </a:lnTo>
                                <a:lnTo>
                                  <a:pt x="581968" y="203040"/>
                                </a:lnTo>
                                <a:lnTo>
                                  <a:pt x="563861" y="160445"/>
                                </a:lnTo>
                                <a:lnTo>
                                  <a:pt x="539577" y="121545"/>
                                </a:lnTo>
                                <a:lnTo>
                                  <a:pt x="509731" y="86953"/>
                                </a:lnTo>
                                <a:lnTo>
                                  <a:pt x="474938" y="57280"/>
                                </a:lnTo>
                                <a:lnTo>
                                  <a:pt x="435812" y="33137"/>
                                </a:lnTo>
                                <a:lnTo>
                                  <a:pt x="392969" y="15135"/>
                                </a:lnTo>
                                <a:lnTo>
                                  <a:pt x="347023" y="3885"/>
                                </a:lnTo>
                                <a:lnTo>
                                  <a:pt x="298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89" cstate="print"/>
                          <a:stretch>
                            <a:fillRect/>
                          </a:stretch>
                        </pic:blipFill>
                        <pic:spPr>
                          <a:xfrm>
                            <a:off x="875285" y="955372"/>
                            <a:ext cx="251459" cy="213359"/>
                          </a:xfrm>
                          <a:prstGeom prst="rect">
                            <a:avLst/>
                          </a:prstGeom>
                        </pic:spPr>
                      </pic:pic>
                      <pic:pic xmlns:pic="http://schemas.openxmlformats.org/drawingml/2006/picture">
                        <pic:nvPicPr>
                          <pic:cNvPr id="208" name="Image 208"/>
                          <pic:cNvPicPr/>
                        </pic:nvPicPr>
                        <pic:blipFill>
                          <a:blip r:embed="rId90" cstate="print"/>
                          <a:stretch>
                            <a:fillRect/>
                          </a:stretch>
                        </pic:blipFill>
                        <pic:spPr>
                          <a:xfrm>
                            <a:off x="895097" y="1243408"/>
                            <a:ext cx="208787" cy="252983"/>
                          </a:xfrm>
                          <a:prstGeom prst="rect">
                            <a:avLst/>
                          </a:prstGeom>
                        </pic:spPr>
                      </pic:pic>
                      <pic:pic xmlns:pic="http://schemas.openxmlformats.org/drawingml/2006/picture">
                        <pic:nvPicPr>
                          <pic:cNvPr id="209" name="Image 209"/>
                          <pic:cNvPicPr/>
                        </pic:nvPicPr>
                        <pic:blipFill>
                          <a:blip r:embed="rId91" cstate="print"/>
                          <a:stretch>
                            <a:fillRect/>
                          </a:stretch>
                        </pic:blipFill>
                        <pic:spPr>
                          <a:xfrm>
                            <a:off x="895097" y="1571067"/>
                            <a:ext cx="213359" cy="216407"/>
                          </a:xfrm>
                          <a:prstGeom prst="rect">
                            <a:avLst/>
                          </a:prstGeom>
                        </pic:spPr>
                      </pic:pic>
                      <wps:wsp>
                        <wps:cNvPr id="210" name="Textbox 210"/>
                        <wps:cNvSpPr txBox="1"/>
                        <wps:spPr>
                          <a:xfrm>
                            <a:off x="282449" y="191362"/>
                            <a:ext cx="224790" cy="426084"/>
                          </a:xfrm>
                          <a:prstGeom prst="rect">
                            <a:avLst/>
                          </a:prstGeom>
                        </wps:spPr>
                        <wps:txbx>
                          <w:txbxContent>
                            <w:p w14:paraId="1A8DEC89" w14:textId="77777777" w:rsidR="00F55BDD" w:rsidRDefault="009A2C2A">
                              <w:pPr>
                                <w:spacing w:line="670" w:lineRule="exact"/>
                                <w:rPr>
                                  <w:b/>
                                  <w:sz w:val="60"/>
                                </w:rPr>
                              </w:pPr>
                              <w:r>
                                <w:rPr>
                                  <w:b/>
                                  <w:spacing w:val="-10"/>
                                  <w:sz w:val="60"/>
                                </w:rPr>
                                <w:t>2</w:t>
                              </w:r>
                            </w:p>
                          </w:txbxContent>
                        </wps:txbx>
                        <wps:bodyPr wrap="square" lIns="0" tIns="0" rIns="0" bIns="0" rtlCol="0">
                          <a:noAutofit/>
                        </wps:bodyPr>
                      </wps:wsp>
                      <wps:wsp>
                        <wps:cNvPr id="211" name="Textbox 211"/>
                        <wps:cNvSpPr txBox="1"/>
                        <wps:spPr>
                          <a:xfrm>
                            <a:off x="889001" y="144168"/>
                            <a:ext cx="4680585" cy="511809"/>
                          </a:xfrm>
                          <a:prstGeom prst="rect">
                            <a:avLst/>
                          </a:prstGeom>
                        </wps:spPr>
                        <wps:txbx>
                          <w:txbxContent>
                            <w:p w14:paraId="1A8DEC8A" w14:textId="77777777" w:rsidR="00F55BDD" w:rsidRDefault="009A2C2A">
                              <w:pPr>
                                <w:spacing w:line="266" w:lineRule="auto"/>
                                <w:rPr>
                                  <w:b/>
                                </w:rPr>
                              </w:pPr>
                              <w:r>
                                <w:rPr>
                                  <w:b/>
                                  <w:color w:val="FFFFFF"/>
                                </w:rPr>
                                <w:t>Option 2: Expanding the eligibility criteria to allow non-corporate entities</w:t>
                              </w:r>
                              <w:r>
                                <w:rPr>
                                  <w:b/>
                                  <w:color w:val="FFFFFF"/>
                                  <w:spacing w:val="-5"/>
                                </w:rPr>
                                <w:t xml:space="preserve"> </w:t>
                              </w:r>
                              <w:r>
                                <w:rPr>
                                  <w:b/>
                                  <w:color w:val="FFFFFF"/>
                                </w:rPr>
                                <w:t>to</w:t>
                              </w:r>
                              <w:r>
                                <w:rPr>
                                  <w:b/>
                                  <w:color w:val="FFFFFF"/>
                                  <w:spacing w:val="-5"/>
                                </w:rPr>
                                <w:t xml:space="preserve"> </w:t>
                              </w:r>
                              <w:r>
                                <w:rPr>
                                  <w:b/>
                                  <w:color w:val="FFFFFF"/>
                                </w:rPr>
                                <w:t>register</w:t>
                              </w:r>
                              <w:r>
                                <w:rPr>
                                  <w:b/>
                                  <w:color w:val="FFFFFF"/>
                                  <w:spacing w:val="-4"/>
                                </w:rPr>
                                <w:t xml:space="preserve"> </w:t>
                              </w:r>
                              <w:r>
                                <w:rPr>
                                  <w:b/>
                                  <w:color w:val="FFFFFF"/>
                                </w:rPr>
                                <w:t>as</w:t>
                              </w:r>
                              <w:r>
                                <w:rPr>
                                  <w:b/>
                                  <w:color w:val="FFFFFF"/>
                                  <w:spacing w:val="-3"/>
                                </w:rPr>
                                <w:t xml:space="preserve"> </w:t>
                              </w:r>
                              <w:r>
                                <w:rPr>
                                  <w:b/>
                                  <w:color w:val="FFFFFF"/>
                                </w:rPr>
                                <w:t>providers</w:t>
                              </w:r>
                              <w:r>
                                <w:rPr>
                                  <w:b/>
                                  <w:color w:val="FFFFFF"/>
                                  <w:spacing w:val="-5"/>
                                </w:rPr>
                                <w:t xml:space="preserve"> </w:t>
                              </w:r>
                              <w:r>
                                <w:rPr>
                                  <w:b/>
                                  <w:color w:val="FFFFFF"/>
                                </w:rPr>
                                <w:t>of</w:t>
                              </w:r>
                              <w:r>
                                <w:rPr>
                                  <w:b/>
                                  <w:color w:val="FFFFFF"/>
                                  <w:spacing w:val="-4"/>
                                </w:rPr>
                                <w:t xml:space="preserve"> </w:t>
                              </w:r>
                              <w:r>
                                <w:rPr>
                                  <w:b/>
                                  <w:color w:val="FFFFFF"/>
                                </w:rPr>
                                <w:t>Commonwealth-funded</w:t>
                              </w:r>
                              <w:r>
                                <w:rPr>
                                  <w:b/>
                                  <w:color w:val="FFFFFF"/>
                                  <w:spacing w:val="-5"/>
                                </w:rPr>
                                <w:t xml:space="preserve"> </w:t>
                              </w:r>
                              <w:r>
                                <w:rPr>
                                  <w:b/>
                                  <w:color w:val="FFFFFF"/>
                                </w:rPr>
                                <w:t>services</w:t>
                              </w:r>
                              <w:r>
                                <w:rPr>
                                  <w:b/>
                                  <w:color w:val="FFFFFF"/>
                                  <w:spacing w:val="-5"/>
                                </w:rPr>
                                <w:t xml:space="preserve"> </w:t>
                              </w:r>
                              <w:r>
                                <w:rPr>
                                  <w:b/>
                                  <w:color w:val="FFFFFF"/>
                                </w:rPr>
                                <w:t>for registration categories 1-3 (inclusive)</w:t>
                              </w:r>
                            </w:p>
                          </w:txbxContent>
                        </wps:txbx>
                        <wps:bodyPr wrap="square" lIns="0" tIns="0" rIns="0" bIns="0" rtlCol="0">
                          <a:noAutofit/>
                        </wps:bodyPr>
                      </wps:wsp>
                      <wps:wsp>
                        <wps:cNvPr id="212" name="Textbox 212"/>
                        <wps:cNvSpPr txBox="1"/>
                        <wps:spPr>
                          <a:xfrm>
                            <a:off x="704990" y="800126"/>
                            <a:ext cx="5029200" cy="1131570"/>
                          </a:xfrm>
                          <a:prstGeom prst="rect">
                            <a:avLst/>
                          </a:prstGeom>
                          <a:ln w="19050">
                            <a:solidFill>
                              <a:srgbClr val="007D00"/>
                            </a:solidFill>
                            <a:prstDash val="solid"/>
                          </a:ln>
                        </wps:spPr>
                        <wps:txbx>
                          <w:txbxContent>
                            <w:p w14:paraId="1A8DEC8B" w14:textId="77777777" w:rsidR="00F55BDD" w:rsidRDefault="00F55BDD">
                              <w:pPr>
                                <w:spacing w:before="17"/>
                                <w:rPr>
                                  <w:b/>
                                </w:rPr>
                              </w:pPr>
                            </w:p>
                            <w:p w14:paraId="1A8DEC8C"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8D" w14:textId="77777777" w:rsidR="00F55BDD" w:rsidRDefault="009A2C2A">
                              <w:pPr>
                                <w:spacing w:before="232"/>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8E" w14:textId="77777777" w:rsidR="00F55BDD" w:rsidRDefault="009A2C2A">
                              <w:pPr>
                                <w:spacing w:before="234"/>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wps:txbx>
                        <wps:bodyPr wrap="square" lIns="0" tIns="0" rIns="0" bIns="0" rtlCol="0">
                          <a:noAutofit/>
                        </wps:bodyPr>
                      </wps:wsp>
                    </wpg:wgp>
                  </a:graphicData>
                </a:graphic>
              </wp:inline>
            </w:drawing>
          </mc:Choice>
          <mc:Fallback>
            <w:pict>
              <v:group w14:anchorId="1A8DEB7F" id="Group 201" o:spid="_x0000_s1173" style="width:453.05pt;height:152.85pt;mso-position-horizontal-relative:char;mso-position-vertical-relative:line" coordsize="57537,19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">
                <v:shape id="Graphic 202" o:spid="_x0000_s1174"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" path="m5329910,l76479,,46709,6005,22399,22382,6009,46671,,76415,,705713r6009,29744l22399,759747r24310,16377l76479,782129r5253431,l5359680,786230r24310,5857l5400380,790032r6010,-19638l5406390,76415r-6010,-29744l5383990,22382,5359680,6005,5329910,xe" fillcolor="#007d00" stroked="f">
                  <v:path arrowok="t"/>
                </v:shape>
                <v:shape id="Graphic 203" o:spid="_x0000_s1175"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" path="m,76415l6009,46671,22399,22382,46709,6005,76479,,5329910,r29770,6005l5383990,22382r16390,24289l5406390,76415r,693979l5400380,790032r-16390,2055l5359680,786230r-29770,-4101l76479,782129,46709,776124,22399,759747,6009,735457,,705713,,76415xe" filled="f" strokecolor="#007d00" strokeweight=".52914mm">
                  <v:path arrowok="t"/>
                </v:shape>
                <v:shape id="Graphic 204" o:spid="_x0000_s1176" style="position:absolute;left:63;top:114;width:7849;height:7804;visibility:visible;mso-wrap-style:square;v-text-anchor:top" coordsize="78486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" path="m392404,l343180,3040r-47398,8876l250576,26263,207930,45715,168212,69907,131790,98472,99031,131045,70304,167261,45975,206754,26412,249158,11984,294108,3057,341238,,390182r3057,48944l11984,486255r14428,44950l45975,573609r24329,39493l99031,649318r32759,32573l168212,710457r39718,24191l250576,754100r45206,14347l343180,777324r49224,3040l441625,777324r47396,-8877l534226,754100r42644,-19452l616586,710457r36421,-28566l685765,649318r28728,-36216l738821,573609r19563,-42404l772812,486255r8927,-47129l784796,390182r-3057,-48944l772812,294108,758384,249158,738821,206754,714493,167261,685765,131045,653007,98472,616586,69907,576870,45715,534226,26263,489021,11916,441625,3040,392404,xe" fillcolor="#007d00" stroked="f">
                  <v:path arrowok="t"/>
                </v:shape>
                <v:shape id="Graphic 205" o:spid="_x0000_s1177" style="position:absolute;left:63;top:114;width:7849;height:7804;visibility:visible;mso-wrap-style:square;v-text-anchor:top" coordsize="78486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" path="m,390182l3057,341238r8927,-47130l26412,249158,45975,206754,70304,167261,99031,131045,131790,98472,168212,69907,207930,45715,250576,26263,295782,11916,343180,3040,392404,r49221,3040l489021,11916r45205,14347l576870,45715r39716,24192l653007,98472r32758,32573l714493,167261r24328,39493l758384,249158r14428,44950l781739,341238r3057,48944l781739,439126r-8927,47129l758384,531205r-19563,42404l714493,613102r-28728,36216l653007,681891r-36421,28566l576870,734648r-42644,19452l489021,768447r-47396,8877l392404,780364r-49224,-3040l295782,768447,250576,754100,207930,734648,168212,710457,131790,681891,99031,649318,70304,613102,45975,573609,26412,531205,11984,486255,3057,439126,,390182xe" filled="f" strokecolor="#007d00" strokeweight="1pt">
                  <v:path arrowok="t"/>
                </v:shape>
                <v:shape id="Graphic 206" o:spid="_x0000_s1178" style="position:absolute;left:903;top:1033;width:5976;height:5943;visibility:visible;mso-wrap-style:square;v-text-anchor:top" coordsize="5975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" path="m298589,l250156,3885,204211,15135,161369,33137,122245,57280,87453,86953,57609,121545,33327,160445,15222,203040,3907,248721,,296875r3907,48154l15222,390709r18105,42596l57609,472204r29844,34592l122245,536469r39124,24144l204211,578615r45945,11249l298589,593750r48434,-3886l392969,578615r42843,-18002l474938,536469r34793,-29673l539577,472204r24284,-38899l581968,390709r11315,-45680l597192,296875r-3909,-48154l581968,203040,563861,160445,539577,121545,509731,86953,474938,57280,435812,33137,392969,15135,347023,3885,298589,xe" stroked="f">
                  <v:path arrowok="t"/>
                </v:shape>
                <v:shape id="Image 207" o:spid="_x0000_s1179" type="#_x0000_t75" style="position:absolute;left:8752;top:9553;width:251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">
                  <v:imagedata r:id="rId97" o:title=""/>
                </v:shape>
                <v:shape id="Image 208" o:spid="_x0000_s1180" type="#_x0000_t75" style="position:absolute;left:8950;top:12434;width:208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">
                  <v:imagedata r:id="rId98" o:title=""/>
                </v:shape>
                <v:shape id="Image 209" o:spid="_x0000_s1181" type="#_x0000_t75" style="position:absolute;left:8950;top:15710;width:21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">
                  <v:imagedata r:id="rId99" o:title=""/>
                </v:shape>
                <v:shape id="Textbox 210" o:spid="_x0000_s1182" type="#_x0000_t202" style="position:absolute;left:2824;top:1913;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A8DEC89" w14:textId="77777777" w:rsidR="00F55BDD" w:rsidRDefault="009A2C2A">
                        <w:pPr>
                          <w:spacing w:line="670" w:lineRule="exact"/>
                          <w:rPr>
                            <w:b/>
                            <w:sz w:val="60"/>
                          </w:rPr>
                        </w:pPr>
                        <w:r>
                          <w:rPr>
                            <w:b/>
                            <w:spacing w:val="-10"/>
                            <w:sz w:val="60"/>
                          </w:rPr>
                          <w:t>2</w:t>
                        </w:r>
                      </w:p>
                    </w:txbxContent>
                  </v:textbox>
                </v:shape>
                <v:shape id="Textbox 211" o:spid="_x0000_s1183" type="#_x0000_t202" style="position:absolute;left:8890;top:1441;width:46805;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A8DEC8A" w14:textId="77777777" w:rsidR="00F55BDD" w:rsidRDefault="009A2C2A">
                        <w:pPr>
                          <w:spacing w:line="266" w:lineRule="auto"/>
                          <w:rPr>
                            <w:b/>
                          </w:rPr>
                        </w:pPr>
                        <w:r>
                          <w:rPr>
                            <w:b/>
                            <w:color w:val="FFFFFF"/>
                          </w:rPr>
                          <w:t>Option 2: Expanding the eligibility criteria to allow non-corporate entities</w:t>
                        </w:r>
                        <w:r>
                          <w:rPr>
                            <w:b/>
                            <w:color w:val="FFFFFF"/>
                            <w:spacing w:val="-5"/>
                          </w:rPr>
                          <w:t xml:space="preserve"> </w:t>
                        </w:r>
                        <w:r>
                          <w:rPr>
                            <w:b/>
                            <w:color w:val="FFFFFF"/>
                          </w:rPr>
                          <w:t>to</w:t>
                        </w:r>
                        <w:r>
                          <w:rPr>
                            <w:b/>
                            <w:color w:val="FFFFFF"/>
                            <w:spacing w:val="-5"/>
                          </w:rPr>
                          <w:t xml:space="preserve"> </w:t>
                        </w:r>
                        <w:r>
                          <w:rPr>
                            <w:b/>
                            <w:color w:val="FFFFFF"/>
                          </w:rPr>
                          <w:t>register</w:t>
                        </w:r>
                        <w:r>
                          <w:rPr>
                            <w:b/>
                            <w:color w:val="FFFFFF"/>
                            <w:spacing w:val="-4"/>
                          </w:rPr>
                          <w:t xml:space="preserve"> </w:t>
                        </w:r>
                        <w:r>
                          <w:rPr>
                            <w:b/>
                            <w:color w:val="FFFFFF"/>
                          </w:rPr>
                          <w:t>as</w:t>
                        </w:r>
                        <w:r>
                          <w:rPr>
                            <w:b/>
                            <w:color w:val="FFFFFF"/>
                            <w:spacing w:val="-3"/>
                          </w:rPr>
                          <w:t xml:space="preserve"> </w:t>
                        </w:r>
                        <w:r>
                          <w:rPr>
                            <w:b/>
                            <w:color w:val="FFFFFF"/>
                          </w:rPr>
                          <w:t>providers</w:t>
                        </w:r>
                        <w:r>
                          <w:rPr>
                            <w:b/>
                            <w:color w:val="FFFFFF"/>
                            <w:spacing w:val="-5"/>
                          </w:rPr>
                          <w:t xml:space="preserve"> </w:t>
                        </w:r>
                        <w:r>
                          <w:rPr>
                            <w:b/>
                            <w:color w:val="FFFFFF"/>
                          </w:rPr>
                          <w:t>of</w:t>
                        </w:r>
                        <w:r>
                          <w:rPr>
                            <w:b/>
                            <w:color w:val="FFFFFF"/>
                            <w:spacing w:val="-4"/>
                          </w:rPr>
                          <w:t xml:space="preserve"> </w:t>
                        </w:r>
                        <w:r>
                          <w:rPr>
                            <w:b/>
                            <w:color w:val="FFFFFF"/>
                          </w:rPr>
                          <w:t>Commonwealth-funded</w:t>
                        </w:r>
                        <w:r>
                          <w:rPr>
                            <w:b/>
                            <w:color w:val="FFFFFF"/>
                            <w:spacing w:val="-5"/>
                          </w:rPr>
                          <w:t xml:space="preserve"> </w:t>
                        </w:r>
                        <w:r>
                          <w:rPr>
                            <w:b/>
                            <w:color w:val="FFFFFF"/>
                          </w:rPr>
                          <w:t>services</w:t>
                        </w:r>
                        <w:r>
                          <w:rPr>
                            <w:b/>
                            <w:color w:val="FFFFFF"/>
                            <w:spacing w:val="-5"/>
                          </w:rPr>
                          <w:t xml:space="preserve"> </w:t>
                        </w:r>
                        <w:r>
                          <w:rPr>
                            <w:b/>
                            <w:color w:val="FFFFFF"/>
                          </w:rPr>
                          <w:t>for registration categories 1-3 (inclusive)</w:t>
                        </w:r>
                      </w:p>
                    </w:txbxContent>
                  </v:textbox>
                </v:shape>
                <v:shape id="Textbox 212" o:spid="_x0000_s1184" type="#_x0000_t202" style="position:absolute;left:7049;top:8001;width:50292;height:1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" filled="f" strokecolor="#007d00" strokeweight="1.5pt">
                  <v:textbox inset="0,0,0,0">
                    <w:txbxContent>
                      <w:p w14:paraId="1A8DEC8B" w14:textId="77777777" w:rsidR="00F55BDD" w:rsidRDefault="00F55BDD">
                        <w:pPr>
                          <w:spacing w:before="17"/>
                          <w:rPr>
                            <w:b/>
                          </w:rPr>
                        </w:pPr>
                      </w:p>
                      <w:p w14:paraId="1A8DEC8C"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8D" w14:textId="77777777" w:rsidR="00F55BDD" w:rsidRDefault="009A2C2A">
                        <w:pPr>
                          <w:spacing w:before="232"/>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8E" w14:textId="77777777" w:rsidR="00F55BDD" w:rsidRDefault="009A2C2A">
                        <w:pPr>
                          <w:spacing w:before="234"/>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txbxContent>
                  </v:textbox>
                </v:shape>
                <w10:anchorlock/>
              </v:group>
            </w:pict>
          </mc:Fallback>
        </mc:AlternateContent>
      </w:r>
    </w:p>
    <w:p w14:paraId="1A8DE048" w14:textId="77777777" w:rsidR="00F55BDD" w:rsidRDefault="00F55BDD">
      <w:pPr>
        <w:pStyle w:val="BodyText"/>
        <w:rPr>
          <w:b/>
        </w:rPr>
      </w:pPr>
    </w:p>
    <w:p w14:paraId="1A8DE049" w14:textId="77777777" w:rsidR="00F55BDD" w:rsidRDefault="009A2C2A">
      <w:pPr>
        <w:ind w:left="118"/>
        <w:jc w:val="both"/>
        <w:rPr>
          <w:b/>
          <w:sz w:val="21"/>
        </w:rPr>
      </w:pPr>
      <w:r>
        <w:rPr>
          <w:b/>
          <w:sz w:val="21"/>
        </w:rPr>
        <w:t>Overall</w:t>
      </w:r>
      <w:r>
        <w:rPr>
          <w:b/>
          <w:spacing w:val="-7"/>
          <w:sz w:val="21"/>
        </w:rPr>
        <w:t xml:space="preserve"> </w:t>
      </w:r>
      <w:r>
        <w:rPr>
          <w:b/>
          <w:spacing w:val="-2"/>
          <w:sz w:val="21"/>
        </w:rPr>
        <w:t>Impact</w:t>
      </w:r>
    </w:p>
    <w:p w14:paraId="1A8DE04A" w14:textId="77777777" w:rsidR="00F55BDD" w:rsidRDefault="009A2C2A">
      <w:pPr>
        <w:pStyle w:val="BodyText"/>
        <w:spacing w:before="118"/>
        <w:ind w:left="118" w:right="550"/>
        <w:jc w:val="both"/>
        <w:rPr>
          <w:sz w:val="14"/>
        </w:rPr>
      </w:pPr>
      <w:r>
        <w:t>Option 2 implements findings and recommendations of the Royal Commission. The recommendations</w:t>
      </w:r>
      <w:r>
        <w:rPr>
          <w:spacing w:val="-3"/>
        </w:rPr>
        <w:t xml:space="preserve"> </w:t>
      </w:r>
      <w:r>
        <w:t>best</w:t>
      </w:r>
      <w:r>
        <w:rPr>
          <w:spacing w:val="-4"/>
        </w:rPr>
        <w:t xml:space="preserve"> </w:t>
      </w:r>
      <w:r>
        <w:t>reflected</w:t>
      </w:r>
      <w:r>
        <w:rPr>
          <w:spacing w:val="-4"/>
        </w:rPr>
        <w:t xml:space="preserve"> </w:t>
      </w:r>
      <w:r>
        <w:t>in</w:t>
      </w:r>
      <w:r>
        <w:rPr>
          <w:spacing w:val="-3"/>
        </w:rPr>
        <w:t xml:space="preserve"> </w:t>
      </w:r>
      <w:r>
        <w:t>this</w:t>
      </w:r>
      <w:r>
        <w:rPr>
          <w:spacing w:val="-3"/>
        </w:rPr>
        <w:t xml:space="preserve"> </w:t>
      </w:r>
      <w:r>
        <w:t>option</w:t>
      </w:r>
      <w:r>
        <w:rPr>
          <w:spacing w:val="-3"/>
        </w:rPr>
        <w:t xml:space="preserve"> </w:t>
      </w:r>
      <w:r>
        <w:t>are</w:t>
      </w:r>
      <w:r>
        <w:rPr>
          <w:spacing w:val="-3"/>
        </w:rPr>
        <w:t xml:space="preserve"> </w:t>
      </w:r>
      <w:r>
        <w:t>recommendations</w:t>
      </w:r>
      <w:r>
        <w:rPr>
          <w:spacing w:val="-4"/>
        </w:rPr>
        <w:t xml:space="preserve"> </w:t>
      </w:r>
      <w:r>
        <w:t>92</w:t>
      </w:r>
      <w:r>
        <w:rPr>
          <w:spacing w:val="-3"/>
        </w:rPr>
        <w:t xml:space="preserve"> </w:t>
      </w:r>
      <w:r>
        <w:t>and</w:t>
      </w:r>
      <w:r>
        <w:rPr>
          <w:spacing w:val="-3"/>
        </w:rPr>
        <w:t xml:space="preserve"> </w:t>
      </w:r>
      <w:r>
        <w:t>93.</w:t>
      </w:r>
      <w:r>
        <w:rPr>
          <w:spacing w:val="-4"/>
        </w:rPr>
        <w:t xml:space="preserve"> </w:t>
      </w:r>
      <w:r>
        <w:t>Recommendation 92,</w:t>
      </w:r>
      <w:r>
        <w:rPr>
          <w:spacing w:val="-12"/>
        </w:rPr>
        <w:t xml:space="preserve"> </w:t>
      </w:r>
      <w:r>
        <w:t>the</w:t>
      </w:r>
      <w:r>
        <w:rPr>
          <w:spacing w:val="-11"/>
        </w:rPr>
        <w:t xml:space="preserve"> </w:t>
      </w:r>
      <w:r>
        <w:t>approval</w:t>
      </w:r>
      <w:r>
        <w:rPr>
          <w:spacing w:val="-10"/>
        </w:rPr>
        <w:t xml:space="preserve"> </w:t>
      </w:r>
      <w:r>
        <w:t>of</w:t>
      </w:r>
      <w:r>
        <w:rPr>
          <w:spacing w:val="-12"/>
        </w:rPr>
        <w:t xml:space="preserve"> </w:t>
      </w:r>
      <w:r>
        <w:t>providers,</w:t>
      </w:r>
      <w:r>
        <w:rPr>
          <w:spacing w:val="-12"/>
        </w:rPr>
        <w:t xml:space="preserve"> </w:t>
      </w:r>
      <w:r>
        <w:t>asserts</w:t>
      </w:r>
      <w:r>
        <w:rPr>
          <w:spacing w:val="-11"/>
        </w:rPr>
        <w:t xml:space="preserve"> </w:t>
      </w:r>
      <w:r>
        <w:t>that</w:t>
      </w:r>
      <w:r>
        <w:rPr>
          <w:spacing w:val="-10"/>
        </w:rPr>
        <w:t xml:space="preserve"> </w:t>
      </w:r>
      <w:r>
        <w:t>the</w:t>
      </w:r>
      <w:r>
        <w:rPr>
          <w:spacing w:val="-11"/>
        </w:rPr>
        <w:t xml:space="preserve"> </w:t>
      </w:r>
      <w:r>
        <w:t>new</w:t>
      </w:r>
      <w:r>
        <w:rPr>
          <w:spacing w:val="-10"/>
        </w:rPr>
        <w:t xml:space="preserve"> </w:t>
      </w:r>
      <w:r>
        <w:t>Aged</w:t>
      </w:r>
      <w:r>
        <w:rPr>
          <w:spacing w:val="-11"/>
        </w:rPr>
        <w:t xml:space="preserve"> </w:t>
      </w:r>
      <w:r>
        <w:t>Care</w:t>
      </w:r>
      <w:r>
        <w:rPr>
          <w:spacing w:val="-11"/>
        </w:rPr>
        <w:t xml:space="preserve"> </w:t>
      </w:r>
      <w:r>
        <w:t>Act</w:t>
      </w:r>
      <w:r>
        <w:rPr>
          <w:spacing w:val="-12"/>
        </w:rPr>
        <w:t xml:space="preserve"> </w:t>
      </w:r>
      <w:r>
        <w:t>should</w:t>
      </w:r>
      <w:r>
        <w:rPr>
          <w:spacing w:val="-11"/>
        </w:rPr>
        <w:t xml:space="preserve"> </w:t>
      </w:r>
      <w:r>
        <w:t>encompass</w:t>
      </w:r>
      <w:r>
        <w:rPr>
          <w:spacing w:val="-11"/>
        </w:rPr>
        <w:t xml:space="preserve"> </w:t>
      </w:r>
      <w:r>
        <w:t>new</w:t>
      </w:r>
      <w:r>
        <w:rPr>
          <w:spacing w:val="-10"/>
        </w:rPr>
        <w:t xml:space="preserve"> </w:t>
      </w:r>
      <w:r>
        <w:t>approval requirements</w:t>
      </w:r>
      <w:r>
        <w:rPr>
          <w:spacing w:val="-12"/>
        </w:rPr>
        <w:t xml:space="preserve"> </w:t>
      </w:r>
      <w:r>
        <w:t>for</w:t>
      </w:r>
      <w:r>
        <w:rPr>
          <w:spacing w:val="-13"/>
        </w:rPr>
        <w:t xml:space="preserve"> </w:t>
      </w:r>
      <w:r>
        <w:t>all</w:t>
      </w:r>
      <w:r>
        <w:rPr>
          <w:spacing w:val="-11"/>
        </w:rPr>
        <w:t xml:space="preserve"> </w:t>
      </w:r>
      <w:r>
        <w:t>providers</w:t>
      </w:r>
      <w:r>
        <w:rPr>
          <w:spacing w:val="-12"/>
        </w:rPr>
        <w:t xml:space="preserve"> </w:t>
      </w:r>
      <w:r>
        <w:t>to</w:t>
      </w:r>
      <w:r>
        <w:rPr>
          <w:spacing w:val="-12"/>
        </w:rPr>
        <w:t xml:space="preserve"> </w:t>
      </w:r>
      <w:r>
        <w:t>ensure</w:t>
      </w:r>
      <w:r>
        <w:rPr>
          <w:spacing w:val="-12"/>
        </w:rPr>
        <w:t xml:space="preserve"> </w:t>
      </w:r>
      <w:r>
        <w:t>they</w:t>
      </w:r>
      <w:r>
        <w:rPr>
          <w:spacing w:val="-12"/>
        </w:rPr>
        <w:t xml:space="preserve"> </w:t>
      </w:r>
      <w:r>
        <w:t>are</w:t>
      </w:r>
      <w:r>
        <w:rPr>
          <w:spacing w:val="-12"/>
        </w:rPr>
        <w:t xml:space="preserve"> </w:t>
      </w:r>
      <w:r>
        <w:t>suitable,</w:t>
      </w:r>
      <w:r>
        <w:rPr>
          <w:spacing w:val="-13"/>
        </w:rPr>
        <w:t xml:space="preserve"> </w:t>
      </w:r>
      <w:r>
        <w:t>viable</w:t>
      </w:r>
      <w:r>
        <w:rPr>
          <w:spacing w:val="-12"/>
        </w:rPr>
        <w:t xml:space="preserve"> </w:t>
      </w:r>
      <w:r>
        <w:t>and</w:t>
      </w:r>
      <w:r>
        <w:rPr>
          <w:spacing w:val="-12"/>
        </w:rPr>
        <w:t xml:space="preserve"> </w:t>
      </w:r>
      <w:r>
        <w:t>capable</w:t>
      </w:r>
      <w:r>
        <w:rPr>
          <w:spacing w:val="-12"/>
        </w:rPr>
        <w:t xml:space="preserve"> </w:t>
      </w:r>
      <w:r>
        <w:t>to</w:t>
      </w:r>
      <w:r>
        <w:rPr>
          <w:spacing w:val="-12"/>
        </w:rPr>
        <w:t xml:space="preserve"> </w:t>
      </w:r>
      <w:r>
        <w:t>deliver</w:t>
      </w:r>
      <w:r>
        <w:rPr>
          <w:spacing w:val="-13"/>
        </w:rPr>
        <w:t xml:space="preserve"> </w:t>
      </w:r>
      <w:r>
        <w:t>the</w:t>
      </w:r>
      <w:r>
        <w:rPr>
          <w:spacing w:val="-12"/>
        </w:rPr>
        <w:t xml:space="preserve"> </w:t>
      </w:r>
      <w:r>
        <w:t>services they receive funding for.</w:t>
      </w:r>
      <w:hyperlink w:anchor="_bookmark150" w:history="1">
        <w:r>
          <w:rPr>
            <w:position w:val="7"/>
            <w:sz w:val="14"/>
          </w:rPr>
          <w:t>88</w:t>
        </w:r>
      </w:hyperlink>
      <w:r>
        <w:rPr>
          <w:spacing w:val="40"/>
          <w:position w:val="7"/>
          <w:sz w:val="14"/>
        </w:rPr>
        <w:t xml:space="preserve"> </w:t>
      </w:r>
      <w:r>
        <w:t>Under the recommendation, providers would seek approval from the Commission</w:t>
      </w:r>
      <w:r>
        <w:rPr>
          <w:spacing w:val="-4"/>
        </w:rPr>
        <w:t xml:space="preserve"> </w:t>
      </w:r>
      <w:r>
        <w:t>to</w:t>
      </w:r>
      <w:r>
        <w:rPr>
          <w:spacing w:val="-4"/>
        </w:rPr>
        <w:t xml:space="preserve"> </w:t>
      </w:r>
      <w:r>
        <w:t>provide</w:t>
      </w:r>
      <w:r>
        <w:rPr>
          <w:spacing w:val="-4"/>
        </w:rPr>
        <w:t xml:space="preserve"> </w:t>
      </w:r>
      <w:r>
        <w:t>specific</w:t>
      </w:r>
      <w:r>
        <w:rPr>
          <w:spacing w:val="-5"/>
        </w:rPr>
        <w:t xml:space="preserve"> </w:t>
      </w:r>
      <w:r>
        <w:t>kinds</w:t>
      </w:r>
      <w:r>
        <w:rPr>
          <w:spacing w:val="-5"/>
        </w:rPr>
        <w:t xml:space="preserve"> </w:t>
      </w:r>
      <w:r>
        <w:t>of</w:t>
      </w:r>
      <w:r>
        <w:rPr>
          <w:spacing w:val="-6"/>
        </w:rPr>
        <w:t xml:space="preserve"> </w:t>
      </w:r>
      <w:r>
        <w:t>aged</w:t>
      </w:r>
      <w:r>
        <w:rPr>
          <w:spacing w:val="-4"/>
        </w:rPr>
        <w:t xml:space="preserve"> </w:t>
      </w:r>
      <w:r>
        <w:t>care</w:t>
      </w:r>
      <w:r>
        <w:rPr>
          <w:spacing w:val="-4"/>
        </w:rPr>
        <w:t xml:space="preserve"> </w:t>
      </w:r>
      <w:r>
        <w:t>services.</w:t>
      </w:r>
      <w:r>
        <w:rPr>
          <w:spacing w:val="-6"/>
        </w:rPr>
        <w:t xml:space="preserve"> </w:t>
      </w:r>
      <w:r>
        <w:t>Recommendation</w:t>
      </w:r>
      <w:r>
        <w:rPr>
          <w:spacing w:val="-7"/>
        </w:rPr>
        <w:t xml:space="preserve"> </w:t>
      </w:r>
      <w:r>
        <w:t>93,</w:t>
      </w:r>
      <w:r>
        <w:rPr>
          <w:spacing w:val="-7"/>
        </w:rPr>
        <w:t xml:space="preserve"> </w:t>
      </w:r>
      <w:r>
        <w:t>accreditation</w:t>
      </w:r>
      <w:r>
        <w:rPr>
          <w:spacing w:val="-4"/>
        </w:rPr>
        <w:t xml:space="preserve"> </w:t>
      </w:r>
      <w:r>
        <w:t>of high-level home care services, asserts that the new Aged Care Act should require a home care service</w:t>
      </w:r>
      <w:r>
        <w:rPr>
          <w:spacing w:val="-15"/>
        </w:rPr>
        <w:t xml:space="preserve"> </w:t>
      </w:r>
      <w:r>
        <w:t>that</w:t>
      </w:r>
      <w:r>
        <w:rPr>
          <w:spacing w:val="-15"/>
        </w:rPr>
        <w:t xml:space="preserve"> </w:t>
      </w:r>
      <w:r>
        <w:t>provides</w:t>
      </w:r>
      <w:r>
        <w:rPr>
          <w:spacing w:val="-14"/>
        </w:rPr>
        <w:t xml:space="preserve"> </w:t>
      </w:r>
      <w:r>
        <w:t>care</w:t>
      </w:r>
      <w:r>
        <w:rPr>
          <w:spacing w:val="-15"/>
        </w:rPr>
        <w:t xml:space="preserve"> </w:t>
      </w:r>
      <w:r>
        <w:t>management,</w:t>
      </w:r>
      <w:r>
        <w:rPr>
          <w:spacing w:val="-14"/>
        </w:rPr>
        <w:t xml:space="preserve"> </w:t>
      </w:r>
      <w:r>
        <w:t>personal</w:t>
      </w:r>
      <w:r>
        <w:rPr>
          <w:spacing w:val="-15"/>
        </w:rPr>
        <w:t xml:space="preserve"> </w:t>
      </w:r>
      <w:r>
        <w:t>care,</w:t>
      </w:r>
      <w:r>
        <w:rPr>
          <w:spacing w:val="-15"/>
        </w:rPr>
        <w:t xml:space="preserve"> </w:t>
      </w:r>
      <w:r>
        <w:t>clinical</w:t>
      </w:r>
      <w:r>
        <w:rPr>
          <w:spacing w:val="-14"/>
        </w:rPr>
        <w:t xml:space="preserve"> </w:t>
      </w:r>
      <w:r>
        <w:t>care,</w:t>
      </w:r>
      <w:r>
        <w:rPr>
          <w:spacing w:val="-15"/>
        </w:rPr>
        <w:t xml:space="preserve"> </w:t>
      </w:r>
      <w:r>
        <w:t>enabling</w:t>
      </w:r>
      <w:r>
        <w:rPr>
          <w:spacing w:val="-14"/>
        </w:rPr>
        <w:t xml:space="preserve"> </w:t>
      </w:r>
      <w:r>
        <w:t>and</w:t>
      </w:r>
      <w:r>
        <w:rPr>
          <w:spacing w:val="-15"/>
        </w:rPr>
        <w:t xml:space="preserve"> </w:t>
      </w:r>
      <w:r>
        <w:t>therapeutic</w:t>
      </w:r>
      <w:r>
        <w:rPr>
          <w:spacing w:val="-15"/>
        </w:rPr>
        <w:t xml:space="preserve"> </w:t>
      </w:r>
      <w:r>
        <w:t>care, or</w:t>
      </w:r>
      <w:r>
        <w:rPr>
          <w:spacing w:val="-3"/>
        </w:rPr>
        <w:t xml:space="preserve"> </w:t>
      </w:r>
      <w:r>
        <w:t>palliative</w:t>
      </w:r>
      <w:r>
        <w:rPr>
          <w:spacing w:val="-2"/>
        </w:rPr>
        <w:t xml:space="preserve"> </w:t>
      </w:r>
      <w:r>
        <w:t>and</w:t>
      </w:r>
      <w:r>
        <w:rPr>
          <w:spacing w:val="-2"/>
        </w:rPr>
        <w:t xml:space="preserve"> </w:t>
      </w:r>
      <w:r>
        <w:t>end-of-life</w:t>
      </w:r>
      <w:r>
        <w:rPr>
          <w:spacing w:val="-2"/>
        </w:rPr>
        <w:t xml:space="preserve"> </w:t>
      </w:r>
      <w:r>
        <w:t>care</w:t>
      </w:r>
      <w:r>
        <w:rPr>
          <w:spacing w:val="-2"/>
        </w:rPr>
        <w:t xml:space="preserve"> </w:t>
      </w:r>
      <w:r>
        <w:t>to</w:t>
      </w:r>
      <w:r>
        <w:rPr>
          <w:spacing w:val="-2"/>
        </w:rPr>
        <w:t xml:space="preserve"> </w:t>
      </w:r>
      <w:r>
        <w:t>be</w:t>
      </w:r>
      <w:r>
        <w:rPr>
          <w:spacing w:val="-2"/>
        </w:rPr>
        <w:t xml:space="preserve"> </w:t>
      </w:r>
      <w:r>
        <w:t>accredited</w:t>
      </w:r>
      <w:r>
        <w:rPr>
          <w:spacing w:val="-2"/>
        </w:rPr>
        <w:t xml:space="preserve"> </w:t>
      </w:r>
      <w:r>
        <w:t>to</w:t>
      </w:r>
      <w:r>
        <w:rPr>
          <w:spacing w:val="-2"/>
        </w:rPr>
        <w:t xml:space="preserve"> </w:t>
      </w:r>
      <w:r>
        <w:t>receive</w:t>
      </w:r>
      <w:r>
        <w:rPr>
          <w:spacing w:val="-2"/>
        </w:rPr>
        <w:t xml:space="preserve"> </w:t>
      </w:r>
      <w:r>
        <w:t>Australian</w:t>
      </w:r>
      <w:r>
        <w:rPr>
          <w:spacing w:val="-2"/>
        </w:rPr>
        <w:t xml:space="preserve"> </w:t>
      </w:r>
      <w:r>
        <w:t>Government</w:t>
      </w:r>
      <w:r>
        <w:rPr>
          <w:spacing w:val="-3"/>
        </w:rPr>
        <w:t xml:space="preserve"> </w:t>
      </w:r>
      <w:r>
        <w:t>subsidies.</w:t>
      </w:r>
      <w:r>
        <w:rPr>
          <w:spacing w:val="-3"/>
        </w:rPr>
        <w:t xml:space="preserve"> </w:t>
      </w:r>
      <w:r>
        <w:t>The recommendation</w:t>
      </w:r>
      <w:r>
        <w:rPr>
          <w:spacing w:val="-9"/>
        </w:rPr>
        <w:t xml:space="preserve"> </w:t>
      </w:r>
      <w:r>
        <w:t>states</w:t>
      </w:r>
      <w:r>
        <w:rPr>
          <w:spacing w:val="-9"/>
        </w:rPr>
        <w:t xml:space="preserve"> </w:t>
      </w:r>
      <w:r>
        <w:t>that</w:t>
      </w:r>
      <w:r>
        <w:rPr>
          <w:spacing w:val="-10"/>
        </w:rPr>
        <w:t xml:space="preserve"> </w:t>
      </w:r>
      <w:r>
        <w:t>the</w:t>
      </w:r>
      <w:r>
        <w:rPr>
          <w:spacing w:val="-9"/>
        </w:rPr>
        <w:t xml:space="preserve"> </w:t>
      </w:r>
      <w:r>
        <w:t>Commission</w:t>
      </w:r>
      <w:r>
        <w:rPr>
          <w:spacing w:val="-9"/>
        </w:rPr>
        <w:t xml:space="preserve"> </w:t>
      </w:r>
      <w:r>
        <w:t>should</w:t>
      </w:r>
      <w:r>
        <w:rPr>
          <w:spacing w:val="-12"/>
        </w:rPr>
        <w:t xml:space="preserve"> </w:t>
      </w:r>
      <w:r>
        <w:t>have</w:t>
      </w:r>
      <w:r>
        <w:rPr>
          <w:spacing w:val="-9"/>
        </w:rPr>
        <w:t xml:space="preserve"> </w:t>
      </w:r>
      <w:r>
        <w:t>the</w:t>
      </w:r>
      <w:r>
        <w:rPr>
          <w:spacing w:val="-9"/>
        </w:rPr>
        <w:t xml:space="preserve"> </w:t>
      </w:r>
      <w:r>
        <w:t>power</w:t>
      </w:r>
      <w:r>
        <w:rPr>
          <w:spacing w:val="-10"/>
        </w:rPr>
        <w:t xml:space="preserve"> </w:t>
      </w:r>
      <w:r>
        <w:t>to</w:t>
      </w:r>
      <w:r>
        <w:rPr>
          <w:spacing w:val="-9"/>
        </w:rPr>
        <w:t xml:space="preserve"> </w:t>
      </w:r>
      <w:r>
        <w:t>limit</w:t>
      </w:r>
      <w:r>
        <w:rPr>
          <w:spacing w:val="-10"/>
        </w:rPr>
        <w:t xml:space="preserve"> </w:t>
      </w:r>
      <w:r>
        <w:t>the</w:t>
      </w:r>
      <w:r>
        <w:rPr>
          <w:spacing w:val="-9"/>
        </w:rPr>
        <w:t xml:space="preserve"> </w:t>
      </w:r>
      <w:r>
        <w:t>services</w:t>
      </w:r>
      <w:r>
        <w:rPr>
          <w:spacing w:val="-9"/>
        </w:rPr>
        <w:t xml:space="preserve"> </w:t>
      </w:r>
      <w:r>
        <w:t>a</w:t>
      </w:r>
      <w:r>
        <w:rPr>
          <w:spacing w:val="-9"/>
        </w:rPr>
        <w:t xml:space="preserve"> </w:t>
      </w:r>
      <w:r>
        <w:t>provider can deliver through the approval, accreditation, and sanctions process.</w:t>
      </w:r>
      <w:hyperlink w:anchor="_bookmark151" w:history="1">
        <w:r>
          <w:rPr>
            <w:position w:val="7"/>
            <w:sz w:val="14"/>
          </w:rPr>
          <w:t>89</w:t>
        </w:r>
      </w:hyperlink>
    </w:p>
    <w:p w14:paraId="1A8DE04B" w14:textId="77777777" w:rsidR="00F55BDD" w:rsidRDefault="009A2C2A">
      <w:pPr>
        <w:pStyle w:val="BodyText"/>
        <w:spacing w:before="112"/>
        <w:ind w:left="118" w:right="553"/>
        <w:jc w:val="both"/>
      </w:pPr>
      <w:r>
        <w:t>Organisations</w:t>
      </w:r>
      <w:r>
        <w:rPr>
          <w:spacing w:val="-5"/>
        </w:rPr>
        <w:t xml:space="preserve"> </w:t>
      </w:r>
      <w:r>
        <w:t>seeking</w:t>
      </w:r>
      <w:r>
        <w:rPr>
          <w:spacing w:val="-4"/>
        </w:rPr>
        <w:t xml:space="preserve"> </w:t>
      </w:r>
      <w:r>
        <w:t>to</w:t>
      </w:r>
      <w:r>
        <w:rPr>
          <w:spacing w:val="-4"/>
        </w:rPr>
        <w:t xml:space="preserve"> </w:t>
      </w:r>
      <w:r>
        <w:t>deliver</w:t>
      </w:r>
      <w:r>
        <w:rPr>
          <w:spacing w:val="-5"/>
        </w:rPr>
        <w:t xml:space="preserve"> </w:t>
      </w:r>
      <w:r>
        <w:t>aged</w:t>
      </w:r>
      <w:r>
        <w:rPr>
          <w:spacing w:val="-4"/>
        </w:rPr>
        <w:t xml:space="preserve"> </w:t>
      </w:r>
      <w:r>
        <w:t>care</w:t>
      </w:r>
      <w:r>
        <w:rPr>
          <w:spacing w:val="-4"/>
        </w:rPr>
        <w:t xml:space="preserve"> </w:t>
      </w:r>
      <w:r>
        <w:t>services</w:t>
      </w:r>
      <w:r>
        <w:rPr>
          <w:spacing w:val="-8"/>
        </w:rPr>
        <w:t xml:space="preserve"> </w:t>
      </w:r>
      <w:r>
        <w:t>would</w:t>
      </w:r>
      <w:r>
        <w:rPr>
          <w:spacing w:val="-4"/>
        </w:rPr>
        <w:t xml:space="preserve"> </w:t>
      </w:r>
      <w:r>
        <w:t>be</w:t>
      </w:r>
      <w:r>
        <w:rPr>
          <w:spacing w:val="-4"/>
        </w:rPr>
        <w:t xml:space="preserve"> </w:t>
      </w:r>
      <w:r>
        <w:t>required</w:t>
      </w:r>
      <w:r>
        <w:rPr>
          <w:spacing w:val="-4"/>
        </w:rPr>
        <w:t xml:space="preserve"> </w:t>
      </w:r>
      <w:r>
        <w:t>to</w:t>
      </w:r>
      <w:r>
        <w:rPr>
          <w:spacing w:val="-4"/>
        </w:rPr>
        <w:t xml:space="preserve"> </w:t>
      </w:r>
      <w:r>
        <w:t>be</w:t>
      </w:r>
      <w:r>
        <w:rPr>
          <w:spacing w:val="-4"/>
        </w:rPr>
        <w:t xml:space="preserve"> </w:t>
      </w:r>
      <w:r>
        <w:t>registered</w:t>
      </w:r>
      <w:r>
        <w:rPr>
          <w:spacing w:val="-4"/>
        </w:rPr>
        <w:t xml:space="preserve"> </w:t>
      </w:r>
      <w:r>
        <w:t>to</w:t>
      </w:r>
      <w:r>
        <w:rPr>
          <w:spacing w:val="-4"/>
        </w:rPr>
        <w:t xml:space="preserve"> </w:t>
      </w:r>
      <w:r>
        <w:t>become Commonwealth funded aged care providers. This incorporates overarching Royal Commission recommendations to improve the choice and diversity of services available for older people in Australia</w:t>
      </w:r>
      <w:r>
        <w:rPr>
          <w:spacing w:val="-7"/>
        </w:rPr>
        <w:t xml:space="preserve"> </w:t>
      </w:r>
      <w:r>
        <w:t>when</w:t>
      </w:r>
      <w:r>
        <w:rPr>
          <w:spacing w:val="-7"/>
        </w:rPr>
        <w:t xml:space="preserve"> </w:t>
      </w:r>
      <w:r>
        <w:t>seeking</w:t>
      </w:r>
      <w:r>
        <w:rPr>
          <w:spacing w:val="-7"/>
        </w:rPr>
        <w:t xml:space="preserve"> </w:t>
      </w:r>
      <w:r>
        <w:t>care,</w:t>
      </w:r>
      <w:r>
        <w:rPr>
          <w:spacing w:val="-8"/>
        </w:rPr>
        <w:t xml:space="preserve"> </w:t>
      </w:r>
      <w:r>
        <w:t>including</w:t>
      </w:r>
      <w:r>
        <w:rPr>
          <w:spacing w:val="-9"/>
        </w:rPr>
        <w:t xml:space="preserve"> </w:t>
      </w:r>
      <w:r>
        <w:t>Recommendation</w:t>
      </w:r>
      <w:r>
        <w:rPr>
          <w:spacing w:val="-7"/>
        </w:rPr>
        <w:t xml:space="preserve"> </w:t>
      </w:r>
      <w:r>
        <w:t>2,</w:t>
      </w:r>
      <w:r>
        <w:rPr>
          <w:spacing w:val="-11"/>
        </w:rPr>
        <w:t xml:space="preserve"> </w:t>
      </w:r>
      <w:r>
        <w:t>which</w:t>
      </w:r>
      <w:r>
        <w:rPr>
          <w:spacing w:val="-7"/>
        </w:rPr>
        <w:t xml:space="preserve"> </w:t>
      </w:r>
      <w:r>
        <w:t>states</w:t>
      </w:r>
      <w:r>
        <w:rPr>
          <w:spacing w:val="-7"/>
        </w:rPr>
        <w:t xml:space="preserve"> </w:t>
      </w:r>
      <w:r>
        <w:t>that</w:t>
      </w:r>
      <w:r>
        <w:rPr>
          <w:spacing w:val="-11"/>
        </w:rPr>
        <w:t xml:space="preserve"> </w:t>
      </w:r>
      <w:r>
        <w:t>people</w:t>
      </w:r>
      <w:r>
        <w:rPr>
          <w:spacing w:val="-7"/>
        </w:rPr>
        <w:t xml:space="preserve"> </w:t>
      </w:r>
      <w:r>
        <w:t>seeking</w:t>
      </w:r>
      <w:r>
        <w:rPr>
          <w:spacing w:val="-7"/>
        </w:rPr>
        <w:t xml:space="preserve"> </w:t>
      </w:r>
      <w:r>
        <w:t>aged care</w:t>
      </w:r>
      <w:r>
        <w:rPr>
          <w:spacing w:val="-11"/>
        </w:rPr>
        <w:t xml:space="preserve"> </w:t>
      </w:r>
      <w:r>
        <w:t>should</w:t>
      </w:r>
      <w:r>
        <w:rPr>
          <w:spacing w:val="-11"/>
        </w:rPr>
        <w:t xml:space="preserve"> </w:t>
      </w:r>
      <w:r>
        <w:t>have</w:t>
      </w:r>
      <w:r>
        <w:rPr>
          <w:spacing w:val="-11"/>
        </w:rPr>
        <w:t xml:space="preserve"> </w:t>
      </w:r>
      <w:r>
        <w:t>the</w:t>
      </w:r>
      <w:r>
        <w:rPr>
          <w:spacing w:val="-11"/>
        </w:rPr>
        <w:t xml:space="preserve"> </w:t>
      </w:r>
      <w:r>
        <w:t>explicit</w:t>
      </w:r>
      <w:r>
        <w:rPr>
          <w:spacing w:val="-12"/>
        </w:rPr>
        <w:t xml:space="preserve"> </w:t>
      </w:r>
      <w:r>
        <w:t>right</w:t>
      </w:r>
      <w:r>
        <w:rPr>
          <w:spacing w:val="-12"/>
        </w:rPr>
        <w:t xml:space="preserve"> </w:t>
      </w:r>
      <w:r>
        <w:t>to</w:t>
      </w:r>
      <w:r>
        <w:rPr>
          <w:spacing w:val="-11"/>
        </w:rPr>
        <w:t xml:space="preserve"> </w:t>
      </w:r>
      <w:r>
        <w:t>equitable</w:t>
      </w:r>
      <w:r>
        <w:rPr>
          <w:spacing w:val="-11"/>
        </w:rPr>
        <w:t xml:space="preserve"> </w:t>
      </w:r>
      <w:r>
        <w:t>access</w:t>
      </w:r>
      <w:r>
        <w:rPr>
          <w:spacing w:val="-11"/>
        </w:rPr>
        <w:t xml:space="preserve"> </w:t>
      </w:r>
      <w:r>
        <w:t>to</w:t>
      </w:r>
      <w:r>
        <w:rPr>
          <w:spacing w:val="-11"/>
        </w:rPr>
        <w:t xml:space="preserve"> </w:t>
      </w:r>
      <w:r>
        <w:t>services</w:t>
      </w:r>
      <w:r>
        <w:rPr>
          <w:spacing w:val="-11"/>
        </w:rPr>
        <w:t xml:space="preserve"> </w:t>
      </w:r>
      <w:r>
        <w:t>and</w:t>
      </w:r>
      <w:r>
        <w:rPr>
          <w:spacing w:val="-11"/>
        </w:rPr>
        <w:t xml:space="preserve"> </w:t>
      </w:r>
      <w:r>
        <w:t>the</w:t>
      </w:r>
      <w:r>
        <w:rPr>
          <w:spacing w:val="-11"/>
        </w:rPr>
        <w:t xml:space="preserve"> </w:t>
      </w:r>
      <w:r>
        <w:t>right</w:t>
      </w:r>
      <w:r>
        <w:rPr>
          <w:spacing w:val="-12"/>
        </w:rPr>
        <w:t xml:space="preserve"> </w:t>
      </w:r>
      <w:r>
        <w:t>to</w:t>
      </w:r>
      <w:r>
        <w:rPr>
          <w:spacing w:val="-11"/>
        </w:rPr>
        <w:t xml:space="preserve"> </w:t>
      </w:r>
      <w:r>
        <w:t>exercise</w:t>
      </w:r>
      <w:r>
        <w:rPr>
          <w:spacing w:val="-11"/>
        </w:rPr>
        <w:t xml:space="preserve"> </w:t>
      </w:r>
      <w:r>
        <w:t>choice.</w:t>
      </w:r>
      <w:hyperlink w:anchor="_bookmark152" w:history="1">
        <w:r>
          <w:rPr>
            <w:position w:val="7"/>
            <w:sz w:val="14"/>
          </w:rPr>
          <w:t>90</w:t>
        </w:r>
      </w:hyperlink>
      <w:r>
        <w:rPr>
          <w:spacing w:val="40"/>
          <w:position w:val="7"/>
          <w:sz w:val="14"/>
        </w:rPr>
        <w:t xml:space="preserve"> </w:t>
      </w:r>
      <w:r>
        <w:t>This option is anticipated to create new providers within the sector, and therefore introduce more choice for older people in Australia. Expanding the eligibility for sole traders and partnerships to provide services in categories 1 to 3 will enable greater market participation for these providers.</w:t>
      </w:r>
    </w:p>
    <w:p w14:paraId="1A8DE04C" w14:textId="77777777" w:rsidR="00F55BDD" w:rsidRDefault="009A2C2A">
      <w:pPr>
        <w:pStyle w:val="BodyText"/>
        <w:spacing w:before="56"/>
        <w:ind w:left="118" w:right="551"/>
        <w:jc w:val="both"/>
      </w:pPr>
      <w:r>
        <w:t>This option</w:t>
      </w:r>
      <w:r>
        <w:rPr>
          <w:spacing w:val="-2"/>
        </w:rPr>
        <w:t xml:space="preserve"> </w:t>
      </w:r>
      <w:r>
        <w:t>would enable</w:t>
      </w:r>
      <w:r>
        <w:rPr>
          <w:spacing w:val="-3"/>
        </w:rPr>
        <w:t xml:space="preserve"> </w:t>
      </w:r>
      <w:r>
        <w:t>significant</w:t>
      </w:r>
      <w:r>
        <w:rPr>
          <w:spacing w:val="-1"/>
        </w:rPr>
        <w:t xml:space="preserve"> </w:t>
      </w:r>
      <w:r>
        <w:t>regulatory oversight</w:t>
      </w:r>
      <w:r>
        <w:rPr>
          <w:spacing w:val="-1"/>
        </w:rPr>
        <w:t xml:space="preserve"> </w:t>
      </w:r>
      <w:r>
        <w:t>of</w:t>
      </w:r>
      <w:r>
        <w:rPr>
          <w:spacing w:val="-1"/>
        </w:rPr>
        <w:t xml:space="preserve"> </w:t>
      </w:r>
      <w:r>
        <w:t>non-corporate registrants</w:t>
      </w:r>
      <w:r>
        <w:rPr>
          <w:spacing w:val="-2"/>
        </w:rPr>
        <w:t xml:space="preserve"> </w:t>
      </w:r>
      <w:r>
        <w:t>who provide care</w:t>
      </w:r>
      <w:r>
        <w:rPr>
          <w:spacing w:val="-9"/>
        </w:rPr>
        <w:t xml:space="preserve"> </w:t>
      </w:r>
      <w:r>
        <w:t>services</w:t>
      </w:r>
      <w:r>
        <w:rPr>
          <w:spacing w:val="-9"/>
        </w:rPr>
        <w:t xml:space="preserve"> </w:t>
      </w:r>
      <w:r>
        <w:t>associated</w:t>
      </w:r>
      <w:r>
        <w:rPr>
          <w:spacing w:val="-12"/>
        </w:rPr>
        <w:t xml:space="preserve"> </w:t>
      </w:r>
      <w:r>
        <w:t>with</w:t>
      </w:r>
      <w:r>
        <w:rPr>
          <w:spacing w:val="-12"/>
        </w:rPr>
        <w:t xml:space="preserve"> </w:t>
      </w:r>
      <w:r>
        <w:t>lower</w:t>
      </w:r>
      <w:r>
        <w:rPr>
          <w:spacing w:val="-10"/>
        </w:rPr>
        <w:t xml:space="preserve"> </w:t>
      </w:r>
      <w:r>
        <w:t>comparative</w:t>
      </w:r>
      <w:r>
        <w:rPr>
          <w:spacing w:val="-10"/>
        </w:rPr>
        <w:t xml:space="preserve"> </w:t>
      </w:r>
      <w:r>
        <w:t>risk</w:t>
      </w:r>
      <w:r>
        <w:rPr>
          <w:spacing w:val="-9"/>
        </w:rPr>
        <w:t xml:space="preserve"> </w:t>
      </w:r>
      <w:r>
        <w:t>to</w:t>
      </w:r>
      <w:r>
        <w:rPr>
          <w:spacing w:val="-9"/>
        </w:rPr>
        <w:t xml:space="preserve"> </w:t>
      </w:r>
      <w:r>
        <w:t>older</w:t>
      </w:r>
      <w:r>
        <w:rPr>
          <w:spacing w:val="-10"/>
        </w:rPr>
        <w:t xml:space="preserve"> </w:t>
      </w:r>
      <w:r>
        <w:t>people</w:t>
      </w:r>
      <w:r>
        <w:rPr>
          <w:spacing w:val="-12"/>
        </w:rPr>
        <w:t xml:space="preserve"> </w:t>
      </w:r>
      <w:r>
        <w:t>in</w:t>
      </w:r>
      <w:r>
        <w:rPr>
          <w:spacing w:val="-9"/>
        </w:rPr>
        <w:t xml:space="preserve"> </w:t>
      </w:r>
      <w:r>
        <w:t>Australia.</w:t>
      </w:r>
      <w:r>
        <w:rPr>
          <w:spacing w:val="-11"/>
        </w:rPr>
        <w:t xml:space="preserve"> </w:t>
      </w:r>
      <w:r>
        <w:t>This</w:t>
      </w:r>
      <w:r>
        <w:rPr>
          <w:spacing w:val="-9"/>
        </w:rPr>
        <w:t xml:space="preserve"> </w:t>
      </w:r>
      <w:r>
        <w:t>option</w:t>
      </w:r>
      <w:r>
        <w:rPr>
          <w:spacing w:val="-12"/>
        </w:rPr>
        <w:t xml:space="preserve"> </w:t>
      </w:r>
      <w:r>
        <w:t>would align more closely with the new in-home care policy, wherein provider registration is not</w:t>
      </w:r>
      <w:r>
        <w:rPr>
          <w:spacing w:val="-1"/>
        </w:rPr>
        <w:t xml:space="preserve"> </w:t>
      </w:r>
      <w:r>
        <w:t>limited to corporate</w:t>
      </w:r>
      <w:r>
        <w:rPr>
          <w:spacing w:val="-9"/>
        </w:rPr>
        <w:t xml:space="preserve"> </w:t>
      </w:r>
      <w:r>
        <w:t>entities.</w:t>
      </w:r>
      <w:r>
        <w:rPr>
          <w:spacing w:val="-8"/>
        </w:rPr>
        <w:t xml:space="preserve"> </w:t>
      </w:r>
      <w:r>
        <w:t>However,</w:t>
      </w:r>
      <w:r>
        <w:rPr>
          <w:spacing w:val="-8"/>
        </w:rPr>
        <w:t xml:space="preserve"> </w:t>
      </w:r>
      <w:r>
        <w:t>inconsistencies</w:t>
      </w:r>
      <w:r>
        <w:rPr>
          <w:spacing w:val="-10"/>
        </w:rPr>
        <w:t xml:space="preserve"> </w:t>
      </w:r>
      <w:r>
        <w:t>would</w:t>
      </w:r>
      <w:r>
        <w:rPr>
          <w:spacing w:val="-7"/>
        </w:rPr>
        <w:t xml:space="preserve"> </w:t>
      </w:r>
      <w:r>
        <w:t>remain</w:t>
      </w:r>
      <w:r>
        <w:rPr>
          <w:spacing w:val="-7"/>
        </w:rPr>
        <w:t xml:space="preserve"> </w:t>
      </w:r>
      <w:r>
        <w:t>between</w:t>
      </w:r>
      <w:r>
        <w:rPr>
          <w:spacing w:val="-7"/>
        </w:rPr>
        <w:t xml:space="preserve"> </w:t>
      </w:r>
      <w:r>
        <w:t>these</w:t>
      </w:r>
      <w:r>
        <w:rPr>
          <w:spacing w:val="-7"/>
        </w:rPr>
        <w:t xml:space="preserve"> </w:t>
      </w:r>
      <w:r>
        <w:t>policies</w:t>
      </w:r>
      <w:r>
        <w:rPr>
          <w:spacing w:val="-10"/>
        </w:rPr>
        <w:t xml:space="preserve"> </w:t>
      </w:r>
      <w:r>
        <w:t>and</w:t>
      </w:r>
      <w:r>
        <w:rPr>
          <w:spacing w:val="-9"/>
        </w:rPr>
        <w:t xml:space="preserve"> </w:t>
      </w:r>
      <w:r>
        <w:t>would</w:t>
      </w:r>
      <w:r>
        <w:rPr>
          <w:spacing w:val="-7"/>
        </w:rPr>
        <w:t xml:space="preserve"> </w:t>
      </w:r>
      <w:r>
        <w:t>likely to be detrimental to the regulator and the market, by generating confusion and opportunity for inconsistent management by both providers and government.</w:t>
      </w:r>
    </w:p>
    <w:p w14:paraId="1A8DE04D" w14:textId="77777777" w:rsidR="00F55BDD" w:rsidRDefault="009A2C2A">
      <w:pPr>
        <w:pStyle w:val="BodyText"/>
        <w:spacing w:before="121"/>
        <w:ind w:left="118" w:right="551"/>
        <w:jc w:val="both"/>
      </w:pPr>
      <w:r>
        <w:t>The</w:t>
      </w:r>
      <w:r>
        <w:rPr>
          <w:spacing w:val="-4"/>
        </w:rPr>
        <w:t xml:space="preserve"> </w:t>
      </w:r>
      <w:r>
        <w:t>estimated</w:t>
      </w:r>
      <w:r>
        <w:rPr>
          <w:spacing w:val="-5"/>
        </w:rPr>
        <w:t xml:space="preserve"> </w:t>
      </w:r>
      <w:r>
        <w:t>annual</w:t>
      </w:r>
      <w:r>
        <w:rPr>
          <w:spacing w:val="-4"/>
        </w:rPr>
        <w:t xml:space="preserve"> </w:t>
      </w:r>
      <w:r>
        <w:t>regulatory</w:t>
      </w:r>
      <w:r>
        <w:rPr>
          <w:spacing w:val="-5"/>
        </w:rPr>
        <w:t xml:space="preserve"> </w:t>
      </w:r>
      <w:r>
        <w:t>burden</w:t>
      </w:r>
      <w:r>
        <w:rPr>
          <w:spacing w:val="-4"/>
        </w:rPr>
        <w:t xml:space="preserve"> </w:t>
      </w:r>
      <w:r>
        <w:t>for</w:t>
      </w:r>
      <w:r>
        <w:rPr>
          <w:spacing w:val="-5"/>
        </w:rPr>
        <w:t xml:space="preserve"> </w:t>
      </w:r>
      <w:r>
        <w:t>businesses</w:t>
      </w:r>
      <w:r>
        <w:rPr>
          <w:spacing w:val="-5"/>
        </w:rPr>
        <w:t xml:space="preserve"> </w:t>
      </w:r>
      <w:r>
        <w:t>under</w:t>
      </w:r>
      <w:r>
        <w:rPr>
          <w:spacing w:val="-5"/>
        </w:rPr>
        <w:t xml:space="preserve"> </w:t>
      </w:r>
      <w:r>
        <w:t>this</w:t>
      </w:r>
      <w:r>
        <w:rPr>
          <w:spacing w:val="-5"/>
        </w:rPr>
        <w:t xml:space="preserve"> </w:t>
      </w:r>
      <w:r>
        <w:t>option</w:t>
      </w:r>
      <w:r>
        <w:rPr>
          <w:spacing w:val="-4"/>
        </w:rPr>
        <w:t xml:space="preserve"> </w:t>
      </w:r>
      <w:r>
        <w:t>is</w:t>
      </w:r>
      <w:r>
        <w:rPr>
          <w:spacing w:val="-5"/>
        </w:rPr>
        <w:t xml:space="preserve"> </w:t>
      </w:r>
      <w:r>
        <w:t>$1,849,961</w:t>
      </w:r>
      <w:r>
        <w:rPr>
          <w:spacing w:val="-5"/>
        </w:rPr>
        <w:t xml:space="preserve"> </w:t>
      </w:r>
      <w:r>
        <w:t>across</w:t>
      </w:r>
      <w:r>
        <w:rPr>
          <w:spacing w:val="-5"/>
        </w:rPr>
        <w:t xml:space="preserve"> </w:t>
      </w:r>
      <w:r>
        <w:t xml:space="preserve">the sector, over 10 years. The regulatory burden estimate for community organisations under this option is $0, and the regulatory burden estimate for individuals under this option is $0 over 10 </w:t>
      </w:r>
      <w:r>
        <w:rPr>
          <w:spacing w:val="-2"/>
        </w:rPr>
        <w:t>years.</w:t>
      </w:r>
    </w:p>
    <w:p w14:paraId="1A8DE04E" w14:textId="77777777" w:rsidR="00F55BDD" w:rsidRDefault="009A2C2A">
      <w:pPr>
        <w:spacing w:before="119"/>
        <w:ind w:left="118"/>
        <w:rPr>
          <w:b/>
          <w:sz w:val="21"/>
        </w:rPr>
      </w:pPr>
      <w:r>
        <w:rPr>
          <w:b/>
          <w:spacing w:val="-2"/>
          <w:sz w:val="21"/>
        </w:rPr>
        <w:t>Benefits</w:t>
      </w:r>
    </w:p>
    <w:p w14:paraId="1A8DE04F" w14:textId="77777777" w:rsidR="00F55BDD" w:rsidRDefault="009A2C2A">
      <w:pPr>
        <w:spacing w:before="121"/>
        <w:ind w:left="118"/>
        <w:jc w:val="both"/>
        <w:rPr>
          <w:i/>
          <w:sz w:val="21"/>
        </w:rPr>
      </w:pPr>
      <w:r>
        <w:rPr>
          <w:i/>
          <w:sz w:val="21"/>
        </w:rPr>
        <w:t>Quality</w:t>
      </w:r>
      <w:r>
        <w:rPr>
          <w:i/>
          <w:spacing w:val="-4"/>
          <w:sz w:val="21"/>
        </w:rPr>
        <w:t xml:space="preserve"> </w:t>
      </w:r>
      <w:r>
        <w:rPr>
          <w:i/>
          <w:sz w:val="21"/>
        </w:rPr>
        <w:t>and</w:t>
      </w:r>
      <w:r>
        <w:rPr>
          <w:i/>
          <w:spacing w:val="-3"/>
          <w:sz w:val="21"/>
        </w:rPr>
        <w:t xml:space="preserve"> </w:t>
      </w:r>
      <w:r>
        <w:rPr>
          <w:i/>
          <w:spacing w:val="-2"/>
          <w:sz w:val="21"/>
        </w:rPr>
        <w:t>safety</w:t>
      </w:r>
    </w:p>
    <w:p w14:paraId="1A8DE050" w14:textId="77777777" w:rsidR="00F55BDD" w:rsidRDefault="009A2C2A">
      <w:pPr>
        <w:pStyle w:val="BodyText"/>
        <w:spacing w:before="118"/>
        <w:ind w:left="118" w:right="551"/>
        <w:jc w:val="both"/>
      </w:pPr>
      <w:r>
        <w:t>Under option 2, the Commission would have oversight over non-corporate entities providing services that encompass the majority of services within the aged care system which sole traders and partnerships could reasonably provide. Categories 1 to 3 are subject to the overarching provider obligations. Sole traders and partnerships who register under this option will be required to</w:t>
      </w:r>
      <w:r>
        <w:rPr>
          <w:spacing w:val="-15"/>
        </w:rPr>
        <w:t xml:space="preserve"> </w:t>
      </w:r>
      <w:r>
        <w:t>demonstrate</w:t>
      </w:r>
      <w:r>
        <w:rPr>
          <w:spacing w:val="-15"/>
        </w:rPr>
        <w:t xml:space="preserve"> </w:t>
      </w:r>
      <w:r>
        <w:t>compliance</w:t>
      </w:r>
      <w:r>
        <w:rPr>
          <w:spacing w:val="-14"/>
        </w:rPr>
        <w:t xml:space="preserve"> </w:t>
      </w:r>
      <w:r>
        <w:t>with</w:t>
      </w:r>
      <w:r>
        <w:rPr>
          <w:spacing w:val="-15"/>
        </w:rPr>
        <w:t xml:space="preserve"> </w:t>
      </w:r>
      <w:r>
        <w:t>overarching</w:t>
      </w:r>
      <w:r>
        <w:rPr>
          <w:spacing w:val="-14"/>
        </w:rPr>
        <w:t xml:space="preserve"> </w:t>
      </w:r>
      <w:r>
        <w:t>obligations,</w:t>
      </w:r>
      <w:r>
        <w:rPr>
          <w:spacing w:val="-15"/>
        </w:rPr>
        <w:t xml:space="preserve"> </w:t>
      </w:r>
      <w:r>
        <w:t>including</w:t>
      </w:r>
      <w:r>
        <w:rPr>
          <w:spacing w:val="-15"/>
        </w:rPr>
        <w:t xml:space="preserve"> </w:t>
      </w:r>
      <w:r>
        <w:t>the</w:t>
      </w:r>
      <w:r>
        <w:rPr>
          <w:spacing w:val="-14"/>
        </w:rPr>
        <w:t xml:space="preserve"> </w:t>
      </w:r>
      <w:r>
        <w:t>Aged</w:t>
      </w:r>
      <w:r>
        <w:rPr>
          <w:spacing w:val="-15"/>
        </w:rPr>
        <w:t xml:space="preserve"> </w:t>
      </w:r>
      <w:r>
        <w:t>Care</w:t>
      </w:r>
      <w:r>
        <w:rPr>
          <w:spacing w:val="-14"/>
        </w:rPr>
        <w:t xml:space="preserve"> </w:t>
      </w:r>
      <w:r>
        <w:t>Code</w:t>
      </w:r>
      <w:r>
        <w:rPr>
          <w:spacing w:val="-15"/>
        </w:rPr>
        <w:t xml:space="preserve"> </w:t>
      </w:r>
      <w:r>
        <w:t>of</w:t>
      </w:r>
      <w:r>
        <w:rPr>
          <w:spacing w:val="-15"/>
        </w:rPr>
        <w:t xml:space="preserve"> </w:t>
      </w:r>
      <w:r>
        <w:t>Conduct, relevant</w:t>
      </w:r>
      <w:r>
        <w:rPr>
          <w:spacing w:val="21"/>
        </w:rPr>
        <w:t xml:space="preserve"> </w:t>
      </w:r>
      <w:r>
        <w:t>worker</w:t>
      </w:r>
      <w:r>
        <w:rPr>
          <w:spacing w:val="22"/>
        </w:rPr>
        <w:t xml:space="preserve"> </w:t>
      </w:r>
      <w:r>
        <w:t>screening,</w:t>
      </w:r>
      <w:r>
        <w:rPr>
          <w:spacing w:val="22"/>
        </w:rPr>
        <w:t xml:space="preserve"> </w:t>
      </w:r>
      <w:r>
        <w:t>complaints</w:t>
      </w:r>
      <w:r>
        <w:rPr>
          <w:spacing w:val="23"/>
        </w:rPr>
        <w:t xml:space="preserve"> </w:t>
      </w:r>
      <w:r>
        <w:t>management,</w:t>
      </w:r>
      <w:r>
        <w:rPr>
          <w:spacing w:val="21"/>
        </w:rPr>
        <w:t xml:space="preserve"> </w:t>
      </w:r>
      <w:r>
        <w:t>incident</w:t>
      </w:r>
      <w:r>
        <w:rPr>
          <w:spacing w:val="22"/>
        </w:rPr>
        <w:t xml:space="preserve"> </w:t>
      </w:r>
      <w:r>
        <w:t>management</w:t>
      </w:r>
      <w:r>
        <w:rPr>
          <w:spacing w:val="21"/>
        </w:rPr>
        <w:t xml:space="preserve"> </w:t>
      </w:r>
      <w:r>
        <w:t>and</w:t>
      </w:r>
      <w:r>
        <w:rPr>
          <w:spacing w:val="23"/>
        </w:rPr>
        <w:t xml:space="preserve"> </w:t>
      </w:r>
      <w:r>
        <w:t>reporting,</w:t>
      </w:r>
      <w:r>
        <w:rPr>
          <w:spacing w:val="22"/>
        </w:rPr>
        <w:t xml:space="preserve"> </w:t>
      </w:r>
      <w:r>
        <w:rPr>
          <w:spacing w:val="-2"/>
        </w:rPr>
        <w:t>fees,</w:t>
      </w:r>
    </w:p>
    <w:p w14:paraId="1A8DE051" w14:textId="77777777" w:rsidR="00F55BDD" w:rsidRDefault="00F55BDD">
      <w:pPr>
        <w:jc w:val="both"/>
        <w:sectPr w:rsidR="00F55BDD">
          <w:headerReference w:type="default" r:id="rId130"/>
          <w:footerReference w:type="default" r:id="rId131"/>
          <w:pgSz w:w="11910" w:h="16840"/>
          <w:pgMar w:top="1600" w:right="860" w:bottom="1160" w:left="1300" w:header="896" w:footer="962" w:gutter="0"/>
          <w:cols w:space="720"/>
        </w:sectPr>
      </w:pPr>
    </w:p>
    <w:p w14:paraId="1A8DE052" w14:textId="77777777" w:rsidR="00F55BDD" w:rsidRDefault="009A2C2A">
      <w:pPr>
        <w:pStyle w:val="BodyText"/>
        <w:spacing w:before="84"/>
        <w:ind w:left="118" w:right="552"/>
        <w:jc w:val="both"/>
      </w:pPr>
      <w:r>
        <w:lastRenderedPageBreak/>
        <w:t>disclosures,</w:t>
      </w:r>
      <w:r>
        <w:rPr>
          <w:spacing w:val="-6"/>
        </w:rPr>
        <w:t xml:space="preserve"> </w:t>
      </w:r>
      <w:r>
        <w:t>continuity</w:t>
      </w:r>
      <w:r>
        <w:rPr>
          <w:spacing w:val="-7"/>
        </w:rPr>
        <w:t xml:space="preserve"> </w:t>
      </w:r>
      <w:r>
        <w:t>of</w:t>
      </w:r>
      <w:r>
        <w:rPr>
          <w:spacing w:val="-6"/>
        </w:rPr>
        <w:t xml:space="preserve"> </w:t>
      </w:r>
      <w:r>
        <w:t>care,</w:t>
      </w:r>
      <w:r>
        <w:rPr>
          <w:spacing w:val="-6"/>
        </w:rPr>
        <w:t xml:space="preserve"> </w:t>
      </w:r>
      <w:r>
        <w:t>service</w:t>
      </w:r>
      <w:r>
        <w:rPr>
          <w:spacing w:val="-7"/>
        </w:rPr>
        <w:t xml:space="preserve"> </w:t>
      </w:r>
      <w:r>
        <w:t>planning</w:t>
      </w:r>
      <w:r>
        <w:rPr>
          <w:spacing w:val="-7"/>
        </w:rPr>
        <w:t xml:space="preserve"> </w:t>
      </w:r>
      <w:r>
        <w:t>and</w:t>
      </w:r>
      <w:r>
        <w:rPr>
          <w:spacing w:val="-7"/>
        </w:rPr>
        <w:t xml:space="preserve"> </w:t>
      </w:r>
      <w:r>
        <w:t>record</w:t>
      </w:r>
      <w:r>
        <w:rPr>
          <w:spacing w:val="-4"/>
        </w:rPr>
        <w:t xml:space="preserve"> </w:t>
      </w:r>
      <w:r>
        <w:t>keeping</w:t>
      </w:r>
      <w:r>
        <w:rPr>
          <w:spacing w:val="-4"/>
        </w:rPr>
        <w:t xml:space="preserve"> </w:t>
      </w:r>
      <w:r>
        <w:t>under</w:t>
      </w:r>
      <w:r>
        <w:rPr>
          <w:spacing w:val="-5"/>
        </w:rPr>
        <w:t xml:space="preserve"> </w:t>
      </w:r>
      <w:r>
        <w:t>the</w:t>
      </w:r>
      <w:r>
        <w:rPr>
          <w:spacing w:val="-8"/>
        </w:rPr>
        <w:t xml:space="preserve"> </w:t>
      </w:r>
      <w:r>
        <w:t>new</w:t>
      </w:r>
      <w:r>
        <w:rPr>
          <w:spacing w:val="-6"/>
        </w:rPr>
        <w:t xml:space="preserve"> </w:t>
      </w:r>
      <w:r>
        <w:t>Aged</w:t>
      </w:r>
      <w:r>
        <w:rPr>
          <w:spacing w:val="-7"/>
        </w:rPr>
        <w:t xml:space="preserve"> </w:t>
      </w:r>
      <w:r>
        <w:t>Care</w:t>
      </w:r>
      <w:r>
        <w:rPr>
          <w:spacing w:val="-5"/>
        </w:rPr>
        <w:t xml:space="preserve"> </w:t>
      </w:r>
      <w:r>
        <w:t>Act, and general obligations associated with achieving and maintaining registration.</w:t>
      </w:r>
      <w:hyperlink w:anchor="_bookmark153" w:history="1">
        <w:r>
          <w:rPr>
            <w:position w:val="7"/>
            <w:sz w:val="14"/>
          </w:rPr>
          <w:t>91</w:t>
        </w:r>
      </w:hyperlink>
      <w:r>
        <w:rPr>
          <w:spacing w:val="40"/>
          <w:position w:val="7"/>
          <w:sz w:val="14"/>
        </w:rPr>
        <w:t xml:space="preserve"> </w:t>
      </w:r>
      <w:r>
        <w:t>This option ensures that the largest component of the market that is likely to be utilised by sole traders and partnerships,</w:t>
      </w:r>
      <w:r>
        <w:rPr>
          <w:spacing w:val="-3"/>
        </w:rPr>
        <w:t xml:space="preserve"> </w:t>
      </w:r>
      <w:r>
        <w:t>is</w:t>
      </w:r>
      <w:r>
        <w:rPr>
          <w:spacing w:val="-2"/>
        </w:rPr>
        <w:t xml:space="preserve"> </w:t>
      </w:r>
      <w:r>
        <w:t>regulated</w:t>
      </w:r>
      <w:r>
        <w:rPr>
          <w:spacing w:val="-2"/>
        </w:rPr>
        <w:t xml:space="preserve"> </w:t>
      </w:r>
      <w:r>
        <w:t>by</w:t>
      </w:r>
      <w:r>
        <w:rPr>
          <w:spacing w:val="-3"/>
        </w:rPr>
        <w:t xml:space="preserve"> </w:t>
      </w:r>
      <w:r>
        <w:t>the</w:t>
      </w:r>
      <w:r>
        <w:rPr>
          <w:spacing w:val="-2"/>
        </w:rPr>
        <w:t xml:space="preserve"> </w:t>
      </w:r>
      <w:r>
        <w:t>Commission</w:t>
      </w:r>
      <w:r>
        <w:rPr>
          <w:spacing w:val="-2"/>
        </w:rPr>
        <w:t xml:space="preserve"> </w:t>
      </w:r>
      <w:r>
        <w:t>under</w:t>
      </w:r>
      <w:r>
        <w:rPr>
          <w:spacing w:val="-3"/>
        </w:rPr>
        <w:t xml:space="preserve"> </w:t>
      </w:r>
      <w:r>
        <w:t>Aged</w:t>
      </w:r>
      <w:r>
        <w:rPr>
          <w:spacing w:val="-2"/>
        </w:rPr>
        <w:t xml:space="preserve"> </w:t>
      </w:r>
      <w:r>
        <w:t>Care</w:t>
      </w:r>
      <w:r>
        <w:rPr>
          <w:spacing w:val="-2"/>
        </w:rPr>
        <w:t xml:space="preserve"> </w:t>
      </w:r>
      <w:r>
        <w:t>Act.</w:t>
      </w:r>
      <w:r>
        <w:rPr>
          <w:spacing w:val="-3"/>
        </w:rPr>
        <w:t xml:space="preserve"> </w:t>
      </w:r>
      <w:r>
        <w:t>This</w:t>
      </w:r>
      <w:r>
        <w:rPr>
          <w:spacing w:val="-2"/>
        </w:rPr>
        <w:t xml:space="preserve"> </w:t>
      </w:r>
      <w:r>
        <w:t>will</w:t>
      </w:r>
      <w:r>
        <w:rPr>
          <w:spacing w:val="-1"/>
        </w:rPr>
        <w:t xml:space="preserve"> </w:t>
      </w:r>
      <w:r>
        <w:t>enable</w:t>
      </w:r>
      <w:r>
        <w:rPr>
          <w:spacing w:val="-2"/>
        </w:rPr>
        <w:t xml:space="preserve"> </w:t>
      </w:r>
      <w:r>
        <w:t>recourse</w:t>
      </w:r>
      <w:r>
        <w:rPr>
          <w:spacing w:val="-2"/>
        </w:rPr>
        <w:t xml:space="preserve"> </w:t>
      </w:r>
      <w:r>
        <w:t>and regulatory intervention for non-compliant providers. Provider accountability under this option is anticipated to increase older people's confidence in the aged care sector, as the vast majority of services are subject to ongoing monitoring and oversight by the regulator. Sole traders and partnerships which are under subcontracting arrangements with existing registered providers can register</w:t>
      </w:r>
      <w:r>
        <w:rPr>
          <w:spacing w:val="-1"/>
        </w:rPr>
        <w:t xml:space="preserve"> </w:t>
      </w:r>
      <w:r>
        <w:t>in their</w:t>
      </w:r>
      <w:r>
        <w:rPr>
          <w:spacing w:val="-1"/>
        </w:rPr>
        <w:t xml:space="preserve"> </w:t>
      </w:r>
      <w:r>
        <w:t>own right</w:t>
      </w:r>
      <w:r>
        <w:rPr>
          <w:spacing w:val="-3"/>
        </w:rPr>
        <w:t xml:space="preserve"> </w:t>
      </w:r>
      <w:r>
        <w:t>under</w:t>
      </w:r>
      <w:r>
        <w:rPr>
          <w:spacing w:val="-1"/>
        </w:rPr>
        <w:t xml:space="preserve"> </w:t>
      </w:r>
      <w:r>
        <w:t>this</w:t>
      </w:r>
      <w:r>
        <w:rPr>
          <w:spacing w:val="-2"/>
        </w:rPr>
        <w:t xml:space="preserve"> </w:t>
      </w:r>
      <w:r>
        <w:t>model.</w:t>
      </w:r>
      <w:r>
        <w:rPr>
          <w:spacing w:val="-1"/>
        </w:rPr>
        <w:t xml:space="preserve"> </w:t>
      </w:r>
      <w:r>
        <w:t>These providers will be subject</w:t>
      </w:r>
      <w:r>
        <w:rPr>
          <w:spacing w:val="-1"/>
        </w:rPr>
        <w:t xml:space="preserve"> </w:t>
      </w:r>
      <w:r>
        <w:t>to regulatory oversight by the Commission.</w:t>
      </w:r>
    </w:p>
    <w:p w14:paraId="1A8DE053" w14:textId="77777777" w:rsidR="00F55BDD" w:rsidRDefault="009A2C2A">
      <w:pPr>
        <w:pStyle w:val="BodyText"/>
        <w:spacing w:before="118"/>
        <w:ind w:left="118" w:right="551"/>
        <w:jc w:val="both"/>
      </w:pPr>
      <w:r>
        <w:t>Categories</w:t>
      </w:r>
      <w:r>
        <w:rPr>
          <w:spacing w:val="-15"/>
        </w:rPr>
        <w:t xml:space="preserve"> </w:t>
      </w:r>
      <w:r>
        <w:t>1</w:t>
      </w:r>
      <w:r>
        <w:rPr>
          <w:spacing w:val="-15"/>
        </w:rPr>
        <w:t xml:space="preserve"> </w:t>
      </w:r>
      <w:r>
        <w:t>to</w:t>
      </w:r>
      <w:r>
        <w:rPr>
          <w:spacing w:val="-14"/>
        </w:rPr>
        <w:t xml:space="preserve"> </w:t>
      </w:r>
      <w:r>
        <w:t>3</w:t>
      </w:r>
      <w:r>
        <w:rPr>
          <w:spacing w:val="-15"/>
        </w:rPr>
        <w:t xml:space="preserve"> </w:t>
      </w:r>
      <w:r>
        <w:t>encompass</w:t>
      </w:r>
      <w:r>
        <w:rPr>
          <w:spacing w:val="-14"/>
        </w:rPr>
        <w:t xml:space="preserve"> </w:t>
      </w:r>
      <w:r>
        <w:t>the</w:t>
      </w:r>
      <w:r>
        <w:rPr>
          <w:spacing w:val="-15"/>
        </w:rPr>
        <w:t xml:space="preserve"> </w:t>
      </w:r>
      <w:r>
        <w:t>least</w:t>
      </w:r>
      <w:r>
        <w:rPr>
          <w:spacing w:val="-15"/>
        </w:rPr>
        <w:t xml:space="preserve"> </w:t>
      </w:r>
      <w:r>
        <w:t>comparative</w:t>
      </w:r>
      <w:r>
        <w:rPr>
          <w:spacing w:val="-14"/>
        </w:rPr>
        <w:t xml:space="preserve"> </w:t>
      </w:r>
      <w:r>
        <w:t>risk</w:t>
      </w:r>
      <w:r>
        <w:rPr>
          <w:spacing w:val="-15"/>
        </w:rPr>
        <w:t xml:space="preserve"> </w:t>
      </w:r>
      <w:r>
        <w:t>to</w:t>
      </w:r>
      <w:r>
        <w:rPr>
          <w:spacing w:val="-14"/>
        </w:rPr>
        <w:t xml:space="preserve"> </w:t>
      </w:r>
      <w:r>
        <w:t>older</w:t>
      </w:r>
      <w:r>
        <w:rPr>
          <w:spacing w:val="-15"/>
        </w:rPr>
        <w:t xml:space="preserve"> </w:t>
      </w:r>
      <w:r>
        <w:t>people,</w:t>
      </w:r>
      <w:r>
        <w:rPr>
          <w:spacing w:val="-15"/>
        </w:rPr>
        <w:t xml:space="preserve"> </w:t>
      </w:r>
      <w:r>
        <w:t>as</w:t>
      </w:r>
      <w:r>
        <w:rPr>
          <w:spacing w:val="-14"/>
        </w:rPr>
        <w:t xml:space="preserve"> </w:t>
      </w:r>
      <w:r>
        <w:t>compared</w:t>
      </w:r>
      <w:r>
        <w:rPr>
          <w:spacing w:val="-15"/>
        </w:rPr>
        <w:t xml:space="preserve"> </w:t>
      </w:r>
      <w:r>
        <w:t>to</w:t>
      </w:r>
      <w:r>
        <w:rPr>
          <w:spacing w:val="-14"/>
        </w:rPr>
        <w:t xml:space="preserve"> </w:t>
      </w:r>
      <w:r>
        <w:t>registration categories 4 to 6. Under categories 1 to 3, providers are not required to have direct and ongoing clinical</w:t>
      </w:r>
      <w:r>
        <w:rPr>
          <w:spacing w:val="-5"/>
        </w:rPr>
        <w:t xml:space="preserve"> </w:t>
      </w:r>
      <w:r>
        <w:t>contact</w:t>
      </w:r>
      <w:r>
        <w:rPr>
          <w:spacing w:val="-7"/>
        </w:rPr>
        <w:t xml:space="preserve"> </w:t>
      </w:r>
      <w:r>
        <w:t>with</w:t>
      </w:r>
      <w:r>
        <w:rPr>
          <w:spacing w:val="-6"/>
        </w:rPr>
        <w:t xml:space="preserve"> </w:t>
      </w:r>
      <w:r>
        <w:t>older</w:t>
      </w:r>
      <w:r>
        <w:rPr>
          <w:spacing w:val="-7"/>
        </w:rPr>
        <w:t xml:space="preserve"> </w:t>
      </w:r>
      <w:r>
        <w:t>people.</w:t>
      </w:r>
      <w:r>
        <w:rPr>
          <w:spacing w:val="-8"/>
        </w:rPr>
        <w:t xml:space="preserve"> </w:t>
      </w:r>
      <w:r>
        <w:t>Services</w:t>
      </w:r>
      <w:r>
        <w:rPr>
          <w:spacing w:val="-6"/>
        </w:rPr>
        <w:t xml:space="preserve"> </w:t>
      </w:r>
      <w:r>
        <w:t>delivered</w:t>
      </w:r>
      <w:r>
        <w:rPr>
          <w:spacing w:val="-8"/>
        </w:rPr>
        <w:t xml:space="preserve"> </w:t>
      </w:r>
      <w:r>
        <w:t>in</w:t>
      </w:r>
      <w:r>
        <w:rPr>
          <w:spacing w:val="-6"/>
        </w:rPr>
        <w:t xml:space="preserve"> </w:t>
      </w:r>
      <w:r>
        <w:t>categories</w:t>
      </w:r>
      <w:r>
        <w:rPr>
          <w:spacing w:val="-6"/>
        </w:rPr>
        <w:t xml:space="preserve"> </w:t>
      </w:r>
      <w:r>
        <w:t>1</w:t>
      </w:r>
      <w:r>
        <w:rPr>
          <w:spacing w:val="-6"/>
        </w:rPr>
        <w:t xml:space="preserve"> </w:t>
      </w:r>
      <w:r>
        <w:t>to</w:t>
      </w:r>
      <w:r>
        <w:rPr>
          <w:spacing w:val="-6"/>
        </w:rPr>
        <w:t xml:space="preserve"> </w:t>
      </w:r>
      <w:r>
        <w:t>3</w:t>
      </w:r>
      <w:r>
        <w:rPr>
          <w:spacing w:val="-6"/>
        </w:rPr>
        <w:t xml:space="preserve"> </w:t>
      </w:r>
      <w:r>
        <w:t>do</w:t>
      </w:r>
      <w:r>
        <w:rPr>
          <w:spacing w:val="-6"/>
        </w:rPr>
        <w:t xml:space="preserve"> </w:t>
      </w:r>
      <w:r>
        <w:t>not</w:t>
      </w:r>
      <w:r>
        <w:rPr>
          <w:spacing w:val="-5"/>
        </w:rPr>
        <w:t xml:space="preserve"> </w:t>
      </w:r>
      <w:r>
        <w:t>require</w:t>
      </w:r>
      <w:r>
        <w:rPr>
          <w:spacing w:val="-6"/>
        </w:rPr>
        <w:t xml:space="preserve"> </w:t>
      </w:r>
      <w:r>
        <w:t>specialised clinical skills or education to be safely and effectively delivered to older people.</w:t>
      </w:r>
    </w:p>
    <w:p w14:paraId="1A8DE054" w14:textId="77777777" w:rsidR="00F55BDD" w:rsidRDefault="009A2C2A">
      <w:pPr>
        <w:pStyle w:val="BodyText"/>
        <w:spacing w:before="119"/>
        <w:ind w:left="118" w:right="559" w:hanging="1"/>
      </w:pPr>
      <w:r>
        <w:t>Option</w:t>
      </w:r>
      <w:r>
        <w:rPr>
          <w:spacing w:val="-2"/>
        </w:rPr>
        <w:t xml:space="preserve"> </w:t>
      </w:r>
      <w:r>
        <w:t>2</w:t>
      </w:r>
      <w:r>
        <w:rPr>
          <w:spacing w:val="-5"/>
        </w:rPr>
        <w:t xml:space="preserve"> </w:t>
      </w:r>
      <w:r>
        <w:t>will</w:t>
      </w:r>
      <w:r>
        <w:rPr>
          <w:spacing w:val="-1"/>
        </w:rPr>
        <w:t xml:space="preserve"> </w:t>
      </w:r>
      <w:r>
        <w:t>also</w:t>
      </w:r>
      <w:r>
        <w:rPr>
          <w:spacing w:val="-2"/>
        </w:rPr>
        <w:t xml:space="preserve"> </w:t>
      </w:r>
      <w:r>
        <w:t>moderately</w:t>
      </w:r>
      <w:r>
        <w:rPr>
          <w:spacing w:val="-2"/>
        </w:rPr>
        <w:t xml:space="preserve"> </w:t>
      </w:r>
      <w:r>
        <w:t>benefit</w:t>
      </w:r>
      <w:r>
        <w:rPr>
          <w:spacing w:val="-3"/>
        </w:rPr>
        <w:t xml:space="preserve"> </w:t>
      </w:r>
      <w:r>
        <w:t>consumer</w:t>
      </w:r>
      <w:r>
        <w:rPr>
          <w:spacing w:val="-3"/>
        </w:rPr>
        <w:t xml:space="preserve"> </w:t>
      </w:r>
      <w:r>
        <w:t>safety</w:t>
      </w:r>
      <w:r>
        <w:rPr>
          <w:spacing w:val="-2"/>
        </w:rPr>
        <w:t xml:space="preserve"> </w:t>
      </w:r>
      <w:r>
        <w:t>by</w:t>
      </w:r>
      <w:r>
        <w:rPr>
          <w:spacing w:val="-2"/>
        </w:rPr>
        <w:t xml:space="preserve"> </w:t>
      </w:r>
      <w:r>
        <w:t>increasing</w:t>
      </w:r>
      <w:r>
        <w:rPr>
          <w:spacing w:val="-2"/>
        </w:rPr>
        <w:t xml:space="preserve"> </w:t>
      </w:r>
      <w:r>
        <w:t>competition</w:t>
      </w:r>
      <w:r>
        <w:rPr>
          <w:spacing w:val="-3"/>
        </w:rPr>
        <w:t xml:space="preserve"> </w:t>
      </w:r>
      <w:r>
        <w:t>within</w:t>
      </w:r>
      <w:r>
        <w:rPr>
          <w:spacing w:val="-2"/>
        </w:rPr>
        <w:t xml:space="preserve"> </w:t>
      </w:r>
      <w:r>
        <w:t>the</w:t>
      </w:r>
      <w:r>
        <w:rPr>
          <w:spacing w:val="-4"/>
        </w:rPr>
        <w:t xml:space="preserve"> </w:t>
      </w:r>
      <w:r>
        <w:t>market for categories 1 to 3. Under this option, providers will be incentivised to become a provider of choice with older people, their families, and carers. To remain competitive, it expected that existing and new providers will need to demonstrate high quality service offerings to older people and their</w:t>
      </w:r>
      <w:r>
        <w:rPr>
          <w:spacing w:val="-1"/>
        </w:rPr>
        <w:t xml:space="preserve"> </w:t>
      </w:r>
      <w:r>
        <w:t>carers,</w:t>
      </w:r>
      <w:r>
        <w:rPr>
          <w:spacing w:val="-1"/>
        </w:rPr>
        <w:t xml:space="preserve"> </w:t>
      </w:r>
      <w:r>
        <w:t>including</w:t>
      </w:r>
      <w:r>
        <w:rPr>
          <w:spacing w:val="-2"/>
        </w:rPr>
        <w:t xml:space="preserve"> </w:t>
      </w:r>
      <w:r>
        <w:t>how their</w:t>
      </w:r>
      <w:r>
        <w:rPr>
          <w:spacing w:val="-1"/>
        </w:rPr>
        <w:t xml:space="preserve"> </w:t>
      </w:r>
      <w:r>
        <w:t>service promotes safety and</w:t>
      </w:r>
      <w:r>
        <w:rPr>
          <w:spacing w:val="-2"/>
        </w:rPr>
        <w:t xml:space="preserve"> </w:t>
      </w:r>
      <w:r>
        <w:t>wellbeing.</w:t>
      </w:r>
      <w:r>
        <w:rPr>
          <w:spacing w:val="-1"/>
        </w:rPr>
        <w:t xml:space="preserve"> </w:t>
      </w:r>
      <w:r>
        <w:t>It</w:t>
      </w:r>
      <w:r>
        <w:rPr>
          <w:spacing w:val="-1"/>
        </w:rPr>
        <w:t xml:space="preserve"> </w:t>
      </w:r>
      <w:r>
        <w:t>is expected this</w:t>
      </w:r>
      <w:r>
        <w:rPr>
          <w:spacing w:val="-1"/>
        </w:rPr>
        <w:t xml:space="preserve"> </w:t>
      </w:r>
      <w:r>
        <w:t>will promote a more quality improvement focused culture within the sector.</w:t>
      </w:r>
    </w:p>
    <w:p w14:paraId="1A8DE055" w14:textId="77777777" w:rsidR="00F55BDD" w:rsidRDefault="009A2C2A">
      <w:pPr>
        <w:pStyle w:val="BodyText"/>
        <w:spacing w:before="120"/>
        <w:ind w:left="118" w:right="21"/>
      </w:pPr>
      <w:r>
        <w:t>Further,</w:t>
      </w:r>
      <w:r>
        <w:rPr>
          <w:spacing w:val="-3"/>
        </w:rPr>
        <w:t xml:space="preserve"> </w:t>
      </w:r>
      <w:r>
        <w:t>option</w:t>
      </w:r>
      <w:r>
        <w:rPr>
          <w:spacing w:val="-2"/>
        </w:rPr>
        <w:t xml:space="preserve"> </w:t>
      </w:r>
      <w:r>
        <w:t>2</w:t>
      </w:r>
      <w:r>
        <w:rPr>
          <w:spacing w:val="-2"/>
        </w:rPr>
        <w:t xml:space="preserve"> </w:t>
      </w:r>
      <w:r>
        <w:t>creates</w:t>
      </w:r>
      <w:r>
        <w:rPr>
          <w:spacing w:val="-2"/>
        </w:rPr>
        <w:t xml:space="preserve"> </w:t>
      </w:r>
      <w:r>
        <w:t>the</w:t>
      </w:r>
      <w:r>
        <w:rPr>
          <w:spacing w:val="-2"/>
        </w:rPr>
        <w:t xml:space="preserve"> </w:t>
      </w:r>
      <w:r>
        <w:t>opportunity</w:t>
      </w:r>
      <w:r>
        <w:rPr>
          <w:spacing w:val="-2"/>
        </w:rPr>
        <w:t xml:space="preserve"> </w:t>
      </w:r>
      <w:r>
        <w:t>to</w:t>
      </w:r>
      <w:r>
        <w:rPr>
          <w:spacing w:val="-2"/>
        </w:rPr>
        <w:t xml:space="preserve"> </w:t>
      </w:r>
      <w:r>
        <w:t>service</w:t>
      </w:r>
      <w:r>
        <w:rPr>
          <w:spacing w:val="-2"/>
        </w:rPr>
        <w:t xml:space="preserve"> </w:t>
      </w:r>
      <w:r>
        <w:t>the</w:t>
      </w:r>
      <w:r>
        <w:rPr>
          <w:spacing w:val="-2"/>
        </w:rPr>
        <w:t xml:space="preserve"> </w:t>
      </w:r>
      <w:r>
        <w:t>aged</w:t>
      </w:r>
      <w:r>
        <w:rPr>
          <w:spacing w:val="-2"/>
        </w:rPr>
        <w:t xml:space="preserve"> </w:t>
      </w:r>
      <w:r>
        <w:t>care</w:t>
      </w:r>
      <w:r>
        <w:rPr>
          <w:spacing w:val="-2"/>
        </w:rPr>
        <w:t xml:space="preserve"> </w:t>
      </w:r>
      <w:r>
        <w:t>sector</w:t>
      </w:r>
      <w:r>
        <w:rPr>
          <w:spacing w:val="-3"/>
        </w:rPr>
        <w:t xml:space="preserve"> </w:t>
      </w:r>
      <w:r>
        <w:t>even</w:t>
      </w:r>
      <w:r>
        <w:rPr>
          <w:spacing w:val="-4"/>
        </w:rPr>
        <w:t xml:space="preserve"> </w:t>
      </w:r>
      <w:r>
        <w:t>if</w:t>
      </w:r>
      <w:r>
        <w:rPr>
          <w:spacing w:val="-3"/>
        </w:rPr>
        <w:t xml:space="preserve"> </w:t>
      </w:r>
      <w:r>
        <w:t>they</w:t>
      </w:r>
      <w:r>
        <w:rPr>
          <w:spacing w:val="-2"/>
        </w:rPr>
        <w:t xml:space="preserve"> </w:t>
      </w:r>
      <w:r>
        <w:t>are</w:t>
      </w:r>
      <w:r>
        <w:rPr>
          <w:spacing w:val="-2"/>
        </w:rPr>
        <w:t xml:space="preserve"> </w:t>
      </w:r>
      <w:r>
        <w:t>not</w:t>
      </w:r>
      <w:r>
        <w:rPr>
          <w:spacing w:val="-3"/>
        </w:rPr>
        <w:t xml:space="preserve"> </w:t>
      </w:r>
      <w:r>
        <w:t>an incorporated entity and to focus on quality care as more providers enter the aged care sector decreasing pressure in an overcrowded industry.</w:t>
      </w:r>
    </w:p>
    <w:p w14:paraId="1A8DE056" w14:textId="77777777" w:rsidR="00F55BDD" w:rsidRDefault="009A2C2A">
      <w:pPr>
        <w:spacing w:before="121"/>
        <w:ind w:left="118"/>
        <w:rPr>
          <w:i/>
          <w:sz w:val="21"/>
        </w:rPr>
      </w:pPr>
      <w:r>
        <w:rPr>
          <w:i/>
          <w:sz w:val="21"/>
        </w:rPr>
        <w:t>Market</w:t>
      </w:r>
      <w:r>
        <w:rPr>
          <w:i/>
          <w:spacing w:val="-4"/>
          <w:sz w:val="21"/>
        </w:rPr>
        <w:t xml:space="preserve"> </w:t>
      </w:r>
      <w:r>
        <w:rPr>
          <w:i/>
          <w:spacing w:val="-2"/>
          <w:sz w:val="21"/>
        </w:rPr>
        <w:t>outcomes</w:t>
      </w:r>
    </w:p>
    <w:p w14:paraId="1A8DE057" w14:textId="77777777" w:rsidR="00F55BDD" w:rsidRDefault="009A2C2A">
      <w:pPr>
        <w:pStyle w:val="BodyText"/>
        <w:spacing w:before="118"/>
        <w:ind w:left="118" w:right="551"/>
        <w:jc w:val="both"/>
      </w:pPr>
      <w:r>
        <w:t>As most sole trader and partnerships are anticipated to register into categories 1, 2 and 3, the impact of expanding the eligibility of providers is expected to substantially</w:t>
      </w:r>
      <w:r>
        <w:rPr>
          <w:spacing w:val="-1"/>
        </w:rPr>
        <w:t xml:space="preserve"> </w:t>
      </w:r>
      <w:r>
        <w:t>increase the number of providers in the sector. It is estimated that 876 new providers would enter the market in the first year under this option, based on estimates from market entry for the NDIS scheme of non- corporations (refer to current estimate of non-corporations above for further detail).</w:t>
      </w:r>
    </w:p>
    <w:p w14:paraId="1A8DE058" w14:textId="77777777" w:rsidR="00F55BDD" w:rsidRDefault="009A2C2A">
      <w:pPr>
        <w:pStyle w:val="BodyText"/>
        <w:spacing w:before="120"/>
        <w:ind w:left="118" w:right="552"/>
        <w:jc w:val="both"/>
      </w:pPr>
      <w:r>
        <w:t>The increase in workers and providers into the sector is anticipated to reduce the impact of aged care worker shortages, improving sector workforce sustainability. It is expected that sole traders and partnerships providing services in categories 1 to 3, in other similar markets, including those registered as providers for the NDIS, will enter into the aged care sector under this option.</w:t>
      </w:r>
    </w:p>
    <w:p w14:paraId="1A8DE059" w14:textId="77777777" w:rsidR="00F55BDD" w:rsidRDefault="009A2C2A">
      <w:pPr>
        <w:pStyle w:val="BodyText"/>
        <w:spacing w:before="122"/>
        <w:ind w:left="118" w:right="551"/>
        <w:jc w:val="both"/>
      </w:pPr>
      <w:r>
        <w:t>Increasing the number of providers available is anticipated to substantially improve the range of services</w:t>
      </w:r>
      <w:r>
        <w:rPr>
          <w:spacing w:val="-12"/>
        </w:rPr>
        <w:t xml:space="preserve"> </w:t>
      </w:r>
      <w:r>
        <w:t>for</w:t>
      </w:r>
      <w:r>
        <w:rPr>
          <w:spacing w:val="-13"/>
        </w:rPr>
        <w:t xml:space="preserve"> </w:t>
      </w:r>
      <w:r>
        <w:t>older</w:t>
      </w:r>
      <w:r>
        <w:rPr>
          <w:spacing w:val="-13"/>
        </w:rPr>
        <w:t xml:space="preserve"> </w:t>
      </w:r>
      <w:r>
        <w:t>people</w:t>
      </w:r>
      <w:r>
        <w:rPr>
          <w:spacing w:val="-14"/>
        </w:rPr>
        <w:t xml:space="preserve"> </w:t>
      </w:r>
      <w:r>
        <w:t>in</w:t>
      </w:r>
      <w:r>
        <w:rPr>
          <w:spacing w:val="-12"/>
        </w:rPr>
        <w:t xml:space="preserve"> </w:t>
      </w:r>
      <w:r>
        <w:t>Australia.</w:t>
      </w:r>
      <w:r>
        <w:rPr>
          <w:spacing w:val="-13"/>
        </w:rPr>
        <w:t xml:space="preserve"> </w:t>
      </w:r>
      <w:r>
        <w:t>This</w:t>
      </w:r>
      <w:r>
        <w:rPr>
          <w:spacing w:val="-12"/>
        </w:rPr>
        <w:t xml:space="preserve"> </w:t>
      </w:r>
      <w:r>
        <w:t>includes</w:t>
      </w:r>
      <w:r>
        <w:rPr>
          <w:spacing w:val="-14"/>
        </w:rPr>
        <w:t xml:space="preserve"> </w:t>
      </w:r>
      <w:r>
        <w:t>service</w:t>
      </w:r>
      <w:r>
        <w:rPr>
          <w:spacing w:val="-12"/>
        </w:rPr>
        <w:t xml:space="preserve"> </w:t>
      </w:r>
      <w:r>
        <w:t>provision</w:t>
      </w:r>
      <w:r>
        <w:rPr>
          <w:spacing w:val="-14"/>
        </w:rPr>
        <w:t xml:space="preserve"> </w:t>
      </w:r>
      <w:r>
        <w:t>in</w:t>
      </w:r>
      <w:r>
        <w:rPr>
          <w:spacing w:val="-12"/>
        </w:rPr>
        <w:t xml:space="preserve"> </w:t>
      </w:r>
      <w:r>
        <w:t>regional</w:t>
      </w:r>
      <w:r>
        <w:rPr>
          <w:spacing w:val="-11"/>
        </w:rPr>
        <w:t xml:space="preserve"> </w:t>
      </w:r>
      <w:r>
        <w:t>and</w:t>
      </w:r>
      <w:r>
        <w:rPr>
          <w:spacing w:val="-12"/>
        </w:rPr>
        <w:t xml:space="preserve"> </w:t>
      </w:r>
      <w:r>
        <w:t>rural</w:t>
      </w:r>
      <w:r>
        <w:rPr>
          <w:spacing w:val="-11"/>
        </w:rPr>
        <w:t xml:space="preserve"> </w:t>
      </w:r>
      <w:r>
        <w:t>locations, where there is great inequity in available care for older people in Australia as compared to higher density</w:t>
      </w:r>
      <w:r>
        <w:rPr>
          <w:spacing w:val="-1"/>
        </w:rPr>
        <w:t xml:space="preserve"> </w:t>
      </w:r>
      <w:r>
        <w:t>areas.</w:t>
      </w:r>
      <w:hyperlink w:anchor="_bookmark154" w:history="1">
        <w:r>
          <w:rPr>
            <w:position w:val="7"/>
            <w:sz w:val="14"/>
          </w:rPr>
          <w:t>92</w:t>
        </w:r>
      </w:hyperlink>
      <w:r>
        <w:rPr>
          <w:spacing w:val="18"/>
          <w:position w:val="7"/>
          <w:sz w:val="14"/>
        </w:rPr>
        <w:t xml:space="preserve"> </w:t>
      </w:r>
      <w:r>
        <w:t>This</w:t>
      </w:r>
      <w:r>
        <w:rPr>
          <w:spacing w:val="-4"/>
        </w:rPr>
        <w:t xml:space="preserve"> </w:t>
      </w:r>
      <w:r>
        <w:t>will increase</w:t>
      </w:r>
      <w:r>
        <w:rPr>
          <w:spacing w:val="-1"/>
        </w:rPr>
        <w:t xml:space="preserve"> </w:t>
      </w:r>
      <w:r>
        <w:t>the</w:t>
      </w:r>
      <w:r>
        <w:rPr>
          <w:spacing w:val="-3"/>
        </w:rPr>
        <w:t xml:space="preserve"> </w:t>
      </w:r>
      <w:r>
        <w:t>likelihood</w:t>
      </w:r>
      <w:r>
        <w:rPr>
          <w:spacing w:val="-1"/>
        </w:rPr>
        <w:t xml:space="preserve"> </w:t>
      </w:r>
      <w:r>
        <w:t>of</w:t>
      </w:r>
      <w:r>
        <w:rPr>
          <w:spacing w:val="-2"/>
        </w:rPr>
        <w:t xml:space="preserve"> </w:t>
      </w:r>
      <w:r>
        <w:t>older</w:t>
      </w:r>
      <w:r>
        <w:rPr>
          <w:spacing w:val="-2"/>
        </w:rPr>
        <w:t xml:space="preserve"> </w:t>
      </w:r>
      <w:r>
        <w:t>First</w:t>
      </w:r>
      <w:r>
        <w:rPr>
          <w:spacing w:val="-2"/>
        </w:rPr>
        <w:t xml:space="preserve"> </w:t>
      </w:r>
      <w:r>
        <w:t>Nation</w:t>
      </w:r>
      <w:r>
        <w:rPr>
          <w:spacing w:val="-1"/>
        </w:rPr>
        <w:t xml:space="preserve"> </w:t>
      </w:r>
      <w:r>
        <w:t>peoples</w:t>
      </w:r>
      <w:r>
        <w:rPr>
          <w:spacing w:val="-2"/>
        </w:rPr>
        <w:t xml:space="preserve"> </w:t>
      </w:r>
      <w:r>
        <w:t>being</w:t>
      </w:r>
      <w:r>
        <w:rPr>
          <w:spacing w:val="-1"/>
        </w:rPr>
        <w:t xml:space="preserve"> </w:t>
      </w:r>
      <w:r>
        <w:t>able</w:t>
      </w:r>
      <w:r>
        <w:rPr>
          <w:spacing w:val="-1"/>
        </w:rPr>
        <w:t xml:space="preserve"> </w:t>
      </w:r>
      <w:r>
        <w:t>to</w:t>
      </w:r>
      <w:r>
        <w:rPr>
          <w:spacing w:val="-1"/>
        </w:rPr>
        <w:t xml:space="preserve"> </w:t>
      </w:r>
      <w:r>
        <w:t>access care on Country. This will enable them to return or remain on Country whilst accessing the care they need.</w:t>
      </w:r>
    </w:p>
    <w:p w14:paraId="1A8DE05A" w14:textId="77777777" w:rsidR="00F55BDD" w:rsidRDefault="009A2C2A">
      <w:pPr>
        <w:pStyle w:val="BodyText"/>
        <w:spacing w:before="113"/>
        <w:ind w:left="118" w:right="551"/>
        <w:jc w:val="both"/>
      </w:pPr>
      <w:r>
        <w:t>Increasing the market availability of providers under the new regulatory model may also reduce associated</w:t>
      </w:r>
      <w:r>
        <w:rPr>
          <w:spacing w:val="-11"/>
        </w:rPr>
        <w:t xml:space="preserve"> </w:t>
      </w:r>
      <w:r>
        <w:t>wait</w:t>
      </w:r>
      <w:r>
        <w:rPr>
          <w:spacing w:val="-12"/>
        </w:rPr>
        <w:t xml:space="preserve"> </w:t>
      </w:r>
      <w:r>
        <w:t>times</w:t>
      </w:r>
      <w:r>
        <w:rPr>
          <w:spacing w:val="-11"/>
        </w:rPr>
        <w:t xml:space="preserve"> </w:t>
      </w:r>
      <w:r>
        <w:t>in</w:t>
      </w:r>
      <w:r>
        <w:rPr>
          <w:spacing w:val="-11"/>
        </w:rPr>
        <w:t xml:space="preserve"> </w:t>
      </w:r>
      <w:r>
        <w:t>accessing</w:t>
      </w:r>
      <w:r>
        <w:rPr>
          <w:spacing w:val="-11"/>
        </w:rPr>
        <w:t xml:space="preserve"> </w:t>
      </w:r>
      <w:r>
        <w:t>care</w:t>
      </w:r>
      <w:r>
        <w:rPr>
          <w:spacing w:val="-11"/>
        </w:rPr>
        <w:t xml:space="preserve"> </w:t>
      </w:r>
      <w:r>
        <w:t>due</w:t>
      </w:r>
      <w:r>
        <w:rPr>
          <w:spacing w:val="-11"/>
        </w:rPr>
        <w:t xml:space="preserve"> </w:t>
      </w:r>
      <w:r>
        <w:t>to</w:t>
      </w:r>
      <w:r>
        <w:rPr>
          <w:spacing w:val="-11"/>
        </w:rPr>
        <w:t xml:space="preserve"> </w:t>
      </w:r>
      <w:r>
        <w:t>the</w:t>
      </w:r>
      <w:r>
        <w:rPr>
          <w:spacing w:val="-11"/>
        </w:rPr>
        <w:t xml:space="preserve"> </w:t>
      </w:r>
      <w:r>
        <w:t>greater</w:t>
      </w:r>
      <w:r>
        <w:rPr>
          <w:spacing w:val="-12"/>
        </w:rPr>
        <w:t xml:space="preserve"> </w:t>
      </w:r>
      <w:r>
        <w:t>number</w:t>
      </w:r>
      <w:r>
        <w:rPr>
          <w:spacing w:val="-12"/>
        </w:rPr>
        <w:t xml:space="preserve"> </w:t>
      </w:r>
      <w:r>
        <w:t>of</w:t>
      </w:r>
      <w:r>
        <w:rPr>
          <w:spacing w:val="-12"/>
        </w:rPr>
        <w:t xml:space="preserve"> </w:t>
      </w:r>
      <w:r>
        <w:t>available</w:t>
      </w:r>
      <w:r>
        <w:rPr>
          <w:spacing w:val="-13"/>
        </w:rPr>
        <w:t xml:space="preserve"> </w:t>
      </w:r>
      <w:r>
        <w:t>services</w:t>
      </w:r>
      <w:r>
        <w:rPr>
          <w:spacing w:val="-11"/>
        </w:rPr>
        <w:t xml:space="preserve"> </w:t>
      </w:r>
      <w:r>
        <w:t>and</w:t>
      </w:r>
      <w:r>
        <w:rPr>
          <w:spacing w:val="-11"/>
        </w:rPr>
        <w:t xml:space="preserve"> </w:t>
      </w:r>
      <w:r>
        <w:t>enable older people to switch providers more readily.</w:t>
      </w:r>
      <w:hyperlink w:anchor="_bookmark155" w:history="1">
        <w:r>
          <w:rPr>
            <w:position w:val="7"/>
            <w:sz w:val="14"/>
          </w:rPr>
          <w:t>93</w:t>
        </w:r>
      </w:hyperlink>
      <w:r>
        <w:rPr>
          <w:spacing w:val="21"/>
          <w:position w:val="7"/>
          <w:sz w:val="14"/>
        </w:rPr>
        <w:t xml:space="preserve"> </w:t>
      </w:r>
      <w:r>
        <w:t>Under this option, older people in Australia would also have opportunity to switch providers should their contracted services be inappropriate or dissatisfactory</w:t>
      </w:r>
      <w:r>
        <w:rPr>
          <w:spacing w:val="-13"/>
        </w:rPr>
        <w:t xml:space="preserve"> </w:t>
      </w:r>
      <w:r>
        <w:t>following</w:t>
      </w:r>
      <w:r>
        <w:rPr>
          <w:spacing w:val="-13"/>
        </w:rPr>
        <w:t xml:space="preserve"> </w:t>
      </w:r>
      <w:r>
        <w:t>full</w:t>
      </w:r>
      <w:r>
        <w:rPr>
          <w:spacing w:val="-14"/>
        </w:rPr>
        <w:t xml:space="preserve"> </w:t>
      </w:r>
      <w:r>
        <w:t>implementation</w:t>
      </w:r>
      <w:r>
        <w:rPr>
          <w:spacing w:val="-13"/>
        </w:rPr>
        <w:t xml:space="preserve"> </w:t>
      </w:r>
      <w:r>
        <w:t>of</w:t>
      </w:r>
      <w:r>
        <w:rPr>
          <w:spacing w:val="-14"/>
        </w:rPr>
        <w:t xml:space="preserve"> </w:t>
      </w:r>
      <w:r>
        <w:t>the</w:t>
      </w:r>
      <w:r>
        <w:rPr>
          <w:spacing w:val="-13"/>
        </w:rPr>
        <w:t xml:space="preserve"> </w:t>
      </w:r>
      <w:r>
        <w:t>new</w:t>
      </w:r>
      <w:r>
        <w:rPr>
          <w:spacing w:val="-12"/>
        </w:rPr>
        <w:t xml:space="preserve"> </w:t>
      </w:r>
      <w:r>
        <w:t>regulatory</w:t>
      </w:r>
      <w:r>
        <w:rPr>
          <w:spacing w:val="-15"/>
        </w:rPr>
        <w:t xml:space="preserve"> </w:t>
      </w:r>
      <w:r>
        <w:t>model,</w:t>
      </w:r>
      <w:r>
        <w:rPr>
          <w:spacing w:val="-14"/>
        </w:rPr>
        <w:t xml:space="preserve"> </w:t>
      </w:r>
      <w:r>
        <w:t>including</w:t>
      </w:r>
      <w:r>
        <w:rPr>
          <w:spacing w:val="-13"/>
        </w:rPr>
        <w:t xml:space="preserve"> </w:t>
      </w:r>
      <w:r>
        <w:t>the</w:t>
      </w:r>
      <w:r>
        <w:rPr>
          <w:spacing w:val="-15"/>
        </w:rPr>
        <w:t xml:space="preserve"> </w:t>
      </w:r>
      <w:r>
        <w:t>new</w:t>
      </w:r>
      <w:r>
        <w:rPr>
          <w:spacing w:val="-14"/>
        </w:rPr>
        <w:t xml:space="preserve"> </w:t>
      </w:r>
      <w:r>
        <w:t>Support at Home program (including incorporation of the CHSP into Support at Home) not before 2027.</w:t>
      </w:r>
    </w:p>
    <w:p w14:paraId="1A8DE05B" w14:textId="77777777" w:rsidR="00F55BDD" w:rsidRDefault="009A2C2A">
      <w:pPr>
        <w:pStyle w:val="BodyText"/>
        <w:spacing w:before="117"/>
        <w:ind w:left="118" w:right="551"/>
        <w:jc w:val="both"/>
      </w:pPr>
      <w:r>
        <w:t>Option 2 also supports older people to stay at home due to the increased access to providers delivering services in categories 1 to 3. Under this option, older people are expected to access a greater</w:t>
      </w:r>
      <w:r>
        <w:rPr>
          <w:spacing w:val="-3"/>
        </w:rPr>
        <w:t xml:space="preserve"> </w:t>
      </w:r>
      <w:r>
        <w:t>number</w:t>
      </w:r>
      <w:r>
        <w:rPr>
          <w:spacing w:val="-3"/>
        </w:rPr>
        <w:t xml:space="preserve"> </w:t>
      </w:r>
      <w:r>
        <w:t>and</w:t>
      </w:r>
      <w:r>
        <w:rPr>
          <w:spacing w:val="-2"/>
        </w:rPr>
        <w:t xml:space="preserve"> </w:t>
      </w:r>
      <w:r>
        <w:t>range</w:t>
      </w:r>
      <w:r>
        <w:rPr>
          <w:spacing w:val="-4"/>
        </w:rPr>
        <w:t xml:space="preserve"> </w:t>
      </w:r>
      <w:r>
        <w:t>of</w:t>
      </w:r>
      <w:r>
        <w:rPr>
          <w:spacing w:val="-3"/>
        </w:rPr>
        <w:t xml:space="preserve"> </w:t>
      </w:r>
      <w:r>
        <w:t>providers.</w:t>
      </w:r>
      <w:r>
        <w:rPr>
          <w:spacing w:val="-3"/>
        </w:rPr>
        <w:t xml:space="preserve"> </w:t>
      </w:r>
      <w:r>
        <w:t>This</w:t>
      </w:r>
      <w:r>
        <w:rPr>
          <w:spacing w:val="-2"/>
        </w:rPr>
        <w:t xml:space="preserve"> </w:t>
      </w:r>
      <w:r>
        <w:t>enables</w:t>
      </w:r>
      <w:r>
        <w:rPr>
          <w:spacing w:val="-2"/>
        </w:rPr>
        <w:t xml:space="preserve"> </w:t>
      </w:r>
      <w:r>
        <w:t>providers</w:t>
      </w:r>
      <w:r>
        <w:rPr>
          <w:spacing w:val="-2"/>
        </w:rPr>
        <w:t xml:space="preserve"> </w:t>
      </w:r>
      <w:r>
        <w:t>to</w:t>
      </w:r>
      <w:r>
        <w:rPr>
          <w:spacing w:val="-2"/>
        </w:rPr>
        <w:t xml:space="preserve"> </w:t>
      </w:r>
      <w:r>
        <w:t>support</w:t>
      </w:r>
      <w:r>
        <w:rPr>
          <w:spacing w:val="-3"/>
        </w:rPr>
        <w:t xml:space="preserve"> </w:t>
      </w:r>
      <w:r>
        <w:t>the</w:t>
      </w:r>
      <w:r>
        <w:rPr>
          <w:spacing w:val="-2"/>
        </w:rPr>
        <w:t xml:space="preserve"> </w:t>
      </w:r>
      <w:r>
        <w:t>older</w:t>
      </w:r>
      <w:r>
        <w:rPr>
          <w:spacing w:val="-3"/>
        </w:rPr>
        <w:t xml:space="preserve"> </w:t>
      </w:r>
      <w:r>
        <w:t>people</w:t>
      </w:r>
      <w:r>
        <w:rPr>
          <w:spacing w:val="-4"/>
        </w:rPr>
        <w:t xml:space="preserve"> </w:t>
      </w:r>
      <w:r>
        <w:t>in</w:t>
      </w:r>
      <w:r>
        <w:rPr>
          <w:spacing w:val="-2"/>
        </w:rPr>
        <w:t xml:space="preserve"> </w:t>
      </w:r>
      <w:r>
        <w:t>their care in their own homes based on their needs and preferences. This reduces the need to move into residential care as they are receiving the level of care required at home. This option supports older people to maintain their independence for longer.</w:t>
      </w:r>
    </w:p>
    <w:p w14:paraId="1A8DE05C" w14:textId="77777777" w:rsidR="00F55BDD" w:rsidRDefault="00F55BDD">
      <w:pPr>
        <w:jc w:val="both"/>
        <w:sectPr w:rsidR="00F55BDD">
          <w:pgSz w:w="11910" w:h="16840"/>
          <w:pgMar w:top="1600" w:right="860" w:bottom="1160" w:left="1300" w:header="896" w:footer="962" w:gutter="0"/>
          <w:cols w:space="720"/>
        </w:sectPr>
      </w:pPr>
    </w:p>
    <w:p w14:paraId="1A8DE05D" w14:textId="77777777" w:rsidR="00F55BDD" w:rsidRDefault="009A2C2A">
      <w:pPr>
        <w:pStyle w:val="BodyText"/>
        <w:spacing w:before="84"/>
        <w:ind w:left="118" w:right="550"/>
        <w:jc w:val="both"/>
      </w:pPr>
      <w:r>
        <w:lastRenderedPageBreak/>
        <w:t>Allowing non-corporate entities to register as providers under categories 1, 2 and 3 will enable greater economic participation for these providers. Non-corporate entities in</w:t>
      </w:r>
      <w:r>
        <w:rPr>
          <w:spacing w:val="-1"/>
        </w:rPr>
        <w:t xml:space="preserve"> </w:t>
      </w:r>
      <w:r>
        <w:t>categories 1, 2 and</w:t>
      </w:r>
      <w:r>
        <w:rPr>
          <w:spacing w:val="-1"/>
        </w:rPr>
        <w:t xml:space="preserve"> </w:t>
      </w:r>
      <w:r>
        <w:t>3 will have access to government funding for their services under this option. Government funding will provide</w:t>
      </w:r>
      <w:r>
        <w:rPr>
          <w:spacing w:val="-1"/>
        </w:rPr>
        <w:t xml:space="preserve"> </w:t>
      </w:r>
      <w:r>
        <w:t>direct</w:t>
      </w:r>
      <w:r>
        <w:rPr>
          <w:spacing w:val="-5"/>
        </w:rPr>
        <w:t xml:space="preserve"> </w:t>
      </w:r>
      <w:r>
        <w:t>monetary</w:t>
      </w:r>
      <w:r>
        <w:rPr>
          <w:spacing w:val="-2"/>
        </w:rPr>
        <w:t xml:space="preserve"> </w:t>
      </w:r>
      <w:r>
        <w:t>benefit</w:t>
      </w:r>
      <w:r>
        <w:rPr>
          <w:spacing w:val="-2"/>
        </w:rPr>
        <w:t xml:space="preserve"> </w:t>
      </w:r>
      <w:r>
        <w:t>to</w:t>
      </w:r>
      <w:r>
        <w:rPr>
          <w:spacing w:val="-1"/>
        </w:rPr>
        <w:t xml:space="preserve"> </w:t>
      </w:r>
      <w:r>
        <w:t>these</w:t>
      </w:r>
      <w:r>
        <w:rPr>
          <w:spacing w:val="-2"/>
        </w:rPr>
        <w:t xml:space="preserve"> </w:t>
      </w:r>
      <w:r>
        <w:t>providers.</w:t>
      </w:r>
      <w:r>
        <w:rPr>
          <w:spacing w:val="-3"/>
        </w:rPr>
        <w:t xml:space="preserve"> </w:t>
      </w:r>
      <w:r>
        <w:t>Allowing</w:t>
      </w:r>
      <w:r>
        <w:rPr>
          <w:spacing w:val="-1"/>
        </w:rPr>
        <w:t xml:space="preserve"> </w:t>
      </w:r>
      <w:r>
        <w:t>them to</w:t>
      </w:r>
      <w:r>
        <w:rPr>
          <w:spacing w:val="-1"/>
        </w:rPr>
        <w:t xml:space="preserve"> </w:t>
      </w:r>
      <w:r>
        <w:t>provide</w:t>
      </w:r>
      <w:r>
        <w:rPr>
          <w:spacing w:val="-1"/>
        </w:rPr>
        <w:t xml:space="preserve"> </w:t>
      </w:r>
      <w:r>
        <w:t>funded</w:t>
      </w:r>
      <w:r>
        <w:rPr>
          <w:spacing w:val="-2"/>
        </w:rPr>
        <w:t xml:space="preserve"> </w:t>
      </w:r>
      <w:r>
        <w:t>aged</w:t>
      </w:r>
      <w:r>
        <w:rPr>
          <w:spacing w:val="-1"/>
        </w:rPr>
        <w:t xml:space="preserve"> </w:t>
      </w:r>
      <w:r>
        <w:t>care will similarly greatly expand their potential client base, enabling greater market participation. Subcontractors who have previously worked in the age sector under larger providers, will be able to register in their own right in supplying care in categories 1 to 3.</w:t>
      </w:r>
    </w:p>
    <w:p w14:paraId="1A8DE05E" w14:textId="77777777" w:rsidR="00F55BDD" w:rsidRDefault="009A2C2A">
      <w:pPr>
        <w:spacing w:before="122"/>
        <w:ind w:left="117"/>
        <w:rPr>
          <w:b/>
          <w:sz w:val="21"/>
        </w:rPr>
      </w:pPr>
      <w:r>
        <w:rPr>
          <w:b/>
          <w:spacing w:val="-2"/>
          <w:sz w:val="21"/>
        </w:rPr>
        <w:t>Costs</w:t>
      </w:r>
    </w:p>
    <w:p w14:paraId="1A8DE05F" w14:textId="77777777" w:rsidR="00F55BDD" w:rsidRDefault="009A2C2A">
      <w:pPr>
        <w:spacing w:before="121"/>
        <w:ind w:left="117"/>
        <w:jc w:val="both"/>
        <w:rPr>
          <w:i/>
          <w:sz w:val="21"/>
        </w:rPr>
      </w:pPr>
      <w:r>
        <w:rPr>
          <w:i/>
          <w:sz w:val="21"/>
        </w:rPr>
        <w:t>Regulatory</w:t>
      </w:r>
      <w:r>
        <w:rPr>
          <w:i/>
          <w:spacing w:val="-8"/>
          <w:sz w:val="21"/>
        </w:rPr>
        <w:t xml:space="preserve"> </w:t>
      </w:r>
      <w:r>
        <w:rPr>
          <w:i/>
          <w:spacing w:val="-2"/>
          <w:sz w:val="21"/>
        </w:rPr>
        <w:t>burden</w:t>
      </w:r>
    </w:p>
    <w:p w14:paraId="1A8DE060" w14:textId="77777777" w:rsidR="00F55BDD" w:rsidRDefault="009A2C2A">
      <w:pPr>
        <w:pStyle w:val="BodyText"/>
        <w:spacing w:before="118"/>
        <w:ind w:left="117" w:right="552"/>
        <w:jc w:val="both"/>
      </w:pPr>
      <w:r>
        <w:t>Option</w:t>
      </w:r>
      <w:r>
        <w:rPr>
          <w:spacing w:val="-12"/>
        </w:rPr>
        <w:t xml:space="preserve"> </w:t>
      </w:r>
      <w:r>
        <w:t>2</w:t>
      </w:r>
      <w:r>
        <w:rPr>
          <w:spacing w:val="-12"/>
        </w:rPr>
        <w:t xml:space="preserve"> </w:t>
      </w:r>
      <w:r>
        <w:t>would</w:t>
      </w:r>
      <w:r>
        <w:rPr>
          <w:spacing w:val="-12"/>
        </w:rPr>
        <w:t xml:space="preserve"> </w:t>
      </w:r>
      <w:r>
        <w:t>primarily</w:t>
      </w:r>
      <w:r>
        <w:rPr>
          <w:spacing w:val="-9"/>
        </w:rPr>
        <w:t xml:space="preserve"> </w:t>
      </w:r>
      <w:r>
        <w:t>have</w:t>
      </w:r>
      <w:r>
        <w:rPr>
          <w:spacing w:val="-9"/>
        </w:rPr>
        <w:t xml:space="preserve"> </w:t>
      </w:r>
      <w:r>
        <w:t>costs</w:t>
      </w:r>
      <w:r>
        <w:rPr>
          <w:spacing w:val="-9"/>
        </w:rPr>
        <w:t xml:space="preserve"> </w:t>
      </w:r>
      <w:r>
        <w:t>for</w:t>
      </w:r>
      <w:r>
        <w:rPr>
          <w:spacing w:val="-10"/>
        </w:rPr>
        <w:t xml:space="preserve"> </w:t>
      </w:r>
      <w:r>
        <w:t>businesses.</w:t>
      </w:r>
      <w:r>
        <w:rPr>
          <w:spacing w:val="-13"/>
        </w:rPr>
        <w:t xml:space="preserve"> </w:t>
      </w:r>
      <w:r>
        <w:t>These</w:t>
      </w:r>
      <w:r>
        <w:rPr>
          <w:spacing w:val="-9"/>
        </w:rPr>
        <w:t xml:space="preserve"> </w:t>
      </w:r>
      <w:r>
        <w:t>costs</w:t>
      </w:r>
      <w:r>
        <w:rPr>
          <w:spacing w:val="-9"/>
        </w:rPr>
        <w:t xml:space="preserve"> </w:t>
      </w:r>
      <w:r>
        <w:t>are</w:t>
      </w:r>
      <w:r>
        <w:rPr>
          <w:spacing w:val="-12"/>
        </w:rPr>
        <w:t xml:space="preserve"> </w:t>
      </w:r>
      <w:r>
        <w:t>detailed</w:t>
      </w:r>
      <w:r>
        <w:rPr>
          <w:spacing w:val="-9"/>
        </w:rPr>
        <w:t xml:space="preserve"> </w:t>
      </w:r>
      <w:r>
        <w:t>below.</w:t>
      </w:r>
      <w:r>
        <w:rPr>
          <w:spacing w:val="-10"/>
        </w:rPr>
        <w:t xml:space="preserve"> </w:t>
      </w:r>
      <w:r>
        <w:t>The</w:t>
      </w:r>
      <w:r>
        <w:rPr>
          <w:spacing w:val="-12"/>
        </w:rPr>
        <w:t xml:space="preserve"> </w:t>
      </w:r>
      <w:r>
        <w:t>estimated regulatory burden</w:t>
      </w:r>
      <w:r>
        <w:rPr>
          <w:spacing w:val="-1"/>
        </w:rPr>
        <w:t xml:space="preserve"> </w:t>
      </w:r>
      <w:r>
        <w:t>for businesses under this option is $1,849,961.</w:t>
      </w:r>
      <w:r>
        <w:rPr>
          <w:spacing w:val="-2"/>
        </w:rPr>
        <w:t xml:space="preserve"> </w:t>
      </w:r>
      <w:r>
        <w:t xml:space="preserve">The regulatory burden estimate for community organisations under this option is $0, and the regulatory burden estimate for </w:t>
      </w:r>
      <w:r>
        <w:rPr>
          <w:spacing w:val="-2"/>
        </w:rPr>
        <w:t>individuals</w:t>
      </w:r>
      <w:r>
        <w:rPr>
          <w:spacing w:val="-8"/>
        </w:rPr>
        <w:t xml:space="preserve"> </w:t>
      </w:r>
      <w:r>
        <w:rPr>
          <w:spacing w:val="-2"/>
        </w:rPr>
        <w:t>under</w:t>
      </w:r>
      <w:r>
        <w:rPr>
          <w:spacing w:val="-6"/>
        </w:rPr>
        <w:t xml:space="preserve"> </w:t>
      </w:r>
      <w:r>
        <w:rPr>
          <w:spacing w:val="-2"/>
        </w:rPr>
        <w:t>this</w:t>
      </w:r>
      <w:r>
        <w:rPr>
          <w:spacing w:val="-5"/>
        </w:rPr>
        <w:t xml:space="preserve"> </w:t>
      </w:r>
      <w:r>
        <w:rPr>
          <w:spacing w:val="-2"/>
        </w:rPr>
        <w:t>option</w:t>
      </w:r>
      <w:r>
        <w:rPr>
          <w:spacing w:val="-6"/>
        </w:rPr>
        <w:t xml:space="preserve"> </w:t>
      </w:r>
      <w:r>
        <w:rPr>
          <w:spacing w:val="-2"/>
        </w:rPr>
        <w:t>is</w:t>
      </w:r>
      <w:r>
        <w:rPr>
          <w:spacing w:val="-6"/>
        </w:rPr>
        <w:t xml:space="preserve"> </w:t>
      </w:r>
      <w:r>
        <w:rPr>
          <w:spacing w:val="-2"/>
        </w:rPr>
        <w:t>$0.</w:t>
      </w:r>
      <w:r>
        <w:rPr>
          <w:spacing w:val="-6"/>
        </w:rPr>
        <w:t xml:space="preserve"> </w:t>
      </w:r>
      <w:r>
        <w:rPr>
          <w:spacing w:val="-2"/>
        </w:rPr>
        <w:t>This</w:t>
      </w:r>
      <w:r>
        <w:rPr>
          <w:spacing w:val="-5"/>
        </w:rPr>
        <w:t xml:space="preserve"> </w:t>
      </w:r>
      <w:r>
        <w:rPr>
          <w:spacing w:val="-2"/>
        </w:rPr>
        <w:t>is</w:t>
      </w:r>
      <w:r>
        <w:rPr>
          <w:spacing w:val="-5"/>
        </w:rPr>
        <w:t xml:space="preserve"> </w:t>
      </w:r>
      <w:r>
        <w:rPr>
          <w:spacing w:val="-2"/>
        </w:rPr>
        <w:t>the</w:t>
      </w:r>
      <w:r>
        <w:rPr>
          <w:spacing w:val="-5"/>
        </w:rPr>
        <w:t xml:space="preserve"> </w:t>
      </w:r>
      <w:r>
        <w:rPr>
          <w:spacing w:val="-2"/>
        </w:rPr>
        <w:t>average</w:t>
      </w:r>
      <w:r>
        <w:rPr>
          <w:spacing w:val="-8"/>
        </w:rPr>
        <w:t xml:space="preserve"> </w:t>
      </w:r>
      <w:r>
        <w:rPr>
          <w:spacing w:val="-2"/>
        </w:rPr>
        <w:t>cost</w:t>
      </w:r>
      <w:r>
        <w:rPr>
          <w:spacing w:val="-7"/>
        </w:rPr>
        <w:t xml:space="preserve"> </w:t>
      </w:r>
      <w:r>
        <w:rPr>
          <w:spacing w:val="-2"/>
        </w:rPr>
        <w:t>across</w:t>
      </w:r>
      <w:r>
        <w:rPr>
          <w:spacing w:val="-6"/>
        </w:rPr>
        <w:t xml:space="preserve"> </w:t>
      </w:r>
      <w:r>
        <w:rPr>
          <w:spacing w:val="-2"/>
        </w:rPr>
        <w:t>the</w:t>
      </w:r>
      <w:r>
        <w:rPr>
          <w:spacing w:val="-5"/>
        </w:rPr>
        <w:t xml:space="preserve"> </w:t>
      </w:r>
      <w:r>
        <w:rPr>
          <w:spacing w:val="-2"/>
        </w:rPr>
        <w:t>sector</w:t>
      </w:r>
      <w:r>
        <w:rPr>
          <w:spacing w:val="-6"/>
        </w:rPr>
        <w:t xml:space="preserve"> </w:t>
      </w:r>
      <w:r>
        <w:rPr>
          <w:spacing w:val="-2"/>
        </w:rPr>
        <w:t>over</w:t>
      </w:r>
      <w:r>
        <w:rPr>
          <w:spacing w:val="-6"/>
        </w:rPr>
        <w:t xml:space="preserve"> </w:t>
      </w:r>
      <w:r>
        <w:rPr>
          <w:spacing w:val="-2"/>
        </w:rPr>
        <w:t>a</w:t>
      </w:r>
      <w:r>
        <w:rPr>
          <w:spacing w:val="-3"/>
        </w:rPr>
        <w:t xml:space="preserve"> </w:t>
      </w:r>
      <w:r>
        <w:rPr>
          <w:spacing w:val="-2"/>
        </w:rPr>
        <w:t>ten-year</w:t>
      </w:r>
      <w:r>
        <w:rPr>
          <w:spacing w:val="-6"/>
        </w:rPr>
        <w:t xml:space="preserve"> </w:t>
      </w:r>
      <w:r>
        <w:rPr>
          <w:spacing w:val="-2"/>
        </w:rPr>
        <w:t>period.</w:t>
      </w:r>
    </w:p>
    <w:p w14:paraId="1A8DE061" w14:textId="77777777" w:rsidR="00F55BDD" w:rsidRDefault="009A2C2A">
      <w:pPr>
        <w:pStyle w:val="BodyText"/>
        <w:spacing w:before="119"/>
        <w:ind w:left="117" w:right="553"/>
        <w:jc w:val="both"/>
      </w:pPr>
      <w:r>
        <w:t>Contributing</w:t>
      </w:r>
      <w:r>
        <w:rPr>
          <w:spacing w:val="-3"/>
        </w:rPr>
        <w:t xml:space="preserve"> </w:t>
      </w:r>
      <w:r>
        <w:t>to</w:t>
      </w:r>
      <w:r>
        <w:rPr>
          <w:spacing w:val="-3"/>
        </w:rPr>
        <w:t xml:space="preserve"> </w:t>
      </w:r>
      <w:r>
        <w:t>the</w:t>
      </w:r>
      <w:r>
        <w:rPr>
          <w:spacing w:val="-3"/>
        </w:rPr>
        <w:t xml:space="preserve"> </w:t>
      </w:r>
      <w:r>
        <w:t>RBE</w:t>
      </w:r>
      <w:r>
        <w:rPr>
          <w:spacing w:val="-2"/>
        </w:rPr>
        <w:t xml:space="preserve"> </w:t>
      </w:r>
      <w:r>
        <w:t>are</w:t>
      </w:r>
      <w:r>
        <w:rPr>
          <w:spacing w:val="-3"/>
        </w:rPr>
        <w:t xml:space="preserve"> </w:t>
      </w:r>
      <w:r>
        <w:t>regulatory</w:t>
      </w:r>
      <w:r>
        <w:rPr>
          <w:spacing w:val="-3"/>
        </w:rPr>
        <w:t xml:space="preserve"> </w:t>
      </w:r>
      <w:r>
        <w:t>costs</w:t>
      </w:r>
      <w:r>
        <w:rPr>
          <w:spacing w:val="-6"/>
        </w:rPr>
        <w:t xml:space="preserve"> </w:t>
      </w:r>
      <w:r>
        <w:t>including</w:t>
      </w:r>
      <w:r>
        <w:rPr>
          <w:spacing w:val="-3"/>
        </w:rPr>
        <w:t xml:space="preserve"> </w:t>
      </w:r>
      <w:r>
        <w:t>market</w:t>
      </w:r>
      <w:r>
        <w:rPr>
          <w:spacing w:val="-4"/>
        </w:rPr>
        <w:t xml:space="preserve"> </w:t>
      </w:r>
      <w:r>
        <w:t>entry</w:t>
      </w:r>
      <w:r>
        <w:rPr>
          <w:spacing w:val="-3"/>
        </w:rPr>
        <w:t xml:space="preserve"> </w:t>
      </w:r>
      <w:r>
        <w:t>costs,</w:t>
      </w:r>
      <w:r>
        <w:rPr>
          <w:spacing w:val="-4"/>
        </w:rPr>
        <w:t xml:space="preserve"> </w:t>
      </w:r>
      <w:r>
        <w:t>substantive</w:t>
      </w:r>
      <w:r>
        <w:rPr>
          <w:spacing w:val="-3"/>
        </w:rPr>
        <w:t xml:space="preserve"> </w:t>
      </w:r>
      <w:r>
        <w:t>compliance costs</w:t>
      </w:r>
      <w:r>
        <w:rPr>
          <w:spacing w:val="-11"/>
        </w:rPr>
        <w:t xml:space="preserve"> </w:t>
      </w:r>
      <w:r>
        <w:t>and</w:t>
      </w:r>
      <w:r>
        <w:rPr>
          <w:spacing w:val="-11"/>
        </w:rPr>
        <w:t xml:space="preserve"> </w:t>
      </w:r>
      <w:r>
        <w:t>delay</w:t>
      </w:r>
      <w:r>
        <w:rPr>
          <w:spacing w:val="-11"/>
        </w:rPr>
        <w:t xml:space="preserve"> </w:t>
      </w:r>
      <w:r>
        <w:t>costs.</w:t>
      </w:r>
      <w:r>
        <w:rPr>
          <w:spacing w:val="-12"/>
        </w:rPr>
        <w:t xml:space="preserve"> </w:t>
      </w:r>
      <w:r>
        <w:t>This</w:t>
      </w:r>
      <w:r>
        <w:rPr>
          <w:spacing w:val="-11"/>
        </w:rPr>
        <w:t xml:space="preserve"> </w:t>
      </w:r>
      <w:r>
        <w:t>captures</w:t>
      </w:r>
      <w:r>
        <w:rPr>
          <w:spacing w:val="-11"/>
        </w:rPr>
        <w:t xml:space="preserve"> </w:t>
      </w:r>
      <w:r>
        <w:t>registration</w:t>
      </w:r>
      <w:r>
        <w:rPr>
          <w:spacing w:val="-11"/>
        </w:rPr>
        <w:t xml:space="preserve"> </w:t>
      </w:r>
      <w:r>
        <w:t>costs</w:t>
      </w:r>
      <w:r>
        <w:rPr>
          <w:spacing w:val="-11"/>
        </w:rPr>
        <w:t xml:space="preserve"> </w:t>
      </w:r>
      <w:r>
        <w:t>for</w:t>
      </w:r>
      <w:r>
        <w:rPr>
          <w:spacing w:val="-12"/>
        </w:rPr>
        <w:t xml:space="preserve"> </w:t>
      </w:r>
      <w:r>
        <w:t>new</w:t>
      </w:r>
      <w:r>
        <w:rPr>
          <w:spacing w:val="-10"/>
        </w:rPr>
        <w:t xml:space="preserve"> </w:t>
      </w:r>
      <w:r>
        <w:t>entrants,</w:t>
      </w:r>
      <w:r>
        <w:rPr>
          <w:spacing w:val="-12"/>
        </w:rPr>
        <w:t xml:space="preserve"> </w:t>
      </w:r>
      <w:r>
        <w:t>and</w:t>
      </w:r>
      <w:r>
        <w:rPr>
          <w:spacing w:val="-14"/>
        </w:rPr>
        <w:t xml:space="preserve"> </w:t>
      </w:r>
      <w:r>
        <w:t>education</w:t>
      </w:r>
      <w:r>
        <w:rPr>
          <w:spacing w:val="-11"/>
        </w:rPr>
        <w:t xml:space="preserve"> </w:t>
      </w:r>
      <w:r>
        <w:t>and</w:t>
      </w:r>
      <w:r>
        <w:rPr>
          <w:spacing w:val="-11"/>
        </w:rPr>
        <w:t xml:space="preserve"> </w:t>
      </w:r>
      <w:r>
        <w:t>training for providers and staff.</w:t>
      </w:r>
    </w:p>
    <w:p w14:paraId="1A8DE062" w14:textId="77777777" w:rsidR="00F55BDD" w:rsidRDefault="009A2C2A">
      <w:pPr>
        <w:pStyle w:val="BodyText"/>
        <w:spacing w:before="121"/>
        <w:ind w:left="118" w:right="552"/>
        <w:jc w:val="both"/>
      </w:pPr>
      <w:r>
        <w:t>Sole</w:t>
      </w:r>
      <w:r>
        <w:rPr>
          <w:spacing w:val="-15"/>
        </w:rPr>
        <w:t xml:space="preserve"> </w:t>
      </w:r>
      <w:r>
        <w:t>traders</w:t>
      </w:r>
      <w:r>
        <w:rPr>
          <w:spacing w:val="-15"/>
        </w:rPr>
        <w:t xml:space="preserve"> </w:t>
      </w:r>
      <w:r>
        <w:t>and</w:t>
      </w:r>
      <w:r>
        <w:rPr>
          <w:spacing w:val="-14"/>
        </w:rPr>
        <w:t xml:space="preserve"> </w:t>
      </w:r>
      <w:r>
        <w:t>partnerships</w:t>
      </w:r>
      <w:r>
        <w:rPr>
          <w:spacing w:val="-15"/>
        </w:rPr>
        <w:t xml:space="preserve"> </w:t>
      </w:r>
      <w:r>
        <w:t>entering</w:t>
      </w:r>
      <w:r>
        <w:rPr>
          <w:spacing w:val="-14"/>
        </w:rPr>
        <w:t xml:space="preserve"> </w:t>
      </w:r>
      <w:r>
        <w:t>the</w:t>
      </w:r>
      <w:r>
        <w:rPr>
          <w:spacing w:val="-15"/>
        </w:rPr>
        <w:t xml:space="preserve"> </w:t>
      </w:r>
      <w:r>
        <w:t>market</w:t>
      </w:r>
      <w:r>
        <w:rPr>
          <w:spacing w:val="-15"/>
        </w:rPr>
        <w:t xml:space="preserve"> </w:t>
      </w:r>
      <w:r>
        <w:t>in</w:t>
      </w:r>
      <w:r>
        <w:rPr>
          <w:spacing w:val="-14"/>
        </w:rPr>
        <w:t xml:space="preserve"> </w:t>
      </w:r>
      <w:r>
        <w:t>categories</w:t>
      </w:r>
      <w:r>
        <w:rPr>
          <w:spacing w:val="-15"/>
        </w:rPr>
        <w:t xml:space="preserve"> </w:t>
      </w:r>
      <w:r>
        <w:t>1,</w:t>
      </w:r>
      <w:r>
        <w:rPr>
          <w:spacing w:val="-14"/>
        </w:rPr>
        <w:t xml:space="preserve"> </w:t>
      </w:r>
      <w:r>
        <w:t>2</w:t>
      </w:r>
      <w:r>
        <w:rPr>
          <w:spacing w:val="-15"/>
        </w:rPr>
        <w:t xml:space="preserve"> </w:t>
      </w:r>
      <w:r>
        <w:t>and</w:t>
      </w:r>
      <w:r>
        <w:rPr>
          <w:spacing w:val="-15"/>
        </w:rPr>
        <w:t xml:space="preserve"> </w:t>
      </w:r>
      <w:r>
        <w:t>3</w:t>
      </w:r>
      <w:r>
        <w:rPr>
          <w:spacing w:val="-14"/>
        </w:rPr>
        <w:t xml:space="preserve"> </w:t>
      </w:r>
      <w:r>
        <w:t>will</w:t>
      </w:r>
      <w:r>
        <w:rPr>
          <w:spacing w:val="-15"/>
        </w:rPr>
        <w:t xml:space="preserve"> </w:t>
      </w:r>
      <w:r>
        <w:t>be</w:t>
      </w:r>
      <w:r>
        <w:rPr>
          <w:spacing w:val="-14"/>
        </w:rPr>
        <w:t xml:space="preserve"> </w:t>
      </w:r>
      <w:r>
        <w:t>required</w:t>
      </w:r>
      <w:r>
        <w:rPr>
          <w:spacing w:val="-15"/>
        </w:rPr>
        <w:t xml:space="preserve"> </w:t>
      </w:r>
      <w:r>
        <w:t>to</w:t>
      </w:r>
      <w:r>
        <w:rPr>
          <w:spacing w:val="-14"/>
        </w:rPr>
        <w:t xml:space="preserve"> </w:t>
      </w:r>
      <w:r>
        <w:t>expend time and resources in understanding the requirements and obligations associated with becoming a provider in the aged care sector. Time and resources will also be required for new providers to undergo the registration process and ongoing compliance requirements.</w:t>
      </w:r>
    </w:p>
    <w:p w14:paraId="1A8DE063" w14:textId="77777777" w:rsidR="00F55BDD" w:rsidRDefault="009A2C2A">
      <w:pPr>
        <w:pStyle w:val="BodyText"/>
        <w:spacing w:before="121"/>
        <w:ind w:left="117" w:right="553"/>
        <w:jc w:val="both"/>
      </w:pPr>
      <w:r>
        <w:t>Noting that no government decision has yet been made, it is anticipated that registering and renewing</w:t>
      </w:r>
      <w:r>
        <w:rPr>
          <w:spacing w:val="-5"/>
        </w:rPr>
        <w:t xml:space="preserve"> </w:t>
      </w:r>
      <w:r>
        <w:t>registration</w:t>
      </w:r>
      <w:r>
        <w:rPr>
          <w:spacing w:val="-7"/>
        </w:rPr>
        <w:t xml:space="preserve"> </w:t>
      </w:r>
      <w:r>
        <w:t>as</w:t>
      </w:r>
      <w:r>
        <w:rPr>
          <w:spacing w:val="-5"/>
        </w:rPr>
        <w:t xml:space="preserve"> </w:t>
      </w:r>
      <w:r>
        <w:t>a</w:t>
      </w:r>
      <w:r>
        <w:rPr>
          <w:spacing w:val="-9"/>
        </w:rPr>
        <w:t xml:space="preserve"> </w:t>
      </w:r>
      <w:r>
        <w:t>provider</w:t>
      </w:r>
      <w:r>
        <w:rPr>
          <w:spacing w:val="-8"/>
        </w:rPr>
        <w:t xml:space="preserve"> </w:t>
      </w:r>
      <w:r>
        <w:t>will</w:t>
      </w:r>
      <w:r>
        <w:rPr>
          <w:spacing w:val="-4"/>
        </w:rPr>
        <w:t xml:space="preserve"> </w:t>
      </w:r>
      <w:r>
        <w:t>incur</w:t>
      </w:r>
      <w:r>
        <w:rPr>
          <w:spacing w:val="-8"/>
        </w:rPr>
        <w:t xml:space="preserve"> </w:t>
      </w:r>
      <w:r>
        <w:t>a</w:t>
      </w:r>
      <w:r>
        <w:rPr>
          <w:spacing w:val="-4"/>
        </w:rPr>
        <w:t xml:space="preserve"> </w:t>
      </w:r>
      <w:r>
        <w:t>fee</w:t>
      </w:r>
      <w:r>
        <w:rPr>
          <w:spacing w:val="-4"/>
        </w:rPr>
        <w:t xml:space="preserve"> </w:t>
      </w:r>
      <w:r>
        <w:t>for</w:t>
      </w:r>
      <w:r>
        <w:rPr>
          <w:spacing w:val="-8"/>
        </w:rPr>
        <w:t xml:space="preserve"> </w:t>
      </w:r>
      <w:r>
        <w:t>providers.</w:t>
      </w:r>
      <w:r>
        <w:rPr>
          <w:spacing w:val="-8"/>
        </w:rPr>
        <w:t xml:space="preserve"> </w:t>
      </w:r>
      <w:r>
        <w:t>This</w:t>
      </w:r>
      <w:r>
        <w:rPr>
          <w:spacing w:val="-5"/>
        </w:rPr>
        <w:t xml:space="preserve"> </w:t>
      </w:r>
      <w:r>
        <w:t>fee</w:t>
      </w:r>
      <w:r>
        <w:rPr>
          <w:spacing w:val="-9"/>
        </w:rPr>
        <w:t xml:space="preserve"> </w:t>
      </w:r>
      <w:r>
        <w:t>may</w:t>
      </w:r>
      <w:r>
        <w:rPr>
          <w:spacing w:val="-7"/>
        </w:rPr>
        <w:t xml:space="preserve"> </w:t>
      </w:r>
      <w:r>
        <w:t>be</w:t>
      </w:r>
      <w:r>
        <w:rPr>
          <w:spacing w:val="-4"/>
        </w:rPr>
        <w:t xml:space="preserve"> </w:t>
      </w:r>
      <w:r>
        <w:t>category</w:t>
      </w:r>
      <w:r>
        <w:rPr>
          <w:spacing w:val="-5"/>
        </w:rPr>
        <w:t xml:space="preserve"> </w:t>
      </w:r>
      <w:r>
        <w:t>specific. Providers will be required to renew their registration on average every 3 years to maintain registration.</w:t>
      </w:r>
      <w:r>
        <w:rPr>
          <w:spacing w:val="-4"/>
        </w:rPr>
        <w:t xml:space="preserve"> </w:t>
      </w:r>
      <w:r>
        <w:t>These</w:t>
      </w:r>
      <w:r>
        <w:rPr>
          <w:spacing w:val="-4"/>
        </w:rPr>
        <w:t xml:space="preserve"> </w:t>
      </w:r>
      <w:r>
        <w:t>RBE</w:t>
      </w:r>
      <w:r>
        <w:rPr>
          <w:spacing w:val="-1"/>
        </w:rPr>
        <w:t xml:space="preserve"> </w:t>
      </w:r>
      <w:r>
        <w:t>costs,</w:t>
      </w:r>
      <w:r>
        <w:rPr>
          <w:spacing w:val="-3"/>
        </w:rPr>
        <w:t xml:space="preserve"> </w:t>
      </w:r>
      <w:r>
        <w:t>including</w:t>
      </w:r>
      <w:r>
        <w:rPr>
          <w:spacing w:val="-2"/>
        </w:rPr>
        <w:t xml:space="preserve"> </w:t>
      </w:r>
      <w:r>
        <w:t>the</w:t>
      </w:r>
      <w:r>
        <w:rPr>
          <w:spacing w:val="-2"/>
        </w:rPr>
        <w:t xml:space="preserve"> </w:t>
      </w:r>
      <w:r>
        <w:t>identified</w:t>
      </w:r>
      <w:r>
        <w:rPr>
          <w:spacing w:val="-2"/>
        </w:rPr>
        <w:t xml:space="preserve"> </w:t>
      </w:r>
      <w:r>
        <w:t>regulatory</w:t>
      </w:r>
      <w:r>
        <w:rPr>
          <w:spacing w:val="-3"/>
        </w:rPr>
        <w:t xml:space="preserve"> </w:t>
      </w:r>
      <w:r>
        <w:t>costs,</w:t>
      </w:r>
      <w:r>
        <w:rPr>
          <w:spacing w:val="-3"/>
        </w:rPr>
        <w:t xml:space="preserve"> </w:t>
      </w:r>
      <w:r>
        <w:t>are</w:t>
      </w:r>
      <w:r>
        <w:rPr>
          <w:spacing w:val="-2"/>
        </w:rPr>
        <w:t xml:space="preserve"> </w:t>
      </w:r>
      <w:r>
        <w:t>set</w:t>
      </w:r>
      <w:r>
        <w:rPr>
          <w:spacing w:val="-3"/>
        </w:rPr>
        <w:t xml:space="preserve"> </w:t>
      </w:r>
      <w:r>
        <w:t>out</w:t>
      </w:r>
      <w:r>
        <w:rPr>
          <w:spacing w:val="-3"/>
        </w:rPr>
        <w:t xml:space="preserve"> </w:t>
      </w:r>
      <w:r>
        <w:t>in</w:t>
      </w:r>
      <w:r>
        <w:rPr>
          <w:spacing w:val="-2"/>
        </w:rPr>
        <w:t xml:space="preserve"> </w:t>
      </w:r>
      <w:r>
        <w:t>the</w:t>
      </w:r>
      <w:r>
        <w:rPr>
          <w:spacing w:val="-2"/>
        </w:rPr>
        <w:t xml:space="preserve"> </w:t>
      </w:r>
      <w:r>
        <w:t xml:space="preserve">following </w:t>
      </w:r>
      <w:r>
        <w:rPr>
          <w:spacing w:val="-2"/>
        </w:rPr>
        <w:t>tables.</w:t>
      </w:r>
    </w:p>
    <w:p w14:paraId="1A8DE064" w14:textId="77777777" w:rsidR="00F55BDD" w:rsidRDefault="009A2C2A">
      <w:pPr>
        <w:pStyle w:val="BodyText"/>
        <w:spacing w:before="120"/>
        <w:ind w:left="117"/>
        <w:jc w:val="both"/>
      </w:pPr>
      <w:r>
        <w:t>Further</w:t>
      </w:r>
      <w:r>
        <w:rPr>
          <w:spacing w:val="-5"/>
        </w:rPr>
        <w:t xml:space="preserve"> </w:t>
      </w:r>
      <w:r>
        <w:t>detail</w:t>
      </w:r>
      <w:r>
        <w:rPr>
          <w:spacing w:val="-3"/>
        </w:rPr>
        <w:t xml:space="preserve"> </w:t>
      </w:r>
      <w:r>
        <w:t>regarding</w:t>
      </w:r>
      <w:r>
        <w:rPr>
          <w:spacing w:val="-4"/>
        </w:rPr>
        <w:t xml:space="preserve"> </w:t>
      </w:r>
      <w:r>
        <w:t>the</w:t>
      </w:r>
      <w:r>
        <w:rPr>
          <w:spacing w:val="-4"/>
        </w:rPr>
        <w:t xml:space="preserve"> </w:t>
      </w:r>
      <w:r>
        <w:t>assumptions</w:t>
      </w:r>
      <w:r>
        <w:rPr>
          <w:spacing w:val="-5"/>
        </w:rPr>
        <w:t xml:space="preserve"> </w:t>
      </w:r>
      <w:r>
        <w:t>for</w:t>
      </w:r>
      <w:r>
        <w:rPr>
          <w:spacing w:val="-4"/>
        </w:rPr>
        <w:t xml:space="preserve"> </w:t>
      </w:r>
      <w:r>
        <w:t>policy</w:t>
      </w:r>
      <w:r>
        <w:rPr>
          <w:spacing w:val="-4"/>
        </w:rPr>
        <w:t xml:space="preserve"> </w:t>
      </w:r>
      <w:r>
        <w:t>option</w:t>
      </w:r>
      <w:r>
        <w:rPr>
          <w:spacing w:val="-4"/>
        </w:rPr>
        <w:t xml:space="preserve"> </w:t>
      </w:r>
      <w:r>
        <w:t>2</w:t>
      </w:r>
      <w:r>
        <w:rPr>
          <w:spacing w:val="-6"/>
        </w:rPr>
        <w:t xml:space="preserve"> </w:t>
      </w:r>
      <w:r>
        <w:t>is</w:t>
      </w:r>
      <w:r>
        <w:rPr>
          <w:spacing w:val="-4"/>
        </w:rPr>
        <w:t xml:space="preserve"> </w:t>
      </w:r>
      <w:r>
        <w:t>set</w:t>
      </w:r>
      <w:r>
        <w:rPr>
          <w:spacing w:val="-4"/>
        </w:rPr>
        <w:t xml:space="preserve"> </w:t>
      </w:r>
      <w:r>
        <w:t>out</w:t>
      </w:r>
      <w:r>
        <w:rPr>
          <w:spacing w:val="-5"/>
        </w:rPr>
        <w:t xml:space="preserve"> </w:t>
      </w:r>
      <w:r>
        <w:t>in</w:t>
      </w:r>
      <w:r>
        <w:rPr>
          <w:spacing w:val="-8"/>
        </w:rPr>
        <w:t xml:space="preserve"> </w:t>
      </w:r>
      <w:hyperlink w:anchor="_bookmark45" w:history="1">
        <w:r>
          <w:rPr>
            <w:color w:val="0000FF"/>
            <w:u w:val="single" w:color="0000FF"/>
          </w:rPr>
          <w:t>Appendix</w:t>
        </w:r>
        <w:r>
          <w:rPr>
            <w:color w:val="0000FF"/>
            <w:spacing w:val="-6"/>
            <w:u w:val="single" w:color="0000FF"/>
          </w:rPr>
          <w:t xml:space="preserve"> </w:t>
        </w:r>
        <w:r>
          <w:rPr>
            <w:color w:val="0000FF"/>
            <w:spacing w:val="-5"/>
            <w:u w:val="single" w:color="0000FF"/>
          </w:rPr>
          <w:t>C</w:t>
        </w:r>
      </w:hyperlink>
      <w:r>
        <w:rPr>
          <w:spacing w:val="-5"/>
        </w:rPr>
        <w:t>.</w:t>
      </w:r>
    </w:p>
    <w:p w14:paraId="1A8DE065" w14:textId="77777777" w:rsidR="00F55BDD" w:rsidRDefault="00F55BDD">
      <w:pPr>
        <w:pStyle w:val="BodyText"/>
        <w:spacing w:before="155"/>
        <w:rPr>
          <w:sz w:val="18"/>
        </w:rPr>
      </w:pPr>
    </w:p>
    <w:p w14:paraId="1A8DE066" w14:textId="77777777" w:rsidR="00F55BDD" w:rsidRDefault="009A2C2A">
      <w:pPr>
        <w:ind w:left="118"/>
        <w:rPr>
          <w:b/>
          <w:sz w:val="18"/>
        </w:rPr>
      </w:pPr>
      <w:bookmarkStart w:id="86" w:name="_bookmark22"/>
      <w:bookmarkEnd w:id="86"/>
      <w:r>
        <w:rPr>
          <w:b/>
          <w:color w:val="3E4975"/>
          <w:sz w:val="18"/>
        </w:rPr>
        <w:t>Table</w:t>
      </w:r>
      <w:r>
        <w:rPr>
          <w:b/>
          <w:color w:val="3E4975"/>
          <w:spacing w:val="-4"/>
          <w:sz w:val="18"/>
        </w:rPr>
        <w:t xml:space="preserve"> </w:t>
      </w:r>
      <w:r>
        <w:rPr>
          <w:b/>
          <w:color w:val="3E4975"/>
          <w:sz w:val="18"/>
        </w:rPr>
        <w:t>10:</w:t>
      </w:r>
      <w:r>
        <w:rPr>
          <w:b/>
          <w:color w:val="3E4975"/>
          <w:spacing w:val="-2"/>
          <w:sz w:val="18"/>
        </w:rPr>
        <w:t xml:space="preserve"> </w:t>
      </w:r>
      <w:r>
        <w:rPr>
          <w:b/>
          <w:color w:val="3E4975"/>
          <w:sz w:val="18"/>
        </w:rPr>
        <w:t>Identified</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costs</w:t>
      </w:r>
      <w:r>
        <w:rPr>
          <w:b/>
          <w:color w:val="3E4975"/>
          <w:spacing w:val="-4"/>
          <w:sz w:val="18"/>
        </w:rPr>
        <w:t xml:space="preserve"> </w:t>
      </w:r>
      <w:r>
        <w:rPr>
          <w:b/>
          <w:color w:val="3E4975"/>
          <w:sz w:val="18"/>
        </w:rPr>
        <w:t>across</w:t>
      </w:r>
      <w:r>
        <w:rPr>
          <w:b/>
          <w:color w:val="3E4975"/>
          <w:spacing w:val="-1"/>
          <w:sz w:val="18"/>
        </w:rPr>
        <w:t xml:space="preserve"> </w:t>
      </w:r>
      <w:r>
        <w:rPr>
          <w:b/>
          <w:color w:val="3E4975"/>
          <w:sz w:val="18"/>
        </w:rPr>
        <w:t>the</w:t>
      </w:r>
      <w:r>
        <w:rPr>
          <w:b/>
          <w:color w:val="3E4975"/>
          <w:spacing w:val="-3"/>
          <w:sz w:val="18"/>
        </w:rPr>
        <w:t xml:space="preserve"> </w:t>
      </w:r>
      <w:r>
        <w:rPr>
          <w:b/>
          <w:color w:val="3E4975"/>
          <w:spacing w:val="-2"/>
          <w:sz w:val="18"/>
        </w:rPr>
        <w:t>sector</w:t>
      </w:r>
    </w:p>
    <w:p w14:paraId="1A8DE067" w14:textId="77777777" w:rsidR="00F55BDD" w:rsidRDefault="00F55BDD">
      <w:pPr>
        <w:pStyle w:val="BodyText"/>
        <w:spacing w:before="4"/>
        <w:rPr>
          <w:b/>
          <w:sz w:val="17"/>
        </w:rPr>
      </w:pPr>
    </w:p>
    <w:tbl>
      <w:tblPr>
        <w:tblW w:w="0" w:type="auto"/>
        <w:tblInd w:w="138"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4082"/>
        <w:gridCol w:w="2301"/>
        <w:gridCol w:w="3069"/>
      </w:tblGrid>
      <w:tr w:rsidR="00F55BDD" w14:paraId="1A8DE06B" w14:textId="77777777">
        <w:trPr>
          <w:trHeight w:val="580"/>
        </w:trPr>
        <w:tc>
          <w:tcPr>
            <w:tcW w:w="4082" w:type="dxa"/>
            <w:shd w:val="clear" w:color="auto" w:fill="358188"/>
          </w:tcPr>
          <w:p w14:paraId="1A8DE068" w14:textId="77777777" w:rsidR="00F55BDD" w:rsidRDefault="009A2C2A">
            <w:pPr>
              <w:pStyle w:val="TableParagraph"/>
              <w:spacing w:before="198"/>
              <w:ind w:left="107"/>
              <w:rPr>
                <w:b/>
                <w:sz w:val="21"/>
              </w:rPr>
            </w:pPr>
            <w:r>
              <w:rPr>
                <w:b/>
                <w:color w:val="FFFFFF"/>
                <w:sz w:val="21"/>
              </w:rPr>
              <w:t>Regulatory</w:t>
            </w:r>
            <w:r>
              <w:rPr>
                <w:b/>
                <w:color w:val="FFFFFF"/>
                <w:spacing w:val="-8"/>
                <w:sz w:val="21"/>
              </w:rPr>
              <w:t xml:space="preserve"> </w:t>
            </w:r>
            <w:r>
              <w:rPr>
                <w:b/>
                <w:color w:val="FFFFFF"/>
                <w:sz w:val="21"/>
              </w:rPr>
              <w:t>costs</w:t>
            </w:r>
            <w:r>
              <w:rPr>
                <w:b/>
                <w:color w:val="FFFFFF"/>
                <w:spacing w:val="-7"/>
                <w:sz w:val="21"/>
              </w:rPr>
              <w:t xml:space="preserve"> </w:t>
            </w:r>
            <w:r>
              <w:rPr>
                <w:b/>
                <w:color w:val="FFFFFF"/>
                <w:spacing w:val="-5"/>
                <w:sz w:val="21"/>
              </w:rPr>
              <w:t>($)</w:t>
            </w:r>
          </w:p>
        </w:tc>
        <w:tc>
          <w:tcPr>
            <w:tcW w:w="2301" w:type="dxa"/>
            <w:shd w:val="clear" w:color="auto" w:fill="358188"/>
          </w:tcPr>
          <w:p w14:paraId="1A8DE069" w14:textId="77777777" w:rsidR="00F55BDD" w:rsidRDefault="009A2C2A">
            <w:pPr>
              <w:pStyle w:val="TableParagraph"/>
              <w:spacing w:before="198"/>
              <w:ind w:left="108"/>
              <w:rPr>
                <w:b/>
                <w:sz w:val="21"/>
              </w:rPr>
            </w:pPr>
            <w:r>
              <w:rPr>
                <w:b/>
                <w:color w:val="FFFFFF"/>
                <w:sz w:val="21"/>
              </w:rPr>
              <w:t>Year</w:t>
            </w:r>
            <w:r>
              <w:rPr>
                <w:b/>
                <w:color w:val="FFFFFF"/>
                <w:spacing w:val="-2"/>
                <w:sz w:val="21"/>
              </w:rPr>
              <w:t xml:space="preserve"> </w:t>
            </w:r>
            <w:r>
              <w:rPr>
                <w:b/>
                <w:color w:val="FFFFFF"/>
                <w:spacing w:val="-12"/>
                <w:sz w:val="21"/>
              </w:rPr>
              <w:t>1</w:t>
            </w:r>
          </w:p>
        </w:tc>
        <w:tc>
          <w:tcPr>
            <w:tcW w:w="3069" w:type="dxa"/>
            <w:shd w:val="clear" w:color="auto" w:fill="358188"/>
          </w:tcPr>
          <w:p w14:paraId="1A8DE06A" w14:textId="77777777" w:rsidR="00F55BDD" w:rsidRDefault="009A2C2A">
            <w:pPr>
              <w:pStyle w:val="TableParagraph"/>
              <w:spacing w:before="198"/>
              <w:ind w:left="108"/>
              <w:rPr>
                <w:b/>
                <w:sz w:val="21"/>
              </w:rPr>
            </w:pPr>
            <w:r>
              <w:rPr>
                <w:b/>
                <w:color w:val="FFFFFF"/>
                <w:sz w:val="21"/>
              </w:rPr>
              <w:t>Years</w:t>
            </w:r>
            <w:r>
              <w:rPr>
                <w:b/>
                <w:color w:val="FFFFFF"/>
                <w:spacing w:val="-2"/>
                <w:sz w:val="21"/>
              </w:rPr>
              <w:t xml:space="preserve"> </w:t>
            </w:r>
            <w:r>
              <w:rPr>
                <w:b/>
                <w:color w:val="FFFFFF"/>
                <w:sz w:val="21"/>
              </w:rPr>
              <w:t>2</w:t>
            </w:r>
            <w:r>
              <w:rPr>
                <w:b/>
                <w:color w:val="FFFFFF"/>
                <w:spacing w:val="-2"/>
                <w:sz w:val="21"/>
              </w:rPr>
              <w:t xml:space="preserve"> </w:t>
            </w:r>
            <w:r>
              <w:rPr>
                <w:b/>
                <w:color w:val="FFFFFF"/>
                <w:sz w:val="21"/>
              </w:rPr>
              <w:t>–</w:t>
            </w:r>
            <w:r>
              <w:rPr>
                <w:b/>
                <w:color w:val="FFFFFF"/>
                <w:spacing w:val="-2"/>
                <w:sz w:val="21"/>
              </w:rPr>
              <w:t xml:space="preserve"> </w:t>
            </w:r>
            <w:r>
              <w:rPr>
                <w:b/>
                <w:color w:val="FFFFFF"/>
                <w:sz w:val="21"/>
              </w:rPr>
              <w:t>10</w:t>
            </w:r>
            <w:r>
              <w:rPr>
                <w:b/>
                <w:color w:val="FFFFFF"/>
                <w:spacing w:val="-2"/>
                <w:sz w:val="21"/>
              </w:rPr>
              <w:t xml:space="preserve"> </w:t>
            </w:r>
            <w:r>
              <w:rPr>
                <w:b/>
                <w:color w:val="FFFFFF"/>
                <w:sz w:val="21"/>
              </w:rPr>
              <w:t>(per</w:t>
            </w:r>
            <w:r>
              <w:rPr>
                <w:b/>
                <w:color w:val="FFFFFF"/>
                <w:spacing w:val="-2"/>
                <w:sz w:val="21"/>
              </w:rPr>
              <w:t xml:space="preserve"> </w:t>
            </w:r>
            <w:r>
              <w:rPr>
                <w:b/>
                <w:color w:val="FFFFFF"/>
                <w:spacing w:val="-4"/>
                <w:sz w:val="21"/>
              </w:rPr>
              <w:t>year)</w:t>
            </w:r>
          </w:p>
        </w:tc>
      </w:tr>
      <w:tr w:rsidR="00F55BDD" w14:paraId="1A8DE071" w14:textId="77777777">
        <w:trPr>
          <w:trHeight w:val="904"/>
        </w:trPr>
        <w:tc>
          <w:tcPr>
            <w:tcW w:w="4082" w:type="dxa"/>
          </w:tcPr>
          <w:p w14:paraId="1A8DE06C" w14:textId="77777777" w:rsidR="00F55BDD" w:rsidRDefault="009A2C2A">
            <w:pPr>
              <w:pStyle w:val="TableParagraph"/>
              <w:spacing w:before="119"/>
              <w:ind w:left="107" w:right="496" w:hanging="1"/>
              <w:jc w:val="both"/>
              <w:rPr>
                <w:b/>
                <w:sz w:val="21"/>
              </w:rPr>
            </w:pPr>
            <w:r>
              <w:rPr>
                <w:b/>
                <w:sz w:val="21"/>
              </w:rPr>
              <w:t>Market</w:t>
            </w:r>
            <w:r>
              <w:rPr>
                <w:b/>
                <w:spacing w:val="-7"/>
                <w:sz w:val="21"/>
              </w:rPr>
              <w:t xml:space="preserve"> </w:t>
            </w:r>
            <w:r>
              <w:rPr>
                <w:b/>
                <w:sz w:val="21"/>
              </w:rPr>
              <w:t>entry</w:t>
            </w:r>
            <w:r>
              <w:rPr>
                <w:b/>
                <w:spacing w:val="-6"/>
                <w:sz w:val="21"/>
              </w:rPr>
              <w:t xml:space="preserve"> </w:t>
            </w:r>
            <w:r>
              <w:rPr>
                <w:b/>
                <w:sz w:val="21"/>
              </w:rPr>
              <w:t>-</w:t>
            </w:r>
            <w:r>
              <w:rPr>
                <w:b/>
                <w:spacing w:val="-7"/>
                <w:sz w:val="21"/>
              </w:rPr>
              <w:t xml:space="preserve"> </w:t>
            </w:r>
            <w:r>
              <w:rPr>
                <w:b/>
                <w:sz w:val="21"/>
              </w:rPr>
              <w:t>time</w:t>
            </w:r>
            <w:r>
              <w:rPr>
                <w:b/>
                <w:spacing w:val="-6"/>
                <w:sz w:val="21"/>
              </w:rPr>
              <w:t xml:space="preserve"> </w:t>
            </w:r>
            <w:r>
              <w:rPr>
                <w:b/>
                <w:sz w:val="21"/>
              </w:rPr>
              <w:t>to</w:t>
            </w:r>
            <w:r>
              <w:rPr>
                <w:b/>
                <w:spacing w:val="-6"/>
                <w:sz w:val="21"/>
              </w:rPr>
              <w:t xml:space="preserve"> </w:t>
            </w:r>
            <w:r>
              <w:rPr>
                <w:b/>
                <w:sz w:val="21"/>
              </w:rPr>
              <w:t>register</w:t>
            </w:r>
            <w:r>
              <w:rPr>
                <w:b/>
                <w:spacing w:val="-7"/>
                <w:sz w:val="21"/>
              </w:rPr>
              <w:t xml:space="preserve"> </w:t>
            </w:r>
            <w:r>
              <w:rPr>
                <w:b/>
                <w:sz w:val="21"/>
              </w:rPr>
              <w:t>(and renew registration) provider entity (new entrants)</w:t>
            </w:r>
          </w:p>
        </w:tc>
        <w:tc>
          <w:tcPr>
            <w:tcW w:w="2301" w:type="dxa"/>
          </w:tcPr>
          <w:p w14:paraId="1A8DE06D" w14:textId="77777777" w:rsidR="00F55BDD" w:rsidRDefault="00F55BDD">
            <w:pPr>
              <w:pStyle w:val="TableParagraph"/>
              <w:spacing w:before="120"/>
              <w:rPr>
                <w:b/>
                <w:sz w:val="21"/>
              </w:rPr>
            </w:pPr>
          </w:p>
          <w:p w14:paraId="1A8DE06E" w14:textId="77777777" w:rsidR="00F55BDD" w:rsidRDefault="009A2C2A">
            <w:pPr>
              <w:pStyle w:val="TableParagraph"/>
              <w:ind w:left="108"/>
              <w:rPr>
                <w:sz w:val="21"/>
              </w:rPr>
            </w:pPr>
            <w:r>
              <w:rPr>
                <w:spacing w:val="-2"/>
                <w:sz w:val="21"/>
              </w:rPr>
              <w:t>$1,628,341</w:t>
            </w:r>
          </w:p>
        </w:tc>
        <w:tc>
          <w:tcPr>
            <w:tcW w:w="3069" w:type="dxa"/>
          </w:tcPr>
          <w:p w14:paraId="1A8DE06F" w14:textId="77777777" w:rsidR="00F55BDD" w:rsidRDefault="00F55BDD">
            <w:pPr>
              <w:pStyle w:val="TableParagraph"/>
              <w:spacing w:before="120"/>
              <w:rPr>
                <w:b/>
                <w:sz w:val="21"/>
              </w:rPr>
            </w:pPr>
          </w:p>
          <w:p w14:paraId="1A8DE070" w14:textId="77777777" w:rsidR="00F55BDD" w:rsidRDefault="009A2C2A">
            <w:pPr>
              <w:pStyle w:val="TableParagraph"/>
              <w:ind w:left="108"/>
              <w:rPr>
                <w:sz w:val="21"/>
              </w:rPr>
            </w:pPr>
            <w:r>
              <w:rPr>
                <w:spacing w:val="-2"/>
                <w:sz w:val="21"/>
              </w:rPr>
              <w:t>$542,238</w:t>
            </w:r>
          </w:p>
        </w:tc>
      </w:tr>
      <w:tr w:rsidR="00F55BDD" w14:paraId="1A8DE077" w14:textId="77777777">
        <w:trPr>
          <w:trHeight w:val="663"/>
        </w:trPr>
        <w:tc>
          <w:tcPr>
            <w:tcW w:w="4082" w:type="dxa"/>
          </w:tcPr>
          <w:p w14:paraId="1A8DE072" w14:textId="77777777" w:rsidR="00F55BDD" w:rsidRDefault="009A2C2A">
            <w:pPr>
              <w:pStyle w:val="TableParagraph"/>
              <w:spacing w:before="119"/>
              <w:ind w:left="107" w:right="56" w:hanging="1"/>
              <w:rPr>
                <w:b/>
                <w:sz w:val="21"/>
              </w:rPr>
            </w:pPr>
            <w:r>
              <w:rPr>
                <w:b/>
                <w:sz w:val="21"/>
              </w:rPr>
              <w:t>Substantive</w:t>
            </w:r>
            <w:r>
              <w:rPr>
                <w:b/>
                <w:spacing w:val="-11"/>
                <w:sz w:val="21"/>
              </w:rPr>
              <w:t xml:space="preserve"> </w:t>
            </w:r>
            <w:r>
              <w:rPr>
                <w:b/>
                <w:sz w:val="21"/>
              </w:rPr>
              <w:t>compliance</w:t>
            </w:r>
            <w:r>
              <w:rPr>
                <w:b/>
                <w:spacing w:val="-13"/>
                <w:sz w:val="21"/>
              </w:rPr>
              <w:t xml:space="preserve"> </w:t>
            </w:r>
            <w:r>
              <w:rPr>
                <w:b/>
                <w:sz w:val="21"/>
              </w:rPr>
              <w:t>-</w:t>
            </w:r>
            <w:r>
              <w:rPr>
                <w:b/>
                <w:spacing w:val="-12"/>
                <w:sz w:val="21"/>
              </w:rPr>
              <w:t xml:space="preserve"> </w:t>
            </w:r>
            <w:r>
              <w:rPr>
                <w:b/>
                <w:sz w:val="21"/>
              </w:rPr>
              <w:t>education and training for providers and staff</w:t>
            </w:r>
          </w:p>
        </w:tc>
        <w:tc>
          <w:tcPr>
            <w:tcW w:w="2301" w:type="dxa"/>
          </w:tcPr>
          <w:p w14:paraId="1A8DE073" w14:textId="77777777" w:rsidR="00F55BDD" w:rsidRDefault="00F55BDD">
            <w:pPr>
              <w:pStyle w:val="TableParagraph"/>
              <w:rPr>
                <w:b/>
                <w:sz w:val="21"/>
              </w:rPr>
            </w:pPr>
          </w:p>
          <w:p w14:paraId="1A8DE074" w14:textId="77777777" w:rsidR="00F55BDD" w:rsidRDefault="009A2C2A">
            <w:pPr>
              <w:pStyle w:val="TableParagraph"/>
              <w:ind w:left="108"/>
              <w:rPr>
                <w:sz w:val="21"/>
              </w:rPr>
            </w:pPr>
            <w:r>
              <w:rPr>
                <w:spacing w:val="-2"/>
                <w:sz w:val="21"/>
              </w:rPr>
              <w:t>$1,673,181</w:t>
            </w:r>
          </w:p>
        </w:tc>
        <w:tc>
          <w:tcPr>
            <w:tcW w:w="3069" w:type="dxa"/>
          </w:tcPr>
          <w:p w14:paraId="1A8DE075" w14:textId="77777777" w:rsidR="00F55BDD" w:rsidRDefault="00F55BDD">
            <w:pPr>
              <w:pStyle w:val="TableParagraph"/>
              <w:rPr>
                <w:b/>
                <w:sz w:val="21"/>
              </w:rPr>
            </w:pPr>
          </w:p>
          <w:p w14:paraId="1A8DE076" w14:textId="77777777" w:rsidR="00F55BDD" w:rsidRDefault="009A2C2A">
            <w:pPr>
              <w:pStyle w:val="TableParagraph"/>
              <w:ind w:left="108"/>
              <w:rPr>
                <w:sz w:val="21"/>
              </w:rPr>
            </w:pPr>
            <w:r>
              <w:rPr>
                <w:spacing w:val="-2"/>
                <w:sz w:val="21"/>
              </w:rPr>
              <w:t>$836,591</w:t>
            </w:r>
          </w:p>
        </w:tc>
      </w:tr>
      <w:tr w:rsidR="00F55BDD" w14:paraId="1A8DE07B" w14:textId="77777777">
        <w:trPr>
          <w:trHeight w:val="421"/>
        </w:trPr>
        <w:tc>
          <w:tcPr>
            <w:tcW w:w="4082" w:type="dxa"/>
          </w:tcPr>
          <w:p w14:paraId="1A8DE078" w14:textId="77777777" w:rsidR="00F55BDD" w:rsidRDefault="009A2C2A">
            <w:pPr>
              <w:pStyle w:val="TableParagraph"/>
              <w:spacing w:before="119"/>
              <w:ind w:left="107"/>
              <w:rPr>
                <w:b/>
                <w:sz w:val="21"/>
              </w:rPr>
            </w:pPr>
            <w:r>
              <w:rPr>
                <w:b/>
                <w:sz w:val="21"/>
              </w:rPr>
              <w:t>Delay</w:t>
            </w:r>
            <w:r>
              <w:rPr>
                <w:b/>
                <w:spacing w:val="-4"/>
                <w:sz w:val="21"/>
              </w:rPr>
              <w:t xml:space="preserve"> </w:t>
            </w:r>
            <w:r>
              <w:rPr>
                <w:b/>
                <w:spacing w:val="-2"/>
                <w:sz w:val="21"/>
              </w:rPr>
              <w:t>costs</w:t>
            </w:r>
          </w:p>
        </w:tc>
        <w:tc>
          <w:tcPr>
            <w:tcW w:w="2301" w:type="dxa"/>
          </w:tcPr>
          <w:p w14:paraId="1A8DE079" w14:textId="77777777" w:rsidR="00F55BDD" w:rsidRDefault="009A2C2A">
            <w:pPr>
              <w:pStyle w:val="TableParagraph"/>
              <w:spacing w:before="119"/>
              <w:ind w:left="108"/>
              <w:rPr>
                <w:sz w:val="21"/>
              </w:rPr>
            </w:pPr>
            <w:r>
              <w:rPr>
                <w:spacing w:val="-2"/>
                <w:sz w:val="21"/>
              </w:rPr>
              <w:t>$278,864</w:t>
            </w:r>
          </w:p>
        </w:tc>
        <w:tc>
          <w:tcPr>
            <w:tcW w:w="3069" w:type="dxa"/>
          </w:tcPr>
          <w:p w14:paraId="1A8DE07A" w14:textId="77777777" w:rsidR="00F55BDD" w:rsidRDefault="009A2C2A">
            <w:pPr>
              <w:pStyle w:val="TableParagraph"/>
              <w:spacing w:before="119"/>
              <w:ind w:left="108"/>
              <w:rPr>
                <w:sz w:val="21"/>
              </w:rPr>
            </w:pPr>
            <w:r>
              <w:rPr>
                <w:spacing w:val="-2"/>
                <w:sz w:val="21"/>
              </w:rPr>
              <w:t>$278,864</w:t>
            </w:r>
          </w:p>
        </w:tc>
      </w:tr>
      <w:tr w:rsidR="00F55BDD" w14:paraId="1A8DE07F" w14:textId="77777777">
        <w:trPr>
          <w:trHeight w:val="421"/>
        </w:trPr>
        <w:tc>
          <w:tcPr>
            <w:tcW w:w="4082" w:type="dxa"/>
          </w:tcPr>
          <w:p w14:paraId="1A8DE07C" w14:textId="77777777" w:rsidR="00F55BDD" w:rsidRDefault="009A2C2A">
            <w:pPr>
              <w:pStyle w:val="TableParagraph"/>
              <w:spacing w:before="119"/>
              <w:ind w:left="107"/>
              <w:rPr>
                <w:b/>
                <w:sz w:val="21"/>
              </w:rPr>
            </w:pPr>
            <w:r>
              <w:rPr>
                <w:b/>
                <w:spacing w:val="-2"/>
                <w:sz w:val="21"/>
              </w:rPr>
              <w:t>Total</w:t>
            </w:r>
          </w:p>
        </w:tc>
        <w:tc>
          <w:tcPr>
            <w:tcW w:w="2301" w:type="dxa"/>
          </w:tcPr>
          <w:p w14:paraId="1A8DE07D" w14:textId="77777777" w:rsidR="00F55BDD" w:rsidRDefault="009A2C2A">
            <w:pPr>
              <w:pStyle w:val="TableParagraph"/>
              <w:spacing w:before="119"/>
              <w:ind w:left="108"/>
              <w:rPr>
                <w:sz w:val="21"/>
              </w:rPr>
            </w:pPr>
            <w:r>
              <w:rPr>
                <w:spacing w:val="-2"/>
                <w:sz w:val="21"/>
              </w:rPr>
              <w:t>$3,580,386</w:t>
            </w:r>
          </w:p>
        </w:tc>
        <w:tc>
          <w:tcPr>
            <w:tcW w:w="3069" w:type="dxa"/>
          </w:tcPr>
          <w:p w14:paraId="1A8DE07E" w14:textId="77777777" w:rsidR="00F55BDD" w:rsidRDefault="009A2C2A">
            <w:pPr>
              <w:pStyle w:val="TableParagraph"/>
              <w:spacing w:before="119"/>
              <w:ind w:left="108"/>
              <w:rPr>
                <w:sz w:val="21"/>
              </w:rPr>
            </w:pPr>
            <w:r>
              <w:rPr>
                <w:spacing w:val="-2"/>
                <w:sz w:val="21"/>
              </w:rPr>
              <w:t>$1,657,692</w:t>
            </w:r>
          </w:p>
        </w:tc>
      </w:tr>
    </w:tbl>
    <w:p w14:paraId="1A8DE080" w14:textId="77777777" w:rsidR="00F55BDD" w:rsidRDefault="00F55BDD">
      <w:pPr>
        <w:rPr>
          <w:sz w:val="21"/>
        </w:rPr>
        <w:sectPr w:rsidR="00F55BDD">
          <w:pgSz w:w="11910" w:h="16840"/>
          <w:pgMar w:top="1600" w:right="860" w:bottom="1160" w:left="1300" w:header="896" w:footer="962" w:gutter="0"/>
          <w:cols w:space="720"/>
        </w:sectPr>
      </w:pPr>
    </w:p>
    <w:p w14:paraId="1A8DE081" w14:textId="77777777" w:rsidR="00F55BDD" w:rsidRDefault="009A2C2A">
      <w:pPr>
        <w:spacing w:before="88"/>
        <w:ind w:left="118"/>
        <w:jc w:val="both"/>
        <w:rPr>
          <w:b/>
          <w:sz w:val="18"/>
        </w:rPr>
      </w:pPr>
      <w:bookmarkStart w:id="87" w:name="_bookmark23"/>
      <w:bookmarkEnd w:id="87"/>
      <w:r>
        <w:rPr>
          <w:b/>
          <w:color w:val="3E4975"/>
          <w:sz w:val="18"/>
        </w:rPr>
        <w:lastRenderedPageBreak/>
        <w:t>Table</w:t>
      </w:r>
      <w:r>
        <w:rPr>
          <w:b/>
          <w:color w:val="3E4975"/>
          <w:spacing w:val="-4"/>
          <w:sz w:val="18"/>
        </w:rPr>
        <w:t xml:space="preserve"> </w:t>
      </w:r>
      <w:r>
        <w:rPr>
          <w:b/>
          <w:color w:val="3E4975"/>
          <w:sz w:val="18"/>
        </w:rPr>
        <w:t>11:</w:t>
      </w:r>
      <w:r>
        <w:rPr>
          <w:b/>
          <w:color w:val="3E4975"/>
          <w:spacing w:val="-2"/>
          <w:sz w:val="18"/>
        </w:rPr>
        <w:t xml:space="preserve"> </w:t>
      </w:r>
      <w:r>
        <w:rPr>
          <w:b/>
          <w:color w:val="3E4975"/>
          <w:sz w:val="18"/>
        </w:rPr>
        <w:t>Regulatory</w:t>
      </w:r>
      <w:r>
        <w:rPr>
          <w:b/>
          <w:color w:val="3E4975"/>
          <w:spacing w:val="-4"/>
          <w:sz w:val="18"/>
        </w:rPr>
        <w:t xml:space="preserve"> </w:t>
      </w:r>
      <w:r>
        <w:rPr>
          <w:b/>
          <w:color w:val="3E4975"/>
          <w:sz w:val="18"/>
        </w:rPr>
        <w:t>burden</w:t>
      </w:r>
      <w:r>
        <w:rPr>
          <w:b/>
          <w:color w:val="3E4975"/>
          <w:spacing w:val="-3"/>
          <w:sz w:val="18"/>
        </w:rPr>
        <w:t xml:space="preserve"> </w:t>
      </w:r>
      <w:r>
        <w:rPr>
          <w:b/>
          <w:color w:val="3E4975"/>
          <w:sz w:val="18"/>
        </w:rPr>
        <w:t>estimate</w:t>
      </w:r>
      <w:r>
        <w:rPr>
          <w:b/>
          <w:color w:val="3E4975"/>
          <w:spacing w:val="-1"/>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1"/>
          <w:sz w:val="18"/>
        </w:rPr>
        <w:t xml:space="preserve"> </w:t>
      </w:r>
      <w:r>
        <w:rPr>
          <w:b/>
          <w:color w:val="3E4975"/>
          <w:sz w:val="18"/>
        </w:rPr>
        <w:t>option</w:t>
      </w:r>
      <w:r>
        <w:rPr>
          <w:b/>
          <w:color w:val="3E4975"/>
          <w:spacing w:val="-1"/>
          <w:sz w:val="18"/>
        </w:rPr>
        <w:t xml:space="preserve"> </w:t>
      </w:r>
      <w:r>
        <w:rPr>
          <w:b/>
          <w:color w:val="3E4975"/>
          <w:spacing w:val="-10"/>
          <w:sz w:val="18"/>
        </w:rPr>
        <w:t>2</w:t>
      </w:r>
    </w:p>
    <w:p w14:paraId="1A8DE082" w14:textId="77777777" w:rsidR="00F55BDD" w:rsidRDefault="00F55BDD">
      <w:pPr>
        <w:pStyle w:val="BodyText"/>
        <w:spacing w:before="1" w:after="1"/>
        <w:rPr>
          <w:b/>
          <w:sz w:val="17"/>
        </w:rPr>
      </w:pPr>
    </w:p>
    <w:tbl>
      <w:tblPr>
        <w:tblW w:w="0" w:type="auto"/>
        <w:tblInd w:w="138"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546"/>
        <w:gridCol w:w="2385"/>
        <w:gridCol w:w="1593"/>
        <w:gridCol w:w="1312"/>
        <w:gridCol w:w="1650"/>
      </w:tblGrid>
      <w:tr w:rsidR="00F55BDD" w14:paraId="1A8DE084" w14:textId="77777777">
        <w:trPr>
          <w:trHeight w:val="476"/>
        </w:trPr>
        <w:tc>
          <w:tcPr>
            <w:tcW w:w="9486" w:type="dxa"/>
            <w:gridSpan w:val="5"/>
            <w:shd w:val="clear" w:color="auto" w:fill="358188"/>
          </w:tcPr>
          <w:p w14:paraId="1A8DE083" w14:textId="77777777" w:rsidR="00F55BDD" w:rsidRDefault="009A2C2A">
            <w:pPr>
              <w:pStyle w:val="TableParagraph"/>
              <w:spacing w:before="117"/>
              <w:ind w:left="107"/>
              <w:rPr>
                <w:b/>
                <w:sz w:val="21"/>
              </w:rPr>
            </w:pPr>
            <w:r>
              <w:rPr>
                <w:b/>
                <w:color w:val="FFFFFF"/>
                <w:sz w:val="21"/>
              </w:rPr>
              <w:t>Average</w:t>
            </w:r>
            <w:r>
              <w:rPr>
                <w:b/>
                <w:color w:val="FFFFFF"/>
                <w:spacing w:val="-7"/>
                <w:sz w:val="21"/>
              </w:rPr>
              <w:t xml:space="preserve"> </w:t>
            </w:r>
            <w:r>
              <w:rPr>
                <w:b/>
                <w:color w:val="FFFFFF"/>
                <w:sz w:val="21"/>
              </w:rPr>
              <w:t>annual</w:t>
            </w:r>
            <w:r>
              <w:rPr>
                <w:b/>
                <w:color w:val="FFFFFF"/>
                <w:spacing w:val="-6"/>
                <w:sz w:val="21"/>
              </w:rPr>
              <w:t xml:space="preserve"> </w:t>
            </w:r>
            <w:r>
              <w:rPr>
                <w:b/>
                <w:color w:val="FFFFFF"/>
                <w:sz w:val="21"/>
              </w:rPr>
              <w:t>regulatory</w:t>
            </w:r>
            <w:r>
              <w:rPr>
                <w:b/>
                <w:color w:val="FFFFFF"/>
                <w:spacing w:val="-4"/>
                <w:sz w:val="21"/>
              </w:rPr>
              <w:t xml:space="preserve"> </w:t>
            </w:r>
            <w:r>
              <w:rPr>
                <w:b/>
                <w:color w:val="FFFFFF"/>
                <w:sz w:val="21"/>
              </w:rPr>
              <w:t>costs</w:t>
            </w:r>
            <w:r>
              <w:rPr>
                <w:b/>
                <w:color w:val="FFFFFF"/>
                <w:spacing w:val="-5"/>
                <w:sz w:val="21"/>
              </w:rPr>
              <w:t xml:space="preserve"> </w:t>
            </w:r>
            <w:r>
              <w:rPr>
                <w:b/>
                <w:color w:val="FFFFFF"/>
                <w:sz w:val="21"/>
              </w:rPr>
              <w:t>(from</w:t>
            </w:r>
            <w:r>
              <w:rPr>
                <w:b/>
                <w:color w:val="FFFFFF"/>
                <w:spacing w:val="-7"/>
                <w:sz w:val="21"/>
              </w:rPr>
              <w:t xml:space="preserve"> </w:t>
            </w:r>
            <w:r>
              <w:rPr>
                <w:b/>
                <w:color w:val="FFFFFF"/>
                <w:sz w:val="21"/>
              </w:rPr>
              <w:t>business</w:t>
            </w:r>
            <w:r>
              <w:rPr>
                <w:b/>
                <w:color w:val="FFFFFF"/>
                <w:spacing w:val="-6"/>
                <w:sz w:val="21"/>
              </w:rPr>
              <w:t xml:space="preserve"> </w:t>
            </w:r>
            <w:r>
              <w:rPr>
                <w:b/>
                <w:color w:val="FFFFFF"/>
                <w:sz w:val="21"/>
              </w:rPr>
              <w:t>as</w:t>
            </w:r>
            <w:r>
              <w:rPr>
                <w:b/>
                <w:color w:val="FFFFFF"/>
                <w:spacing w:val="-5"/>
                <w:sz w:val="21"/>
              </w:rPr>
              <w:t xml:space="preserve"> </w:t>
            </w:r>
            <w:r>
              <w:rPr>
                <w:b/>
                <w:color w:val="FFFFFF"/>
                <w:sz w:val="21"/>
              </w:rPr>
              <w:t>usual</w:t>
            </w:r>
            <w:r>
              <w:rPr>
                <w:b/>
                <w:color w:val="FFFFFF"/>
                <w:spacing w:val="-5"/>
                <w:sz w:val="21"/>
              </w:rPr>
              <w:t xml:space="preserve"> </w:t>
            </w:r>
            <w:r>
              <w:rPr>
                <w:b/>
                <w:color w:val="FFFFFF"/>
                <w:sz w:val="21"/>
              </w:rPr>
              <w:t>over</w:t>
            </w:r>
            <w:r>
              <w:rPr>
                <w:b/>
                <w:color w:val="FFFFFF"/>
                <w:spacing w:val="-6"/>
                <w:sz w:val="21"/>
              </w:rPr>
              <w:t xml:space="preserve"> </w:t>
            </w:r>
            <w:r>
              <w:rPr>
                <w:b/>
                <w:color w:val="FFFFFF"/>
                <w:sz w:val="21"/>
              </w:rPr>
              <w:t>10</w:t>
            </w:r>
            <w:r>
              <w:rPr>
                <w:b/>
                <w:color w:val="FFFFFF"/>
                <w:spacing w:val="-4"/>
                <w:sz w:val="21"/>
              </w:rPr>
              <w:t xml:space="preserve"> </w:t>
            </w:r>
            <w:r>
              <w:rPr>
                <w:b/>
                <w:color w:val="FFFFFF"/>
                <w:spacing w:val="-2"/>
                <w:sz w:val="21"/>
              </w:rPr>
              <w:t>years)</w:t>
            </w:r>
          </w:p>
        </w:tc>
      </w:tr>
      <w:tr w:rsidR="00F55BDD" w14:paraId="1A8DE08A" w14:textId="77777777">
        <w:trPr>
          <w:trHeight w:val="580"/>
        </w:trPr>
        <w:tc>
          <w:tcPr>
            <w:tcW w:w="2546" w:type="dxa"/>
            <w:shd w:val="clear" w:color="auto" w:fill="F1F1F1"/>
          </w:tcPr>
          <w:p w14:paraId="1A8DE085" w14:textId="77777777" w:rsidR="00F55BDD" w:rsidRDefault="009A2C2A">
            <w:pPr>
              <w:pStyle w:val="TableParagraph"/>
              <w:spacing w:before="167"/>
              <w:ind w:left="107"/>
              <w:rPr>
                <w:b/>
                <w:sz w:val="21"/>
              </w:rPr>
            </w:pPr>
            <w:r>
              <w:rPr>
                <w:b/>
                <w:sz w:val="21"/>
              </w:rPr>
              <w:t>Change</w:t>
            </w:r>
            <w:r>
              <w:rPr>
                <w:b/>
                <w:spacing w:val="-4"/>
                <w:sz w:val="21"/>
              </w:rPr>
              <w:t xml:space="preserve"> </w:t>
            </w:r>
            <w:r>
              <w:rPr>
                <w:b/>
                <w:sz w:val="21"/>
              </w:rPr>
              <w:t>in</w:t>
            </w:r>
            <w:r>
              <w:rPr>
                <w:b/>
                <w:spacing w:val="-4"/>
                <w:sz w:val="21"/>
              </w:rPr>
              <w:t xml:space="preserve"> </w:t>
            </w:r>
            <w:r>
              <w:rPr>
                <w:b/>
                <w:sz w:val="21"/>
              </w:rPr>
              <w:t>costs</w:t>
            </w:r>
            <w:r>
              <w:rPr>
                <w:b/>
                <w:spacing w:val="-4"/>
                <w:sz w:val="21"/>
              </w:rPr>
              <w:t xml:space="preserve"> </w:t>
            </w:r>
            <w:r>
              <w:rPr>
                <w:b/>
                <w:spacing w:val="-5"/>
                <w:sz w:val="21"/>
              </w:rPr>
              <w:t>($)</w:t>
            </w:r>
          </w:p>
        </w:tc>
        <w:tc>
          <w:tcPr>
            <w:tcW w:w="2385" w:type="dxa"/>
            <w:shd w:val="clear" w:color="auto" w:fill="F1F1F1"/>
          </w:tcPr>
          <w:p w14:paraId="1A8DE086" w14:textId="77777777" w:rsidR="00F55BDD" w:rsidRDefault="009A2C2A">
            <w:pPr>
              <w:pStyle w:val="TableParagraph"/>
              <w:spacing w:before="167"/>
              <w:ind w:left="108"/>
              <w:rPr>
                <w:b/>
                <w:sz w:val="21"/>
              </w:rPr>
            </w:pPr>
            <w:r>
              <w:rPr>
                <w:b/>
                <w:spacing w:val="-2"/>
                <w:sz w:val="21"/>
              </w:rPr>
              <w:t>Business</w:t>
            </w:r>
          </w:p>
        </w:tc>
        <w:tc>
          <w:tcPr>
            <w:tcW w:w="1593" w:type="dxa"/>
            <w:shd w:val="clear" w:color="auto" w:fill="F1F1F1"/>
          </w:tcPr>
          <w:p w14:paraId="1A8DE087" w14:textId="77777777" w:rsidR="00F55BDD" w:rsidRDefault="009A2C2A">
            <w:pPr>
              <w:pStyle w:val="TableParagraph"/>
              <w:spacing w:before="47"/>
              <w:ind w:left="108"/>
              <w:rPr>
                <w:b/>
                <w:sz w:val="21"/>
              </w:rPr>
            </w:pPr>
            <w:r>
              <w:rPr>
                <w:b/>
                <w:spacing w:val="-2"/>
                <w:sz w:val="21"/>
              </w:rPr>
              <w:t>Community organisations</w:t>
            </w:r>
          </w:p>
        </w:tc>
        <w:tc>
          <w:tcPr>
            <w:tcW w:w="1312" w:type="dxa"/>
            <w:shd w:val="clear" w:color="auto" w:fill="F1F1F1"/>
          </w:tcPr>
          <w:p w14:paraId="1A8DE088" w14:textId="77777777" w:rsidR="00F55BDD" w:rsidRDefault="009A2C2A">
            <w:pPr>
              <w:pStyle w:val="TableParagraph"/>
              <w:spacing w:before="167"/>
              <w:ind w:left="106"/>
              <w:rPr>
                <w:b/>
                <w:sz w:val="21"/>
              </w:rPr>
            </w:pPr>
            <w:r>
              <w:rPr>
                <w:b/>
                <w:spacing w:val="-2"/>
                <w:sz w:val="21"/>
              </w:rPr>
              <w:t>Individuals</w:t>
            </w:r>
          </w:p>
        </w:tc>
        <w:tc>
          <w:tcPr>
            <w:tcW w:w="1650" w:type="dxa"/>
            <w:shd w:val="clear" w:color="auto" w:fill="F1F1F1"/>
          </w:tcPr>
          <w:p w14:paraId="1A8DE089" w14:textId="77777777" w:rsidR="00F55BDD" w:rsidRDefault="009A2C2A">
            <w:pPr>
              <w:pStyle w:val="TableParagraph"/>
              <w:spacing w:before="47"/>
              <w:ind w:left="107" w:right="221"/>
              <w:rPr>
                <w:b/>
                <w:sz w:val="21"/>
              </w:rPr>
            </w:pPr>
            <w:r>
              <w:rPr>
                <w:b/>
                <w:sz w:val="21"/>
              </w:rPr>
              <w:t>Total</w:t>
            </w:r>
            <w:r>
              <w:rPr>
                <w:b/>
                <w:spacing w:val="-15"/>
                <w:sz w:val="21"/>
              </w:rPr>
              <w:t xml:space="preserve"> </w:t>
            </w:r>
            <w:r>
              <w:rPr>
                <w:b/>
                <w:sz w:val="21"/>
              </w:rPr>
              <w:t>change in costs</w:t>
            </w:r>
          </w:p>
        </w:tc>
      </w:tr>
      <w:tr w:rsidR="00F55BDD" w14:paraId="1A8DE090" w14:textId="77777777">
        <w:trPr>
          <w:trHeight w:val="289"/>
        </w:trPr>
        <w:tc>
          <w:tcPr>
            <w:tcW w:w="2546" w:type="dxa"/>
            <w:tcBorders>
              <w:bottom w:val="dotted" w:sz="4" w:space="0" w:color="000000"/>
            </w:tcBorders>
            <w:shd w:val="clear" w:color="auto" w:fill="F1F1F1"/>
          </w:tcPr>
          <w:p w14:paraId="1A8DE08B" w14:textId="77777777" w:rsidR="00F55BDD" w:rsidRDefault="009A2C2A">
            <w:pPr>
              <w:pStyle w:val="TableParagraph"/>
              <w:spacing w:before="23"/>
              <w:ind w:left="107"/>
              <w:rPr>
                <w:b/>
                <w:sz w:val="21"/>
              </w:rPr>
            </w:pPr>
            <w:r>
              <w:rPr>
                <w:b/>
                <w:sz w:val="21"/>
              </w:rPr>
              <w:t>Total,</w:t>
            </w:r>
            <w:r>
              <w:rPr>
                <w:b/>
                <w:spacing w:val="-4"/>
                <w:sz w:val="21"/>
              </w:rPr>
              <w:t xml:space="preserve"> </w:t>
            </w:r>
            <w:r>
              <w:rPr>
                <w:b/>
                <w:sz w:val="21"/>
              </w:rPr>
              <w:t>by</w:t>
            </w:r>
            <w:r>
              <w:rPr>
                <w:b/>
                <w:spacing w:val="-3"/>
                <w:sz w:val="21"/>
              </w:rPr>
              <w:t xml:space="preserve"> </w:t>
            </w:r>
            <w:r>
              <w:rPr>
                <w:b/>
                <w:sz w:val="21"/>
              </w:rPr>
              <w:t>year</w:t>
            </w:r>
            <w:r>
              <w:rPr>
                <w:b/>
                <w:spacing w:val="-3"/>
                <w:sz w:val="21"/>
              </w:rPr>
              <w:t xml:space="preserve"> </w:t>
            </w:r>
            <w:r>
              <w:rPr>
                <w:b/>
                <w:sz w:val="21"/>
              </w:rPr>
              <w:t>/</w:t>
            </w:r>
            <w:r>
              <w:rPr>
                <w:b/>
                <w:spacing w:val="-3"/>
                <w:sz w:val="21"/>
              </w:rPr>
              <w:t xml:space="preserve"> </w:t>
            </w:r>
            <w:r>
              <w:rPr>
                <w:b/>
                <w:spacing w:val="-2"/>
                <w:sz w:val="21"/>
              </w:rPr>
              <w:t>sector</w:t>
            </w:r>
          </w:p>
        </w:tc>
        <w:tc>
          <w:tcPr>
            <w:tcW w:w="2385" w:type="dxa"/>
            <w:tcBorders>
              <w:bottom w:val="dotted" w:sz="4" w:space="0" w:color="000000"/>
            </w:tcBorders>
            <w:shd w:val="clear" w:color="auto" w:fill="F1F1F1"/>
          </w:tcPr>
          <w:p w14:paraId="1A8DE08C" w14:textId="77777777" w:rsidR="00F55BDD" w:rsidRDefault="00F55BDD">
            <w:pPr>
              <w:pStyle w:val="TableParagraph"/>
              <w:rPr>
                <w:rFonts w:ascii="Times New Roman"/>
                <w:sz w:val="20"/>
              </w:rPr>
            </w:pPr>
          </w:p>
        </w:tc>
        <w:tc>
          <w:tcPr>
            <w:tcW w:w="1593" w:type="dxa"/>
            <w:tcBorders>
              <w:bottom w:val="dotted" w:sz="4" w:space="0" w:color="000000"/>
            </w:tcBorders>
            <w:shd w:val="clear" w:color="auto" w:fill="F1F1F1"/>
          </w:tcPr>
          <w:p w14:paraId="1A8DE08D" w14:textId="77777777" w:rsidR="00F55BDD" w:rsidRDefault="00F55BDD">
            <w:pPr>
              <w:pStyle w:val="TableParagraph"/>
              <w:rPr>
                <w:rFonts w:ascii="Times New Roman"/>
                <w:sz w:val="20"/>
              </w:rPr>
            </w:pPr>
          </w:p>
        </w:tc>
        <w:tc>
          <w:tcPr>
            <w:tcW w:w="1312" w:type="dxa"/>
            <w:tcBorders>
              <w:bottom w:val="dotted" w:sz="4" w:space="0" w:color="000000"/>
            </w:tcBorders>
            <w:shd w:val="clear" w:color="auto" w:fill="F1F1F1"/>
          </w:tcPr>
          <w:p w14:paraId="1A8DE08E" w14:textId="77777777" w:rsidR="00F55BDD" w:rsidRDefault="00F55BDD">
            <w:pPr>
              <w:pStyle w:val="TableParagraph"/>
              <w:rPr>
                <w:rFonts w:ascii="Times New Roman"/>
                <w:sz w:val="20"/>
              </w:rPr>
            </w:pPr>
          </w:p>
        </w:tc>
        <w:tc>
          <w:tcPr>
            <w:tcW w:w="1650" w:type="dxa"/>
            <w:tcBorders>
              <w:bottom w:val="dotted" w:sz="4" w:space="0" w:color="000000"/>
            </w:tcBorders>
            <w:shd w:val="clear" w:color="auto" w:fill="F1F1F1"/>
          </w:tcPr>
          <w:p w14:paraId="1A8DE08F" w14:textId="77777777" w:rsidR="00F55BDD" w:rsidRDefault="00F55BDD">
            <w:pPr>
              <w:pStyle w:val="TableParagraph"/>
              <w:rPr>
                <w:rFonts w:ascii="Times New Roman"/>
                <w:sz w:val="20"/>
              </w:rPr>
            </w:pPr>
          </w:p>
        </w:tc>
      </w:tr>
      <w:tr w:rsidR="00F55BDD" w14:paraId="1A8DE096"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91"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1</w:t>
            </w:r>
          </w:p>
        </w:tc>
        <w:tc>
          <w:tcPr>
            <w:tcW w:w="2385" w:type="dxa"/>
            <w:tcBorders>
              <w:top w:val="dotted" w:sz="4" w:space="0" w:color="000000"/>
              <w:left w:val="dotted" w:sz="4" w:space="0" w:color="000000"/>
              <w:bottom w:val="dotted" w:sz="4" w:space="0" w:color="000000"/>
              <w:right w:val="dotted" w:sz="4" w:space="0" w:color="000000"/>
            </w:tcBorders>
          </w:tcPr>
          <w:p w14:paraId="1A8DE092" w14:textId="77777777" w:rsidR="00F55BDD" w:rsidRDefault="009A2C2A">
            <w:pPr>
              <w:pStyle w:val="TableParagraph"/>
              <w:spacing w:before="23"/>
              <w:ind w:left="113"/>
              <w:rPr>
                <w:sz w:val="21"/>
              </w:rPr>
            </w:pPr>
            <w:r>
              <w:rPr>
                <w:spacing w:val="-2"/>
                <w:sz w:val="21"/>
              </w:rPr>
              <w:t>$3,580,386</w:t>
            </w:r>
          </w:p>
        </w:tc>
        <w:tc>
          <w:tcPr>
            <w:tcW w:w="1593" w:type="dxa"/>
            <w:tcBorders>
              <w:top w:val="dotted" w:sz="4" w:space="0" w:color="000000"/>
              <w:left w:val="dotted" w:sz="4" w:space="0" w:color="000000"/>
              <w:bottom w:val="dotted" w:sz="4" w:space="0" w:color="000000"/>
              <w:right w:val="dotted" w:sz="4" w:space="0" w:color="000000"/>
            </w:tcBorders>
          </w:tcPr>
          <w:p w14:paraId="1A8DE093"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94"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95" w14:textId="77777777" w:rsidR="00F55BDD" w:rsidRDefault="009A2C2A">
            <w:pPr>
              <w:pStyle w:val="TableParagraph"/>
              <w:spacing w:before="23"/>
              <w:ind w:left="112"/>
              <w:rPr>
                <w:sz w:val="21"/>
              </w:rPr>
            </w:pPr>
            <w:r>
              <w:rPr>
                <w:spacing w:val="-2"/>
                <w:sz w:val="21"/>
              </w:rPr>
              <w:t>$3,580,386</w:t>
            </w:r>
          </w:p>
        </w:tc>
      </w:tr>
      <w:tr w:rsidR="00F55BDD" w14:paraId="1A8DE09C"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97"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2</w:t>
            </w:r>
          </w:p>
        </w:tc>
        <w:tc>
          <w:tcPr>
            <w:tcW w:w="2385" w:type="dxa"/>
            <w:tcBorders>
              <w:top w:val="dotted" w:sz="4" w:space="0" w:color="000000"/>
              <w:left w:val="dotted" w:sz="4" w:space="0" w:color="000000"/>
              <w:bottom w:val="dotted" w:sz="4" w:space="0" w:color="000000"/>
              <w:right w:val="dotted" w:sz="4" w:space="0" w:color="000000"/>
            </w:tcBorders>
          </w:tcPr>
          <w:p w14:paraId="1A8DE098"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99"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9A"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9B" w14:textId="77777777" w:rsidR="00F55BDD" w:rsidRDefault="009A2C2A">
            <w:pPr>
              <w:pStyle w:val="TableParagraph"/>
              <w:spacing w:before="23"/>
              <w:ind w:left="112"/>
              <w:rPr>
                <w:sz w:val="21"/>
              </w:rPr>
            </w:pPr>
            <w:r>
              <w:rPr>
                <w:spacing w:val="-2"/>
                <w:sz w:val="21"/>
              </w:rPr>
              <w:t>$1,657,692</w:t>
            </w:r>
          </w:p>
        </w:tc>
      </w:tr>
      <w:tr w:rsidR="00F55BDD" w14:paraId="1A8DE0A2"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9D"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3</w:t>
            </w:r>
          </w:p>
        </w:tc>
        <w:tc>
          <w:tcPr>
            <w:tcW w:w="2385" w:type="dxa"/>
            <w:tcBorders>
              <w:top w:val="dotted" w:sz="4" w:space="0" w:color="000000"/>
              <w:left w:val="dotted" w:sz="4" w:space="0" w:color="000000"/>
              <w:bottom w:val="dotted" w:sz="4" w:space="0" w:color="000000"/>
              <w:right w:val="dotted" w:sz="4" w:space="0" w:color="000000"/>
            </w:tcBorders>
          </w:tcPr>
          <w:p w14:paraId="1A8DE09E"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9F"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A0"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A1" w14:textId="77777777" w:rsidR="00F55BDD" w:rsidRDefault="009A2C2A">
            <w:pPr>
              <w:pStyle w:val="TableParagraph"/>
              <w:spacing w:before="23"/>
              <w:ind w:left="112"/>
              <w:rPr>
                <w:sz w:val="21"/>
              </w:rPr>
            </w:pPr>
            <w:r>
              <w:rPr>
                <w:spacing w:val="-2"/>
                <w:sz w:val="21"/>
              </w:rPr>
              <w:t>$1,657,692</w:t>
            </w:r>
          </w:p>
        </w:tc>
      </w:tr>
      <w:tr w:rsidR="00F55BDD" w14:paraId="1A8DE0A8"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A3"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4</w:t>
            </w:r>
          </w:p>
        </w:tc>
        <w:tc>
          <w:tcPr>
            <w:tcW w:w="2385" w:type="dxa"/>
            <w:tcBorders>
              <w:top w:val="dotted" w:sz="4" w:space="0" w:color="000000"/>
              <w:left w:val="dotted" w:sz="4" w:space="0" w:color="000000"/>
              <w:bottom w:val="dotted" w:sz="4" w:space="0" w:color="000000"/>
              <w:right w:val="dotted" w:sz="4" w:space="0" w:color="000000"/>
            </w:tcBorders>
          </w:tcPr>
          <w:p w14:paraId="1A8DE0A4"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A5"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A6"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A7" w14:textId="77777777" w:rsidR="00F55BDD" w:rsidRDefault="009A2C2A">
            <w:pPr>
              <w:pStyle w:val="TableParagraph"/>
              <w:spacing w:before="23"/>
              <w:ind w:left="112"/>
              <w:rPr>
                <w:sz w:val="21"/>
              </w:rPr>
            </w:pPr>
            <w:r>
              <w:rPr>
                <w:spacing w:val="-2"/>
                <w:sz w:val="21"/>
              </w:rPr>
              <w:t>$1,657,692</w:t>
            </w:r>
          </w:p>
        </w:tc>
      </w:tr>
      <w:tr w:rsidR="00F55BDD" w14:paraId="1A8DE0AE"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A9"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5</w:t>
            </w:r>
          </w:p>
        </w:tc>
        <w:tc>
          <w:tcPr>
            <w:tcW w:w="2385" w:type="dxa"/>
            <w:tcBorders>
              <w:top w:val="dotted" w:sz="4" w:space="0" w:color="000000"/>
              <w:left w:val="dotted" w:sz="4" w:space="0" w:color="000000"/>
              <w:bottom w:val="dotted" w:sz="4" w:space="0" w:color="000000"/>
              <w:right w:val="dotted" w:sz="4" w:space="0" w:color="000000"/>
            </w:tcBorders>
          </w:tcPr>
          <w:p w14:paraId="1A8DE0AA"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AB"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AC"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AD" w14:textId="77777777" w:rsidR="00F55BDD" w:rsidRDefault="009A2C2A">
            <w:pPr>
              <w:pStyle w:val="TableParagraph"/>
              <w:spacing w:before="23"/>
              <w:ind w:left="112"/>
              <w:rPr>
                <w:sz w:val="21"/>
              </w:rPr>
            </w:pPr>
            <w:r>
              <w:rPr>
                <w:spacing w:val="-2"/>
                <w:sz w:val="21"/>
              </w:rPr>
              <w:t>$1,657,692</w:t>
            </w:r>
          </w:p>
        </w:tc>
      </w:tr>
      <w:tr w:rsidR="00F55BDD" w14:paraId="1A8DE0B4"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AF"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6</w:t>
            </w:r>
          </w:p>
        </w:tc>
        <w:tc>
          <w:tcPr>
            <w:tcW w:w="2385" w:type="dxa"/>
            <w:tcBorders>
              <w:top w:val="dotted" w:sz="4" w:space="0" w:color="000000"/>
              <w:left w:val="dotted" w:sz="4" w:space="0" w:color="000000"/>
              <w:bottom w:val="dotted" w:sz="4" w:space="0" w:color="000000"/>
              <w:right w:val="dotted" w:sz="4" w:space="0" w:color="000000"/>
            </w:tcBorders>
          </w:tcPr>
          <w:p w14:paraId="1A8DE0B0"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B1"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B2"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B3" w14:textId="77777777" w:rsidR="00F55BDD" w:rsidRDefault="009A2C2A">
            <w:pPr>
              <w:pStyle w:val="TableParagraph"/>
              <w:spacing w:before="23"/>
              <w:ind w:left="112"/>
              <w:rPr>
                <w:sz w:val="21"/>
              </w:rPr>
            </w:pPr>
            <w:r>
              <w:rPr>
                <w:spacing w:val="-2"/>
                <w:sz w:val="21"/>
              </w:rPr>
              <w:t>$1,657,692</w:t>
            </w:r>
          </w:p>
        </w:tc>
      </w:tr>
      <w:tr w:rsidR="00F55BDD" w14:paraId="1A8DE0BA"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B5"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7</w:t>
            </w:r>
          </w:p>
        </w:tc>
        <w:tc>
          <w:tcPr>
            <w:tcW w:w="2385" w:type="dxa"/>
            <w:tcBorders>
              <w:top w:val="dotted" w:sz="4" w:space="0" w:color="000000"/>
              <w:left w:val="dotted" w:sz="4" w:space="0" w:color="000000"/>
              <w:bottom w:val="dotted" w:sz="4" w:space="0" w:color="000000"/>
              <w:right w:val="dotted" w:sz="4" w:space="0" w:color="000000"/>
            </w:tcBorders>
          </w:tcPr>
          <w:p w14:paraId="1A8DE0B6"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B7"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B8"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B9" w14:textId="77777777" w:rsidR="00F55BDD" w:rsidRDefault="009A2C2A">
            <w:pPr>
              <w:pStyle w:val="TableParagraph"/>
              <w:spacing w:before="23"/>
              <w:ind w:left="112"/>
              <w:rPr>
                <w:sz w:val="21"/>
              </w:rPr>
            </w:pPr>
            <w:r>
              <w:rPr>
                <w:spacing w:val="-2"/>
                <w:sz w:val="21"/>
              </w:rPr>
              <w:t>$1,657,692</w:t>
            </w:r>
          </w:p>
        </w:tc>
      </w:tr>
      <w:tr w:rsidR="00F55BDD" w14:paraId="1A8DE0C0"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BB"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8</w:t>
            </w:r>
          </w:p>
        </w:tc>
        <w:tc>
          <w:tcPr>
            <w:tcW w:w="2385" w:type="dxa"/>
            <w:tcBorders>
              <w:top w:val="dotted" w:sz="4" w:space="0" w:color="000000"/>
              <w:left w:val="dotted" w:sz="4" w:space="0" w:color="000000"/>
              <w:bottom w:val="dotted" w:sz="4" w:space="0" w:color="000000"/>
              <w:right w:val="dotted" w:sz="4" w:space="0" w:color="000000"/>
            </w:tcBorders>
          </w:tcPr>
          <w:p w14:paraId="1A8DE0BC"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BD"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BE"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BF" w14:textId="77777777" w:rsidR="00F55BDD" w:rsidRDefault="009A2C2A">
            <w:pPr>
              <w:pStyle w:val="TableParagraph"/>
              <w:spacing w:before="23"/>
              <w:ind w:left="112"/>
              <w:rPr>
                <w:sz w:val="21"/>
              </w:rPr>
            </w:pPr>
            <w:r>
              <w:rPr>
                <w:spacing w:val="-2"/>
                <w:sz w:val="21"/>
              </w:rPr>
              <w:t>$1,657,692</w:t>
            </w:r>
          </w:p>
        </w:tc>
      </w:tr>
      <w:tr w:rsidR="00F55BDD" w14:paraId="1A8DE0C6"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C1" w14:textId="77777777" w:rsidR="00F55BDD" w:rsidRDefault="009A2C2A">
            <w:pPr>
              <w:pStyle w:val="TableParagraph"/>
              <w:spacing w:before="23"/>
              <w:ind w:left="112"/>
              <w:rPr>
                <w:b/>
                <w:sz w:val="21"/>
              </w:rPr>
            </w:pPr>
            <w:r>
              <w:rPr>
                <w:b/>
                <w:sz w:val="21"/>
              </w:rPr>
              <w:t>Year</w:t>
            </w:r>
            <w:r>
              <w:rPr>
                <w:b/>
                <w:spacing w:val="-2"/>
                <w:sz w:val="21"/>
              </w:rPr>
              <w:t xml:space="preserve"> </w:t>
            </w:r>
            <w:r>
              <w:rPr>
                <w:b/>
                <w:spacing w:val="-12"/>
                <w:sz w:val="21"/>
              </w:rPr>
              <w:t>9</w:t>
            </w:r>
          </w:p>
        </w:tc>
        <w:tc>
          <w:tcPr>
            <w:tcW w:w="2385" w:type="dxa"/>
            <w:tcBorders>
              <w:top w:val="dotted" w:sz="4" w:space="0" w:color="000000"/>
              <w:left w:val="dotted" w:sz="4" w:space="0" w:color="000000"/>
              <w:bottom w:val="dotted" w:sz="4" w:space="0" w:color="000000"/>
              <w:right w:val="dotted" w:sz="4" w:space="0" w:color="000000"/>
            </w:tcBorders>
          </w:tcPr>
          <w:p w14:paraId="1A8DE0C2"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C3"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C4"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C5" w14:textId="77777777" w:rsidR="00F55BDD" w:rsidRDefault="009A2C2A">
            <w:pPr>
              <w:pStyle w:val="TableParagraph"/>
              <w:spacing w:before="23"/>
              <w:ind w:left="112"/>
              <w:rPr>
                <w:sz w:val="21"/>
              </w:rPr>
            </w:pPr>
            <w:r>
              <w:rPr>
                <w:spacing w:val="-2"/>
                <w:sz w:val="21"/>
              </w:rPr>
              <w:t>$1,657,692</w:t>
            </w:r>
          </w:p>
        </w:tc>
      </w:tr>
      <w:tr w:rsidR="00F55BDD" w14:paraId="1A8DE0CC"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C7" w14:textId="77777777" w:rsidR="00F55BDD" w:rsidRDefault="009A2C2A">
            <w:pPr>
              <w:pStyle w:val="TableParagraph"/>
              <w:spacing w:before="23"/>
              <w:ind w:left="112"/>
              <w:rPr>
                <w:b/>
                <w:sz w:val="21"/>
              </w:rPr>
            </w:pPr>
            <w:r>
              <w:rPr>
                <w:b/>
                <w:sz w:val="21"/>
              </w:rPr>
              <w:t>Year</w:t>
            </w:r>
            <w:r>
              <w:rPr>
                <w:b/>
                <w:spacing w:val="-4"/>
                <w:sz w:val="21"/>
              </w:rPr>
              <w:t xml:space="preserve"> </w:t>
            </w:r>
            <w:r>
              <w:rPr>
                <w:b/>
                <w:spacing w:val="-7"/>
                <w:sz w:val="21"/>
              </w:rPr>
              <w:t>10</w:t>
            </w:r>
          </w:p>
        </w:tc>
        <w:tc>
          <w:tcPr>
            <w:tcW w:w="2385" w:type="dxa"/>
            <w:tcBorders>
              <w:top w:val="dotted" w:sz="4" w:space="0" w:color="000000"/>
              <w:left w:val="dotted" w:sz="4" w:space="0" w:color="000000"/>
              <w:bottom w:val="dotted" w:sz="4" w:space="0" w:color="000000"/>
              <w:right w:val="dotted" w:sz="4" w:space="0" w:color="000000"/>
            </w:tcBorders>
          </w:tcPr>
          <w:p w14:paraId="1A8DE0C8" w14:textId="77777777" w:rsidR="00F55BDD" w:rsidRDefault="009A2C2A">
            <w:pPr>
              <w:pStyle w:val="TableParagraph"/>
              <w:spacing w:before="23"/>
              <w:ind w:left="113"/>
              <w:rPr>
                <w:sz w:val="21"/>
              </w:rPr>
            </w:pPr>
            <w:r>
              <w:rPr>
                <w:spacing w:val="-2"/>
                <w:sz w:val="21"/>
              </w:rPr>
              <w:t>$1,657,692</w:t>
            </w:r>
          </w:p>
        </w:tc>
        <w:tc>
          <w:tcPr>
            <w:tcW w:w="1593" w:type="dxa"/>
            <w:tcBorders>
              <w:top w:val="dotted" w:sz="4" w:space="0" w:color="000000"/>
              <w:left w:val="dotted" w:sz="4" w:space="0" w:color="000000"/>
              <w:bottom w:val="dotted" w:sz="4" w:space="0" w:color="000000"/>
              <w:right w:val="dotted" w:sz="4" w:space="0" w:color="000000"/>
            </w:tcBorders>
          </w:tcPr>
          <w:p w14:paraId="1A8DE0C9" w14:textId="77777777" w:rsidR="00F55BDD" w:rsidRDefault="009A2C2A">
            <w:pPr>
              <w:pStyle w:val="TableParagraph"/>
              <w:spacing w:before="23"/>
              <w:ind w:left="113"/>
              <w:rPr>
                <w:sz w:val="21"/>
              </w:rPr>
            </w:pPr>
            <w:r>
              <w:rPr>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CA" w14:textId="77777777" w:rsidR="00F55BDD" w:rsidRDefault="009A2C2A">
            <w:pPr>
              <w:pStyle w:val="TableParagraph"/>
              <w:spacing w:before="23"/>
              <w:ind w:left="111"/>
              <w:rPr>
                <w:sz w:val="21"/>
              </w:rPr>
            </w:pPr>
            <w:r>
              <w:rPr>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CB" w14:textId="77777777" w:rsidR="00F55BDD" w:rsidRDefault="009A2C2A">
            <w:pPr>
              <w:pStyle w:val="TableParagraph"/>
              <w:spacing w:before="23"/>
              <w:ind w:left="112"/>
              <w:rPr>
                <w:sz w:val="21"/>
              </w:rPr>
            </w:pPr>
            <w:r>
              <w:rPr>
                <w:spacing w:val="-2"/>
                <w:sz w:val="21"/>
              </w:rPr>
              <w:t>$1,657,692</w:t>
            </w:r>
          </w:p>
        </w:tc>
      </w:tr>
      <w:tr w:rsidR="00F55BDD" w14:paraId="1A8DE0D2" w14:textId="77777777">
        <w:trPr>
          <w:trHeight w:val="290"/>
        </w:trPr>
        <w:tc>
          <w:tcPr>
            <w:tcW w:w="2546" w:type="dxa"/>
            <w:tcBorders>
              <w:top w:val="dotted" w:sz="4" w:space="0" w:color="000000"/>
              <w:left w:val="dotted" w:sz="4" w:space="0" w:color="000000"/>
              <w:bottom w:val="dotted" w:sz="4" w:space="0" w:color="000000"/>
              <w:right w:val="dotted" w:sz="4" w:space="0" w:color="000000"/>
            </w:tcBorders>
          </w:tcPr>
          <w:p w14:paraId="1A8DE0CD" w14:textId="77777777" w:rsidR="00F55BDD" w:rsidRDefault="009A2C2A">
            <w:pPr>
              <w:pStyle w:val="TableParagraph"/>
              <w:spacing w:before="23"/>
              <w:ind w:left="112"/>
              <w:rPr>
                <w:b/>
                <w:sz w:val="21"/>
              </w:rPr>
            </w:pPr>
            <w:r>
              <w:rPr>
                <w:b/>
                <w:sz w:val="21"/>
              </w:rPr>
              <w:t>Total</w:t>
            </w:r>
            <w:r>
              <w:rPr>
                <w:b/>
                <w:spacing w:val="-6"/>
                <w:sz w:val="21"/>
              </w:rPr>
              <w:t xml:space="preserve"> </w:t>
            </w:r>
            <w:r>
              <w:rPr>
                <w:b/>
                <w:sz w:val="21"/>
              </w:rPr>
              <w:t>10</w:t>
            </w:r>
            <w:r>
              <w:rPr>
                <w:b/>
                <w:spacing w:val="-2"/>
                <w:sz w:val="21"/>
              </w:rPr>
              <w:t xml:space="preserve"> </w:t>
            </w:r>
            <w:r>
              <w:rPr>
                <w:b/>
                <w:sz w:val="21"/>
              </w:rPr>
              <w:t>year</w:t>
            </w:r>
            <w:r>
              <w:rPr>
                <w:b/>
                <w:spacing w:val="-3"/>
                <w:sz w:val="21"/>
              </w:rPr>
              <w:t xml:space="preserve"> </w:t>
            </w:r>
            <w:r>
              <w:rPr>
                <w:b/>
                <w:spacing w:val="-4"/>
                <w:sz w:val="21"/>
              </w:rPr>
              <w:t>cost</w:t>
            </w:r>
          </w:p>
        </w:tc>
        <w:tc>
          <w:tcPr>
            <w:tcW w:w="2385" w:type="dxa"/>
            <w:tcBorders>
              <w:top w:val="dotted" w:sz="4" w:space="0" w:color="000000"/>
              <w:left w:val="dotted" w:sz="4" w:space="0" w:color="000000"/>
              <w:bottom w:val="dotted" w:sz="4" w:space="0" w:color="000000"/>
              <w:right w:val="dotted" w:sz="4" w:space="0" w:color="000000"/>
            </w:tcBorders>
          </w:tcPr>
          <w:p w14:paraId="1A8DE0CE" w14:textId="77777777" w:rsidR="00F55BDD" w:rsidRDefault="009A2C2A">
            <w:pPr>
              <w:pStyle w:val="TableParagraph"/>
              <w:spacing w:before="23"/>
              <w:ind w:left="113"/>
              <w:rPr>
                <w:b/>
                <w:sz w:val="21"/>
              </w:rPr>
            </w:pPr>
            <w:r>
              <w:rPr>
                <w:b/>
                <w:spacing w:val="-2"/>
                <w:sz w:val="21"/>
              </w:rPr>
              <w:t>$18,499,614</w:t>
            </w:r>
          </w:p>
        </w:tc>
        <w:tc>
          <w:tcPr>
            <w:tcW w:w="1593" w:type="dxa"/>
            <w:tcBorders>
              <w:top w:val="dotted" w:sz="4" w:space="0" w:color="000000"/>
              <w:left w:val="dotted" w:sz="4" w:space="0" w:color="000000"/>
              <w:bottom w:val="dotted" w:sz="4" w:space="0" w:color="000000"/>
              <w:right w:val="dotted" w:sz="4" w:space="0" w:color="000000"/>
            </w:tcBorders>
          </w:tcPr>
          <w:p w14:paraId="1A8DE0CF" w14:textId="77777777" w:rsidR="00F55BDD" w:rsidRDefault="009A2C2A">
            <w:pPr>
              <w:pStyle w:val="TableParagraph"/>
              <w:spacing w:before="23"/>
              <w:ind w:left="113"/>
              <w:rPr>
                <w:b/>
                <w:sz w:val="21"/>
              </w:rPr>
            </w:pPr>
            <w:r>
              <w:rPr>
                <w:b/>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D0" w14:textId="77777777" w:rsidR="00F55BDD" w:rsidRDefault="009A2C2A">
            <w:pPr>
              <w:pStyle w:val="TableParagraph"/>
              <w:spacing w:before="23"/>
              <w:ind w:left="111"/>
              <w:rPr>
                <w:b/>
                <w:sz w:val="21"/>
              </w:rPr>
            </w:pPr>
            <w:r>
              <w:rPr>
                <w:b/>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D1" w14:textId="77777777" w:rsidR="00F55BDD" w:rsidRDefault="009A2C2A">
            <w:pPr>
              <w:pStyle w:val="TableParagraph"/>
              <w:spacing w:before="23"/>
              <w:ind w:left="112"/>
              <w:rPr>
                <w:b/>
                <w:sz w:val="21"/>
              </w:rPr>
            </w:pPr>
            <w:r>
              <w:rPr>
                <w:b/>
                <w:spacing w:val="-2"/>
                <w:sz w:val="21"/>
              </w:rPr>
              <w:t>$18,499,614</w:t>
            </w:r>
          </w:p>
        </w:tc>
      </w:tr>
      <w:tr w:rsidR="00F55BDD" w14:paraId="1A8DE0D8" w14:textId="77777777">
        <w:trPr>
          <w:trHeight w:val="482"/>
        </w:trPr>
        <w:tc>
          <w:tcPr>
            <w:tcW w:w="2546" w:type="dxa"/>
            <w:tcBorders>
              <w:top w:val="dotted" w:sz="4" w:space="0" w:color="000000"/>
              <w:left w:val="dotted" w:sz="4" w:space="0" w:color="000000"/>
              <w:bottom w:val="dotted" w:sz="4" w:space="0" w:color="000000"/>
              <w:right w:val="dotted" w:sz="4" w:space="0" w:color="000000"/>
            </w:tcBorders>
          </w:tcPr>
          <w:p w14:paraId="1A8DE0D3" w14:textId="77777777" w:rsidR="00F55BDD" w:rsidRDefault="009A2C2A">
            <w:pPr>
              <w:pStyle w:val="TableParagraph"/>
              <w:spacing w:line="240" w:lineRule="exact"/>
              <w:ind w:left="112"/>
              <w:rPr>
                <w:b/>
                <w:sz w:val="21"/>
              </w:rPr>
            </w:pPr>
            <w:r>
              <w:rPr>
                <w:b/>
                <w:sz w:val="21"/>
              </w:rPr>
              <w:t>Average</w:t>
            </w:r>
            <w:r>
              <w:rPr>
                <w:b/>
                <w:spacing w:val="-12"/>
                <w:sz w:val="21"/>
              </w:rPr>
              <w:t xml:space="preserve"> </w:t>
            </w:r>
            <w:r>
              <w:rPr>
                <w:b/>
                <w:sz w:val="21"/>
              </w:rPr>
              <w:t>cost</w:t>
            </w:r>
            <w:r>
              <w:rPr>
                <w:b/>
                <w:spacing w:val="-12"/>
                <w:sz w:val="21"/>
              </w:rPr>
              <w:t xml:space="preserve"> </w:t>
            </w:r>
            <w:r>
              <w:rPr>
                <w:b/>
                <w:sz w:val="21"/>
              </w:rPr>
              <w:t>over</w:t>
            </w:r>
            <w:r>
              <w:rPr>
                <w:b/>
                <w:spacing w:val="-12"/>
                <w:sz w:val="21"/>
              </w:rPr>
              <w:t xml:space="preserve"> </w:t>
            </w:r>
            <w:r>
              <w:rPr>
                <w:b/>
                <w:sz w:val="21"/>
              </w:rPr>
              <w:t xml:space="preserve">10 </w:t>
            </w:r>
            <w:r>
              <w:rPr>
                <w:b/>
                <w:spacing w:val="-2"/>
                <w:sz w:val="21"/>
              </w:rPr>
              <w:t>years</w:t>
            </w:r>
          </w:p>
        </w:tc>
        <w:tc>
          <w:tcPr>
            <w:tcW w:w="2385" w:type="dxa"/>
            <w:tcBorders>
              <w:top w:val="dotted" w:sz="4" w:space="0" w:color="000000"/>
              <w:left w:val="dotted" w:sz="4" w:space="0" w:color="000000"/>
              <w:bottom w:val="dotted" w:sz="4" w:space="0" w:color="000000"/>
              <w:right w:val="dotted" w:sz="4" w:space="0" w:color="000000"/>
            </w:tcBorders>
          </w:tcPr>
          <w:p w14:paraId="1A8DE0D4" w14:textId="77777777" w:rsidR="00F55BDD" w:rsidRDefault="009A2C2A">
            <w:pPr>
              <w:pStyle w:val="TableParagraph"/>
              <w:spacing w:before="119"/>
              <w:ind w:left="113"/>
              <w:rPr>
                <w:b/>
                <w:sz w:val="21"/>
              </w:rPr>
            </w:pPr>
            <w:r>
              <w:rPr>
                <w:b/>
                <w:spacing w:val="-2"/>
                <w:sz w:val="21"/>
              </w:rPr>
              <w:t>$1,849,961</w:t>
            </w:r>
          </w:p>
        </w:tc>
        <w:tc>
          <w:tcPr>
            <w:tcW w:w="1593" w:type="dxa"/>
            <w:tcBorders>
              <w:top w:val="dotted" w:sz="4" w:space="0" w:color="000000"/>
              <w:left w:val="dotted" w:sz="4" w:space="0" w:color="000000"/>
              <w:bottom w:val="dotted" w:sz="4" w:space="0" w:color="000000"/>
              <w:right w:val="dotted" w:sz="4" w:space="0" w:color="000000"/>
            </w:tcBorders>
          </w:tcPr>
          <w:p w14:paraId="1A8DE0D5" w14:textId="77777777" w:rsidR="00F55BDD" w:rsidRDefault="009A2C2A">
            <w:pPr>
              <w:pStyle w:val="TableParagraph"/>
              <w:spacing w:before="119"/>
              <w:ind w:left="113"/>
              <w:rPr>
                <w:b/>
                <w:sz w:val="21"/>
              </w:rPr>
            </w:pPr>
            <w:r>
              <w:rPr>
                <w:b/>
                <w:spacing w:val="-5"/>
                <w:sz w:val="21"/>
              </w:rPr>
              <w:t>$0</w:t>
            </w:r>
          </w:p>
        </w:tc>
        <w:tc>
          <w:tcPr>
            <w:tcW w:w="1312" w:type="dxa"/>
            <w:tcBorders>
              <w:top w:val="dotted" w:sz="4" w:space="0" w:color="000000"/>
              <w:left w:val="dotted" w:sz="4" w:space="0" w:color="000000"/>
              <w:bottom w:val="dotted" w:sz="4" w:space="0" w:color="000000"/>
              <w:right w:val="dotted" w:sz="4" w:space="0" w:color="000000"/>
            </w:tcBorders>
          </w:tcPr>
          <w:p w14:paraId="1A8DE0D6" w14:textId="77777777" w:rsidR="00F55BDD" w:rsidRDefault="009A2C2A">
            <w:pPr>
              <w:pStyle w:val="TableParagraph"/>
              <w:spacing w:before="119"/>
              <w:ind w:left="111"/>
              <w:rPr>
                <w:b/>
                <w:sz w:val="21"/>
              </w:rPr>
            </w:pPr>
            <w:r>
              <w:rPr>
                <w:b/>
                <w:spacing w:val="-5"/>
                <w:sz w:val="21"/>
              </w:rPr>
              <w:t>$0</w:t>
            </w:r>
          </w:p>
        </w:tc>
        <w:tc>
          <w:tcPr>
            <w:tcW w:w="1650" w:type="dxa"/>
            <w:tcBorders>
              <w:top w:val="dotted" w:sz="4" w:space="0" w:color="000000"/>
              <w:left w:val="dotted" w:sz="4" w:space="0" w:color="000000"/>
              <w:bottom w:val="dotted" w:sz="4" w:space="0" w:color="000000"/>
              <w:right w:val="dotted" w:sz="4" w:space="0" w:color="000000"/>
            </w:tcBorders>
          </w:tcPr>
          <w:p w14:paraId="1A8DE0D7" w14:textId="77777777" w:rsidR="00F55BDD" w:rsidRDefault="009A2C2A">
            <w:pPr>
              <w:pStyle w:val="TableParagraph"/>
              <w:spacing w:before="119"/>
              <w:ind w:left="112"/>
              <w:rPr>
                <w:b/>
                <w:sz w:val="21"/>
              </w:rPr>
            </w:pPr>
            <w:r>
              <w:rPr>
                <w:b/>
                <w:spacing w:val="-2"/>
                <w:sz w:val="21"/>
              </w:rPr>
              <w:t>$1,849,961</w:t>
            </w:r>
          </w:p>
        </w:tc>
      </w:tr>
    </w:tbl>
    <w:p w14:paraId="1A8DE0D9" w14:textId="77777777" w:rsidR="00F55BDD" w:rsidRDefault="009A2C2A">
      <w:pPr>
        <w:pStyle w:val="BodyText"/>
        <w:spacing w:before="1"/>
        <w:ind w:left="118"/>
        <w:jc w:val="both"/>
        <w:rPr>
          <w:b/>
        </w:rPr>
      </w:pPr>
      <w:r>
        <w:rPr>
          <w:b/>
        </w:rPr>
        <w:t>*Note:</w:t>
      </w:r>
      <w:r>
        <w:rPr>
          <w:b/>
          <w:spacing w:val="-9"/>
        </w:rPr>
        <w:t xml:space="preserve"> </w:t>
      </w:r>
      <w:r>
        <w:t>A</w:t>
      </w:r>
      <w:r>
        <w:rPr>
          <w:spacing w:val="-3"/>
        </w:rPr>
        <w:t xml:space="preserve"> </w:t>
      </w:r>
      <w:r>
        <w:t>face</w:t>
      </w:r>
      <w:r>
        <w:rPr>
          <w:spacing w:val="-4"/>
        </w:rPr>
        <w:t xml:space="preserve"> </w:t>
      </w:r>
      <w:r>
        <w:t>value</w:t>
      </w:r>
      <w:r>
        <w:rPr>
          <w:spacing w:val="-4"/>
        </w:rPr>
        <w:t xml:space="preserve"> </w:t>
      </w:r>
      <w:r>
        <w:t>calculation</w:t>
      </w:r>
      <w:r>
        <w:rPr>
          <w:spacing w:val="-4"/>
        </w:rPr>
        <w:t xml:space="preserve"> </w:t>
      </w:r>
      <w:r>
        <w:t>of</w:t>
      </w:r>
      <w:r>
        <w:rPr>
          <w:spacing w:val="-5"/>
        </w:rPr>
        <w:t xml:space="preserve"> </w:t>
      </w:r>
      <w:r>
        <w:t>the</w:t>
      </w:r>
      <w:r>
        <w:rPr>
          <w:spacing w:val="-4"/>
        </w:rPr>
        <w:t xml:space="preserve"> </w:t>
      </w:r>
      <w:r>
        <w:t>total</w:t>
      </w:r>
      <w:r>
        <w:rPr>
          <w:spacing w:val="-2"/>
        </w:rPr>
        <w:t xml:space="preserve"> </w:t>
      </w:r>
      <w:r>
        <w:t>change</w:t>
      </w:r>
      <w:r>
        <w:rPr>
          <w:spacing w:val="-4"/>
        </w:rPr>
        <w:t xml:space="preserve"> </w:t>
      </w:r>
      <w:r>
        <w:t>in</w:t>
      </w:r>
      <w:r>
        <w:rPr>
          <w:spacing w:val="-4"/>
        </w:rPr>
        <w:t xml:space="preserve"> </w:t>
      </w:r>
      <w:r>
        <w:t>costs</w:t>
      </w:r>
      <w:r>
        <w:rPr>
          <w:spacing w:val="-4"/>
        </w:rPr>
        <w:t xml:space="preserve"> </w:t>
      </w:r>
      <w:r>
        <w:t>in</w:t>
      </w:r>
      <w:r>
        <w:rPr>
          <w:spacing w:val="-4"/>
        </w:rPr>
        <w:t xml:space="preserve"> </w:t>
      </w:r>
      <w:r>
        <w:t>this</w:t>
      </w:r>
      <w:r>
        <w:rPr>
          <w:spacing w:val="-4"/>
        </w:rPr>
        <w:t xml:space="preserve"> </w:t>
      </w:r>
      <w:r>
        <w:t>table</w:t>
      </w:r>
      <w:r>
        <w:rPr>
          <w:spacing w:val="-4"/>
        </w:rPr>
        <w:t xml:space="preserve"> </w:t>
      </w:r>
      <w:r>
        <w:t>amount</w:t>
      </w:r>
      <w:r>
        <w:rPr>
          <w:spacing w:val="-5"/>
        </w:rPr>
        <w:t xml:space="preserve"> </w:t>
      </w:r>
      <w:r>
        <w:t>to</w:t>
      </w:r>
      <w:r>
        <w:rPr>
          <w:spacing w:val="-3"/>
        </w:rPr>
        <w:t xml:space="preserve"> </w:t>
      </w:r>
      <w:r>
        <w:rPr>
          <w:spacing w:val="-2"/>
        </w:rPr>
        <w:t>$</w:t>
      </w:r>
      <w:r>
        <w:rPr>
          <w:b/>
          <w:spacing w:val="-2"/>
        </w:rPr>
        <w:t>1,849,961</w:t>
      </w:r>
    </w:p>
    <w:p w14:paraId="1A8DE0DA" w14:textId="77777777" w:rsidR="00F55BDD" w:rsidRDefault="00F55BDD">
      <w:pPr>
        <w:pStyle w:val="BodyText"/>
        <w:spacing w:before="169"/>
        <w:rPr>
          <w:b/>
        </w:rPr>
      </w:pPr>
    </w:p>
    <w:p w14:paraId="1A8DE0DB" w14:textId="77777777" w:rsidR="00F55BDD" w:rsidRDefault="009A2C2A">
      <w:pPr>
        <w:ind w:left="118"/>
        <w:jc w:val="both"/>
        <w:rPr>
          <w:b/>
          <w:sz w:val="18"/>
        </w:rPr>
      </w:pPr>
      <w:bookmarkStart w:id="88" w:name="_bookmark24"/>
      <w:bookmarkEnd w:id="88"/>
      <w:r>
        <w:rPr>
          <w:b/>
          <w:color w:val="3E4975"/>
          <w:sz w:val="18"/>
        </w:rPr>
        <w:t>Table</w:t>
      </w:r>
      <w:r>
        <w:rPr>
          <w:b/>
          <w:color w:val="3E4975"/>
          <w:spacing w:val="-4"/>
          <w:sz w:val="18"/>
        </w:rPr>
        <w:t xml:space="preserve"> </w:t>
      </w:r>
      <w:r>
        <w:rPr>
          <w:b/>
          <w:color w:val="3E4975"/>
          <w:sz w:val="18"/>
        </w:rPr>
        <w:t>12:</w:t>
      </w:r>
      <w:r>
        <w:rPr>
          <w:b/>
          <w:color w:val="3E4975"/>
          <w:spacing w:val="-2"/>
          <w:sz w:val="18"/>
        </w:rPr>
        <w:t xml:space="preserve"> </w:t>
      </w:r>
      <w:r>
        <w:rPr>
          <w:b/>
          <w:color w:val="3E4975"/>
          <w:sz w:val="18"/>
        </w:rPr>
        <w:t>Regulatory</w:t>
      </w:r>
      <w:r>
        <w:rPr>
          <w:b/>
          <w:color w:val="3E4975"/>
          <w:spacing w:val="-3"/>
          <w:sz w:val="18"/>
        </w:rPr>
        <w:t xml:space="preserve"> </w:t>
      </w:r>
      <w:r>
        <w:rPr>
          <w:b/>
          <w:color w:val="3E4975"/>
          <w:sz w:val="18"/>
        </w:rPr>
        <w:t>burden</w:t>
      </w:r>
      <w:r>
        <w:rPr>
          <w:b/>
          <w:color w:val="3E4975"/>
          <w:spacing w:val="-4"/>
          <w:sz w:val="18"/>
        </w:rPr>
        <w:t xml:space="preserve"> </w:t>
      </w:r>
      <w:r>
        <w:rPr>
          <w:b/>
          <w:color w:val="3E4975"/>
          <w:sz w:val="18"/>
        </w:rPr>
        <w:t>estimate 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 option</w:t>
      </w:r>
      <w:r>
        <w:rPr>
          <w:b/>
          <w:color w:val="3E4975"/>
          <w:spacing w:val="-2"/>
          <w:sz w:val="18"/>
        </w:rPr>
        <w:t xml:space="preserve"> </w:t>
      </w:r>
      <w:r>
        <w:rPr>
          <w:b/>
          <w:color w:val="3E4975"/>
          <w:sz w:val="18"/>
        </w:rPr>
        <w:t>2</w:t>
      </w:r>
      <w:r>
        <w:rPr>
          <w:b/>
          <w:color w:val="3E4975"/>
          <w:spacing w:val="-1"/>
          <w:sz w:val="18"/>
        </w:rPr>
        <w:t xml:space="preserve"> </w:t>
      </w:r>
      <w:r>
        <w:rPr>
          <w:b/>
          <w:color w:val="3E4975"/>
          <w:sz w:val="18"/>
        </w:rPr>
        <w:t>-</w:t>
      </w:r>
      <w:r>
        <w:rPr>
          <w:b/>
          <w:color w:val="3E4975"/>
          <w:spacing w:val="-1"/>
          <w:sz w:val="18"/>
        </w:rPr>
        <w:t xml:space="preserve"> </w:t>
      </w:r>
      <w:r>
        <w:rPr>
          <w:b/>
          <w:color w:val="3E4975"/>
          <w:sz w:val="18"/>
        </w:rPr>
        <w:t>total,</w:t>
      </w:r>
      <w:r>
        <w:rPr>
          <w:b/>
          <w:color w:val="3E4975"/>
          <w:spacing w:val="-2"/>
          <w:sz w:val="18"/>
        </w:rPr>
        <w:t xml:space="preserve"> </w:t>
      </w:r>
      <w:r>
        <w:rPr>
          <w:b/>
          <w:color w:val="3E4975"/>
          <w:sz w:val="18"/>
        </w:rPr>
        <w:t xml:space="preserve">by </w:t>
      </w:r>
      <w:r>
        <w:rPr>
          <w:b/>
          <w:color w:val="3E4975"/>
          <w:spacing w:val="-2"/>
          <w:sz w:val="18"/>
        </w:rPr>
        <w:t>sector</w:t>
      </w:r>
    </w:p>
    <w:p w14:paraId="1A8DE0DC" w14:textId="77777777" w:rsidR="00F55BDD" w:rsidRDefault="00F55BDD">
      <w:pPr>
        <w:pStyle w:val="BodyText"/>
        <w:spacing w:before="1"/>
        <w:rPr>
          <w:b/>
          <w:sz w:val="17"/>
        </w:rPr>
      </w:pPr>
    </w:p>
    <w:tbl>
      <w:tblPr>
        <w:tblW w:w="0" w:type="auto"/>
        <w:tblInd w:w="138"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2261"/>
        <w:gridCol w:w="1421"/>
        <w:gridCol w:w="1702"/>
        <w:gridCol w:w="1700"/>
        <w:gridCol w:w="2413"/>
      </w:tblGrid>
      <w:tr w:rsidR="00F55BDD" w14:paraId="1A8DE0DE" w14:textId="77777777">
        <w:trPr>
          <w:trHeight w:val="702"/>
        </w:trPr>
        <w:tc>
          <w:tcPr>
            <w:tcW w:w="9497" w:type="dxa"/>
            <w:gridSpan w:val="5"/>
            <w:shd w:val="clear" w:color="auto" w:fill="358188"/>
          </w:tcPr>
          <w:p w14:paraId="1A8DE0DD" w14:textId="77777777" w:rsidR="00F55BDD" w:rsidRDefault="009A2C2A">
            <w:pPr>
              <w:pStyle w:val="TableParagraph"/>
              <w:spacing w:before="230"/>
              <w:ind w:left="107"/>
              <w:rPr>
                <w:b/>
                <w:sz w:val="21"/>
              </w:rPr>
            </w:pPr>
            <w:r>
              <w:rPr>
                <w:b/>
                <w:color w:val="FFFFFF"/>
                <w:sz w:val="21"/>
              </w:rPr>
              <w:t>Average</w:t>
            </w:r>
            <w:r>
              <w:rPr>
                <w:b/>
                <w:color w:val="FFFFFF"/>
                <w:spacing w:val="-7"/>
                <w:sz w:val="21"/>
              </w:rPr>
              <w:t xml:space="preserve"> </w:t>
            </w:r>
            <w:r>
              <w:rPr>
                <w:b/>
                <w:color w:val="FFFFFF"/>
                <w:sz w:val="21"/>
              </w:rPr>
              <w:t>annual</w:t>
            </w:r>
            <w:r>
              <w:rPr>
                <w:b/>
                <w:color w:val="FFFFFF"/>
                <w:spacing w:val="-6"/>
                <w:sz w:val="21"/>
              </w:rPr>
              <w:t xml:space="preserve"> </w:t>
            </w:r>
            <w:r>
              <w:rPr>
                <w:b/>
                <w:color w:val="FFFFFF"/>
                <w:sz w:val="21"/>
              </w:rPr>
              <w:t>regulatory</w:t>
            </w:r>
            <w:r>
              <w:rPr>
                <w:b/>
                <w:color w:val="FFFFFF"/>
                <w:spacing w:val="-4"/>
                <w:sz w:val="21"/>
              </w:rPr>
              <w:t xml:space="preserve"> </w:t>
            </w:r>
            <w:r>
              <w:rPr>
                <w:b/>
                <w:color w:val="FFFFFF"/>
                <w:sz w:val="21"/>
              </w:rPr>
              <w:t>costs</w:t>
            </w:r>
            <w:r>
              <w:rPr>
                <w:b/>
                <w:color w:val="FFFFFF"/>
                <w:spacing w:val="-5"/>
                <w:sz w:val="21"/>
              </w:rPr>
              <w:t xml:space="preserve"> </w:t>
            </w:r>
            <w:r>
              <w:rPr>
                <w:b/>
                <w:color w:val="FFFFFF"/>
                <w:sz w:val="21"/>
              </w:rPr>
              <w:t>(from</w:t>
            </w:r>
            <w:r>
              <w:rPr>
                <w:b/>
                <w:color w:val="FFFFFF"/>
                <w:spacing w:val="-7"/>
                <w:sz w:val="21"/>
              </w:rPr>
              <w:t xml:space="preserve"> </w:t>
            </w:r>
            <w:r>
              <w:rPr>
                <w:b/>
                <w:color w:val="FFFFFF"/>
                <w:sz w:val="21"/>
              </w:rPr>
              <w:t>business</w:t>
            </w:r>
            <w:r>
              <w:rPr>
                <w:b/>
                <w:color w:val="FFFFFF"/>
                <w:spacing w:val="-6"/>
                <w:sz w:val="21"/>
              </w:rPr>
              <w:t xml:space="preserve"> </w:t>
            </w:r>
            <w:r>
              <w:rPr>
                <w:b/>
                <w:color w:val="FFFFFF"/>
                <w:sz w:val="21"/>
              </w:rPr>
              <w:t>as</w:t>
            </w:r>
            <w:r>
              <w:rPr>
                <w:b/>
                <w:color w:val="FFFFFF"/>
                <w:spacing w:val="-5"/>
                <w:sz w:val="21"/>
              </w:rPr>
              <w:t xml:space="preserve"> </w:t>
            </w:r>
            <w:r>
              <w:rPr>
                <w:b/>
                <w:color w:val="FFFFFF"/>
                <w:sz w:val="21"/>
              </w:rPr>
              <w:t>usual</w:t>
            </w:r>
            <w:r>
              <w:rPr>
                <w:b/>
                <w:color w:val="FFFFFF"/>
                <w:spacing w:val="-5"/>
                <w:sz w:val="21"/>
              </w:rPr>
              <w:t xml:space="preserve"> </w:t>
            </w:r>
            <w:r>
              <w:rPr>
                <w:b/>
                <w:color w:val="FFFFFF"/>
                <w:sz w:val="21"/>
              </w:rPr>
              <w:t>over</w:t>
            </w:r>
            <w:r>
              <w:rPr>
                <w:b/>
                <w:color w:val="FFFFFF"/>
                <w:spacing w:val="-6"/>
                <w:sz w:val="21"/>
              </w:rPr>
              <w:t xml:space="preserve"> </w:t>
            </w:r>
            <w:r>
              <w:rPr>
                <w:b/>
                <w:color w:val="FFFFFF"/>
                <w:sz w:val="21"/>
              </w:rPr>
              <w:t>10</w:t>
            </w:r>
            <w:r>
              <w:rPr>
                <w:b/>
                <w:color w:val="FFFFFF"/>
                <w:spacing w:val="-4"/>
                <w:sz w:val="21"/>
              </w:rPr>
              <w:t xml:space="preserve"> </w:t>
            </w:r>
            <w:r>
              <w:rPr>
                <w:b/>
                <w:color w:val="FFFFFF"/>
                <w:spacing w:val="-2"/>
                <w:sz w:val="21"/>
              </w:rPr>
              <w:t>years)</w:t>
            </w:r>
          </w:p>
        </w:tc>
      </w:tr>
      <w:tr w:rsidR="00F55BDD" w14:paraId="1A8DE0E4" w14:textId="77777777">
        <w:trPr>
          <w:trHeight w:val="580"/>
        </w:trPr>
        <w:tc>
          <w:tcPr>
            <w:tcW w:w="2261" w:type="dxa"/>
            <w:shd w:val="clear" w:color="auto" w:fill="F1F1F1"/>
          </w:tcPr>
          <w:p w14:paraId="1A8DE0DF" w14:textId="77777777" w:rsidR="00F55BDD" w:rsidRDefault="009A2C2A">
            <w:pPr>
              <w:pStyle w:val="TableParagraph"/>
              <w:spacing w:before="170"/>
              <w:ind w:left="107"/>
              <w:rPr>
                <w:b/>
                <w:sz w:val="21"/>
              </w:rPr>
            </w:pPr>
            <w:r>
              <w:rPr>
                <w:b/>
                <w:sz w:val="21"/>
              </w:rPr>
              <w:t>Change</w:t>
            </w:r>
            <w:r>
              <w:rPr>
                <w:b/>
                <w:spacing w:val="-4"/>
                <w:sz w:val="21"/>
              </w:rPr>
              <w:t xml:space="preserve"> </w:t>
            </w:r>
            <w:r>
              <w:rPr>
                <w:b/>
                <w:sz w:val="21"/>
              </w:rPr>
              <w:t>in</w:t>
            </w:r>
            <w:r>
              <w:rPr>
                <w:b/>
                <w:spacing w:val="-4"/>
                <w:sz w:val="21"/>
              </w:rPr>
              <w:t xml:space="preserve"> </w:t>
            </w:r>
            <w:r>
              <w:rPr>
                <w:b/>
                <w:sz w:val="21"/>
              </w:rPr>
              <w:t>costs</w:t>
            </w:r>
            <w:r>
              <w:rPr>
                <w:b/>
                <w:spacing w:val="-4"/>
                <w:sz w:val="21"/>
              </w:rPr>
              <w:t xml:space="preserve"> </w:t>
            </w:r>
            <w:r>
              <w:rPr>
                <w:b/>
                <w:spacing w:val="-5"/>
                <w:sz w:val="21"/>
              </w:rPr>
              <w:t>($)</w:t>
            </w:r>
          </w:p>
        </w:tc>
        <w:tc>
          <w:tcPr>
            <w:tcW w:w="1421" w:type="dxa"/>
            <w:shd w:val="clear" w:color="auto" w:fill="F1F1F1"/>
          </w:tcPr>
          <w:p w14:paraId="1A8DE0E0" w14:textId="77777777" w:rsidR="00F55BDD" w:rsidRDefault="009A2C2A">
            <w:pPr>
              <w:pStyle w:val="TableParagraph"/>
              <w:spacing w:before="170"/>
              <w:ind w:left="107"/>
              <w:rPr>
                <w:b/>
                <w:sz w:val="21"/>
              </w:rPr>
            </w:pPr>
            <w:r>
              <w:rPr>
                <w:b/>
                <w:spacing w:val="-2"/>
                <w:sz w:val="21"/>
              </w:rPr>
              <w:t>Business</w:t>
            </w:r>
          </w:p>
        </w:tc>
        <w:tc>
          <w:tcPr>
            <w:tcW w:w="1702" w:type="dxa"/>
            <w:shd w:val="clear" w:color="auto" w:fill="F1F1F1"/>
          </w:tcPr>
          <w:p w14:paraId="1A8DE0E1" w14:textId="77777777" w:rsidR="00F55BDD" w:rsidRDefault="009A2C2A">
            <w:pPr>
              <w:pStyle w:val="TableParagraph"/>
              <w:spacing w:before="47"/>
              <w:ind w:left="107"/>
              <w:rPr>
                <w:b/>
                <w:sz w:val="21"/>
              </w:rPr>
            </w:pPr>
            <w:r>
              <w:rPr>
                <w:b/>
                <w:spacing w:val="-2"/>
                <w:sz w:val="21"/>
              </w:rPr>
              <w:t>Community organisations</w:t>
            </w:r>
          </w:p>
        </w:tc>
        <w:tc>
          <w:tcPr>
            <w:tcW w:w="1700" w:type="dxa"/>
            <w:shd w:val="clear" w:color="auto" w:fill="F1F1F1"/>
          </w:tcPr>
          <w:p w14:paraId="1A8DE0E2" w14:textId="77777777" w:rsidR="00F55BDD" w:rsidRDefault="009A2C2A">
            <w:pPr>
              <w:pStyle w:val="TableParagraph"/>
              <w:spacing w:before="170"/>
              <w:ind w:left="104"/>
              <w:rPr>
                <w:b/>
                <w:sz w:val="21"/>
              </w:rPr>
            </w:pPr>
            <w:r>
              <w:rPr>
                <w:b/>
                <w:spacing w:val="-2"/>
                <w:sz w:val="21"/>
              </w:rPr>
              <w:t>Individuals</w:t>
            </w:r>
          </w:p>
        </w:tc>
        <w:tc>
          <w:tcPr>
            <w:tcW w:w="2413" w:type="dxa"/>
            <w:shd w:val="clear" w:color="auto" w:fill="F1F1F1"/>
          </w:tcPr>
          <w:p w14:paraId="1A8DE0E3" w14:textId="77777777" w:rsidR="00F55BDD" w:rsidRDefault="009A2C2A">
            <w:pPr>
              <w:pStyle w:val="TableParagraph"/>
              <w:spacing w:before="170"/>
              <w:ind w:left="106"/>
              <w:rPr>
                <w:b/>
                <w:sz w:val="21"/>
              </w:rPr>
            </w:pPr>
            <w:r>
              <w:rPr>
                <w:b/>
                <w:sz w:val="21"/>
              </w:rPr>
              <w:t>Total</w:t>
            </w:r>
            <w:r>
              <w:rPr>
                <w:b/>
                <w:spacing w:val="-5"/>
                <w:sz w:val="21"/>
              </w:rPr>
              <w:t xml:space="preserve"> </w:t>
            </w:r>
            <w:r>
              <w:rPr>
                <w:b/>
                <w:sz w:val="21"/>
              </w:rPr>
              <w:t>change</w:t>
            </w:r>
            <w:r>
              <w:rPr>
                <w:b/>
                <w:spacing w:val="-4"/>
                <w:sz w:val="21"/>
              </w:rPr>
              <w:t xml:space="preserve"> </w:t>
            </w:r>
            <w:r>
              <w:rPr>
                <w:b/>
                <w:sz w:val="21"/>
              </w:rPr>
              <w:t>in</w:t>
            </w:r>
            <w:r>
              <w:rPr>
                <w:b/>
                <w:spacing w:val="-3"/>
                <w:sz w:val="21"/>
              </w:rPr>
              <w:t xml:space="preserve"> </w:t>
            </w:r>
            <w:r>
              <w:rPr>
                <w:b/>
                <w:spacing w:val="-4"/>
                <w:sz w:val="21"/>
              </w:rPr>
              <w:t>costs</w:t>
            </w:r>
          </w:p>
        </w:tc>
      </w:tr>
      <w:tr w:rsidR="00F55BDD" w14:paraId="1A8DE0EA" w14:textId="77777777">
        <w:trPr>
          <w:trHeight w:val="291"/>
        </w:trPr>
        <w:tc>
          <w:tcPr>
            <w:tcW w:w="2261" w:type="dxa"/>
          </w:tcPr>
          <w:p w14:paraId="1A8DE0E5" w14:textId="77777777" w:rsidR="00F55BDD" w:rsidRDefault="009A2C2A">
            <w:pPr>
              <w:pStyle w:val="TableParagraph"/>
              <w:spacing w:before="23"/>
              <w:ind w:left="107"/>
              <w:rPr>
                <w:b/>
                <w:sz w:val="21"/>
              </w:rPr>
            </w:pPr>
            <w:r>
              <w:rPr>
                <w:b/>
                <w:sz w:val="21"/>
              </w:rPr>
              <w:t>Total,</w:t>
            </w:r>
            <w:r>
              <w:rPr>
                <w:b/>
                <w:spacing w:val="-4"/>
                <w:sz w:val="21"/>
              </w:rPr>
              <w:t xml:space="preserve"> </w:t>
            </w:r>
            <w:r>
              <w:rPr>
                <w:b/>
                <w:sz w:val="21"/>
              </w:rPr>
              <w:t>by</w:t>
            </w:r>
            <w:r>
              <w:rPr>
                <w:b/>
                <w:spacing w:val="-2"/>
                <w:sz w:val="21"/>
              </w:rPr>
              <w:t xml:space="preserve"> sector</w:t>
            </w:r>
          </w:p>
        </w:tc>
        <w:tc>
          <w:tcPr>
            <w:tcW w:w="1421" w:type="dxa"/>
          </w:tcPr>
          <w:p w14:paraId="1A8DE0E6" w14:textId="77777777" w:rsidR="00F55BDD" w:rsidRDefault="009A2C2A">
            <w:pPr>
              <w:pStyle w:val="TableParagraph"/>
              <w:spacing w:before="23"/>
              <w:ind w:left="107"/>
              <w:rPr>
                <w:b/>
                <w:sz w:val="21"/>
              </w:rPr>
            </w:pPr>
            <w:r>
              <w:rPr>
                <w:b/>
                <w:spacing w:val="-2"/>
                <w:sz w:val="21"/>
              </w:rPr>
              <w:t>$1,849,961</w:t>
            </w:r>
          </w:p>
        </w:tc>
        <w:tc>
          <w:tcPr>
            <w:tcW w:w="1702" w:type="dxa"/>
          </w:tcPr>
          <w:p w14:paraId="1A8DE0E7" w14:textId="77777777" w:rsidR="00F55BDD" w:rsidRDefault="009A2C2A">
            <w:pPr>
              <w:pStyle w:val="TableParagraph"/>
              <w:spacing w:before="23"/>
              <w:ind w:left="107"/>
              <w:rPr>
                <w:b/>
                <w:sz w:val="21"/>
              </w:rPr>
            </w:pPr>
            <w:r>
              <w:rPr>
                <w:b/>
                <w:spacing w:val="-5"/>
                <w:sz w:val="21"/>
              </w:rPr>
              <w:t>$0</w:t>
            </w:r>
          </w:p>
        </w:tc>
        <w:tc>
          <w:tcPr>
            <w:tcW w:w="1700" w:type="dxa"/>
          </w:tcPr>
          <w:p w14:paraId="1A8DE0E8" w14:textId="77777777" w:rsidR="00F55BDD" w:rsidRDefault="009A2C2A">
            <w:pPr>
              <w:pStyle w:val="TableParagraph"/>
              <w:spacing w:before="23"/>
              <w:ind w:left="104"/>
              <w:rPr>
                <w:b/>
                <w:sz w:val="21"/>
              </w:rPr>
            </w:pPr>
            <w:r>
              <w:rPr>
                <w:b/>
                <w:spacing w:val="-5"/>
                <w:sz w:val="21"/>
              </w:rPr>
              <w:t>$0</w:t>
            </w:r>
          </w:p>
        </w:tc>
        <w:tc>
          <w:tcPr>
            <w:tcW w:w="2413" w:type="dxa"/>
          </w:tcPr>
          <w:p w14:paraId="1A8DE0E9" w14:textId="77777777" w:rsidR="00F55BDD" w:rsidRDefault="009A2C2A">
            <w:pPr>
              <w:pStyle w:val="TableParagraph"/>
              <w:spacing w:before="23"/>
              <w:ind w:left="106"/>
              <w:rPr>
                <w:b/>
                <w:sz w:val="21"/>
              </w:rPr>
            </w:pPr>
            <w:r>
              <w:rPr>
                <w:b/>
                <w:spacing w:val="-2"/>
                <w:sz w:val="21"/>
              </w:rPr>
              <w:t>$1,849,961</w:t>
            </w:r>
          </w:p>
        </w:tc>
      </w:tr>
    </w:tbl>
    <w:p w14:paraId="1A8DE0EB" w14:textId="77777777" w:rsidR="00F55BDD" w:rsidRDefault="00F55BDD">
      <w:pPr>
        <w:pStyle w:val="BodyText"/>
        <w:spacing w:before="33"/>
        <w:rPr>
          <w:b/>
          <w:sz w:val="18"/>
        </w:rPr>
      </w:pPr>
    </w:p>
    <w:p w14:paraId="1A8DE0EC" w14:textId="77777777" w:rsidR="00F55BDD" w:rsidRDefault="009A2C2A">
      <w:pPr>
        <w:pStyle w:val="BodyText"/>
        <w:ind w:left="118"/>
        <w:jc w:val="both"/>
      </w:pPr>
      <w:r>
        <w:t>Assumptions</w:t>
      </w:r>
      <w:r>
        <w:rPr>
          <w:spacing w:val="-6"/>
        </w:rPr>
        <w:t xml:space="preserve"> </w:t>
      </w:r>
      <w:r>
        <w:t>underpinning</w:t>
      </w:r>
      <w:r>
        <w:rPr>
          <w:spacing w:val="-5"/>
        </w:rPr>
        <w:t xml:space="preserve"> </w:t>
      </w:r>
      <w:r>
        <w:t>option</w:t>
      </w:r>
      <w:r>
        <w:rPr>
          <w:spacing w:val="-6"/>
        </w:rPr>
        <w:t xml:space="preserve"> </w:t>
      </w:r>
      <w:r>
        <w:t>2</w:t>
      </w:r>
      <w:r>
        <w:rPr>
          <w:spacing w:val="-5"/>
        </w:rPr>
        <w:t xml:space="preserve"> </w:t>
      </w:r>
      <w:r>
        <w:t>are</w:t>
      </w:r>
      <w:r>
        <w:rPr>
          <w:spacing w:val="-6"/>
        </w:rPr>
        <w:t xml:space="preserve"> </w:t>
      </w:r>
      <w:r>
        <w:t>further</w:t>
      </w:r>
      <w:r>
        <w:rPr>
          <w:spacing w:val="-6"/>
        </w:rPr>
        <w:t xml:space="preserve"> </w:t>
      </w:r>
      <w:r>
        <w:t>outlined</w:t>
      </w:r>
      <w:r>
        <w:rPr>
          <w:spacing w:val="-7"/>
        </w:rPr>
        <w:t xml:space="preserve"> </w:t>
      </w:r>
      <w:r>
        <w:t>at</w:t>
      </w:r>
      <w:r>
        <w:rPr>
          <w:spacing w:val="-6"/>
        </w:rPr>
        <w:t xml:space="preserve"> </w:t>
      </w:r>
      <w:hyperlink w:anchor="_bookmark40" w:history="1">
        <w:r>
          <w:rPr>
            <w:color w:val="0000FF"/>
            <w:u w:val="dotted" w:color="0000FF"/>
          </w:rPr>
          <w:t>Appendix</w:t>
        </w:r>
        <w:r>
          <w:rPr>
            <w:color w:val="0000FF"/>
            <w:spacing w:val="-8"/>
            <w:u w:val="dotted" w:color="0000FF"/>
          </w:rPr>
          <w:t xml:space="preserve"> </w:t>
        </w:r>
        <w:r>
          <w:rPr>
            <w:color w:val="0000FF"/>
            <w:spacing w:val="-5"/>
            <w:u w:val="dotted" w:color="0000FF"/>
          </w:rPr>
          <w:t>B</w:t>
        </w:r>
      </w:hyperlink>
      <w:r>
        <w:rPr>
          <w:spacing w:val="-5"/>
        </w:rPr>
        <w:t>.</w:t>
      </w:r>
    </w:p>
    <w:p w14:paraId="1A8DE0ED" w14:textId="77777777" w:rsidR="00F55BDD" w:rsidRDefault="009A2C2A">
      <w:pPr>
        <w:spacing w:before="121"/>
        <w:ind w:left="118"/>
        <w:jc w:val="both"/>
        <w:rPr>
          <w:i/>
          <w:sz w:val="21"/>
        </w:rPr>
      </w:pPr>
      <w:r>
        <w:rPr>
          <w:i/>
          <w:sz w:val="21"/>
        </w:rPr>
        <w:t>Government</w:t>
      </w:r>
      <w:r>
        <w:rPr>
          <w:i/>
          <w:spacing w:val="-9"/>
          <w:sz w:val="21"/>
        </w:rPr>
        <w:t xml:space="preserve"> </w:t>
      </w:r>
      <w:r>
        <w:rPr>
          <w:i/>
          <w:spacing w:val="-2"/>
          <w:sz w:val="21"/>
        </w:rPr>
        <w:t>administration</w:t>
      </w:r>
    </w:p>
    <w:p w14:paraId="1A8DE0EE" w14:textId="77777777" w:rsidR="00F55BDD" w:rsidRDefault="009A2C2A">
      <w:pPr>
        <w:pStyle w:val="BodyText"/>
        <w:spacing w:before="119"/>
        <w:ind w:left="118" w:right="551"/>
        <w:jc w:val="both"/>
      </w:pPr>
      <w:r>
        <w:t>Costs for government agencies will involve the ongoing implementation of this option, including approving registration and renewal (including the aged care worker screening database), monitoring performance, and enforcing compliance. Government costs also include funding for care</w:t>
      </w:r>
      <w:r>
        <w:rPr>
          <w:spacing w:val="-4"/>
        </w:rPr>
        <w:t xml:space="preserve"> </w:t>
      </w:r>
      <w:r>
        <w:t>provided</w:t>
      </w:r>
      <w:r>
        <w:rPr>
          <w:spacing w:val="-4"/>
        </w:rPr>
        <w:t xml:space="preserve"> </w:t>
      </w:r>
      <w:r>
        <w:t>by</w:t>
      </w:r>
      <w:r>
        <w:rPr>
          <w:spacing w:val="-5"/>
        </w:rPr>
        <w:t xml:space="preserve"> </w:t>
      </w:r>
      <w:r>
        <w:t>sole</w:t>
      </w:r>
      <w:r>
        <w:rPr>
          <w:spacing w:val="-4"/>
        </w:rPr>
        <w:t xml:space="preserve"> </w:t>
      </w:r>
      <w:r>
        <w:t>traders</w:t>
      </w:r>
      <w:r>
        <w:rPr>
          <w:spacing w:val="-5"/>
        </w:rPr>
        <w:t xml:space="preserve"> </w:t>
      </w:r>
      <w:r>
        <w:t>and</w:t>
      </w:r>
      <w:r>
        <w:rPr>
          <w:spacing w:val="-4"/>
        </w:rPr>
        <w:t xml:space="preserve"> </w:t>
      </w:r>
      <w:r>
        <w:t>partnerships</w:t>
      </w:r>
      <w:r>
        <w:rPr>
          <w:spacing w:val="-5"/>
        </w:rPr>
        <w:t xml:space="preserve"> </w:t>
      </w:r>
      <w:r>
        <w:t>under</w:t>
      </w:r>
      <w:r>
        <w:rPr>
          <w:spacing w:val="-5"/>
        </w:rPr>
        <w:t xml:space="preserve"> </w:t>
      </w:r>
      <w:r>
        <w:t>this</w:t>
      </w:r>
      <w:r>
        <w:rPr>
          <w:spacing w:val="-5"/>
        </w:rPr>
        <w:t xml:space="preserve"> </w:t>
      </w:r>
      <w:r>
        <w:t>model</w:t>
      </w:r>
      <w:r>
        <w:rPr>
          <w:spacing w:val="-5"/>
        </w:rPr>
        <w:t xml:space="preserve"> </w:t>
      </w:r>
      <w:r>
        <w:t>subject</w:t>
      </w:r>
      <w:r>
        <w:rPr>
          <w:spacing w:val="-6"/>
        </w:rPr>
        <w:t xml:space="preserve"> </w:t>
      </w:r>
      <w:r>
        <w:t>to</w:t>
      </w:r>
      <w:r>
        <w:rPr>
          <w:spacing w:val="-4"/>
        </w:rPr>
        <w:t xml:space="preserve"> </w:t>
      </w:r>
      <w:r>
        <w:t>established</w:t>
      </w:r>
      <w:r>
        <w:rPr>
          <w:spacing w:val="-4"/>
        </w:rPr>
        <w:t xml:space="preserve"> </w:t>
      </w:r>
      <w:r>
        <w:t>controls</w:t>
      </w:r>
      <w:r>
        <w:rPr>
          <w:spacing w:val="-5"/>
        </w:rPr>
        <w:t xml:space="preserve"> </w:t>
      </w:r>
      <w:r>
        <w:t>on that</w:t>
      </w:r>
      <w:r>
        <w:rPr>
          <w:spacing w:val="-2"/>
        </w:rPr>
        <w:t xml:space="preserve"> </w:t>
      </w:r>
      <w:r>
        <w:t>funding.</w:t>
      </w:r>
      <w:r>
        <w:rPr>
          <w:spacing w:val="-2"/>
        </w:rPr>
        <w:t xml:space="preserve"> </w:t>
      </w:r>
      <w:r>
        <w:t>The</w:t>
      </w:r>
      <w:r>
        <w:rPr>
          <w:spacing w:val="-1"/>
        </w:rPr>
        <w:t xml:space="preserve"> </w:t>
      </w:r>
      <w:r>
        <w:t>additional costs</w:t>
      </w:r>
      <w:r>
        <w:rPr>
          <w:spacing w:val="-1"/>
        </w:rPr>
        <w:t xml:space="preserve"> </w:t>
      </w:r>
      <w:r>
        <w:t>for</w:t>
      </w:r>
      <w:r>
        <w:rPr>
          <w:spacing w:val="-2"/>
        </w:rPr>
        <w:t xml:space="preserve"> </w:t>
      </w:r>
      <w:r>
        <w:t>government</w:t>
      </w:r>
      <w:r>
        <w:rPr>
          <w:spacing w:val="-2"/>
        </w:rPr>
        <w:t xml:space="preserve"> </w:t>
      </w:r>
      <w:r>
        <w:t>agencies</w:t>
      </w:r>
      <w:r>
        <w:rPr>
          <w:spacing w:val="-3"/>
        </w:rPr>
        <w:t xml:space="preserve"> </w:t>
      </w:r>
      <w:r>
        <w:t>are</w:t>
      </w:r>
      <w:r>
        <w:rPr>
          <w:spacing w:val="-1"/>
        </w:rPr>
        <w:t xml:space="preserve"> </w:t>
      </w:r>
      <w:r>
        <w:t>not</w:t>
      </w:r>
      <w:r>
        <w:rPr>
          <w:spacing w:val="-2"/>
        </w:rPr>
        <w:t xml:space="preserve"> </w:t>
      </w:r>
      <w:r>
        <w:t>anticipated</w:t>
      </w:r>
      <w:r>
        <w:rPr>
          <w:spacing w:val="-1"/>
        </w:rPr>
        <w:t xml:space="preserve"> </w:t>
      </w:r>
      <w:r>
        <w:t>to</w:t>
      </w:r>
      <w:r>
        <w:rPr>
          <w:spacing w:val="-1"/>
        </w:rPr>
        <w:t xml:space="preserve"> </w:t>
      </w:r>
      <w:r>
        <w:t>be</w:t>
      </w:r>
      <w:r>
        <w:rPr>
          <w:spacing w:val="-1"/>
        </w:rPr>
        <w:t xml:space="preserve"> </w:t>
      </w:r>
      <w:r>
        <w:t>burdensome. It is also expected that cost recovery will continue in line with the Australian Government’s cost recovery arrangements.</w:t>
      </w:r>
    </w:p>
    <w:p w14:paraId="1A8DE0EF" w14:textId="77777777" w:rsidR="00F55BDD" w:rsidRDefault="009A2C2A">
      <w:pPr>
        <w:pStyle w:val="BodyText"/>
        <w:spacing w:before="121"/>
        <w:ind w:left="118" w:right="551"/>
        <w:jc w:val="both"/>
      </w:pPr>
      <w:r>
        <w:t>It is also noted that the existence of non-regulated providers, which will continue to exist under each option, may create confusion across older people about which service is regulated by the Commission, and which services are government funded. This may lead to administrative inefficiencies, such as the Commission having to manage out-of-scope enquiries and complaints from users of aged care services.</w:t>
      </w:r>
    </w:p>
    <w:p w14:paraId="1A8DE0F0" w14:textId="77777777" w:rsidR="00F55BDD" w:rsidRDefault="009A2C2A">
      <w:pPr>
        <w:spacing w:before="120"/>
        <w:ind w:left="118"/>
        <w:jc w:val="both"/>
        <w:rPr>
          <w:i/>
          <w:sz w:val="21"/>
        </w:rPr>
      </w:pPr>
      <w:r>
        <w:rPr>
          <w:i/>
          <w:sz w:val="21"/>
        </w:rPr>
        <w:t>Policy</w:t>
      </w:r>
      <w:r>
        <w:rPr>
          <w:i/>
          <w:spacing w:val="-7"/>
          <w:sz w:val="21"/>
        </w:rPr>
        <w:t xml:space="preserve"> </w:t>
      </w:r>
      <w:r>
        <w:rPr>
          <w:i/>
          <w:spacing w:val="-2"/>
          <w:sz w:val="21"/>
        </w:rPr>
        <w:t>context</w:t>
      </w:r>
    </w:p>
    <w:p w14:paraId="1A8DE0F1" w14:textId="77777777" w:rsidR="00F55BDD" w:rsidRDefault="009A2C2A">
      <w:pPr>
        <w:pStyle w:val="BodyText"/>
        <w:spacing w:before="121" w:line="237" w:lineRule="auto"/>
        <w:ind w:left="118" w:right="553"/>
        <w:jc w:val="both"/>
      </w:pPr>
      <w:r>
        <w:t>Option</w:t>
      </w:r>
      <w:r>
        <w:rPr>
          <w:spacing w:val="-4"/>
        </w:rPr>
        <w:t xml:space="preserve"> </w:t>
      </w:r>
      <w:r>
        <w:t>2</w:t>
      </w:r>
      <w:r>
        <w:rPr>
          <w:spacing w:val="-2"/>
        </w:rPr>
        <w:t xml:space="preserve"> </w:t>
      </w:r>
      <w:r>
        <w:t>is</w:t>
      </w:r>
      <w:r>
        <w:rPr>
          <w:spacing w:val="-5"/>
        </w:rPr>
        <w:t xml:space="preserve"> </w:t>
      </w:r>
      <w:r>
        <w:t>inconsistent</w:t>
      </w:r>
      <w:r>
        <w:rPr>
          <w:spacing w:val="-3"/>
        </w:rPr>
        <w:t xml:space="preserve"> </w:t>
      </w:r>
      <w:r>
        <w:t>with</w:t>
      </w:r>
      <w:r>
        <w:rPr>
          <w:spacing w:val="-2"/>
        </w:rPr>
        <w:t xml:space="preserve"> </w:t>
      </w:r>
      <w:r>
        <w:t>the</w:t>
      </w:r>
      <w:r>
        <w:rPr>
          <w:spacing w:val="-2"/>
        </w:rPr>
        <w:t xml:space="preserve"> </w:t>
      </w:r>
      <w:r>
        <w:t>proposed</w:t>
      </w:r>
      <w:r>
        <w:rPr>
          <w:spacing w:val="-4"/>
        </w:rPr>
        <w:t xml:space="preserve"> </w:t>
      </w:r>
      <w:r>
        <w:t>Support</w:t>
      </w:r>
      <w:r>
        <w:rPr>
          <w:spacing w:val="-3"/>
        </w:rPr>
        <w:t xml:space="preserve"> </w:t>
      </w:r>
      <w:r>
        <w:t>at</w:t>
      </w:r>
      <w:r>
        <w:rPr>
          <w:spacing w:val="-3"/>
        </w:rPr>
        <w:t xml:space="preserve"> </w:t>
      </w:r>
      <w:r>
        <w:t>Home</w:t>
      </w:r>
      <w:r>
        <w:rPr>
          <w:spacing w:val="-4"/>
        </w:rPr>
        <w:t xml:space="preserve"> </w:t>
      </w:r>
      <w:r>
        <w:t>Program</w:t>
      </w:r>
      <w:r>
        <w:rPr>
          <w:spacing w:val="-2"/>
        </w:rPr>
        <w:t xml:space="preserve"> </w:t>
      </w:r>
      <w:r>
        <w:t>as</w:t>
      </w:r>
      <w:r>
        <w:rPr>
          <w:spacing w:val="-5"/>
        </w:rPr>
        <w:t xml:space="preserve"> </w:t>
      </w:r>
      <w:r>
        <w:t>well</w:t>
      </w:r>
      <w:r>
        <w:rPr>
          <w:spacing w:val="-1"/>
        </w:rPr>
        <w:t xml:space="preserve"> </w:t>
      </w:r>
      <w:r>
        <w:t>as</w:t>
      </w:r>
      <w:r>
        <w:rPr>
          <w:spacing w:val="-2"/>
        </w:rPr>
        <w:t xml:space="preserve"> </w:t>
      </w:r>
      <w:r>
        <w:t>proposed</w:t>
      </w:r>
      <w:r>
        <w:rPr>
          <w:spacing w:val="-2"/>
        </w:rPr>
        <w:t xml:space="preserve"> </w:t>
      </w:r>
      <w:r>
        <w:t>reforms to</w:t>
      </w:r>
      <w:r>
        <w:rPr>
          <w:spacing w:val="-2"/>
        </w:rPr>
        <w:t xml:space="preserve"> </w:t>
      </w:r>
      <w:r>
        <w:t>the</w:t>
      </w:r>
      <w:r>
        <w:rPr>
          <w:spacing w:val="-2"/>
        </w:rPr>
        <w:t xml:space="preserve"> </w:t>
      </w:r>
      <w:r>
        <w:t>NATSIFAC</w:t>
      </w:r>
      <w:r>
        <w:rPr>
          <w:spacing w:val="-1"/>
        </w:rPr>
        <w:t xml:space="preserve"> </w:t>
      </w:r>
      <w:r>
        <w:t>program</w:t>
      </w:r>
      <w:r>
        <w:rPr>
          <w:spacing w:val="-1"/>
        </w:rPr>
        <w:t xml:space="preserve"> </w:t>
      </w:r>
      <w:r>
        <w:t>and</w:t>
      </w:r>
      <w:r>
        <w:rPr>
          <w:spacing w:val="-2"/>
        </w:rPr>
        <w:t xml:space="preserve"> </w:t>
      </w:r>
      <w:r>
        <w:t>broader</w:t>
      </w:r>
      <w:r>
        <w:rPr>
          <w:spacing w:val="-3"/>
        </w:rPr>
        <w:t xml:space="preserve"> </w:t>
      </w:r>
      <w:r>
        <w:t>reforms</w:t>
      </w:r>
      <w:r>
        <w:rPr>
          <w:spacing w:val="-2"/>
        </w:rPr>
        <w:t xml:space="preserve"> </w:t>
      </w:r>
      <w:r>
        <w:t>for</w:t>
      </w:r>
      <w:r>
        <w:rPr>
          <w:spacing w:val="-5"/>
        </w:rPr>
        <w:t xml:space="preserve"> </w:t>
      </w:r>
      <w:r>
        <w:t>First</w:t>
      </w:r>
      <w:r>
        <w:rPr>
          <w:spacing w:val="-3"/>
        </w:rPr>
        <w:t xml:space="preserve"> </w:t>
      </w:r>
      <w:r>
        <w:t>Nations</w:t>
      </w:r>
      <w:r>
        <w:rPr>
          <w:spacing w:val="-2"/>
        </w:rPr>
        <w:t xml:space="preserve"> </w:t>
      </w:r>
      <w:r>
        <w:t>people</w:t>
      </w:r>
      <w:r>
        <w:rPr>
          <w:spacing w:val="-2"/>
        </w:rPr>
        <w:t xml:space="preserve"> </w:t>
      </w:r>
      <w:r>
        <w:t>aged</w:t>
      </w:r>
      <w:r>
        <w:rPr>
          <w:spacing w:val="-4"/>
        </w:rPr>
        <w:t xml:space="preserve"> </w:t>
      </w:r>
      <w:r>
        <w:t>care</w:t>
      </w:r>
      <w:r>
        <w:rPr>
          <w:spacing w:val="-2"/>
        </w:rPr>
        <w:t xml:space="preserve"> </w:t>
      </w:r>
      <w:r>
        <w:t>services.</w:t>
      </w:r>
      <w:hyperlink w:anchor="_bookmark156" w:history="1">
        <w:r>
          <w:rPr>
            <w:position w:val="7"/>
            <w:sz w:val="14"/>
          </w:rPr>
          <w:t>94</w:t>
        </w:r>
      </w:hyperlink>
      <w:r>
        <w:rPr>
          <w:spacing w:val="17"/>
          <w:position w:val="7"/>
          <w:sz w:val="14"/>
        </w:rPr>
        <w:t xml:space="preserve"> </w:t>
      </w:r>
      <w:r>
        <w:t>For example,</w:t>
      </w:r>
      <w:r>
        <w:rPr>
          <w:spacing w:val="-11"/>
        </w:rPr>
        <w:t xml:space="preserve"> </w:t>
      </w:r>
      <w:r>
        <w:t>under</w:t>
      </w:r>
      <w:r>
        <w:rPr>
          <w:spacing w:val="-9"/>
        </w:rPr>
        <w:t xml:space="preserve"> </w:t>
      </w:r>
      <w:r>
        <w:t>the</w:t>
      </w:r>
      <w:r>
        <w:rPr>
          <w:spacing w:val="-8"/>
        </w:rPr>
        <w:t xml:space="preserve"> </w:t>
      </w:r>
      <w:r>
        <w:t>current</w:t>
      </w:r>
      <w:r>
        <w:rPr>
          <w:spacing w:val="-9"/>
        </w:rPr>
        <w:t xml:space="preserve"> </w:t>
      </w:r>
      <w:r>
        <w:t>CHSP,</w:t>
      </w:r>
      <w:r>
        <w:rPr>
          <w:spacing w:val="-9"/>
        </w:rPr>
        <w:t xml:space="preserve"> </w:t>
      </w:r>
      <w:r>
        <w:t>providers</w:t>
      </w:r>
      <w:r>
        <w:rPr>
          <w:spacing w:val="-10"/>
        </w:rPr>
        <w:t xml:space="preserve"> </w:t>
      </w:r>
      <w:r>
        <w:t>who</w:t>
      </w:r>
      <w:r>
        <w:rPr>
          <w:spacing w:val="-7"/>
        </w:rPr>
        <w:t xml:space="preserve"> </w:t>
      </w:r>
      <w:r>
        <w:t>receive</w:t>
      </w:r>
      <w:r>
        <w:rPr>
          <w:spacing w:val="-7"/>
        </w:rPr>
        <w:t xml:space="preserve"> </w:t>
      </w:r>
      <w:r>
        <w:t>grants</w:t>
      </w:r>
      <w:r>
        <w:rPr>
          <w:spacing w:val="-8"/>
        </w:rPr>
        <w:t xml:space="preserve"> </w:t>
      </w:r>
      <w:r>
        <w:t>to</w:t>
      </w:r>
      <w:r>
        <w:rPr>
          <w:spacing w:val="-7"/>
        </w:rPr>
        <w:t xml:space="preserve"> </w:t>
      </w:r>
      <w:r>
        <w:t>deliver</w:t>
      </w:r>
      <w:r>
        <w:rPr>
          <w:spacing w:val="-8"/>
        </w:rPr>
        <w:t xml:space="preserve"> </w:t>
      </w:r>
      <w:r>
        <w:t>care</w:t>
      </w:r>
      <w:r>
        <w:rPr>
          <w:spacing w:val="-7"/>
        </w:rPr>
        <w:t xml:space="preserve"> </w:t>
      </w:r>
      <w:r>
        <w:t>under</w:t>
      </w:r>
      <w:r>
        <w:rPr>
          <w:spacing w:val="-8"/>
        </w:rPr>
        <w:t xml:space="preserve"> </w:t>
      </w:r>
      <w:r>
        <w:t>the</w:t>
      </w:r>
      <w:r>
        <w:rPr>
          <w:spacing w:val="-7"/>
        </w:rPr>
        <w:t xml:space="preserve"> </w:t>
      </w:r>
      <w:r>
        <w:rPr>
          <w:spacing w:val="-2"/>
        </w:rPr>
        <w:t>program</w:t>
      </w:r>
    </w:p>
    <w:p w14:paraId="1A8DE0F2" w14:textId="77777777" w:rsidR="00F55BDD" w:rsidRDefault="00F55BDD">
      <w:pPr>
        <w:spacing w:line="237" w:lineRule="auto"/>
        <w:jc w:val="both"/>
        <w:sectPr w:rsidR="00F55BDD">
          <w:pgSz w:w="11910" w:h="16840"/>
          <w:pgMar w:top="1600" w:right="860" w:bottom="1160" w:left="1300" w:header="896" w:footer="962" w:gutter="0"/>
          <w:cols w:space="720"/>
        </w:sectPr>
      </w:pPr>
    </w:p>
    <w:p w14:paraId="1A8DE0F3" w14:textId="77777777" w:rsidR="00F55BDD" w:rsidRDefault="009A2C2A">
      <w:pPr>
        <w:pStyle w:val="BodyText"/>
        <w:spacing w:before="84"/>
        <w:ind w:left="118" w:right="550"/>
        <w:jc w:val="both"/>
      </w:pPr>
      <w:r>
        <w:lastRenderedPageBreak/>
        <w:t>are</w:t>
      </w:r>
      <w:r>
        <w:rPr>
          <w:spacing w:val="-10"/>
        </w:rPr>
        <w:t xml:space="preserve"> </w:t>
      </w:r>
      <w:r>
        <w:t>not</w:t>
      </w:r>
      <w:r>
        <w:rPr>
          <w:spacing w:val="-11"/>
        </w:rPr>
        <w:t xml:space="preserve"> </w:t>
      </w:r>
      <w:r>
        <w:t>required</w:t>
      </w:r>
      <w:r>
        <w:rPr>
          <w:spacing w:val="-10"/>
        </w:rPr>
        <w:t xml:space="preserve"> </w:t>
      </w:r>
      <w:r>
        <w:t>to</w:t>
      </w:r>
      <w:r>
        <w:rPr>
          <w:spacing w:val="-10"/>
        </w:rPr>
        <w:t xml:space="preserve"> </w:t>
      </w:r>
      <w:r>
        <w:t>be</w:t>
      </w:r>
      <w:r>
        <w:rPr>
          <w:spacing w:val="-10"/>
        </w:rPr>
        <w:t xml:space="preserve"> </w:t>
      </w:r>
      <w:r>
        <w:t>corporations.</w:t>
      </w:r>
      <w:r>
        <w:rPr>
          <w:spacing w:val="-11"/>
        </w:rPr>
        <w:t xml:space="preserve"> </w:t>
      </w:r>
      <w:r>
        <w:t>This</w:t>
      </w:r>
      <w:r>
        <w:rPr>
          <w:spacing w:val="-13"/>
        </w:rPr>
        <w:t xml:space="preserve"> </w:t>
      </w:r>
      <w:r>
        <w:t>is</w:t>
      </w:r>
      <w:r>
        <w:rPr>
          <w:spacing w:val="-10"/>
        </w:rPr>
        <w:t xml:space="preserve"> </w:t>
      </w:r>
      <w:r>
        <w:t>anticipated</w:t>
      </w:r>
      <w:r>
        <w:rPr>
          <w:spacing w:val="-10"/>
        </w:rPr>
        <w:t xml:space="preserve"> </w:t>
      </w:r>
      <w:r>
        <w:t>to</w:t>
      </w:r>
      <w:r>
        <w:rPr>
          <w:spacing w:val="-10"/>
        </w:rPr>
        <w:t xml:space="preserve"> </w:t>
      </w:r>
      <w:r>
        <w:t>continue</w:t>
      </w:r>
      <w:r>
        <w:rPr>
          <w:spacing w:val="-10"/>
        </w:rPr>
        <w:t xml:space="preserve"> </w:t>
      </w:r>
      <w:r>
        <w:t>following</w:t>
      </w:r>
      <w:r>
        <w:rPr>
          <w:spacing w:val="-10"/>
        </w:rPr>
        <w:t xml:space="preserve"> </w:t>
      </w:r>
      <w:r>
        <w:t>the</w:t>
      </w:r>
      <w:r>
        <w:rPr>
          <w:spacing w:val="-13"/>
        </w:rPr>
        <w:t xml:space="preserve"> </w:t>
      </w:r>
      <w:r>
        <w:t>incorporation</w:t>
      </w:r>
      <w:r>
        <w:rPr>
          <w:spacing w:val="-10"/>
        </w:rPr>
        <w:t xml:space="preserve"> </w:t>
      </w:r>
      <w:r>
        <w:t>of</w:t>
      </w:r>
      <w:r>
        <w:rPr>
          <w:spacing w:val="-11"/>
        </w:rPr>
        <w:t xml:space="preserve"> </w:t>
      </w:r>
      <w:r>
        <w:t>the CHSP into the Support at Home Program not before 2027. Under this option, grant-funded non- corporations</w:t>
      </w:r>
      <w:r>
        <w:rPr>
          <w:spacing w:val="-13"/>
        </w:rPr>
        <w:t xml:space="preserve"> </w:t>
      </w:r>
      <w:r>
        <w:t>providing</w:t>
      </w:r>
      <w:r>
        <w:rPr>
          <w:spacing w:val="-14"/>
        </w:rPr>
        <w:t xml:space="preserve"> </w:t>
      </w:r>
      <w:r>
        <w:t>care</w:t>
      </w:r>
      <w:r>
        <w:rPr>
          <w:spacing w:val="-13"/>
        </w:rPr>
        <w:t xml:space="preserve"> </w:t>
      </w:r>
      <w:r>
        <w:t>under</w:t>
      </w:r>
      <w:r>
        <w:rPr>
          <w:spacing w:val="-14"/>
        </w:rPr>
        <w:t xml:space="preserve"> </w:t>
      </w:r>
      <w:r>
        <w:t>categories</w:t>
      </w:r>
      <w:r>
        <w:rPr>
          <w:spacing w:val="-13"/>
        </w:rPr>
        <w:t xml:space="preserve"> </w:t>
      </w:r>
      <w:r>
        <w:t>4</w:t>
      </w:r>
      <w:r>
        <w:rPr>
          <w:spacing w:val="-13"/>
        </w:rPr>
        <w:t xml:space="preserve"> </w:t>
      </w:r>
      <w:r>
        <w:t>and</w:t>
      </w:r>
      <w:r>
        <w:rPr>
          <w:spacing w:val="-13"/>
        </w:rPr>
        <w:t xml:space="preserve"> </w:t>
      </w:r>
      <w:r>
        <w:t>5</w:t>
      </w:r>
      <w:r>
        <w:rPr>
          <w:spacing w:val="-15"/>
        </w:rPr>
        <w:t xml:space="preserve"> </w:t>
      </w:r>
      <w:r>
        <w:t>would</w:t>
      </w:r>
      <w:r>
        <w:rPr>
          <w:spacing w:val="-12"/>
        </w:rPr>
        <w:t xml:space="preserve"> </w:t>
      </w:r>
      <w:r>
        <w:t>be</w:t>
      </w:r>
      <w:r>
        <w:rPr>
          <w:spacing w:val="-13"/>
        </w:rPr>
        <w:t xml:space="preserve"> </w:t>
      </w:r>
      <w:r>
        <w:t>required</w:t>
      </w:r>
      <w:r>
        <w:rPr>
          <w:spacing w:val="-13"/>
        </w:rPr>
        <w:t xml:space="preserve"> </w:t>
      </w:r>
      <w:r>
        <w:t>to</w:t>
      </w:r>
      <w:r>
        <w:rPr>
          <w:spacing w:val="-13"/>
        </w:rPr>
        <w:t xml:space="preserve"> </w:t>
      </w:r>
      <w:r>
        <w:t>exit</w:t>
      </w:r>
      <w:r>
        <w:rPr>
          <w:spacing w:val="-14"/>
        </w:rPr>
        <w:t xml:space="preserve"> </w:t>
      </w:r>
      <w:r>
        <w:t>the</w:t>
      </w:r>
      <w:r>
        <w:rPr>
          <w:spacing w:val="-13"/>
        </w:rPr>
        <w:t xml:space="preserve"> </w:t>
      </w:r>
      <w:r>
        <w:t>market</w:t>
      </w:r>
      <w:r>
        <w:rPr>
          <w:spacing w:val="-14"/>
        </w:rPr>
        <w:t xml:space="preserve"> </w:t>
      </w:r>
      <w:r>
        <w:t>to</w:t>
      </w:r>
      <w:r>
        <w:rPr>
          <w:spacing w:val="-13"/>
        </w:rPr>
        <w:t xml:space="preserve"> </w:t>
      </w:r>
      <w:r>
        <w:t>remain consistent with the new regulatory system. However, option 2 provides more alignment across government</w:t>
      </w:r>
      <w:r>
        <w:rPr>
          <w:spacing w:val="-13"/>
        </w:rPr>
        <w:t xml:space="preserve"> </w:t>
      </w:r>
      <w:r>
        <w:t>policy</w:t>
      </w:r>
      <w:r>
        <w:rPr>
          <w:spacing w:val="-12"/>
        </w:rPr>
        <w:t xml:space="preserve"> </w:t>
      </w:r>
      <w:r>
        <w:t>than</w:t>
      </w:r>
      <w:r>
        <w:rPr>
          <w:spacing w:val="-15"/>
        </w:rPr>
        <w:t xml:space="preserve"> </w:t>
      </w:r>
      <w:r>
        <w:t>option</w:t>
      </w:r>
      <w:r>
        <w:rPr>
          <w:spacing w:val="-11"/>
        </w:rPr>
        <w:t xml:space="preserve"> </w:t>
      </w:r>
      <w:r>
        <w:t>1,</w:t>
      </w:r>
      <w:r>
        <w:rPr>
          <w:spacing w:val="-13"/>
        </w:rPr>
        <w:t xml:space="preserve"> </w:t>
      </w:r>
      <w:r>
        <w:t>since</w:t>
      </w:r>
      <w:r>
        <w:rPr>
          <w:spacing w:val="-14"/>
        </w:rPr>
        <w:t xml:space="preserve"> </w:t>
      </w:r>
      <w:r>
        <w:t>it</w:t>
      </w:r>
      <w:r>
        <w:rPr>
          <w:spacing w:val="-13"/>
        </w:rPr>
        <w:t xml:space="preserve"> </w:t>
      </w:r>
      <w:r>
        <w:t>provides</w:t>
      </w:r>
      <w:r>
        <w:rPr>
          <w:spacing w:val="-12"/>
        </w:rPr>
        <w:t xml:space="preserve"> </w:t>
      </w:r>
      <w:r>
        <w:t>for</w:t>
      </w:r>
      <w:r>
        <w:rPr>
          <w:spacing w:val="-15"/>
        </w:rPr>
        <w:t xml:space="preserve"> </w:t>
      </w:r>
      <w:r>
        <w:t>registration</w:t>
      </w:r>
      <w:r>
        <w:rPr>
          <w:spacing w:val="-11"/>
        </w:rPr>
        <w:t xml:space="preserve"> </w:t>
      </w:r>
      <w:r>
        <w:t>of</w:t>
      </w:r>
      <w:r>
        <w:rPr>
          <w:spacing w:val="-13"/>
        </w:rPr>
        <w:t xml:space="preserve"> </w:t>
      </w:r>
      <w:r>
        <w:t>non-corporations</w:t>
      </w:r>
      <w:r>
        <w:rPr>
          <w:spacing w:val="-12"/>
        </w:rPr>
        <w:t xml:space="preserve"> </w:t>
      </w:r>
      <w:r>
        <w:t>for</w:t>
      </w:r>
      <w:r>
        <w:rPr>
          <w:spacing w:val="-13"/>
        </w:rPr>
        <w:t xml:space="preserve"> </w:t>
      </w:r>
      <w:r>
        <w:t xml:space="preserve">categories 1, 2 and 3. Inconsistency between these policies is also likely to promote inefficiencies, by generating confusion and opportunity for inconsistent management by both providers and </w:t>
      </w:r>
      <w:r>
        <w:rPr>
          <w:spacing w:val="-2"/>
        </w:rPr>
        <w:t>government.</w:t>
      </w:r>
    </w:p>
    <w:p w14:paraId="1A8DE0F4" w14:textId="77777777" w:rsidR="00F55BDD" w:rsidRDefault="009A2C2A">
      <w:pPr>
        <w:spacing w:before="123"/>
        <w:ind w:left="118"/>
        <w:jc w:val="both"/>
        <w:rPr>
          <w:b/>
          <w:sz w:val="21"/>
        </w:rPr>
      </w:pPr>
      <w:r>
        <w:rPr>
          <w:b/>
          <w:sz w:val="21"/>
        </w:rPr>
        <w:t>Stakeholder</w:t>
      </w:r>
      <w:r>
        <w:rPr>
          <w:b/>
          <w:spacing w:val="-10"/>
          <w:sz w:val="21"/>
        </w:rPr>
        <w:t xml:space="preserve"> </w:t>
      </w:r>
      <w:r>
        <w:rPr>
          <w:b/>
          <w:spacing w:val="-2"/>
          <w:sz w:val="21"/>
        </w:rPr>
        <w:t>impact</w:t>
      </w:r>
    </w:p>
    <w:p w14:paraId="1A8DE0F5" w14:textId="77777777" w:rsidR="00F55BDD" w:rsidRDefault="009A2C2A">
      <w:pPr>
        <w:pStyle w:val="BodyText"/>
        <w:spacing w:before="118"/>
        <w:ind w:left="118" w:right="550"/>
        <w:jc w:val="both"/>
      </w:pPr>
      <w:r>
        <w:t>The</w:t>
      </w:r>
      <w:r>
        <w:rPr>
          <w:spacing w:val="-9"/>
        </w:rPr>
        <w:t xml:space="preserve"> </w:t>
      </w:r>
      <w:r>
        <w:t>benefits</w:t>
      </w:r>
      <w:r>
        <w:rPr>
          <w:spacing w:val="-9"/>
        </w:rPr>
        <w:t xml:space="preserve"> </w:t>
      </w:r>
      <w:r>
        <w:t>and</w:t>
      </w:r>
      <w:r>
        <w:rPr>
          <w:spacing w:val="-12"/>
        </w:rPr>
        <w:t xml:space="preserve"> </w:t>
      </w:r>
      <w:r>
        <w:t>costs</w:t>
      </w:r>
      <w:r>
        <w:rPr>
          <w:spacing w:val="-9"/>
        </w:rPr>
        <w:t xml:space="preserve"> </w:t>
      </w:r>
      <w:r>
        <w:t>of</w:t>
      </w:r>
      <w:r>
        <w:rPr>
          <w:spacing w:val="-13"/>
        </w:rPr>
        <w:t xml:space="preserve"> </w:t>
      </w:r>
      <w:r>
        <w:t>option</w:t>
      </w:r>
      <w:r>
        <w:rPr>
          <w:spacing w:val="-9"/>
        </w:rPr>
        <w:t xml:space="preserve"> </w:t>
      </w:r>
      <w:r>
        <w:t>2,</w:t>
      </w:r>
      <w:r>
        <w:rPr>
          <w:spacing w:val="-10"/>
        </w:rPr>
        <w:t xml:space="preserve"> </w:t>
      </w:r>
      <w:r>
        <w:t>per</w:t>
      </w:r>
      <w:r>
        <w:rPr>
          <w:spacing w:val="-10"/>
        </w:rPr>
        <w:t xml:space="preserve"> </w:t>
      </w:r>
      <w:r>
        <w:t>key</w:t>
      </w:r>
      <w:r>
        <w:rPr>
          <w:spacing w:val="-12"/>
        </w:rPr>
        <w:t xml:space="preserve"> </w:t>
      </w:r>
      <w:r>
        <w:t>stakeholder,</w:t>
      </w:r>
      <w:r>
        <w:rPr>
          <w:spacing w:val="-10"/>
        </w:rPr>
        <w:t xml:space="preserve"> </w:t>
      </w:r>
      <w:r>
        <w:t>are</w:t>
      </w:r>
      <w:r>
        <w:rPr>
          <w:spacing w:val="-9"/>
        </w:rPr>
        <w:t xml:space="preserve"> </w:t>
      </w:r>
      <w:r>
        <w:t>set</w:t>
      </w:r>
      <w:r>
        <w:rPr>
          <w:spacing w:val="-10"/>
        </w:rPr>
        <w:t xml:space="preserve"> </w:t>
      </w:r>
      <w:r>
        <w:t>out</w:t>
      </w:r>
      <w:r>
        <w:rPr>
          <w:spacing w:val="-10"/>
        </w:rPr>
        <w:t xml:space="preserve"> </w:t>
      </w:r>
      <w:r>
        <w:t>below.</w:t>
      </w:r>
      <w:r>
        <w:rPr>
          <w:spacing w:val="-10"/>
        </w:rPr>
        <w:t xml:space="preserve"> </w:t>
      </w:r>
      <w:r>
        <w:t>Broadly,</w:t>
      </w:r>
      <w:r>
        <w:rPr>
          <w:spacing w:val="-10"/>
        </w:rPr>
        <w:t xml:space="preserve"> </w:t>
      </w:r>
      <w:r>
        <w:t>option</w:t>
      </w:r>
      <w:r>
        <w:rPr>
          <w:spacing w:val="-9"/>
        </w:rPr>
        <w:t xml:space="preserve"> </w:t>
      </w:r>
      <w:r>
        <w:t>2</w:t>
      </w:r>
      <w:r>
        <w:rPr>
          <w:spacing w:val="-9"/>
        </w:rPr>
        <w:t xml:space="preserve"> </w:t>
      </w:r>
      <w:r>
        <w:t>greatly increases the number of providers for older people in Australia through promoting access to registration for categories 1, 2 and 3. It imposes regulatory burden on non-corporations, including registration,</w:t>
      </w:r>
      <w:r>
        <w:rPr>
          <w:spacing w:val="-13"/>
        </w:rPr>
        <w:t xml:space="preserve"> </w:t>
      </w:r>
      <w:r>
        <w:t>renewal,</w:t>
      </w:r>
      <w:r>
        <w:rPr>
          <w:spacing w:val="-11"/>
        </w:rPr>
        <w:t xml:space="preserve"> </w:t>
      </w:r>
      <w:r>
        <w:t>and</w:t>
      </w:r>
      <w:r>
        <w:rPr>
          <w:spacing w:val="-12"/>
        </w:rPr>
        <w:t xml:space="preserve"> </w:t>
      </w:r>
      <w:r>
        <w:t>compliance</w:t>
      </w:r>
      <w:r>
        <w:rPr>
          <w:spacing w:val="-9"/>
        </w:rPr>
        <w:t xml:space="preserve"> </w:t>
      </w:r>
      <w:r>
        <w:t>costs.</w:t>
      </w:r>
      <w:r>
        <w:rPr>
          <w:spacing w:val="-12"/>
        </w:rPr>
        <w:t xml:space="preserve"> </w:t>
      </w:r>
      <w:r>
        <w:t>As</w:t>
      </w:r>
      <w:r>
        <w:rPr>
          <w:spacing w:val="-10"/>
        </w:rPr>
        <w:t xml:space="preserve"> </w:t>
      </w:r>
      <w:r>
        <w:t>noted</w:t>
      </w:r>
      <w:r>
        <w:rPr>
          <w:spacing w:val="-10"/>
        </w:rPr>
        <w:t xml:space="preserve"> </w:t>
      </w:r>
      <w:r>
        <w:t>above,</w:t>
      </w:r>
      <w:r>
        <w:rPr>
          <w:spacing w:val="-10"/>
        </w:rPr>
        <w:t xml:space="preserve"> </w:t>
      </w:r>
      <w:r>
        <w:t>the</w:t>
      </w:r>
      <w:r>
        <w:rPr>
          <w:spacing w:val="-10"/>
        </w:rPr>
        <w:t xml:space="preserve"> </w:t>
      </w:r>
      <w:r>
        <w:t>regulatory</w:t>
      </w:r>
      <w:r>
        <w:rPr>
          <w:spacing w:val="-10"/>
        </w:rPr>
        <w:t xml:space="preserve"> </w:t>
      </w:r>
      <w:r>
        <w:t>burden</w:t>
      </w:r>
      <w:r>
        <w:rPr>
          <w:spacing w:val="-10"/>
        </w:rPr>
        <w:t xml:space="preserve"> </w:t>
      </w:r>
      <w:r>
        <w:t>is</w:t>
      </w:r>
      <w:r>
        <w:rPr>
          <w:spacing w:val="-10"/>
        </w:rPr>
        <w:t xml:space="preserve"> </w:t>
      </w:r>
      <w:r>
        <w:t>estimated</w:t>
      </w:r>
      <w:r>
        <w:rPr>
          <w:spacing w:val="-9"/>
        </w:rPr>
        <w:t xml:space="preserve"> </w:t>
      </w:r>
      <w:r>
        <w:rPr>
          <w:spacing w:val="-5"/>
        </w:rPr>
        <w:t>at</w:t>
      </w:r>
    </w:p>
    <w:p w14:paraId="1A8DE0F6" w14:textId="77777777" w:rsidR="00F55BDD" w:rsidRDefault="009A2C2A">
      <w:pPr>
        <w:pStyle w:val="BodyText"/>
        <w:ind w:left="118" w:right="554"/>
        <w:jc w:val="both"/>
      </w:pPr>
      <w:r>
        <w:t xml:space="preserve">$1,849,961 per year over ten years across the sector. This is small in comparison to the total government funding available for aged care services and is outweighed by an estimated annual benefit of $3,135,857 per year (NPV) over ten years, due to an anticipated reduction in PPH and </w:t>
      </w:r>
      <w:r>
        <w:rPr>
          <w:spacing w:val="-2"/>
        </w:rPr>
        <w:t>complaints.</w:t>
      </w:r>
    </w:p>
    <w:p w14:paraId="1A8DE0F7" w14:textId="77777777" w:rsidR="00F55BDD" w:rsidRDefault="00F55BDD">
      <w:pPr>
        <w:jc w:val="both"/>
        <w:sectPr w:rsidR="00F55BDD">
          <w:pgSz w:w="11910" w:h="16840"/>
          <w:pgMar w:top="1600" w:right="860" w:bottom="1160" w:left="1300" w:header="896" w:footer="962" w:gutter="0"/>
          <w:cols w:space="720"/>
        </w:sectPr>
      </w:pPr>
    </w:p>
    <w:p w14:paraId="1A8DE0F8" w14:textId="77777777" w:rsidR="00F55BDD" w:rsidRDefault="00F55BDD">
      <w:pPr>
        <w:pStyle w:val="BodyText"/>
        <w:spacing w:before="13"/>
        <w:rPr>
          <w:sz w:val="18"/>
        </w:rPr>
      </w:pPr>
    </w:p>
    <w:p w14:paraId="1A8DE0F9" w14:textId="77777777" w:rsidR="00F55BDD" w:rsidRDefault="009A2C2A">
      <w:pPr>
        <w:ind w:left="112"/>
        <w:rPr>
          <w:b/>
          <w:sz w:val="18"/>
        </w:rPr>
      </w:pPr>
      <w:bookmarkStart w:id="89" w:name="_bookmark25"/>
      <w:bookmarkEnd w:id="89"/>
      <w:r>
        <w:rPr>
          <w:b/>
          <w:color w:val="3E4975"/>
          <w:sz w:val="18"/>
        </w:rPr>
        <w:t>Table</w:t>
      </w:r>
      <w:r>
        <w:rPr>
          <w:b/>
          <w:color w:val="3E4975"/>
          <w:spacing w:val="-4"/>
          <w:sz w:val="18"/>
        </w:rPr>
        <w:t xml:space="preserve"> </w:t>
      </w:r>
      <w:r>
        <w:rPr>
          <w:b/>
          <w:color w:val="3E4975"/>
          <w:sz w:val="18"/>
        </w:rPr>
        <w:t>13:</w:t>
      </w:r>
      <w:r>
        <w:rPr>
          <w:b/>
          <w:color w:val="3E4975"/>
          <w:spacing w:val="-1"/>
          <w:sz w:val="18"/>
        </w:rPr>
        <w:t xml:space="preserve"> </w:t>
      </w:r>
      <w:r>
        <w:rPr>
          <w:b/>
          <w:color w:val="3E4975"/>
          <w:sz w:val="18"/>
        </w:rPr>
        <w:t>Key</w:t>
      </w:r>
      <w:r>
        <w:rPr>
          <w:b/>
          <w:color w:val="3E4975"/>
          <w:spacing w:val="-3"/>
          <w:sz w:val="18"/>
        </w:rPr>
        <w:t xml:space="preserve"> </w:t>
      </w:r>
      <w:r>
        <w:rPr>
          <w:b/>
          <w:color w:val="3E4975"/>
          <w:sz w:val="18"/>
        </w:rPr>
        <w:t>stakeholder</w:t>
      </w:r>
      <w:r>
        <w:rPr>
          <w:b/>
          <w:color w:val="3E4975"/>
          <w:spacing w:val="-3"/>
          <w:sz w:val="18"/>
        </w:rPr>
        <w:t xml:space="preserve"> </w:t>
      </w:r>
      <w:r>
        <w:rPr>
          <w:b/>
          <w:color w:val="3E4975"/>
          <w:sz w:val="18"/>
        </w:rPr>
        <w:t>impacts</w:t>
      </w:r>
      <w:r>
        <w:rPr>
          <w:b/>
          <w:color w:val="3E4975"/>
          <w:spacing w:val="-3"/>
          <w:sz w:val="18"/>
        </w:rPr>
        <w:t xml:space="preserve"> </w:t>
      </w:r>
      <w:r>
        <w:rPr>
          <w:b/>
          <w:color w:val="3E4975"/>
          <w:sz w:val="18"/>
        </w:rPr>
        <w:t>of</w:t>
      </w:r>
      <w:r>
        <w:rPr>
          <w:b/>
          <w:color w:val="3E4975"/>
          <w:spacing w:val="-1"/>
          <w:sz w:val="18"/>
        </w:rPr>
        <w:t xml:space="preserve"> </w:t>
      </w:r>
      <w:r>
        <w:rPr>
          <w:b/>
          <w:color w:val="3E4975"/>
          <w:sz w:val="18"/>
        </w:rPr>
        <w:t>policy</w:t>
      </w:r>
      <w:r>
        <w:rPr>
          <w:b/>
          <w:color w:val="3E4975"/>
          <w:spacing w:val="-3"/>
          <w:sz w:val="18"/>
        </w:rPr>
        <w:t xml:space="preserve"> </w:t>
      </w:r>
      <w:r>
        <w:rPr>
          <w:b/>
          <w:color w:val="3E4975"/>
          <w:sz w:val="18"/>
        </w:rPr>
        <w:t>option</w:t>
      </w:r>
      <w:r>
        <w:rPr>
          <w:b/>
          <w:color w:val="3E4975"/>
          <w:spacing w:val="-3"/>
          <w:sz w:val="18"/>
        </w:rPr>
        <w:t xml:space="preserve"> </w:t>
      </w:r>
      <w:r>
        <w:rPr>
          <w:b/>
          <w:color w:val="3E4975"/>
          <w:spacing w:val="-10"/>
          <w:sz w:val="18"/>
        </w:rPr>
        <w:t>2</w:t>
      </w:r>
    </w:p>
    <w:p w14:paraId="1A8DE0FA" w14:textId="77777777" w:rsidR="00F55BDD" w:rsidRDefault="00F55BDD">
      <w:pPr>
        <w:pStyle w:val="BodyText"/>
        <w:spacing w:before="1" w:after="1"/>
        <w:rPr>
          <w:b/>
          <w:sz w:val="17"/>
        </w:rPr>
      </w:pPr>
    </w:p>
    <w:tbl>
      <w:tblPr>
        <w:tblW w:w="0" w:type="auto"/>
        <w:tblInd w:w="132"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left w:w="0" w:type="dxa"/>
          <w:right w:w="0" w:type="dxa"/>
        </w:tblCellMar>
        <w:tblLook w:val="01E0" w:firstRow="1" w:lastRow="1" w:firstColumn="1" w:lastColumn="1" w:noHBand="0" w:noVBand="0"/>
      </w:tblPr>
      <w:tblGrid>
        <w:gridCol w:w="1795"/>
        <w:gridCol w:w="2090"/>
        <w:gridCol w:w="1677"/>
        <w:gridCol w:w="2560"/>
        <w:gridCol w:w="6645"/>
      </w:tblGrid>
      <w:tr w:rsidR="00F55BDD" w14:paraId="1A8DE105" w14:textId="77777777">
        <w:trPr>
          <w:trHeight w:val="1127"/>
        </w:trPr>
        <w:tc>
          <w:tcPr>
            <w:tcW w:w="1795" w:type="dxa"/>
            <w:tcBorders>
              <w:left w:val="nil"/>
              <w:bottom w:val="nil"/>
              <w:right w:val="single" w:sz="4" w:space="0" w:color="FFFFFF"/>
            </w:tcBorders>
          </w:tcPr>
          <w:p w14:paraId="1A8DE0FB" w14:textId="77777777" w:rsidR="00F55BDD" w:rsidRDefault="00F55BDD">
            <w:pPr>
              <w:pStyle w:val="TableParagraph"/>
              <w:spacing w:before="216"/>
              <w:rPr>
                <w:b/>
                <w:sz w:val="21"/>
              </w:rPr>
            </w:pPr>
          </w:p>
          <w:p w14:paraId="1A8DE0FC" w14:textId="77777777" w:rsidR="00F55BDD" w:rsidRDefault="009A2C2A">
            <w:pPr>
              <w:pStyle w:val="TableParagraph"/>
              <w:ind w:left="103"/>
              <w:rPr>
                <w:b/>
                <w:sz w:val="21"/>
              </w:rPr>
            </w:pPr>
            <w:r>
              <w:rPr>
                <w:b/>
                <w:color w:val="FFFFFF"/>
                <w:spacing w:val="-2"/>
                <w:sz w:val="21"/>
              </w:rPr>
              <w:t>Government</w:t>
            </w:r>
          </w:p>
        </w:tc>
        <w:tc>
          <w:tcPr>
            <w:tcW w:w="2090" w:type="dxa"/>
            <w:tcBorders>
              <w:left w:val="single" w:sz="4" w:space="0" w:color="FFFFFF"/>
              <w:bottom w:val="nil"/>
              <w:right w:val="single" w:sz="4" w:space="0" w:color="FFFFFF"/>
            </w:tcBorders>
          </w:tcPr>
          <w:p w14:paraId="1A8DE0FD" w14:textId="77777777" w:rsidR="00F55BDD" w:rsidRDefault="00F55BDD">
            <w:pPr>
              <w:pStyle w:val="TableParagraph"/>
              <w:spacing w:before="96"/>
              <w:rPr>
                <w:b/>
                <w:sz w:val="21"/>
              </w:rPr>
            </w:pPr>
          </w:p>
          <w:p w14:paraId="1A8DE0FE" w14:textId="77777777" w:rsidR="00F55BDD" w:rsidRDefault="009A2C2A">
            <w:pPr>
              <w:pStyle w:val="TableParagraph"/>
              <w:ind w:left="103" w:right="223"/>
              <w:rPr>
                <w:b/>
                <w:sz w:val="21"/>
              </w:rPr>
            </w:pPr>
            <w:r>
              <w:rPr>
                <w:b/>
                <w:color w:val="FFFFFF"/>
                <w:sz w:val="21"/>
              </w:rPr>
              <w:t>Older people living</w:t>
            </w:r>
            <w:r>
              <w:rPr>
                <w:b/>
                <w:color w:val="FFFFFF"/>
                <w:spacing w:val="-15"/>
                <w:sz w:val="21"/>
              </w:rPr>
              <w:t xml:space="preserve"> </w:t>
            </w:r>
            <w:r>
              <w:rPr>
                <w:b/>
                <w:color w:val="FFFFFF"/>
                <w:sz w:val="21"/>
              </w:rPr>
              <w:t>in</w:t>
            </w:r>
            <w:r>
              <w:rPr>
                <w:b/>
                <w:color w:val="FFFFFF"/>
                <w:spacing w:val="-15"/>
                <w:sz w:val="21"/>
              </w:rPr>
              <w:t xml:space="preserve"> </w:t>
            </w:r>
            <w:r>
              <w:rPr>
                <w:b/>
                <w:color w:val="FFFFFF"/>
                <w:sz w:val="21"/>
              </w:rPr>
              <w:t>Australia</w:t>
            </w:r>
          </w:p>
        </w:tc>
        <w:tc>
          <w:tcPr>
            <w:tcW w:w="1677" w:type="dxa"/>
            <w:tcBorders>
              <w:left w:val="single" w:sz="4" w:space="0" w:color="FFFFFF"/>
              <w:bottom w:val="nil"/>
              <w:right w:val="single" w:sz="4" w:space="0" w:color="FFFFFF"/>
            </w:tcBorders>
          </w:tcPr>
          <w:p w14:paraId="1A8DE0FF" w14:textId="77777777" w:rsidR="00F55BDD" w:rsidRDefault="00F55BDD">
            <w:pPr>
              <w:pStyle w:val="TableParagraph"/>
              <w:spacing w:before="96"/>
              <w:rPr>
                <w:b/>
                <w:sz w:val="21"/>
              </w:rPr>
            </w:pPr>
          </w:p>
          <w:p w14:paraId="1A8DE100" w14:textId="77777777" w:rsidR="00F55BDD" w:rsidRDefault="009A2C2A">
            <w:pPr>
              <w:pStyle w:val="TableParagraph"/>
              <w:ind w:left="103" w:right="275"/>
              <w:rPr>
                <w:b/>
                <w:sz w:val="21"/>
              </w:rPr>
            </w:pPr>
            <w:r>
              <w:rPr>
                <w:b/>
                <w:color w:val="FFFFFF"/>
                <w:spacing w:val="-4"/>
                <w:sz w:val="21"/>
              </w:rPr>
              <w:t xml:space="preserve">Non- </w:t>
            </w:r>
            <w:r>
              <w:rPr>
                <w:b/>
                <w:color w:val="FFFFFF"/>
                <w:spacing w:val="-2"/>
                <w:sz w:val="21"/>
              </w:rPr>
              <w:t>corporations</w:t>
            </w:r>
          </w:p>
        </w:tc>
        <w:tc>
          <w:tcPr>
            <w:tcW w:w="2560" w:type="dxa"/>
            <w:tcBorders>
              <w:left w:val="single" w:sz="4" w:space="0" w:color="FFFFFF"/>
              <w:bottom w:val="nil"/>
              <w:right w:val="single" w:sz="4" w:space="0" w:color="FFFFFF"/>
            </w:tcBorders>
          </w:tcPr>
          <w:p w14:paraId="1A8DE101" w14:textId="77777777" w:rsidR="00F55BDD" w:rsidRDefault="009A2C2A">
            <w:pPr>
              <w:pStyle w:val="TableParagraph"/>
              <w:spacing w:before="215"/>
              <w:ind w:left="104" w:right="515"/>
              <w:rPr>
                <w:b/>
                <w:sz w:val="21"/>
              </w:rPr>
            </w:pPr>
            <w:r>
              <w:rPr>
                <w:b/>
                <w:color w:val="FFFFFF"/>
                <w:sz w:val="21"/>
              </w:rPr>
              <w:t>Older</w:t>
            </w:r>
            <w:r>
              <w:rPr>
                <w:b/>
                <w:color w:val="FFFFFF"/>
                <w:spacing w:val="-12"/>
                <w:sz w:val="21"/>
              </w:rPr>
              <w:t xml:space="preserve"> </w:t>
            </w:r>
            <w:r>
              <w:rPr>
                <w:b/>
                <w:color w:val="FFFFFF"/>
                <w:sz w:val="21"/>
              </w:rPr>
              <w:t>people</w:t>
            </w:r>
            <w:r>
              <w:rPr>
                <w:b/>
                <w:color w:val="FFFFFF"/>
                <w:spacing w:val="-12"/>
                <w:sz w:val="21"/>
              </w:rPr>
              <w:t xml:space="preserve"> </w:t>
            </w:r>
            <w:r>
              <w:rPr>
                <w:b/>
                <w:color w:val="FFFFFF"/>
                <w:sz w:val="21"/>
              </w:rPr>
              <w:t>in</w:t>
            </w:r>
            <w:r>
              <w:rPr>
                <w:b/>
                <w:color w:val="FFFFFF"/>
                <w:spacing w:val="-12"/>
                <w:sz w:val="21"/>
              </w:rPr>
              <w:t xml:space="preserve"> </w:t>
            </w:r>
            <w:r>
              <w:rPr>
                <w:b/>
                <w:color w:val="FFFFFF"/>
                <w:sz w:val="21"/>
              </w:rPr>
              <w:t xml:space="preserve">our First Nations </w:t>
            </w:r>
            <w:r>
              <w:rPr>
                <w:b/>
                <w:color w:val="FFFFFF"/>
                <w:spacing w:val="-2"/>
                <w:sz w:val="21"/>
              </w:rPr>
              <w:t>communities</w:t>
            </w:r>
          </w:p>
        </w:tc>
        <w:tc>
          <w:tcPr>
            <w:tcW w:w="6645" w:type="dxa"/>
            <w:tcBorders>
              <w:top w:val="dashSmallGap" w:sz="4" w:space="0" w:color="000000"/>
              <w:left w:val="single" w:sz="4" w:space="0" w:color="FFFFFF"/>
              <w:bottom w:val="nil"/>
              <w:right w:val="nil"/>
            </w:tcBorders>
          </w:tcPr>
          <w:p w14:paraId="1A8DE102" w14:textId="77777777" w:rsidR="00F55BDD" w:rsidRDefault="009A2C2A">
            <w:pPr>
              <w:pStyle w:val="TableParagraph"/>
              <w:spacing w:before="95"/>
              <w:ind w:left="80"/>
              <w:rPr>
                <w:b/>
                <w:sz w:val="21"/>
              </w:rPr>
            </w:pPr>
            <w:r>
              <w:rPr>
                <w:b/>
                <w:color w:val="FFFFFF"/>
                <w:sz w:val="21"/>
              </w:rPr>
              <w:t>Older</w:t>
            </w:r>
            <w:r>
              <w:rPr>
                <w:b/>
                <w:color w:val="FFFFFF"/>
                <w:spacing w:val="-7"/>
                <w:sz w:val="21"/>
              </w:rPr>
              <w:t xml:space="preserve"> </w:t>
            </w:r>
            <w:r>
              <w:rPr>
                <w:b/>
                <w:color w:val="FFFFFF"/>
                <w:sz w:val="21"/>
              </w:rPr>
              <w:t>people</w:t>
            </w:r>
            <w:r>
              <w:rPr>
                <w:b/>
                <w:color w:val="FFFFFF"/>
                <w:spacing w:val="-5"/>
                <w:sz w:val="21"/>
              </w:rPr>
              <w:t xml:space="preserve"> in</w:t>
            </w:r>
          </w:p>
          <w:p w14:paraId="1A8DE103" w14:textId="77777777" w:rsidR="00F55BDD" w:rsidRDefault="009A2C2A">
            <w:pPr>
              <w:pStyle w:val="TableParagraph"/>
              <w:tabs>
                <w:tab w:val="left" w:pos="2495"/>
                <w:tab w:val="left" w:pos="3851"/>
                <w:tab w:val="left" w:pos="5202"/>
              </w:tabs>
              <w:spacing w:before="27" w:line="160" w:lineRule="auto"/>
              <w:ind w:left="80" w:right="768"/>
              <w:rPr>
                <w:b/>
                <w:sz w:val="21"/>
              </w:rPr>
            </w:pPr>
            <w:r>
              <w:rPr>
                <w:b/>
                <w:color w:val="FFFFFF"/>
                <w:sz w:val="21"/>
              </w:rPr>
              <w:t>Australia living outside</w:t>
            </w:r>
            <w:r>
              <w:rPr>
                <w:b/>
                <w:color w:val="FFFFFF"/>
                <w:spacing w:val="40"/>
                <w:sz w:val="21"/>
              </w:rPr>
              <w:t xml:space="preserve"> </w:t>
            </w:r>
            <w:r>
              <w:rPr>
                <w:b/>
                <w:color w:val="FFFFFF"/>
                <w:sz w:val="21"/>
              </w:rPr>
              <w:t>Aged care</w:t>
            </w:r>
            <w:r>
              <w:rPr>
                <w:b/>
                <w:color w:val="FFFFFF"/>
                <w:sz w:val="21"/>
              </w:rPr>
              <w:tab/>
            </w:r>
            <w:r>
              <w:rPr>
                <w:b/>
                <w:color w:val="FFFFFF"/>
                <w:spacing w:val="-2"/>
                <w:sz w:val="21"/>
              </w:rPr>
              <w:t>Existing</w:t>
            </w:r>
            <w:r>
              <w:rPr>
                <w:b/>
                <w:color w:val="FFFFFF"/>
                <w:sz w:val="21"/>
              </w:rPr>
              <w:tab/>
            </w:r>
            <w:r>
              <w:rPr>
                <w:b/>
                <w:color w:val="FFFFFF"/>
                <w:spacing w:val="-2"/>
                <w:position w:val="-11"/>
                <w:sz w:val="21"/>
              </w:rPr>
              <w:t xml:space="preserve">Carers </w:t>
            </w:r>
            <w:r>
              <w:rPr>
                <w:b/>
                <w:color w:val="FFFFFF"/>
                <w:sz w:val="21"/>
              </w:rPr>
              <w:t>of metropolitan</w:t>
            </w:r>
            <w:r>
              <w:rPr>
                <w:b/>
                <w:color w:val="FFFFFF"/>
                <w:sz w:val="21"/>
              </w:rPr>
              <w:tab/>
            </w:r>
            <w:r>
              <w:rPr>
                <w:b/>
                <w:color w:val="FFFFFF"/>
                <w:spacing w:val="-2"/>
                <w:sz w:val="21"/>
              </w:rPr>
              <w:t>workforce</w:t>
            </w:r>
            <w:r>
              <w:rPr>
                <w:b/>
                <w:color w:val="FFFFFF"/>
                <w:sz w:val="21"/>
              </w:rPr>
              <w:tab/>
            </w:r>
            <w:r>
              <w:rPr>
                <w:b/>
                <w:color w:val="FFFFFF"/>
                <w:spacing w:val="-2"/>
                <w:sz w:val="21"/>
              </w:rPr>
              <w:t>providers</w:t>
            </w:r>
          </w:p>
          <w:p w14:paraId="1A8DE104" w14:textId="77777777" w:rsidR="00F55BDD" w:rsidRDefault="009A2C2A">
            <w:pPr>
              <w:pStyle w:val="TableParagraph"/>
              <w:spacing w:before="13"/>
              <w:ind w:left="80"/>
              <w:rPr>
                <w:b/>
                <w:sz w:val="21"/>
              </w:rPr>
            </w:pPr>
            <w:r>
              <w:rPr>
                <w:b/>
                <w:color w:val="FFFFFF"/>
                <w:spacing w:val="-2"/>
                <w:sz w:val="21"/>
              </w:rPr>
              <w:t>communities</w:t>
            </w:r>
          </w:p>
        </w:tc>
      </w:tr>
      <w:tr w:rsidR="00F55BDD" w14:paraId="1A8DE107" w14:textId="77777777">
        <w:trPr>
          <w:trHeight w:val="400"/>
        </w:trPr>
        <w:tc>
          <w:tcPr>
            <w:tcW w:w="14767" w:type="dxa"/>
            <w:gridSpan w:val="5"/>
            <w:tcBorders>
              <w:top w:val="nil"/>
              <w:left w:val="nil"/>
              <w:bottom w:val="nil"/>
              <w:right w:val="nil"/>
            </w:tcBorders>
          </w:tcPr>
          <w:p w14:paraId="1A8DE106" w14:textId="77777777" w:rsidR="00F55BDD" w:rsidRDefault="009A2C2A">
            <w:pPr>
              <w:pStyle w:val="TableParagraph"/>
              <w:spacing w:before="100"/>
              <w:ind w:left="5"/>
              <w:jc w:val="center"/>
              <w:rPr>
                <w:b/>
                <w:sz w:val="21"/>
              </w:rPr>
            </w:pPr>
            <w:r>
              <w:rPr>
                <w:b/>
                <w:sz w:val="21"/>
              </w:rPr>
              <w:t>Option</w:t>
            </w:r>
            <w:r>
              <w:rPr>
                <w:b/>
                <w:spacing w:val="-4"/>
                <w:sz w:val="21"/>
              </w:rPr>
              <w:t xml:space="preserve"> </w:t>
            </w:r>
            <w:r>
              <w:rPr>
                <w:b/>
                <w:sz w:val="21"/>
              </w:rPr>
              <w:t>2</w:t>
            </w:r>
            <w:r>
              <w:rPr>
                <w:b/>
                <w:spacing w:val="-3"/>
                <w:sz w:val="21"/>
              </w:rPr>
              <w:t xml:space="preserve"> </w:t>
            </w:r>
            <w:r>
              <w:rPr>
                <w:b/>
                <w:spacing w:val="-2"/>
                <w:sz w:val="21"/>
              </w:rPr>
              <w:t>benefits</w:t>
            </w:r>
          </w:p>
        </w:tc>
      </w:tr>
    </w:tbl>
    <w:p w14:paraId="1A8DE108" w14:textId="77777777" w:rsidR="00F55BDD" w:rsidRDefault="00F55BDD">
      <w:pPr>
        <w:pStyle w:val="BodyText"/>
        <w:spacing w:before="1"/>
        <w:rPr>
          <w:b/>
          <w:sz w:val="6"/>
        </w:rPr>
      </w:pPr>
    </w:p>
    <w:p w14:paraId="1A8DE109" w14:textId="77777777" w:rsidR="00F55BDD" w:rsidRDefault="00F55BDD">
      <w:pPr>
        <w:rPr>
          <w:sz w:val="6"/>
        </w:rPr>
        <w:sectPr w:rsidR="00F55BDD">
          <w:headerReference w:type="default" r:id="rId132"/>
          <w:footerReference w:type="default" r:id="rId133"/>
          <w:pgSz w:w="16840" w:h="11910" w:orient="landscape"/>
          <w:pgMar w:top="1200" w:right="820" w:bottom="1160" w:left="1020" w:header="896" w:footer="962" w:gutter="0"/>
          <w:cols w:space="720"/>
        </w:sectPr>
      </w:pPr>
    </w:p>
    <w:p w14:paraId="1A8DE10A" w14:textId="77777777" w:rsidR="00F55BDD" w:rsidRDefault="009A2C2A">
      <w:pPr>
        <w:pStyle w:val="BodyText"/>
        <w:rPr>
          <w:b/>
        </w:rPr>
      </w:pPr>
      <w:r>
        <w:rPr>
          <w:noProof/>
          <w:lang w:val="en-AU" w:eastAsia="en-AU"/>
        </w:rPr>
        <mc:AlternateContent>
          <mc:Choice Requires="wpg">
            <w:drawing>
              <wp:anchor distT="0" distB="0" distL="0" distR="0" simplePos="0" relativeHeight="482930176" behindDoc="1" locked="0" layoutInCell="1" allowOverlap="1" wp14:anchorId="1A8DEB81" wp14:editId="1A8DEB82">
                <wp:simplePos x="0" y="0"/>
                <wp:positionH relativeFrom="page">
                  <wp:posOffset>719327</wp:posOffset>
                </wp:positionH>
                <wp:positionV relativeFrom="page">
                  <wp:posOffset>1167384</wp:posOffset>
                </wp:positionV>
                <wp:extent cx="9392920" cy="519684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2920" cy="5196840"/>
                          <a:chOff x="0" y="0"/>
                          <a:chExt cx="9392920" cy="5196840"/>
                        </a:xfrm>
                      </wpg:grpSpPr>
                      <wps:wsp>
                        <wps:cNvPr id="216" name="Graphic 216"/>
                        <wps:cNvSpPr/>
                        <wps:spPr>
                          <a:xfrm>
                            <a:off x="7620" y="6108"/>
                            <a:ext cx="9382125" cy="713740"/>
                          </a:xfrm>
                          <a:custGeom>
                            <a:avLst/>
                            <a:gdLst/>
                            <a:ahLst/>
                            <a:cxnLst/>
                            <a:rect l="l" t="t" r="r" b="b"/>
                            <a:pathLst>
                              <a:path w="9382125" h="713740">
                                <a:moveTo>
                                  <a:pt x="1136904" y="0"/>
                                </a:moveTo>
                                <a:lnTo>
                                  <a:pt x="0" y="0"/>
                                </a:lnTo>
                                <a:lnTo>
                                  <a:pt x="0" y="713219"/>
                                </a:lnTo>
                                <a:lnTo>
                                  <a:pt x="1136904" y="713219"/>
                                </a:lnTo>
                                <a:lnTo>
                                  <a:pt x="1136904" y="0"/>
                                </a:lnTo>
                                <a:close/>
                              </a:path>
                              <a:path w="9382125" h="713740">
                                <a:moveTo>
                                  <a:pt x="2464308" y="0"/>
                                </a:moveTo>
                                <a:lnTo>
                                  <a:pt x="1143000" y="0"/>
                                </a:lnTo>
                                <a:lnTo>
                                  <a:pt x="1143000" y="713219"/>
                                </a:lnTo>
                                <a:lnTo>
                                  <a:pt x="2464308" y="713219"/>
                                </a:lnTo>
                                <a:lnTo>
                                  <a:pt x="2464308" y="0"/>
                                </a:lnTo>
                                <a:close/>
                              </a:path>
                              <a:path w="9382125" h="713740">
                                <a:moveTo>
                                  <a:pt x="3529571" y="0"/>
                                </a:moveTo>
                                <a:lnTo>
                                  <a:pt x="2470404" y="0"/>
                                </a:lnTo>
                                <a:lnTo>
                                  <a:pt x="2470404" y="713219"/>
                                </a:lnTo>
                                <a:lnTo>
                                  <a:pt x="3529571" y="713219"/>
                                </a:lnTo>
                                <a:lnTo>
                                  <a:pt x="3529571" y="0"/>
                                </a:lnTo>
                                <a:close/>
                              </a:path>
                              <a:path w="9382125" h="713740">
                                <a:moveTo>
                                  <a:pt x="5155692" y="0"/>
                                </a:moveTo>
                                <a:lnTo>
                                  <a:pt x="3535680" y="0"/>
                                </a:lnTo>
                                <a:lnTo>
                                  <a:pt x="3535680" y="713219"/>
                                </a:lnTo>
                                <a:lnTo>
                                  <a:pt x="5155692" y="713219"/>
                                </a:lnTo>
                                <a:lnTo>
                                  <a:pt x="5155692" y="0"/>
                                </a:lnTo>
                                <a:close/>
                              </a:path>
                              <a:path w="9382125" h="713740">
                                <a:moveTo>
                                  <a:pt x="6690360" y="0"/>
                                </a:moveTo>
                                <a:lnTo>
                                  <a:pt x="5161788" y="0"/>
                                </a:lnTo>
                                <a:lnTo>
                                  <a:pt x="5161788" y="713219"/>
                                </a:lnTo>
                                <a:lnTo>
                                  <a:pt x="6690360" y="713219"/>
                                </a:lnTo>
                                <a:lnTo>
                                  <a:pt x="6690360" y="0"/>
                                </a:lnTo>
                                <a:close/>
                              </a:path>
                              <a:path w="9382125" h="713740">
                                <a:moveTo>
                                  <a:pt x="7552944" y="0"/>
                                </a:moveTo>
                                <a:lnTo>
                                  <a:pt x="6693408" y="0"/>
                                </a:lnTo>
                                <a:lnTo>
                                  <a:pt x="6693408" y="713219"/>
                                </a:lnTo>
                                <a:lnTo>
                                  <a:pt x="7552944" y="713219"/>
                                </a:lnTo>
                                <a:lnTo>
                                  <a:pt x="7552944" y="0"/>
                                </a:lnTo>
                                <a:close/>
                              </a:path>
                              <a:path w="9382125" h="713740">
                                <a:moveTo>
                                  <a:pt x="8409432" y="0"/>
                                </a:moveTo>
                                <a:lnTo>
                                  <a:pt x="7555992" y="0"/>
                                </a:lnTo>
                                <a:lnTo>
                                  <a:pt x="7555992" y="713219"/>
                                </a:lnTo>
                                <a:lnTo>
                                  <a:pt x="8409432" y="713219"/>
                                </a:lnTo>
                                <a:lnTo>
                                  <a:pt x="8409432" y="0"/>
                                </a:lnTo>
                                <a:close/>
                              </a:path>
                              <a:path w="9382125" h="713740">
                                <a:moveTo>
                                  <a:pt x="9381744" y="0"/>
                                </a:moveTo>
                                <a:lnTo>
                                  <a:pt x="8412480" y="0"/>
                                </a:lnTo>
                                <a:lnTo>
                                  <a:pt x="8412480" y="713219"/>
                                </a:lnTo>
                                <a:lnTo>
                                  <a:pt x="9381744" y="713219"/>
                                </a:lnTo>
                                <a:lnTo>
                                  <a:pt x="9381744" y="0"/>
                                </a:lnTo>
                                <a:close/>
                              </a:path>
                            </a:pathLst>
                          </a:custGeom>
                          <a:solidFill>
                            <a:srgbClr val="068B8B"/>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134" cstate="print"/>
                          <a:stretch>
                            <a:fillRect/>
                          </a:stretch>
                        </pic:blipFill>
                        <pic:spPr>
                          <a:xfrm>
                            <a:off x="0" y="6095"/>
                            <a:ext cx="1150619" cy="719327"/>
                          </a:xfrm>
                          <a:prstGeom prst="rect">
                            <a:avLst/>
                          </a:prstGeom>
                        </pic:spPr>
                      </pic:pic>
                      <pic:pic xmlns:pic="http://schemas.openxmlformats.org/drawingml/2006/picture">
                        <pic:nvPicPr>
                          <pic:cNvPr id="218" name="Image 218"/>
                          <pic:cNvPicPr/>
                        </pic:nvPicPr>
                        <pic:blipFill>
                          <a:blip r:embed="rId135" cstate="print"/>
                          <a:stretch>
                            <a:fillRect/>
                          </a:stretch>
                        </pic:blipFill>
                        <pic:spPr>
                          <a:xfrm>
                            <a:off x="1150619" y="6095"/>
                            <a:ext cx="1325879" cy="719327"/>
                          </a:xfrm>
                          <a:prstGeom prst="rect">
                            <a:avLst/>
                          </a:prstGeom>
                        </pic:spPr>
                      </pic:pic>
                      <pic:pic xmlns:pic="http://schemas.openxmlformats.org/drawingml/2006/picture">
                        <pic:nvPicPr>
                          <pic:cNvPr id="219" name="Image 219"/>
                          <pic:cNvPicPr/>
                        </pic:nvPicPr>
                        <pic:blipFill>
                          <a:blip r:embed="rId136" cstate="print"/>
                          <a:stretch>
                            <a:fillRect/>
                          </a:stretch>
                        </pic:blipFill>
                        <pic:spPr>
                          <a:xfrm>
                            <a:off x="7562088" y="0"/>
                            <a:ext cx="1830323" cy="725424"/>
                          </a:xfrm>
                          <a:prstGeom prst="rect">
                            <a:avLst/>
                          </a:prstGeom>
                        </pic:spPr>
                      </pic:pic>
                      <wps:wsp>
                        <wps:cNvPr id="220" name="Graphic 220"/>
                        <wps:cNvSpPr/>
                        <wps:spPr>
                          <a:xfrm>
                            <a:off x="7620" y="725423"/>
                            <a:ext cx="9378950" cy="253365"/>
                          </a:xfrm>
                          <a:custGeom>
                            <a:avLst/>
                            <a:gdLst/>
                            <a:ahLst/>
                            <a:cxnLst/>
                            <a:rect l="l" t="t" r="r" b="b"/>
                            <a:pathLst>
                              <a:path w="9378950" h="253365">
                                <a:moveTo>
                                  <a:pt x="9378696" y="0"/>
                                </a:moveTo>
                                <a:lnTo>
                                  <a:pt x="0" y="0"/>
                                </a:lnTo>
                                <a:lnTo>
                                  <a:pt x="0" y="252984"/>
                                </a:lnTo>
                                <a:lnTo>
                                  <a:pt x="9378696" y="252984"/>
                                </a:lnTo>
                                <a:lnTo>
                                  <a:pt x="937869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37" cstate="print"/>
                          <a:stretch>
                            <a:fillRect/>
                          </a:stretch>
                        </pic:blipFill>
                        <pic:spPr>
                          <a:xfrm>
                            <a:off x="2476500" y="6095"/>
                            <a:ext cx="1066800" cy="719327"/>
                          </a:xfrm>
                          <a:prstGeom prst="rect">
                            <a:avLst/>
                          </a:prstGeom>
                        </pic:spPr>
                      </pic:pic>
                      <pic:pic xmlns:pic="http://schemas.openxmlformats.org/drawingml/2006/picture">
                        <pic:nvPicPr>
                          <pic:cNvPr id="222" name="Image 222"/>
                          <pic:cNvPicPr/>
                        </pic:nvPicPr>
                        <pic:blipFill>
                          <a:blip r:embed="rId138" cstate="print"/>
                          <a:stretch>
                            <a:fillRect/>
                          </a:stretch>
                        </pic:blipFill>
                        <pic:spPr>
                          <a:xfrm>
                            <a:off x="3543300" y="6095"/>
                            <a:ext cx="1626107" cy="719327"/>
                          </a:xfrm>
                          <a:prstGeom prst="rect">
                            <a:avLst/>
                          </a:prstGeom>
                        </pic:spPr>
                      </pic:pic>
                      <pic:pic xmlns:pic="http://schemas.openxmlformats.org/drawingml/2006/picture">
                        <pic:nvPicPr>
                          <pic:cNvPr id="223" name="Image 223"/>
                          <pic:cNvPicPr/>
                        </pic:nvPicPr>
                        <pic:blipFill>
                          <a:blip r:embed="rId139" cstate="print"/>
                          <a:stretch>
                            <a:fillRect/>
                          </a:stretch>
                        </pic:blipFill>
                        <pic:spPr>
                          <a:xfrm>
                            <a:off x="6701028" y="6095"/>
                            <a:ext cx="861059" cy="719327"/>
                          </a:xfrm>
                          <a:prstGeom prst="rect">
                            <a:avLst/>
                          </a:prstGeom>
                        </pic:spPr>
                      </pic:pic>
                      <pic:pic xmlns:pic="http://schemas.openxmlformats.org/drawingml/2006/picture">
                        <pic:nvPicPr>
                          <pic:cNvPr id="224" name="Image 224"/>
                          <pic:cNvPicPr/>
                        </pic:nvPicPr>
                        <pic:blipFill>
                          <a:blip r:embed="rId140" cstate="print"/>
                          <a:stretch>
                            <a:fillRect/>
                          </a:stretch>
                        </pic:blipFill>
                        <pic:spPr>
                          <a:xfrm>
                            <a:off x="5169408" y="6095"/>
                            <a:ext cx="1531619" cy="719327"/>
                          </a:xfrm>
                          <a:prstGeom prst="rect">
                            <a:avLst/>
                          </a:prstGeom>
                        </pic:spPr>
                      </pic:pic>
                      <pic:pic xmlns:pic="http://schemas.openxmlformats.org/drawingml/2006/picture">
                        <pic:nvPicPr>
                          <pic:cNvPr id="225" name="Image 225"/>
                          <pic:cNvPicPr/>
                        </pic:nvPicPr>
                        <pic:blipFill>
                          <a:blip r:embed="rId141" cstate="print"/>
                          <a:stretch>
                            <a:fillRect/>
                          </a:stretch>
                        </pic:blipFill>
                        <pic:spPr>
                          <a:xfrm>
                            <a:off x="5169408" y="719328"/>
                            <a:ext cx="4223003" cy="265175"/>
                          </a:xfrm>
                          <a:prstGeom prst="rect">
                            <a:avLst/>
                          </a:prstGeom>
                        </pic:spPr>
                      </pic:pic>
                      <pic:pic xmlns:pic="http://schemas.openxmlformats.org/drawingml/2006/picture">
                        <pic:nvPicPr>
                          <pic:cNvPr id="226" name="Image 226"/>
                          <pic:cNvPicPr/>
                        </pic:nvPicPr>
                        <pic:blipFill>
                          <a:blip r:embed="rId142" cstate="print"/>
                          <a:stretch>
                            <a:fillRect/>
                          </a:stretch>
                        </pic:blipFill>
                        <pic:spPr>
                          <a:xfrm>
                            <a:off x="0" y="725423"/>
                            <a:ext cx="5158740" cy="259079"/>
                          </a:xfrm>
                          <a:prstGeom prst="rect">
                            <a:avLst/>
                          </a:prstGeom>
                        </pic:spPr>
                      </pic:pic>
                      <wps:wsp>
                        <wps:cNvPr id="227" name="Graphic 227"/>
                        <wps:cNvSpPr/>
                        <wps:spPr>
                          <a:xfrm>
                            <a:off x="0" y="5193791"/>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143" cstate="print"/>
                          <a:stretch>
                            <a:fillRect/>
                          </a:stretch>
                        </pic:blipFill>
                        <pic:spPr>
                          <a:xfrm>
                            <a:off x="0" y="984503"/>
                            <a:ext cx="1150619" cy="4212335"/>
                          </a:xfrm>
                          <a:prstGeom prst="rect">
                            <a:avLst/>
                          </a:prstGeom>
                        </pic:spPr>
                      </pic:pic>
                      <wps:wsp>
                        <wps:cNvPr id="229" name="Graphic 229"/>
                        <wps:cNvSpPr/>
                        <wps:spPr>
                          <a:xfrm>
                            <a:off x="1144524" y="519379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230" name="Graphic 230"/>
                        <wps:cNvSpPr/>
                        <wps:spPr>
                          <a:xfrm>
                            <a:off x="2461260" y="5193791"/>
                            <a:ext cx="9525" cy="1270"/>
                          </a:xfrm>
                          <a:custGeom>
                            <a:avLst/>
                            <a:gdLst/>
                            <a:ahLst/>
                            <a:cxnLst/>
                            <a:rect l="l" t="t" r="r" b="b"/>
                            <a:pathLst>
                              <a:path w="9525">
                                <a:moveTo>
                                  <a:pt x="0" y="0"/>
                                </a:moveTo>
                                <a:lnTo>
                                  <a:pt x="9143"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44" cstate="print"/>
                          <a:stretch>
                            <a:fillRect/>
                          </a:stretch>
                        </pic:blipFill>
                        <pic:spPr>
                          <a:xfrm>
                            <a:off x="1150619" y="984503"/>
                            <a:ext cx="1325879" cy="4212335"/>
                          </a:xfrm>
                          <a:prstGeom prst="rect">
                            <a:avLst/>
                          </a:prstGeom>
                        </pic:spPr>
                      </pic:pic>
                      <wps:wsp>
                        <wps:cNvPr id="232" name="Graphic 232"/>
                        <wps:cNvSpPr/>
                        <wps:spPr>
                          <a:xfrm>
                            <a:off x="2470404" y="519379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45" cstate="print"/>
                          <a:stretch>
                            <a:fillRect/>
                          </a:stretch>
                        </pic:blipFill>
                        <pic:spPr>
                          <a:xfrm>
                            <a:off x="2476500" y="984503"/>
                            <a:ext cx="1066800" cy="4212335"/>
                          </a:xfrm>
                          <a:prstGeom prst="rect">
                            <a:avLst/>
                          </a:prstGeom>
                        </pic:spPr>
                      </pic:pic>
                      <wps:wsp>
                        <wps:cNvPr id="234" name="Graphic 234"/>
                        <wps:cNvSpPr/>
                        <wps:spPr>
                          <a:xfrm>
                            <a:off x="3537203" y="519379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235" name="Graphic 235"/>
                        <wps:cNvSpPr/>
                        <wps:spPr>
                          <a:xfrm>
                            <a:off x="3543300" y="5193791"/>
                            <a:ext cx="1615440" cy="1270"/>
                          </a:xfrm>
                          <a:custGeom>
                            <a:avLst/>
                            <a:gdLst/>
                            <a:ahLst/>
                            <a:cxnLst/>
                            <a:rect l="l" t="t" r="r" b="b"/>
                            <a:pathLst>
                              <a:path w="1615440">
                                <a:moveTo>
                                  <a:pt x="0" y="0"/>
                                </a:moveTo>
                                <a:lnTo>
                                  <a:pt x="1615439" y="0"/>
                                </a:lnTo>
                              </a:path>
                            </a:pathLst>
                          </a:custGeom>
                          <a:ln w="6095">
                            <a:solidFill>
                              <a:srgbClr val="000000"/>
                            </a:solidFill>
                            <a:prstDash val="lgDash"/>
                          </a:ln>
                        </wps:spPr>
                        <wps:bodyPr wrap="square" lIns="0" tIns="0" rIns="0" bIns="0" rtlCol="0">
                          <a:prstTxWarp prst="textNoShape">
                            <a:avLst/>
                          </a:prstTxWarp>
                          <a:noAutofit/>
                        </wps:bodyPr>
                      </wps:wsp>
                      <wps:wsp>
                        <wps:cNvPr id="236" name="Graphic 236"/>
                        <wps:cNvSpPr/>
                        <wps:spPr>
                          <a:xfrm>
                            <a:off x="5161026" y="5190744"/>
                            <a:ext cx="1270" cy="6350"/>
                          </a:xfrm>
                          <a:custGeom>
                            <a:avLst/>
                            <a:gdLst/>
                            <a:ahLst/>
                            <a:cxnLst/>
                            <a:rect l="l" t="t" r="r" b="b"/>
                            <a:pathLst>
                              <a:path h="6350">
                                <a:moveTo>
                                  <a:pt x="0" y="6095"/>
                                </a:moveTo>
                                <a:lnTo>
                                  <a:pt x="0" y="0"/>
                                </a:lnTo>
                              </a:path>
                            </a:pathLst>
                          </a:custGeom>
                          <a:ln w="4571">
                            <a:solidFill>
                              <a:srgbClr val="FEFEFE"/>
                            </a:solidFill>
                            <a:prstDash val="solid"/>
                          </a:ln>
                        </wps:spPr>
                        <wps:bodyPr wrap="square" lIns="0" tIns="0" rIns="0" bIns="0" rtlCol="0">
                          <a:prstTxWarp prst="textNoShape">
                            <a:avLst/>
                          </a:prstTxWarp>
                          <a:noAutofit/>
                        </wps:bodyPr>
                      </wps:wsp>
                      <wps:wsp>
                        <wps:cNvPr id="237" name="Graphic 237"/>
                        <wps:cNvSpPr/>
                        <wps:spPr>
                          <a:xfrm>
                            <a:off x="5166359" y="5190744"/>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46" cstate="print"/>
                          <a:stretch>
                            <a:fillRect/>
                          </a:stretch>
                        </pic:blipFill>
                        <pic:spPr>
                          <a:xfrm>
                            <a:off x="5163311" y="984503"/>
                            <a:ext cx="1537715" cy="4212335"/>
                          </a:xfrm>
                          <a:prstGeom prst="rect">
                            <a:avLst/>
                          </a:prstGeom>
                        </pic:spPr>
                      </pic:pic>
                      <wps:wsp>
                        <wps:cNvPr id="239" name="Graphic 239"/>
                        <wps:cNvSpPr/>
                        <wps:spPr>
                          <a:xfrm>
                            <a:off x="6694169" y="5190744"/>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240" name="Graphic 240"/>
                        <wps:cNvSpPr/>
                        <wps:spPr>
                          <a:xfrm>
                            <a:off x="6694931" y="519379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241" name="Graphic 241"/>
                        <wps:cNvSpPr/>
                        <wps:spPr>
                          <a:xfrm>
                            <a:off x="7555229" y="5190744"/>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47" cstate="print"/>
                          <a:stretch>
                            <a:fillRect/>
                          </a:stretch>
                        </pic:blipFill>
                        <pic:spPr>
                          <a:xfrm>
                            <a:off x="7562088" y="978408"/>
                            <a:ext cx="1824215" cy="4218431"/>
                          </a:xfrm>
                          <a:prstGeom prst="rect">
                            <a:avLst/>
                          </a:prstGeom>
                        </pic:spPr>
                      </pic:pic>
                      <pic:pic xmlns:pic="http://schemas.openxmlformats.org/drawingml/2006/picture">
                        <pic:nvPicPr>
                          <pic:cNvPr id="243" name="Image 243"/>
                          <pic:cNvPicPr/>
                        </pic:nvPicPr>
                        <pic:blipFill>
                          <a:blip r:embed="rId148" cstate="print"/>
                          <a:stretch>
                            <a:fillRect/>
                          </a:stretch>
                        </pic:blipFill>
                        <pic:spPr>
                          <a:xfrm>
                            <a:off x="6701028" y="984503"/>
                            <a:ext cx="861059" cy="4212335"/>
                          </a:xfrm>
                          <a:prstGeom prst="rect">
                            <a:avLst/>
                          </a:prstGeom>
                        </pic:spPr>
                      </pic:pic>
                      <wps:wsp>
                        <wps:cNvPr id="244" name="Graphic 244"/>
                        <wps:cNvSpPr/>
                        <wps:spPr>
                          <a:xfrm>
                            <a:off x="7559040" y="5190744"/>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245" name="Graphic 245"/>
                        <wps:cNvSpPr/>
                        <wps:spPr>
                          <a:xfrm>
                            <a:off x="8417052" y="5190744"/>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49" cstate="print"/>
                          <a:stretch>
                            <a:fillRect/>
                          </a:stretch>
                        </pic:blipFill>
                        <pic:spPr>
                          <a:xfrm>
                            <a:off x="8420100" y="984503"/>
                            <a:ext cx="972311" cy="4212335"/>
                          </a:xfrm>
                          <a:prstGeom prst="rect">
                            <a:avLst/>
                          </a:prstGeom>
                        </pic:spPr>
                      </pic:pic>
                      <wps:wsp>
                        <wps:cNvPr id="247" name="Graphic 247"/>
                        <wps:cNvSpPr/>
                        <wps:spPr>
                          <a:xfrm>
                            <a:off x="9389364" y="5190744"/>
                            <a:ext cx="1270" cy="6350"/>
                          </a:xfrm>
                          <a:custGeom>
                            <a:avLst/>
                            <a:gdLst/>
                            <a:ahLst/>
                            <a:cxnLst/>
                            <a:rect l="l" t="t" r="r" b="b"/>
                            <a:pathLst>
                              <a:path h="6350">
                                <a:moveTo>
                                  <a:pt x="0" y="6095"/>
                                </a:moveTo>
                                <a:lnTo>
                                  <a:pt x="0" y="0"/>
                                </a:lnTo>
                              </a:path>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437F328A" id="Group 215" o:spid="_x0000_s1026" style="position:absolute;margin-left:56.65pt;margin-top:91.9pt;width:739.6pt;height:409.2pt;z-index:-20386304;mso-wrap-distance-left:0;mso-wrap-distance-right:0;mso-position-horizontal-relative:page;mso-position-vertical-relative:page" coordsize="93929,5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">
                <v:shape id="Graphic 216" o:spid="_x0000_s1027" style="position:absolute;left:76;top:61;width:93821;height:7137;visibility:visible;mso-wrap-style:square;v-text-anchor:top" coordsize="938212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" path="m1136904,l,,,713219r1136904,l1136904,xem2464308,l1143000,r,713219l2464308,713219,2464308,xem3529571,l2470404,r,713219l3529571,713219,3529571,xem5155692,l3535680,r,713219l5155692,713219,5155692,xem6690360,l5161788,r,713219l6690360,713219,6690360,xem7552944,l6693408,r,713219l7552944,713219,7552944,xem8409432,l7555992,r,713219l8409432,713219,8409432,xem9381744,l8412480,r,713219l9381744,713219,9381744,xe" fillcolor="#068b8b" stroked="f">
                  <v:path arrowok="t"/>
                </v:shape>
                <v:shape id="Image 217" o:spid="_x0000_s1028" type="#_x0000_t75" style="position:absolute;top:60;width:1150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">
                  <v:imagedata r:id="rId150" o:title=""/>
                </v:shape>
                <v:shape id="Image 218" o:spid="_x0000_s1029" type="#_x0000_t75" style="position:absolute;left:11506;top:60;width:1325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">
                  <v:imagedata r:id="rId151" o:title=""/>
                </v:shape>
                <v:shape id="Image 219" o:spid="_x0000_s1030" type="#_x0000_t75" style="position:absolute;left:75620;width:18304;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">
                  <v:imagedata r:id="rId152" o:title=""/>
                </v:shape>
                <v:shape id="Graphic 220" o:spid="_x0000_s1031" style="position:absolute;left:76;top:7254;width:93789;height:2533;visibility:visible;mso-wrap-style:square;v-text-anchor:top" coordsize="937895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" path="m9378696,l,,,252984r9378696,l9378696,xe" fillcolor="#e6e6e6" stroked="f">
                  <v:path arrowok="t"/>
                </v:shape>
                <v:shape id="Image 221" o:spid="_x0000_s1032" type="#_x0000_t75" style="position:absolute;left:24765;top:60;width:1066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">
                  <v:imagedata r:id="rId153" o:title=""/>
                </v:shape>
                <v:shape id="Image 222" o:spid="_x0000_s1033" type="#_x0000_t75" style="position:absolute;left:35433;top:60;width:1626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">
                  <v:imagedata r:id="rId154" o:title=""/>
                </v:shape>
                <v:shape id="Image 223" o:spid="_x0000_s1034" type="#_x0000_t75" style="position:absolute;left:67010;top:60;width:861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">
                  <v:imagedata r:id="rId155" o:title=""/>
                </v:shape>
                <v:shape id="Image 224" o:spid="_x0000_s1035" type="#_x0000_t75" style="position:absolute;left:51694;top:60;width:1531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">
                  <v:imagedata r:id="rId156" o:title=""/>
                </v:shape>
                <v:shape id="Image 225" o:spid="_x0000_s1036" type="#_x0000_t75" style="position:absolute;left:51694;top:7193;width:42230;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">
                  <v:imagedata r:id="rId157" o:title=""/>
                </v:shape>
                <v:shape id="Image 226" o:spid="_x0000_s1037" type="#_x0000_t75" style="position:absolute;top:7254;width:51587;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">
                  <v:imagedata r:id="rId158" o:title=""/>
                </v:shape>
                <v:shape id="Graphic 227" o:spid="_x0000_s1038" style="position:absolute;top:519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" path="m,l6095,em,l6095,e" filled="f" strokecolor="#7e7e7e" strokeweight=".16931mm">
                  <v:path arrowok="t"/>
                </v:shape>
                <v:shape id="Image 228" o:spid="_x0000_s1039" type="#_x0000_t75" style="position:absolute;top:9845;width:11506;height:4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">
                  <v:imagedata r:id="rId159" o:title=""/>
                </v:shape>
                <v:shape id="Graphic 229" o:spid="_x0000_s1040" style="position:absolute;left:11445;top:519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" path="m,l6095,e" filled="f" strokecolor="#7e7e7e" strokeweight=".16931mm">
                  <v:path arrowok="t"/>
                </v:shape>
                <v:shape id="Graphic 230" o:spid="_x0000_s1041" style="position:absolute;left:24612;top:51937;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" path="m,l9143,e" filled="f" strokecolor="#7e7e7e" strokeweight=".16931mm">
                  <v:path arrowok="t"/>
                </v:shape>
                <v:shape id="Image 231" o:spid="_x0000_s1042" type="#_x0000_t75" style="position:absolute;left:11506;top:9845;width:13258;height:4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">
                  <v:imagedata r:id="rId160" o:title=""/>
                </v:shape>
                <v:shape id="Graphic 232" o:spid="_x0000_s1043" style="position:absolute;left:24704;top:519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" path="m,l6095,e" filled="f" strokecolor="#7e7e7e" strokeweight=".16931mm">
                  <v:path arrowok="t"/>
                </v:shape>
                <v:shape id="Image 233" o:spid="_x0000_s1044" type="#_x0000_t75" style="position:absolute;left:24765;top:9845;width:10668;height:4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">
                  <v:imagedata r:id="rId161" o:title=""/>
                </v:shape>
                <v:shape id="Graphic 234" o:spid="_x0000_s1045" style="position:absolute;left:35372;top:519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" path="m,l6095,e" filled="f" strokecolor="#7e7e7e" strokeweight=".16931mm">
                  <v:path arrowok="t"/>
                </v:shape>
                <v:shape id="Graphic 235" o:spid="_x0000_s1046" style="position:absolute;left:35433;top:51937;width:16154;height:13;visibility:visible;mso-wrap-style:square;v-text-anchor:top" coordsize="1615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" path="m,l1615439,e" filled="f" strokeweight=".16931mm">
                  <v:stroke dashstyle="longDash"/>
                  <v:path arrowok="t"/>
                </v:shape>
                <v:shape id="Graphic 236" o:spid="_x0000_s1047" style="position:absolute;left:51610;top:51907;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" path="m,6095l,e" filled="f" strokecolor="#fefefe" strokeweight=".127mm">
                  <v:path arrowok="t"/>
                </v:shape>
                <v:shape id="Graphic 237" o:spid="_x0000_s1048" style="position:absolute;left:51663;top:5190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" path="m,6095l,e" filled="f" strokecolor="#7e7e7e" strokeweight=".16931mm">
                  <v:path arrowok="t"/>
                </v:shape>
                <v:shape id="Image 238" o:spid="_x0000_s1049" type="#_x0000_t75" style="position:absolute;left:51633;top:9845;width:15377;height:4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">
                  <v:imagedata r:id="rId162" o:title=""/>
                </v:shape>
                <v:shape id="Graphic 239" o:spid="_x0000_s1050" style="position:absolute;left:66941;top:5190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" path="m,6095l,e" filled="f" strokecolor="#7e7e7e" strokeweight=".04231mm">
                  <v:path arrowok="t"/>
                </v:shape>
                <v:shape id="Graphic 240" o:spid="_x0000_s1051" style="position:absolute;left:66949;top:5193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" path="m,l6095,e" filled="f" strokecolor="#7e7e7e" strokeweight=".16931mm">
                  <v:path arrowok="t"/>
                </v:shape>
                <v:shape id="Graphic 241" o:spid="_x0000_s1052" style="position:absolute;left:75552;top:51907;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" path="m,6095l,e" filled="f" strokecolor="#7e7e7e" strokeweight=".04231mm">
                  <v:path arrowok="t"/>
                </v:shape>
                <v:shape id="Image 242" o:spid="_x0000_s1053" type="#_x0000_t75" style="position:absolute;left:75620;top:9784;width:18243;height:4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">
                  <v:imagedata r:id="rId163" o:title=""/>
                </v:shape>
                <v:shape id="Image 243" o:spid="_x0000_s1054" type="#_x0000_t75" style="position:absolute;left:67010;top:9845;width:8610;height:4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">
                  <v:imagedata r:id="rId164" o:title=""/>
                </v:shape>
                <v:shape id="Graphic 244" o:spid="_x0000_s1055" style="position:absolute;left:75590;top:5190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" path="m,6095l,e" filled="f" strokecolor="#7e7e7e" strokeweight=".16931mm">
                  <v:path arrowok="t"/>
                </v:shape>
                <v:shape id="Graphic 245" o:spid="_x0000_s1056" style="position:absolute;left:84170;top:5190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" path="m,6095l,e" filled="f" strokecolor="#7e7e7e" strokeweight=".16931mm">
                  <v:path arrowok="t"/>
                </v:shape>
                <v:shape id="Image 246" o:spid="_x0000_s1057" type="#_x0000_t75" style="position:absolute;left:84201;top:9845;width:9723;height:4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">
                  <v:imagedata r:id="rId165" o:title=""/>
                </v:shape>
                <v:shape id="Graphic 247" o:spid="_x0000_s1058" style="position:absolute;left:93893;top:5190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" path="m,6095l,em,6095l,e" filled="f" strokecolor="#7e7e7e" strokeweight=".16931mm">
                  <v:path arrowok="t"/>
                </v:shape>
                <w10:wrap anchorx="page" anchory="page"/>
              </v:group>
            </w:pict>
          </mc:Fallback>
        </mc:AlternateContent>
      </w:r>
    </w:p>
    <w:p w14:paraId="1A8DE10B" w14:textId="77777777" w:rsidR="00F55BDD" w:rsidRDefault="00F55BDD">
      <w:pPr>
        <w:pStyle w:val="BodyText"/>
        <w:rPr>
          <w:b/>
        </w:rPr>
      </w:pPr>
    </w:p>
    <w:p w14:paraId="1A8DE10C" w14:textId="77777777" w:rsidR="00F55BDD" w:rsidRDefault="00F55BDD">
      <w:pPr>
        <w:pStyle w:val="BodyText"/>
        <w:rPr>
          <w:b/>
        </w:rPr>
      </w:pPr>
    </w:p>
    <w:p w14:paraId="1A8DE10D" w14:textId="77777777" w:rsidR="00F55BDD" w:rsidRDefault="00F55BDD">
      <w:pPr>
        <w:pStyle w:val="BodyText"/>
        <w:rPr>
          <w:b/>
        </w:rPr>
      </w:pPr>
    </w:p>
    <w:p w14:paraId="1A8DE10E" w14:textId="77777777" w:rsidR="00F55BDD" w:rsidRDefault="00F55BDD">
      <w:pPr>
        <w:pStyle w:val="BodyText"/>
        <w:rPr>
          <w:b/>
        </w:rPr>
      </w:pPr>
    </w:p>
    <w:p w14:paraId="1A8DE10F" w14:textId="77777777" w:rsidR="00F55BDD" w:rsidRDefault="00F55BDD">
      <w:pPr>
        <w:pStyle w:val="BodyText"/>
        <w:spacing w:before="85"/>
        <w:rPr>
          <w:b/>
        </w:rPr>
      </w:pPr>
    </w:p>
    <w:p w14:paraId="1A8DE110" w14:textId="77777777" w:rsidR="00F55BDD" w:rsidRDefault="009A2C2A">
      <w:pPr>
        <w:pStyle w:val="BodyText"/>
        <w:ind w:left="227"/>
      </w:pPr>
      <w:r>
        <w:rPr>
          <w:spacing w:val="-2"/>
        </w:rPr>
        <w:t xml:space="preserve">Establishes regulatory </w:t>
      </w:r>
      <w:r>
        <w:t xml:space="preserve">relationship with </w:t>
      </w:r>
      <w:r>
        <w:rPr>
          <w:spacing w:val="-2"/>
        </w:rPr>
        <w:t xml:space="preserve">non-corporations </w:t>
      </w:r>
      <w:r>
        <w:t>who provide aged care services in categories</w:t>
      </w:r>
      <w:r>
        <w:rPr>
          <w:spacing w:val="-4"/>
        </w:rPr>
        <w:t xml:space="preserve"> </w:t>
      </w:r>
      <w:r>
        <w:t>1</w:t>
      </w:r>
      <w:r>
        <w:rPr>
          <w:spacing w:val="-4"/>
        </w:rPr>
        <w:t xml:space="preserve"> </w:t>
      </w:r>
      <w:r>
        <w:t>to</w:t>
      </w:r>
      <w:r>
        <w:rPr>
          <w:spacing w:val="-4"/>
        </w:rPr>
        <w:t xml:space="preserve"> </w:t>
      </w:r>
      <w:r>
        <w:t>3</w:t>
      </w:r>
    </w:p>
    <w:p w14:paraId="1A8DE111" w14:textId="77777777" w:rsidR="00F55BDD" w:rsidRDefault="009A2C2A">
      <w:pPr>
        <w:pStyle w:val="BodyText"/>
        <w:spacing w:before="94"/>
        <w:ind w:left="227"/>
      </w:pPr>
      <w:r>
        <w:rPr>
          <w:spacing w:val="-2"/>
        </w:rPr>
        <w:t xml:space="preserve">Improved regulatory </w:t>
      </w:r>
      <w:r>
        <w:t xml:space="preserve">oversight of </w:t>
      </w:r>
      <w:r>
        <w:rPr>
          <w:spacing w:val="-2"/>
        </w:rPr>
        <w:t xml:space="preserve">registered </w:t>
      </w:r>
      <w:r>
        <w:t>providers in categories</w:t>
      </w:r>
      <w:r>
        <w:rPr>
          <w:spacing w:val="-12"/>
        </w:rPr>
        <w:t xml:space="preserve"> </w:t>
      </w:r>
      <w:r>
        <w:t>1</w:t>
      </w:r>
      <w:r>
        <w:rPr>
          <w:spacing w:val="-12"/>
        </w:rPr>
        <w:t xml:space="preserve"> </w:t>
      </w:r>
      <w:r>
        <w:t>to</w:t>
      </w:r>
      <w:r>
        <w:rPr>
          <w:spacing w:val="-12"/>
        </w:rPr>
        <w:t xml:space="preserve"> </w:t>
      </w:r>
      <w:r>
        <w:t>3</w:t>
      </w:r>
    </w:p>
    <w:p w14:paraId="1A8DE112" w14:textId="77777777" w:rsidR="00F55BDD" w:rsidRDefault="009A2C2A">
      <w:pPr>
        <w:spacing w:before="133"/>
        <w:rPr>
          <w:sz w:val="21"/>
        </w:rPr>
      </w:pPr>
      <w:r>
        <w:br w:type="column"/>
      </w:r>
    </w:p>
    <w:p w14:paraId="1A8DE113" w14:textId="77777777" w:rsidR="00F55BDD" w:rsidRDefault="009A2C2A">
      <w:pPr>
        <w:pStyle w:val="BodyText"/>
        <w:ind w:left="180"/>
      </w:pPr>
      <w:r>
        <w:t>Greatly improved choice</w:t>
      </w:r>
      <w:r>
        <w:rPr>
          <w:spacing w:val="-13"/>
        </w:rPr>
        <w:t xml:space="preserve"> </w:t>
      </w:r>
      <w:r>
        <w:t>in</w:t>
      </w:r>
      <w:r>
        <w:rPr>
          <w:spacing w:val="-13"/>
        </w:rPr>
        <w:t xml:space="preserve"> </w:t>
      </w:r>
      <w:r>
        <w:t>aged</w:t>
      </w:r>
      <w:r>
        <w:rPr>
          <w:spacing w:val="-13"/>
        </w:rPr>
        <w:t xml:space="preserve"> </w:t>
      </w:r>
      <w:r>
        <w:t>care providers for lower risk care services</w:t>
      </w:r>
    </w:p>
    <w:p w14:paraId="1A8DE114" w14:textId="77777777" w:rsidR="00F55BDD" w:rsidRDefault="009A2C2A">
      <w:pPr>
        <w:pStyle w:val="BodyText"/>
        <w:spacing w:before="98"/>
        <w:ind w:left="180" w:right="12"/>
      </w:pPr>
      <w:r>
        <w:t>Reduces wait length</w:t>
      </w:r>
      <w:r>
        <w:rPr>
          <w:spacing w:val="-7"/>
        </w:rPr>
        <w:t xml:space="preserve"> </w:t>
      </w:r>
      <w:r>
        <w:t>time</w:t>
      </w:r>
      <w:r>
        <w:rPr>
          <w:spacing w:val="-4"/>
        </w:rPr>
        <w:t xml:space="preserve"> </w:t>
      </w:r>
      <w:r>
        <w:t>for</w:t>
      </w:r>
      <w:r>
        <w:rPr>
          <w:spacing w:val="-4"/>
        </w:rPr>
        <w:t xml:space="preserve"> care</w:t>
      </w:r>
    </w:p>
    <w:p w14:paraId="1A8DE115" w14:textId="77777777" w:rsidR="00F55BDD" w:rsidRDefault="009A2C2A">
      <w:pPr>
        <w:pStyle w:val="BodyText"/>
        <w:spacing w:before="95"/>
        <w:ind w:left="180" w:right="32"/>
        <w:jc w:val="both"/>
      </w:pPr>
      <w:r>
        <w:t>Higher</w:t>
      </w:r>
      <w:r>
        <w:rPr>
          <w:spacing w:val="-15"/>
        </w:rPr>
        <w:t xml:space="preserve"> </w:t>
      </w:r>
      <w:r>
        <w:t>likelihood</w:t>
      </w:r>
      <w:r>
        <w:rPr>
          <w:spacing w:val="-15"/>
        </w:rPr>
        <w:t xml:space="preserve"> </w:t>
      </w:r>
      <w:r>
        <w:t>of appropriate</w:t>
      </w:r>
      <w:r>
        <w:rPr>
          <w:spacing w:val="-15"/>
        </w:rPr>
        <w:t xml:space="preserve"> </w:t>
      </w:r>
      <w:r>
        <w:t>level</w:t>
      </w:r>
      <w:r>
        <w:rPr>
          <w:spacing w:val="-15"/>
        </w:rPr>
        <w:t xml:space="preserve"> </w:t>
      </w:r>
      <w:r>
        <w:t xml:space="preserve">of </w:t>
      </w:r>
      <w:r>
        <w:rPr>
          <w:spacing w:val="-4"/>
        </w:rPr>
        <w:t>care</w:t>
      </w:r>
    </w:p>
    <w:p w14:paraId="1A8DE116" w14:textId="77777777" w:rsidR="00F55BDD" w:rsidRDefault="009A2C2A">
      <w:pPr>
        <w:pStyle w:val="BodyText"/>
        <w:spacing w:before="97"/>
        <w:ind w:left="180" w:right="12"/>
      </w:pPr>
      <w:r>
        <w:t>Greater</w:t>
      </w:r>
      <w:r>
        <w:rPr>
          <w:spacing w:val="-7"/>
        </w:rPr>
        <w:t xml:space="preserve"> </w:t>
      </w:r>
      <w:r>
        <w:t>option</w:t>
      </w:r>
      <w:r>
        <w:rPr>
          <w:spacing w:val="-6"/>
        </w:rPr>
        <w:t xml:space="preserve"> </w:t>
      </w:r>
      <w:r>
        <w:t>to switch providers when</w:t>
      </w:r>
      <w:r>
        <w:rPr>
          <w:spacing w:val="-15"/>
        </w:rPr>
        <w:t xml:space="preserve"> </w:t>
      </w:r>
      <w:r>
        <w:t>care</w:t>
      </w:r>
      <w:r>
        <w:rPr>
          <w:spacing w:val="-15"/>
        </w:rPr>
        <w:t xml:space="preserve"> </w:t>
      </w:r>
      <w:r>
        <w:t xml:space="preserve">needs change or if unsatisfied with current provider </w:t>
      </w:r>
      <w:r>
        <w:rPr>
          <w:spacing w:val="-2"/>
        </w:rPr>
        <w:t>services</w:t>
      </w:r>
    </w:p>
    <w:p w14:paraId="1A8DE117" w14:textId="77777777" w:rsidR="00F55BDD" w:rsidRDefault="009A2C2A">
      <w:pPr>
        <w:pStyle w:val="BodyText"/>
        <w:spacing w:before="95"/>
        <w:ind w:left="180"/>
      </w:pPr>
      <w:r>
        <w:rPr>
          <w:spacing w:val="-2"/>
        </w:rPr>
        <w:t xml:space="preserve">Increases </w:t>
      </w:r>
      <w:r>
        <w:t>confidence</w:t>
      </w:r>
      <w:r>
        <w:rPr>
          <w:spacing w:val="-15"/>
        </w:rPr>
        <w:t xml:space="preserve"> </w:t>
      </w:r>
      <w:r>
        <w:t>in</w:t>
      </w:r>
      <w:r>
        <w:rPr>
          <w:spacing w:val="-15"/>
        </w:rPr>
        <w:t xml:space="preserve"> </w:t>
      </w:r>
      <w:r>
        <w:t xml:space="preserve">the </w:t>
      </w:r>
      <w:r>
        <w:rPr>
          <w:spacing w:val="-2"/>
        </w:rPr>
        <w:t>sector</w:t>
      </w:r>
    </w:p>
    <w:p w14:paraId="1A8DE118" w14:textId="77777777" w:rsidR="00F55BDD" w:rsidRDefault="009A2C2A">
      <w:pPr>
        <w:pStyle w:val="BodyText"/>
        <w:spacing w:before="96"/>
        <w:ind w:left="180"/>
      </w:pPr>
      <w:r>
        <w:t>Supports older people</w:t>
      </w:r>
      <w:r>
        <w:rPr>
          <w:spacing w:val="-12"/>
        </w:rPr>
        <w:t xml:space="preserve"> </w:t>
      </w:r>
      <w:r>
        <w:t>to</w:t>
      </w:r>
      <w:r>
        <w:rPr>
          <w:spacing w:val="-12"/>
        </w:rPr>
        <w:t xml:space="preserve"> </w:t>
      </w:r>
      <w:r>
        <w:t>stay</w:t>
      </w:r>
      <w:r>
        <w:rPr>
          <w:spacing w:val="-12"/>
        </w:rPr>
        <w:t xml:space="preserve"> </w:t>
      </w:r>
      <w:r>
        <w:t xml:space="preserve">at </w:t>
      </w:r>
      <w:r>
        <w:rPr>
          <w:spacing w:val="-4"/>
        </w:rPr>
        <w:t>home</w:t>
      </w:r>
    </w:p>
    <w:p w14:paraId="1A8DE119" w14:textId="77777777" w:rsidR="00F55BDD" w:rsidRDefault="009A2C2A">
      <w:pPr>
        <w:rPr>
          <w:sz w:val="21"/>
        </w:rPr>
      </w:pPr>
      <w:r>
        <w:br w:type="column"/>
      </w:r>
    </w:p>
    <w:p w14:paraId="1A8DE11A" w14:textId="77777777" w:rsidR="00F55BDD" w:rsidRDefault="00F55BDD">
      <w:pPr>
        <w:pStyle w:val="BodyText"/>
        <w:spacing w:before="206"/>
      </w:pPr>
    </w:p>
    <w:p w14:paraId="1A8DE11B" w14:textId="77777777" w:rsidR="00F55BDD" w:rsidRDefault="009A2C2A">
      <w:pPr>
        <w:pStyle w:val="BodyText"/>
        <w:ind w:left="226"/>
      </w:pPr>
      <w:r>
        <w:t xml:space="preserve">Access to </w:t>
      </w:r>
      <w:r>
        <w:rPr>
          <w:spacing w:val="-2"/>
        </w:rPr>
        <w:t>registration status</w:t>
      </w:r>
    </w:p>
    <w:p w14:paraId="1A8DE11C" w14:textId="77777777" w:rsidR="00F55BDD" w:rsidRDefault="009A2C2A">
      <w:pPr>
        <w:pStyle w:val="BodyText"/>
        <w:spacing w:before="97"/>
        <w:ind w:left="226"/>
      </w:pPr>
      <w:r>
        <w:t xml:space="preserve">Access to </w:t>
      </w:r>
      <w:r>
        <w:rPr>
          <w:spacing w:val="-2"/>
        </w:rPr>
        <w:t>Commonwealth</w:t>
      </w:r>
    </w:p>
    <w:p w14:paraId="1A8DE11D" w14:textId="77777777" w:rsidR="00F55BDD" w:rsidRDefault="009A2C2A">
      <w:pPr>
        <w:pStyle w:val="BodyText"/>
        <w:spacing w:line="241" w:lineRule="exact"/>
        <w:ind w:left="226"/>
      </w:pPr>
      <w:r>
        <w:rPr>
          <w:spacing w:val="-2"/>
        </w:rPr>
        <w:t>-funding</w:t>
      </w:r>
    </w:p>
    <w:p w14:paraId="1A8DE11E" w14:textId="77777777" w:rsidR="00F55BDD" w:rsidRDefault="009A2C2A">
      <w:pPr>
        <w:pStyle w:val="BodyText"/>
        <w:spacing w:before="97"/>
        <w:ind w:left="226" w:right="33"/>
      </w:pPr>
      <w:r>
        <w:t>Greater</w:t>
      </w:r>
      <w:r>
        <w:rPr>
          <w:spacing w:val="-15"/>
        </w:rPr>
        <w:t xml:space="preserve"> </w:t>
      </w:r>
      <w:r>
        <w:t xml:space="preserve">access to broader aged care </w:t>
      </w:r>
      <w:r>
        <w:rPr>
          <w:spacing w:val="-2"/>
        </w:rPr>
        <w:t>market</w:t>
      </w:r>
    </w:p>
    <w:p w14:paraId="1A8DE11F" w14:textId="77777777" w:rsidR="00F55BDD" w:rsidRDefault="009A2C2A">
      <w:pPr>
        <w:pStyle w:val="BodyText"/>
        <w:spacing w:before="95"/>
        <w:ind w:left="226"/>
      </w:pPr>
      <w:r>
        <w:t xml:space="preserve">No longer required to </w:t>
      </w:r>
      <w:r>
        <w:rPr>
          <w:spacing w:val="-2"/>
        </w:rPr>
        <w:t>subcontract services</w:t>
      </w:r>
    </w:p>
    <w:p w14:paraId="1A8DE120" w14:textId="77777777" w:rsidR="00F55BDD" w:rsidRDefault="009A2C2A">
      <w:pPr>
        <w:pStyle w:val="BodyText"/>
        <w:spacing w:before="97"/>
        <w:ind w:left="226"/>
      </w:pPr>
      <w:r>
        <w:t xml:space="preserve">Added to </w:t>
      </w:r>
      <w:r>
        <w:rPr>
          <w:spacing w:val="-2"/>
        </w:rPr>
        <w:t xml:space="preserve">assessor </w:t>
      </w:r>
      <w:r>
        <w:t>referral</w:t>
      </w:r>
      <w:r>
        <w:rPr>
          <w:spacing w:val="-15"/>
        </w:rPr>
        <w:t xml:space="preserve"> </w:t>
      </w:r>
      <w:r>
        <w:t>system</w:t>
      </w:r>
    </w:p>
    <w:p w14:paraId="1A8DE121" w14:textId="77777777" w:rsidR="00F55BDD" w:rsidRDefault="009A2C2A">
      <w:pPr>
        <w:pStyle w:val="BodyText"/>
        <w:spacing w:before="37"/>
        <w:ind w:left="176"/>
      </w:pPr>
      <w:r>
        <w:br w:type="column"/>
      </w:r>
      <w:r>
        <w:t>Greatly</w:t>
      </w:r>
      <w:r>
        <w:rPr>
          <w:spacing w:val="-15"/>
        </w:rPr>
        <w:t xml:space="preserve"> </w:t>
      </w:r>
      <w:r>
        <w:t>improved</w:t>
      </w:r>
      <w:r>
        <w:rPr>
          <w:spacing w:val="-15"/>
        </w:rPr>
        <w:t xml:space="preserve"> </w:t>
      </w:r>
      <w:r>
        <w:t>choice in aged care providers for lower risk services</w:t>
      </w:r>
    </w:p>
    <w:p w14:paraId="1A8DE122" w14:textId="77777777" w:rsidR="00F55BDD" w:rsidRDefault="009A2C2A">
      <w:pPr>
        <w:pStyle w:val="BodyText"/>
        <w:spacing w:before="96"/>
        <w:ind w:left="176"/>
      </w:pPr>
      <w:r>
        <w:t>Improved equity in service</w:t>
      </w:r>
      <w:r>
        <w:rPr>
          <w:spacing w:val="-13"/>
        </w:rPr>
        <w:t xml:space="preserve"> </w:t>
      </w:r>
      <w:r>
        <w:t>access</w:t>
      </w:r>
      <w:r>
        <w:rPr>
          <w:spacing w:val="-13"/>
        </w:rPr>
        <w:t xml:space="preserve"> </w:t>
      </w:r>
      <w:r>
        <w:t>based</w:t>
      </w:r>
      <w:r>
        <w:rPr>
          <w:spacing w:val="-13"/>
        </w:rPr>
        <w:t xml:space="preserve"> </w:t>
      </w:r>
      <w:r>
        <w:t>on location enabling older people to return or remain on Country</w:t>
      </w:r>
    </w:p>
    <w:p w14:paraId="1A8DE123" w14:textId="77777777" w:rsidR="00F55BDD" w:rsidRDefault="009A2C2A">
      <w:pPr>
        <w:pStyle w:val="BodyText"/>
        <w:spacing w:before="96"/>
        <w:ind w:left="176" w:right="65"/>
      </w:pPr>
      <w:r>
        <w:t>Reduces</w:t>
      </w:r>
      <w:r>
        <w:rPr>
          <w:spacing w:val="-15"/>
        </w:rPr>
        <w:t xml:space="preserve"> </w:t>
      </w:r>
      <w:r>
        <w:t>wait</w:t>
      </w:r>
      <w:r>
        <w:rPr>
          <w:spacing w:val="-15"/>
        </w:rPr>
        <w:t xml:space="preserve"> </w:t>
      </w:r>
      <w:r>
        <w:t>length time for care</w:t>
      </w:r>
    </w:p>
    <w:p w14:paraId="1A8DE124" w14:textId="77777777" w:rsidR="00F55BDD" w:rsidRDefault="009A2C2A">
      <w:pPr>
        <w:pStyle w:val="BodyText"/>
        <w:spacing w:before="98"/>
        <w:ind w:left="176" w:right="43"/>
      </w:pPr>
      <w:r>
        <w:t>Higher likelihood of appropriate</w:t>
      </w:r>
      <w:r>
        <w:rPr>
          <w:spacing w:val="-13"/>
        </w:rPr>
        <w:t xml:space="preserve"> </w:t>
      </w:r>
      <w:r>
        <w:t>level</w:t>
      </w:r>
      <w:r>
        <w:rPr>
          <w:spacing w:val="-10"/>
        </w:rPr>
        <w:t xml:space="preserve"> </w:t>
      </w:r>
      <w:r>
        <w:t>of</w:t>
      </w:r>
      <w:r>
        <w:rPr>
          <w:spacing w:val="-12"/>
        </w:rPr>
        <w:t xml:space="preserve"> </w:t>
      </w:r>
      <w:r>
        <w:t>care</w:t>
      </w:r>
    </w:p>
    <w:p w14:paraId="1A8DE125" w14:textId="77777777" w:rsidR="00F55BDD" w:rsidRDefault="009A2C2A">
      <w:pPr>
        <w:pStyle w:val="BodyText"/>
        <w:spacing w:before="95"/>
        <w:ind w:left="176"/>
      </w:pPr>
      <w:r>
        <w:t>Higher likelihood of appropriate</w:t>
      </w:r>
      <w:r>
        <w:rPr>
          <w:spacing w:val="-15"/>
        </w:rPr>
        <w:t xml:space="preserve"> </w:t>
      </w:r>
      <w:r>
        <w:t>providers located on Country</w:t>
      </w:r>
    </w:p>
    <w:p w14:paraId="1A8DE126" w14:textId="77777777" w:rsidR="00F55BDD" w:rsidRDefault="009A2C2A">
      <w:pPr>
        <w:pStyle w:val="BodyText"/>
        <w:spacing w:before="96"/>
        <w:ind w:left="176"/>
      </w:pPr>
      <w:r>
        <w:t>Greater</w:t>
      </w:r>
      <w:r>
        <w:rPr>
          <w:spacing w:val="-12"/>
        </w:rPr>
        <w:t xml:space="preserve"> </w:t>
      </w:r>
      <w:r>
        <w:t>option</w:t>
      </w:r>
      <w:r>
        <w:rPr>
          <w:spacing w:val="-12"/>
        </w:rPr>
        <w:t xml:space="preserve"> </w:t>
      </w:r>
      <w:r>
        <w:t>to</w:t>
      </w:r>
      <w:r>
        <w:rPr>
          <w:spacing w:val="-12"/>
        </w:rPr>
        <w:t xml:space="preserve"> </w:t>
      </w:r>
      <w:r>
        <w:t>switch providers when care needs change or if unsatisfied with current provider services</w:t>
      </w:r>
    </w:p>
    <w:p w14:paraId="1A8DE127" w14:textId="77777777" w:rsidR="00F55BDD" w:rsidRDefault="009A2C2A">
      <w:pPr>
        <w:pStyle w:val="BodyText"/>
        <w:spacing w:before="96"/>
        <w:ind w:left="176"/>
      </w:pPr>
      <w:r>
        <w:t>Increases</w:t>
      </w:r>
      <w:r>
        <w:rPr>
          <w:spacing w:val="-15"/>
        </w:rPr>
        <w:t xml:space="preserve"> </w:t>
      </w:r>
      <w:r>
        <w:t>confidence</w:t>
      </w:r>
      <w:r>
        <w:rPr>
          <w:spacing w:val="-15"/>
        </w:rPr>
        <w:t xml:space="preserve"> </w:t>
      </w:r>
      <w:r>
        <w:t>in the sector</w:t>
      </w:r>
    </w:p>
    <w:p w14:paraId="1A8DE128" w14:textId="77777777" w:rsidR="00F55BDD" w:rsidRDefault="009A2C2A">
      <w:pPr>
        <w:pStyle w:val="BodyText"/>
        <w:spacing w:before="96"/>
        <w:ind w:left="176"/>
      </w:pPr>
      <w:r>
        <w:t>Supports</w:t>
      </w:r>
      <w:r>
        <w:rPr>
          <w:spacing w:val="-13"/>
        </w:rPr>
        <w:t xml:space="preserve"> </w:t>
      </w:r>
      <w:r>
        <w:t>older</w:t>
      </w:r>
      <w:r>
        <w:rPr>
          <w:spacing w:val="-14"/>
        </w:rPr>
        <w:t xml:space="preserve"> </w:t>
      </w:r>
      <w:r>
        <w:t>people</w:t>
      </w:r>
      <w:r>
        <w:rPr>
          <w:spacing w:val="-13"/>
        </w:rPr>
        <w:t xml:space="preserve"> </w:t>
      </w:r>
      <w:r>
        <w:t>to stay at home</w:t>
      </w:r>
    </w:p>
    <w:p w14:paraId="1A8DE129" w14:textId="77777777" w:rsidR="00F55BDD" w:rsidRDefault="009A2C2A">
      <w:pPr>
        <w:spacing w:before="85"/>
        <w:rPr>
          <w:sz w:val="21"/>
        </w:rPr>
      </w:pPr>
      <w:r>
        <w:br w:type="column"/>
      </w:r>
    </w:p>
    <w:p w14:paraId="1A8DE12A" w14:textId="77777777" w:rsidR="00F55BDD" w:rsidRDefault="009A2C2A">
      <w:pPr>
        <w:pStyle w:val="BodyText"/>
        <w:ind w:left="194"/>
      </w:pPr>
      <w:r>
        <w:t>Greatly</w:t>
      </w:r>
      <w:r>
        <w:rPr>
          <w:spacing w:val="-15"/>
        </w:rPr>
        <w:t xml:space="preserve"> </w:t>
      </w:r>
      <w:r>
        <w:t>improved</w:t>
      </w:r>
      <w:r>
        <w:rPr>
          <w:spacing w:val="-15"/>
        </w:rPr>
        <w:t xml:space="preserve"> </w:t>
      </w:r>
      <w:r>
        <w:t xml:space="preserve">choice in aged care providers for lower risk care </w:t>
      </w:r>
      <w:r>
        <w:rPr>
          <w:spacing w:val="-2"/>
        </w:rPr>
        <w:t>services</w:t>
      </w:r>
    </w:p>
    <w:p w14:paraId="1A8DE12B" w14:textId="77777777" w:rsidR="00F55BDD" w:rsidRDefault="009A2C2A">
      <w:pPr>
        <w:pStyle w:val="BodyText"/>
        <w:spacing w:before="98"/>
        <w:ind w:left="194" w:right="2"/>
      </w:pPr>
      <w:r>
        <w:t>Improved equity in service</w:t>
      </w:r>
      <w:r>
        <w:rPr>
          <w:spacing w:val="-13"/>
        </w:rPr>
        <w:t xml:space="preserve"> </w:t>
      </w:r>
      <w:r>
        <w:t>access</w:t>
      </w:r>
      <w:r>
        <w:rPr>
          <w:spacing w:val="-13"/>
        </w:rPr>
        <w:t xml:space="preserve"> </w:t>
      </w:r>
      <w:r>
        <w:t>based</w:t>
      </w:r>
      <w:r>
        <w:rPr>
          <w:spacing w:val="-13"/>
        </w:rPr>
        <w:t xml:space="preserve"> </w:t>
      </w:r>
      <w:r>
        <w:t>on location enabling older people to remain close to family and friends</w:t>
      </w:r>
    </w:p>
    <w:p w14:paraId="1A8DE12C" w14:textId="77777777" w:rsidR="00F55BDD" w:rsidRDefault="009A2C2A">
      <w:pPr>
        <w:pStyle w:val="BodyText"/>
        <w:spacing w:before="96"/>
        <w:ind w:left="194" w:right="65"/>
      </w:pPr>
      <w:r>
        <w:t>Reduces</w:t>
      </w:r>
      <w:r>
        <w:rPr>
          <w:spacing w:val="-15"/>
        </w:rPr>
        <w:t xml:space="preserve"> </w:t>
      </w:r>
      <w:r>
        <w:t>wait</w:t>
      </w:r>
      <w:r>
        <w:rPr>
          <w:spacing w:val="-15"/>
        </w:rPr>
        <w:t xml:space="preserve"> </w:t>
      </w:r>
      <w:r>
        <w:t>length time for care</w:t>
      </w:r>
    </w:p>
    <w:p w14:paraId="1A8DE12D" w14:textId="77777777" w:rsidR="00F55BDD" w:rsidRDefault="009A2C2A">
      <w:pPr>
        <w:pStyle w:val="BodyText"/>
        <w:spacing w:before="95"/>
        <w:ind w:left="194"/>
      </w:pPr>
      <w:r>
        <w:t>Higher likelihood of appropriate</w:t>
      </w:r>
      <w:r>
        <w:rPr>
          <w:spacing w:val="-8"/>
        </w:rPr>
        <w:t xml:space="preserve"> </w:t>
      </w:r>
      <w:r>
        <w:t>level</w:t>
      </w:r>
      <w:r>
        <w:rPr>
          <w:spacing w:val="-3"/>
        </w:rPr>
        <w:t xml:space="preserve"> </w:t>
      </w:r>
      <w:r>
        <w:t>of</w:t>
      </w:r>
      <w:r>
        <w:rPr>
          <w:spacing w:val="-4"/>
        </w:rPr>
        <w:t xml:space="preserve"> care</w:t>
      </w:r>
    </w:p>
    <w:p w14:paraId="1A8DE12E" w14:textId="77777777" w:rsidR="00F55BDD" w:rsidRDefault="009A2C2A">
      <w:pPr>
        <w:pStyle w:val="BodyText"/>
        <w:spacing w:before="95"/>
        <w:ind w:left="213"/>
      </w:pPr>
      <w:r>
        <w:t>Greater</w:t>
      </w:r>
      <w:r>
        <w:rPr>
          <w:spacing w:val="-12"/>
        </w:rPr>
        <w:t xml:space="preserve"> </w:t>
      </w:r>
      <w:r>
        <w:t>option</w:t>
      </w:r>
      <w:r>
        <w:rPr>
          <w:spacing w:val="-12"/>
        </w:rPr>
        <w:t xml:space="preserve"> </w:t>
      </w:r>
      <w:r>
        <w:t>to</w:t>
      </w:r>
      <w:r>
        <w:rPr>
          <w:spacing w:val="-12"/>
        </w:rPr>
        <w:t xml:space="preserve"> </w:t>
      </w:r>
      <w:r>
        <w:t>switch providers when care needs change or if unsatisfied with current provider services</w:t>
      </w:r>
    </w:p>
    <w:p w14:paraId="1A8DE12F" w14:textId="77777777" w:rsidR="00F55BDD" w:rsidRDefault="009A2C2A">
      <w:pPr>
        <w:pStyle w:val="BodyText"/>
        <w:spacing w:before="96"/>
        <w:ind w:left="194"/>
      </w:pPr>
      <w:r>
        <w:t>Increases</w:t>
      </w:r>
      <w:r>
        <w:rPr>
          <w:spacing w:val="-15"/>
        </w:rPr>
        <w:t xml:space="preserve"> </w:t>
      </w:r>
      <w:r>
        <w:t>confidence</w:t>
      </w:r>
      <w:r>
        <w:rPr>
          <w:spacing w:val="-15"/>
        </w:rPr>
        <w:t xml:space="preserve"> </w:t>
      </w:r>
      <w:r>
        <w:t>in the sector</w:t>
      </w:r>
    </w:p>
    <w:p w14:paraId="1A8DE130" w14:textId="77777777" w:rsidR="00F55BDD" w:rsidRDefault="009A2C2A">
      <w:pPr>
        <w:pStyle w:val="BodyText"/>
        <w:spacing w:before="96"/>
        <w:ind w:left="194"/>
      </w:pPr>
      <w:r>
        <w:t>Supports</w:t>
      </w:r>
      <w:r>
        <w:rPr>
          <w:spacing w:val="-12"/>
        </w:rPr>
        <w:t xml:space="preserve"> </w:t>
      </w:r>
      <w:r>
        <w:t>older</w:t>
      </w:r>
      <w:r>
        <w:rPr>
          <w:spacing w:val="-13"/>
        </w:rPr>
        <w:t xml:space="preserve"> </w:t>
      </w:r>
      <w:r>
        <w:t>people</w:t>
      </w:r>
      <w:r>
        <w:rPr>
          <w:spacing w:val="-13"/>
        </w:rPr>
        <w:t xml:space="preserve"> </w:t>
      </w:r>
      <w:r>
        <w:t>to stay at home</w:t>
      </w:r>
    </w:p>
    <w:p w14:paraId="1A8DE131" w14:textId="77777777" w:rsidR="00F55BDD" w:rsidRDefault="009A2C2A">
      <w:pPr>
        <w:rPr>
          <w:sz w:val="21"/>
        </w:rPr>
      </w:pPr>
      <w:r>
        <w:br w:type="column"/>
      </w:r>
    </w:p>
    <w:p w14:paraId="1A8DE132" w14:textId="77777777" w:rsidR="00F55BDD" w:rsidRDefault="00F55BDD">
      <w:pPr>
        <w:pStyle w:val="BodyText"/>
      </w:pPr>
    </w:p>
    <w:p w14:paraId="1A8DE133" w14:textId="77777777" w:rsidR="00F55BDD" w:rsidRDefault="00F55BDD">
      <w:pPr>
        <w:pStyle w:val="BodyText"/>
      </w:pPr>
    </w:p>
    <w:p w14:paraId="1A8DE134" w14:textId="77777777" w:rsidR="00F55BDD" w:rsidRDefault="00F55BDD">
      <w:pPr>
        <w:pStyle w:val="BodyText"/>
      </w:pPr>
    </w:p>
    <w:p w14:paraId="1A8DE135" w14:textId="77777777" w:rsidR="00F55BDD" w:rsidRDefault="00F55BDD">
      <w:pPr>
        <w:pStyle w:val="BodyText"/>
      </w:pPr>
    </w:p>
    <w:p w14:paraId="1A8DE136" w14:textId="77777777" w:rsidR="00F55BDD" w:rsidRDefault="00F55BDD">
      <w:pPr>
        <w:pStyle w:val="BodyText"/>
      </w:pPr>
    </w:p>
    <w:p w14:paraId="1A8DE137" w14:textId="77777777" w:rsidR="00F55BDD" w:rsidRDefault="00F55BDD">
      <w:pPr>
        <w:pStyle w:val="BodyText"/>
      </w:pPr>
    </w:p>
    <w:p w14:paraId="1A8DE138" w14:textId="77777777" w:rsidR="00F55BDD" w:rsidRDefault="00F55BDD">
      <w:pPr>
        <w:pStyle w:val="BodyText"/>
      </w:pPr>
    </w:p>
    <w:p w14:paraId="1A8DE139" w14:textId="77777777" w:rsidR="00F55BDD" w:rsidRDefault="00F55BDD">
      <w:pPr>
        <w:pStyle w:val="BodyText"/>
      </w:pPr>
    </w:p>
    <w:p w14:paraId="1A8DE13A" w14:textId="77777777" w:rsidR="00F55BDD" w:rsidRDefault="00F55BDD">
      <w:pPr>
        <w:pStyle w:val="BodyText"/>
        <w:spacing w:before="36"/>
      </w:pPr>
    </w:p>
    <w:p w14:paraId="1A8DE13B" w14:textId="77777777" w:rsidR="00F55BDD" w:rsidRDefault="009A2C2A">
      <w:pPr>
        <w:pStyle w:val="BodyText"/>
        <w:ind w:left="72" w:right="49"/>
      </w:pPr>
      <w:r>
        <w:rPr>
          <w:spacing w:val="-2"/>
        </w:rPr>
        <w:t>Better trained</w:t>
      </w:r>
    </w:p>
    <w:p w14:paraId="1A8DE13C" w14:textId="77777777" w:rsidR="00F55BDD" w:rsidRDefault="009A2C2A">
      <w:pPr>
        <w:pStyle w:val="BodyText"/>
        <w:spacing w:before="96"/>
        <w:ind w:left="72"/>
      </w:pPr>
      <w:r>
        <w:rPr>
          <w:spacing w:val="-2"/>
        </w:rPr>
        <w:t>Increased employment opportunities</w:t>
      </w:r>
    </w:p>
    <w:p w14:paraId="1A8DE13D" w14:textId="77777777" w:rsidR="00F55BDD" w:rsidRDefault="009A2C2A">
      <w:pPr>
        <w:rPr>
          <w:sz w:val="21"/>
        </w:rPr>
      </w:pPr>
      <w:r>
        <w:br w:type="column"/>
      </w:r>
    </w:p>
    <w:p w14:paraId="1A8DE13E" w14:textId="77777777" w:rsidR="00F55BDD" w:rsidRDefault="00F55BDD">
      <w:pPr>
        <w:pStyle w:val="BodyText"/>
      </w:pPr>
    </w:p>
    <w:p w14:paraId="1A8DE13F" w14:textId="77777777" w:rsidR="00F55BDD" w:rsidRDefault="00F55BDD">
      <w:pPr>
        <w:pStyle w:val="BodyText"/>
      </w:pPr>
    </w:p>
    <w:p w14:paraId="1A8DE140" w14:textId="77777777" w:rsidR="00F55BDD" w:rsidRDefault="00F55BDD">
      <w:pPr>
        <w:pStyle w:val="BodyText"/>
      </w:pPr>
    </w:p>
    <w:p w14:paraId="1A8DE141" w14:textId="77777777" w:rsidR="00F55BDD" w:rsidRDefault="00F55BDD">
      <w:pPr>
        <w:pStyle w:val="BodyText"/>
      </w:pPr>
    </w:p>
    <w:p w14:paraId="1A8DE142" w14:textId="77777777" w:rsidR="00F55BDD" w:rsidRDefault="00F55BDD">
      <w:pPr>
        <w:pStyle w:val="BodyText"/>
      </w:pPr>
    </w:p>
    <w:p w14:paraId="1A8DE143" w14:textId="77777777" w:rsidR="00F55BDD" w:rsidRDefault="00F55BDD">
      <w:pPr>
        <w:pStyle w:val="BodyText"/>
      </w:pPr>
    </w:p>
    <w:p w14:paraId="1A8DE144" w14:textId="77777777" w:rsidR="00F55BDD" w:rsidRDefault="00F55BDD">
      <w:pPr>
        <w:pStyle w:val="BodyText"/>
      </w:pPr>
    </w:p>
    <w:p w14:paraId="1A8DE145" w14:textId="77777777" w:rsidR="00F55BDD" w:rsidRDefault="00F55BDD">
      <w:pPr>
        <w:pStyle w:val="BodyText"/>
        <w:spacing w:before="205"/>
      </w:pPr>
    </w:p>
    <w:p w14:paraId="1A8DE146" w14:textId="77777777" w:rsidR="00F55BDD" w:rsidRDefault="009A2C2A">
      <w:pPr>
        <w:pStyle w:val="BodyText"/>
        <w:spacing w:before="1"/>
        <w:ind w:left="110" w:right="38"/>
      </w:pPr>
      <w:r>
        <w:rPr>
          <w:spacing w:val="-2"/>
        </w:rPr>
        <w:t xml:space="preserve">Reduced pressure </w:t>
      </w:r>
      <w:r>
        <w:t>on wait times</w:t>
      </w:r>
      <w:r>
        <w:rPr>
          <w:spacing w:val="-15"/>
        </w:rPr>
        <w:t xml:space="preserve"> </w:t>
      </w:r>
      <w:r>
        <w:t>due to</w:t>
      </w:r>
      <w:r>
        <w:rPr>
          <w:spacing w:val="-1"/>
        </w:rPr>
        <w:t xml:space="preserve"> </w:t>
      </w:r>
      <w:r>
        <w:t xml:space="preserve">shared </w:t>
      </w:r>
      <w:r>
        <w:rPr>
          <w:spacing w:val="-2"/>
        </w:rPr>
        <w:t>demand</w:t>
      </w:r>
    </w:p>
    <w:p w14:paraId="1A8DE147" w14:textId="77777777" w:rsidR="00F55BDD" w:rsidRDefault="009A2C2A">
      <w:pPr>
        <w:rPr>
          <w:sz w:val="21"/>
        </w:rPr>
      </w:pPr>
      <w:r>
        <w:br w:type="column"/>
      </w:r>
    </w:p>
    <w:p w14:paraId="1A8DE148" w14:textId="77777777" w:rsidR="00F55BDD" w:rsidRDefault="00F55BDD">
      <w:pPr>
        <w:pStyle w:val="BodyText"/>
      </w:pPr>
    </w:p>
    <w:p w14:paraId="1A8DE149" w14:textId="77777777" w:rsidR="00F55BDD" w:rsidRDefault="00F55BDD">
      <w:pPr>
        <w:pStyle w:val="BodyText"/>
      </w:pPr>
    </w:p>
    <w:p w14:paraId="1A8DE14A" w14:textId="77777777" w:rsidR="00F55BDD" w:rsidRDefault="00F55BDD">
      <w:pPr>
        <w:pStyle w:val="BodyText"/>
      </w:pPr>
    </w:p>
    <w:p w14:paraId="1A8DE14B" w14:textId="77777777" w:rsidR="00F55BDD" w:rsidRDefault="00F55BDD">
      <w:pPr>
        <w:pStyle w:val="BodyText"/>
      </w:pPr>
    </w:p>
    <w:p w14:paraId="1A8DE14C" w14:textId="77777777" w:rsidR="00F55BDD" w:rsidRDefault="00F55BDD">
      <w:pPr>
        <w:pStyle w:val="BodyText"/>
      </w:pPr>
    </w:p>
    <w:p w14:paraId="1A8DE14D" w14:textId="77777777" w:rsidR="00F55BDD" w:rsidRDefault="00F55BDD">
      <w:pPr>
        <w:pStyle w:val="BodyText"/>
        <w:spacing w:before="36"/>
      </w:pPr>
    </w:p>
    <w:p w14:paraId="1A8DE14E" w14:textId="77777777" w:rsidR="00F55BDD" w:rsidRDefault="009A2C2A">
      <w:pPr>
        <w:pStyle w:val="BodyText"/>
        <w:ind w:left="227" w:right="182"/>
      </w:pPr>
      <w:r>
        <w:t>Reduction</w:t>
      </w:r>
      <w:r>
        <w:rPr>
          <w:spacing w:val="-15"/>
        </w:rPr>
        <w:t xml:space="preserve"> </w:t>
      </w:r>
      <w:r>
        <w:t xml:space="preserve">in aged care </w:t>
      </w:r>
      <w:r>
        <w:rPr>
          <w:spacing w:val="-2"/>
        </w:rPr>
        <w:t xml:space="preserve">services </w:t>
      </w:r>
      <w:r>
        <w:t>search</w:t>
      </w:r>
      <w:r>
        <w:rPr>
          <w:spacing w:val="-15"/>
        </w:rPr>
        <w:t xml:space="preserve"> </w:t>
      </w:r>
      <w:r>
        <w:t>costs for carers</w:t>
      </w:r>
    </w:p>
    <w:p w14:paraId="1A8DE14F" w14:textId="77777777" w:rsidR="00F55BDD" w:rsidRDefault="009A2C2A">
      <w:pPr>
        <w:pStyle w:val="BodyText"/>
        <w:spacing w:before="96"/>
        <w:ind w:left="227" w:right="368"/>
      </w:pPr>
      <w:r>
        <w:t>Reduction</w:t>
      </w:r>
      <w:r>
        <w:rPr>
          <w:spacing w:val="-15"/>
        </w:rPr>
        <w:t xml:space="preserve"> </w:t>
      </w:r>
      <w:r>
        <w:t xml:space="preserve">in amount of </w:t>
      </w:r>
      <w:r>
        <w:rPr>
          <w:spacing w:val="-4"/>
        </w:rPr>
        <w:t xml:space="preserve">care </w:t>
      </w:r>
      <w:r>
        <w:t>provided</w:t>
      </w:r>
      <w:r>
        <w:rPr>
          <w:spacing w:val="-15"/>
        </w:rPr>
        <w:t xml:space="preserve"> </w:t>
      </w:r>
      <w:r>
        <w:t xml:space="preserve">per </w:t>
      </w:r>
      <w:r>
        <w:rPr>
          <w:spacing w:val="-2"/>
        </w:rPr>
        <w:t>carer</w:t>
      </w:r>
    </w:p>
    <w:p w14:paraId="1A8DE150" w14:textId="77777777" w:rsidR="00F55BDD" w:rsidRDefault="00F55BDD">
      <w:pPr>
        <w:sectPr w:rsidR="00F55BDD">
          <w:type w:val="continuous"/>
          <w:pgSz w:w="16840" w:h="11910" w:orient="landscape"/>
          <w:pgMar w:top="720" w:right="820" w:bottom="980" w:left="1020" w:header="896" w:footer="962" w:gutter="0"/>
          <w:cols w:num="8" w:space="720" w:equalWidth="0">
            <w:col w:w="1808" w:space="40"/>
            <w:col w:w="2005" w:space="39"/>
            <w:col w:w="1688" w:space="40"/>
            <w:col w:w="2479" w:space="39"/>
            <w:col w:w="2497" w:space="40"/>
            <w:col w:w="1278" w:space="39"/>
            <w:col w:w="1063" w:space="171"/>
            <w:col w:w="1774"/>
          </w:cols>
        </w:sectPr>
      </w:pPr>
    </w:p>
    <w:tbl>
      <w:tblPr>
        <w:tblW w:w="0" w:type="auto"/>
        <w:tblInd w:w="132" w:type="dxa"/>
        <w:tblLayout w:type="fixed"/>
        <w:tblCellMar>
          <w:left w:w="0" w:type="dxa"/>
          <w:right w:w="0" w:type="dxa"/>
        </w:tblCellMar>
        <w:tblLook w:val="01E0" w:firstRow="1" w:lastRow="1" w:firstColumn="1" w:lastColumn="1" w:noHBand="0" w:noVBand="0"/>
      </w:tblPr>
      <w:tblGrid>
        <w:gridCol w:w="2273"/>
        <w:gridCol w:w="1608"/>
        <w:gridCol w:w="1826"/>
        <w:gridCol w:w="2146"/>
        <w:gridCol w:w="6915"/>
      </w:tblGrid>
      <w:tr w:rsidR="00F55BDD" w14:paraId="1A8DE15C" w14:textId="77777777">
        <w:trPr>
          <w:trHeight w:val="1370"/>
        </w:trPr>
        <w:tc>
          <w:tcPr>
            <w:tcW w:w="2273" w:type="dxa"/>
            <w:tcBorders>
              <w:top w:val="dotted" w:sz="4" w:space="0" w:color="000000"/>
              <w:right w:val="single" w:sz="4" w:space="0" w:color="FFFFFF"/>
            </w:tcBorders>
          </w:tcPr>
          <w:p w14:paraId="1A8DE151" w14:textId="77777777" w:rsidR="00F55BDD" w:rsidRDefault="00F55BDD">
            <w:pPr>
              <w:pStyle w:val="TableParagraph"/>
              <w:rPr>
                <w:sz w:val="21"/>
              </w:rPr>
            </w:pPr>
          </w:p>
          <w:p w14:paraId="1A8DE152" w14:textId="77777777" w:rsidR="00F55BDD" w:rsidRDefault="00F55BDD">
            <w:pPr>
              <w:pStyle w:val="TableParagraph"/>
              <w:spacing w:before="97"/>
              <w:rPr>
                <w:sz w:val="21"/>
              </w:rPr>
            </w:pPr>
          </w:p>
          <w:p w14:paraId="1A8DE153" w14:textId="77777777" w:rsidR="00F55BDD" w:rsidRDefault="009A2C2A">
            <w:pPr>
              <w:pStyle w:val="TableParagraph"/>
              <w:ind w:left="103"/>
              <w:rPr>
                <w:b/>
                <w:sz w:val="21"/>
              </w:rPr>
            </w:pPr>
            <w:r>
              <w:rPr>
                <w:b/>
                <w:color w:val="FFFFFF"/>
                <w:spacing w:val="-2"/>
                <w:sz w:val="21"/>
              </w:rPr>
              <w:t>Government</w:t>
            </w:r>
          </w:p>
        </w:tc>
        <w:tc>
          <w:tcPr>
            <w:tcW w:w="1608" w:type="dxa"/>
            <w:tcBorders>
              <w:top w:val="dotted" w:sz="4" w:space="0" w:color="000000"/>
              <w:left w:val="single" w:sz="4" w:space="0" w:color="FFFFFF"/>
              <w:right w:val="single" w:sz="4" w:space="0" w:color="FFFFFF"/>
            </w:tcBorders>
          </w:tcPr>
          <w:p w14:paraId="1A8DE154" w14:textId="77777777" w:rsidR="00F55BDD" w:rsidRDefault="00F55BDD">
            <w:pPr>
              <w:pStyle w:val="TableParagraph"/>
              <w:spacing w:before="96"/>
              <w:rPr>
                <w:sz w:val="21"/>
              </w:rPr>
            </w:pPr>
          </w:p>
          <w:p w14:paraId="1A8DE155" w14:textId="77777777" w:rsidR="00F55BDD" w:rsidRDefault="009A2C2A">
            <w:pPr>
              <w:pStyle w:val="TableParagraph"/>
              <w:ind w:left="102" w:right="206"/>
              <w:rPr>
                <w:b/>
                <w:sz w:val="21"/>
              </w:rPr>
            </w:pPr>
            <w:r>
              <w:rPr>
                <w:b/>
                <w:color w:val="FFFFFF"/>
                <w:sz w:val="21"/>
              </w:rPr>
              <w:t>Older</w:t>
            </w:r>
            <w:r>
              <w:rPr>
                <w:b/>
                <w:color w:val="FFFFFF"/>
                <w:spacing w:val="-15"/>
                <w:sz w:val="21"/>
              </w:rPr>
              <w:t xml:space="preserve"> </w:t>
            </w:r>
            <w:r>
              <w:rPr>
                <w:b/>
                <w:color w:val="FFFFFF"/>
                <w:sz w:val="21"/>
              </w:rPr>
              <w:t xml:space="preserve">people living in </w:t>
            </w:r>
            <w:r>
              <w:rPr>
                <w:b/>
                <w:color w:val="FFFFFF"/>
                <w:spacing w:val="-2"/>
                <w:sz w:val="21"/>
              </w:rPr>
              <w:t>Australia</w:t>
            </w:r>
          </w:p>
        </w:tc>
        <w:tc>
          <w:tcPr>
            <w:tcW w:w="1826" w:type="dxa"/>
            <w:tcBorders>
              <w:top w:val="dotted" w:sz="4" w:space="0" w:color="000000"/>
              <w:left w:val="single" w:sz="4" w:space="0" w:color="FFFFFF"/>
              <w:right w:val="single" w:sz="4" w:space="0" w:color="FFFFFF"/>
            </w:tcBorders>
          </w:tcPr>
          <w:p w14:paraId="1A8DE156" w14:textId="77777777" w:rsidR="00F55BDD" w:rsidRDefault="00F55BDD">
            <w:pPr>
              <w:pStyle w:val="TableParagraph"/>
              <w:spacing w:before="216"/>
              <w:rPr>
                <w:sz w:val="21"/>
              </w:rPr>
            </w:pPr>
          </w:p>
          <w:p w14:paraId="1A8DE157" w14:textId="77777777" w:rsidR="00F55BDD" w:rsidRDefault="009A2C2A">
            <w:pPr>
              <w:pStyle w:val="TableParagraph"/>
              <w:ind w:left="102" w:right="424"/>
              <w:rPr>
                <w:b/>
                <w:sz w:val="21"/>
              </w:rPr>
            </w:pPr>
            <w:r>
              <w:rPr>
                <w:b/>
                <w:color w:val="FFFFFF"/>
                <w:spacing w:val="-4"/>
                <w:sz w:val="21"/>
              </w:rPr>
              <w:t xml:space="preserve">Non- </w:t>
            </w:r>
            <w:r>
              <w:rPr>
                <w:b/>
                <w:color w:val="FFFFFF"/>
                <w:spacing w:val="-2"/>
                <w:sz w:val="21"/>
              </w:rPr>
              <w:t>corporations</w:t>
            </w:r>
          </w:p>
        </w:tc>
        <w:tc>
          <w:tcPr>
            <w:tcW w:w="2146" w:type="dxa"/>
            <w:tcBorders>
              <w:top w:val="dashed" w:sz="4" w:space="0" w:color="000000"/>
              <w:left w:val="single" w:sz="4" w:space="0" w:color="FFFFFF"/>
              <w:right w:val="single" w:sz="6" w:space="0" w:color="FFFFFF"/>
            </w:tcBorders>
          </w:tcPr>
          <w:p w14:paraId="1A8DE158" w14:textId="77777777" w:rsidR="00F55BDD" w:rsidRDefault="00F55BDD">
            <w:pPr>
              <w:pStyle w:val="TableParagraph"/>
              <w:spacing w:before="96"/>
              <w:rPr>
                <w:sz w:val="21"/>
              </w:rPr>
            </w:pPr>
          </w:p>
          <w:p w14:paraId="1A8DE159" w14:textId="77777777" w:rsidR="00F55BDD" w:rsidRDefault="009A2C2A">
            <w:pPr>
              <w:pStyle w:val="TableParagraph"/>
              <w:ind w:left="103" w:right="99"/>
              <w:rPr>
                <w:b/>
                <w:sz w:val="21"/>
              </w:rPr>
            </w:pPr>
            <w:r>
              <w:rPr>
                <w:b/>
                <w:color w:val="FFFFFF"/>
                <w:sz w:val="21"/>
              </w:rPr>
              <w:t>Older</w:t>
            </w:r>
            <w:r>
              <w:rPr>
                <w:b/>
                <w:color w:val="FFFFFF"/>
                <w:spacing w:val="-12"/>
                <w:sz w:val="21"/>
              </w:rPr>
              <w:t xml:space="preserve"> </w:t>
            </w:r>
            <w:r>
              <w:rPr>
                <w:b/>
                <w:color w:val="FFFFFF"/>
                <w:sz w:val="21"/>
              </w:rPr>
              <w:t>people</w:t>
            </w:r>
            <w:r>
              <w:rPr>
                <w:b/>
                <w:color w:val="FFFFFF"/>
                <w:spacing w:val="-12"/>
                <w:sz w:val="21"/>
              </w:rPr>
              <w:t xml:space="preserve"> </w:t>
            </w:r>
            <w:r>
              <w:rPr>
                <w:b/>
                <w:color w:val="FFFFFF"/>
                <w:sz w:val="21"/>
              </w:rPr>
              <w:t>in</w:t>
            </w:r>
            <w:r>
              <w:rPr>
                <w:b/>
                <w:color w:val="FFFFFF"/>
                <w:spacing w:val="-12"/>
                <w:sz w:val="21"/>
              </w:rPr>
              <w:t xml:space="preserve"> </w:t>
            </w:r>
            <w:r>
              <w:rPr>
                <w:b/>
                <w:color w:val="FFFFFF"/>
                <w:sz w:val="21"/>
              </w:rPr>
              <w:t xml:space="preserve">our First Nations </w:t>
            </w:r>
            <w:r>
              <w:rPr>
                <w:b/>
                <w:color w:val="FFFFFF"/>
                <w:spacing w:val="-2"/>
                <w:sz w:val="21"/>
              </w:rPr>
              <w:t>communities</w:t>
            </w:r>
          </w:p>
        </w:tc>
        <w:tc>
          <w:tcPr>
            <w:tcW w:w="6915" w:type="dxa"/>
            <w:tcBorders>
              <w:left w:val="single" w:sz="6" w:space="0" w:color="FFFFFF"/>
            </w:tcBorders>
          </w:tcPr>
          <w:p w14:paraId="1A8DE15A" w14:textId="77777777" w:rsidR="00F55BDD" w:rsidRDefault="009A2C2A">
            <w:pPr>
              <w:pStyle w:val="TableParagraph"/>
              <w:tabs>
                <w:tab w:val="left" w:pos="2224"/>
                <w:tab w:val="left" w:pos="3832"/>
                <w:tab w:val="left" w:pos="5413"/>
              </w:tabs>
              <w:spacing w:before="98"/>
              <w:ind w:left="78" w:right="824"/>
              <w:rPr>
                <w:b/>
                <w:sz w:val="21"/>
              </w:rPr>
            </w:pPr>
            <w:r>
              <w:rPr>
                <w:b/>
                <w:color w:val="FFFFFF"/>
                <w:sz w:val="21"/>
              </w:rPr>
              <w:t>Older people in</w:t>
            </w:r>
            <w:r>
              <w:rPr>
                <w:b/>
                <w:color w:val="FFFFFF"/>
                <w:sz w:val="21"/>
              </w:rPr>
              <w:tab/>
              <w:t>Aged care</w:t>
            </w:r>
            <w:r>
              <w:rPr>
                <w:b/>
                <w:color w:val="FFFFFF"/>
                <w:sz w:val="21"/>
              </w:rPr>
              <w:tab/>
            </w:r>
            <w:r>
              <w:rPr>
                <w:b/>
                <w:color w:val="FFFFFF"/>
                <w:spacing w:val="-2"/>
                <w:sz w:val="21"/>
              </w:rPr>
              <w:t>Existing</w:t>
            </w:r>
            <w:r>
              <w:rPr>
                <w:b/>
                <w:color w:val="FFFFFF"/>
                <w:sz w:val="21"/>
              </w:rPr>
              <w:tab/>
            </w:r>
            <w:r>
              <w:rPr>
                <w:b/>
                <w:color w:val="FFFFFF"/>
                <w:spacing w:val="-2"/>
                <w:sz w:val="21"/>
              </w:rPr>
              <w:t xml:space="preserve">Carers </w:t>
            </w:r>
            <w:r>
              <w:rPr>
                <w:b/>
                <w:color w:val="FFFFFF"/>
                <w:sz w:val="21"/>
              </w:rPr>
              <w:t>Australia living</w:t>
            </w:r>
            <w:r>
              <w:rPr>
                <w:b/>
                <w:color w:val="FFFFFF"/>
                <w:sz w:val="21"/>
              </w:rPr>
              <w:tab/>
            </w:r>
            <w:r>
              <w:rPr>
                <w:b/>
                <w:color w:val="FFFFFF"/>
                <w:spacing w:val="-2"/>
                <w:sz w:val="21"/>
              </w:rPr>
              <w:t>workforce</w:t>
            </w:r>
            <w:r>
              <w:rPr>
                <w:b/>
                <w:color w:val="FFFFFF"/>
                <w:sz w:val="21"/>
              </w:rPr>
              <w:tab/>
            </w:r>
            <w:r>
              <w:rPr>
                <w:b/>
                <w:color w:val="FFFFFF"/>
                <w:spacing w:val="-2"/>
                <w:sz w:val="21"/>
              </w:rPr>
              <w:t>providers</w:t>
            </w:r>
          </w:p>
          <w:p w14:paraId="1A8DE15B" w14:textId="77777777" w:rsidR="00F55BDD" w:rsidRDefault="009A2C2A">
            <w:pPr>
              <w:pStyle w:val="TableParagraph"/>
              <w:ind w:left="78" w:right="4598"/>
              <w:rPr>
                <w:b/>
                <w:sz w:val="21"/>
              </w:rPr>
            </w:pPr>
            <w:r>
              <w:rPr>
                <w:b/>
                <w:color w:val="FFFFFF"/>
                <w:sz w:val="21"/>
              </w:rPr>
              <w:t xml:space="preserve">outside of </w:t>
            </w:r>
            <w:r>
              <w:rPr>
                <w:b/>
                <w:color w:val="FFFFFF"/>
                <w:spacing w:val="-2"/>
                <w:sz w:val="21"/>
              </w:rPr>
              <w:t>metropolitan communities</w:t>
            </w:r>
          </w:p>
        </w:tc>
      </w:tr>
      <w:tr w:rsidR="00F55BDD" w14:paraId="1A8DE15E" w14:textId="77777777">
        <w:trPr>
          <w:trHeight w:val="394"/>
        </w:trPr>
        <w:tc>
          <w:tcPr>
            <w:tcW w:w="14768" w:type="dxa"/>
            <w:gridSpan w:val="5"/>
          </w:tcPr>
          <w:p w14:paraId="1A8DE15D" w14:textId="77777777" w:rsidR="00F55BDD" w:rsidRDefault="009A2C2A">
            <w:pPr>
              <w:pStyle w:val="TableParagraph"/>
              <w:spacing w:before="100"/>
              <w:ind w:left="4"/>
              <w:jc w:val="center"/>
              <w:rPr>
                <w:b/>
                <w:sz w:val="21"/>
              </w:rPr>
            </w:pPr>
            <w:r>
              <w:rPr>
                <w:noProof/>
                <w:lang w:val="en-AU" w:eastAsia="en-AU"/>
              </w:rPr>
              <mc:AlternateContent>
                <mc:Choice Requires="wpg">
                  <w:drawing>
                    <wp:anchor distT="0" distB="0" distL="0" distR="0" simplePos="0" relativeHeight="15744000" behindDoc="0" locked="0" layoutInCell="1" allowOverlap="1" wp14:anchorId="1A8DEB83" wp14:editId="1A8DEB84">
                      <wp:simplePos x="0" y="0"/>
                      <wp:positionH relativeFrom="column">
                        <wp:posOffset>-7620</wp:posOffset>
                      </wp:positionH>
                      <wp:positionV relativeFrom="paragraph">
                        <wp:posOffset>2665</wp:posOffset>
                      </wp:positionV>
                      <wp:extent cx="3629025" cy="25781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9025" cy="257810"/>
                                <a:chOff x="0" y="0"/>
                                <a:chExt cx="3629025" cy="257810"/>
                              </a:xfrm>
                            </wpg:grpSpPr>
                            <pic:pic xmlns:pic="http://schemas.openxmlformats.org/drawingml/2006/picture">
                              <pic:nvPicPr>
                                <pic:cNvPr id="249" name="Image 249"/>
                                <pic:cNvPicPr/>
                              </pic:nvPicPr>
                              <pic:blipFill>
                                <a:blip r:embed="rId166" cstate="print"/>
                                <a:stretch>
                                  <a:fillRect/>
                                </a:stretch>
                              </pic:blipFill>
                              <pic:spPr>
                                <a:xfrm>
                                  <a:off x="0" y="0"/>
                                  <a:ext cx="3628644" cy="257543"/>
                                </a:xfrm>
                                <a:prstGeom prst="rect">
                                  <a:avLst/>
                                </a:prstGeom>
                              </pic:spPr>
                            </pic:pic>
                          </wpg:wgp>
                        </a:graphicData>
                      </a:graphic>
                    </wp:anchor>
                  </w:drawing>
                </mc:Choice>
                <mc:Fallback>
                  <w:pict>
                    <v:group w14:anchorId="19DE320B" id="Group 248" o:spid="_x0000_s1026" style="position:absolute;margin-left:-.6pt;margin-top:.2pt;width:285.75pt;height:20.3pt;z-index:15744000;mso-wrap-distance-left:0;mso-wrap-distance-right:0" coordsize="36290,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">
                      <v:shape id="Image 249" o:spid="_x0000_s1027" type="#_x0000_t75" style="position:absolute;width:36286;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">
                        <v:imagedata r:id="rId167" o:title=""/>
                      </v:shape>
                    </v:group>
                  </w:pict>
                </mc:Fallback>
              </mc:AlternateContent>
            </w:r>
            <w:r>
              <w:rPr>
                <w:b/>
                <w:sz w:val="21"/>
              </w:rPr>
              <w:t>Option</w:t>
            </w:r>
            <w:r>
              <w:rPr>
                <w:b/>
                <w:spacing w:val="-4"/>
                <w:sz w:val="21"/>
              </w:rPr>
              <w:t xml:space="preserve"> </w:t>
            </w:r>
            <w:r>
              <w:rPr>
                <w:b/>
                <w:sz w:val="21"/>
              </w:rPr>
              <w:t>2</w:t>
            </w:r>
            <w:r>
              <w:rPr>
                <w:b/>
                <w:spacing w:val="-3"/>
                <w:sz w:val="21"/>
              </w:rPr>
              <w:t xml:space="preserve"> </w:t>
            </w:r>
            <w:r>
              <w:rPr>
                <w:b/>
                <w:spacing w:val="-4"/>
                <w:sz w:val="21"/>
              </w:rPr>
              <w:t>costs</w:t>
            </w:r>
          </w:p>
        </w:tc>
      </w:tr>
    </w:tbl>
    <w:p w14:paraId="1A8DE15F" w14:textId="77777777" w:rsidR="00F55BDD" w:rsidRDefault="00F55BDD">
      <w:pPr>
        <w:pStyle w:val="BodyText"/>
        <w:spacing w:before="1"/>
        <w:rPr>
          <w:sz w:val="6"/>
        </w:rPr>
      </w:pPr>
    </w:p>
    <w:p w14:paraId="1A8DE160" w14:textId="77777777" w:rsidR="00F55BDD" w:rsidRDefault="00F55BDD">
      <w:pPr>
        <w:rPr>
          <w:sz w:val="6"/>
        </w:rPr>
        <w:sectPr w:rsidR="00F55BDD">
          <w:pgSz w:w="16840" w:h="11910" w:orient="landscape"/>
          <w:pgMar w:top="1200" w:right="820" w:bottom="1160" w:left="1020" w:header="896" w:footer="962" w:gutter="0"/>
          <w:cols w:space="720"/>
        </w:sectPr>
      </w:pPr>
    </w:p>
    <w:p w14:paraId="1A8DE161" w14:textId="77777777" w:rsidR="00F55BDD" w:rsidRDefault="009A2C2A">
      <w:pPr>
        <w:pStyle w:val="BodyText"/>
        <w:spacing w:before="52"/>
        <w:ind w:left="227" w:right="104"/>
      </w:pPr>
      <w:r>
        <w:rPr>
          <w:noProof/>
          <w:lang w:val="en-AU" w:eastAsia="en-AU"/>
        </w:rPr>
        <mc:AlternateContent>
          <mc:Choice Requires="wpg">
            <w:drawing>
              <wp:anchor distT="0" distB="0" distL="0" distR="0" simplePos="0" relativeHeight="482930688" behindDoc="1" locked="0" layoutInCell="1" allowOverlap="1" wp14:anchorId="1A8DEB85" wp14:editId="1A8DEB86">
                <wp:simplePos x="0" y="0"/>
                <wp:positionH relativeFrom="page">
                  <wp:posOffset>719327</wp:posOffset>
                </wp:positionH>
                <wp:positionV relativeFrom="paragraph">
                  <wp:posOffset>-1164586</wp:posOffset>
                </wp:positionV>
                <wp:extent cx="9392920" cy="433895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2920" cy="4338955"/>
                          <a:chOff x="0" y="0"/>
                          <a:chExt cx="9392920" cy="4338955"/>
                        </a:xfrm>
                      </wpg:grpSpPr>
                      <wps:wsp>
                        <wps:cNvPr id="251" name="Graphic 251"/>
                        <wps:cNvSpPr/>
                        <wps:spPr>
                          <a:xfrm>
                            <a:off x="7620" y="7619"/>
                            <a:ext cx="9382125" cy="866140"/>
                          </a:xfrm>
                          <a:custGeom>
                            <a:avLst/>
                            <a:gdLst/>
                            <a:ahLst/>
                            <a:cxnLst/>
                            <a:rect l="l" t="t" r="r" b="b"/>
                            <a:pathLst>
                              <a:path w="9382125" h="866140">
                                <a:moveTo>
                                  <a:pt x="1440180" y="0"/>
                                </a:moveTo>
                                <a:lnTo>
                                  <a:pt x="0" y="0"/>
                                </a:lnTo>
                                <a:lnTo>
                                  <a:pt x="0" y="865632"/>
                                </a:lnTo>
                                <a:lnTo>
                                  <a:pt x="1440180" y="865632"/>
                                </a:lnTo>
                                <a:lnTo>
                                  <a:pt x="1440180" y="0"/>
                                </a:lnTo>
                                <a:close/>
                              </a:path>
                              <a:path w="9382125" h="866140">
                                <a:moveTo>
                                  <a:pt x="2461260" y="0"/>
                                </a:moveTo>
                                <a:lnTo>
                                  <a:pt x="1446276" y="0"/>
                                </a:lnTo>
                                <a:lnTo>
                                  <a:pt x="1446276" y="865632"/>
                                </a:lnTo>
                                <a:lnTo>
                                  <a:pt x="2461260" y="865632"/>
                                </a:lnTo>
                                <a:lnTo>
                                  <a:pt x="2461260" y="0"/>
                                </a:lnTo>
                                <a:close/>
                              </a:path>
                              <a:path w="9382125" h="866140">
                                <a:moveTo>
                                  <a:pt x="3621024" y="0"/>
                                </a:moveTo>
                                <a:lnTo>
                                  <a:pt x="2467356" y="0"/>
                                </a:lnTo>
                                <a:lnTo>
                                  <a:pt x="2467356" y="865632"/>
                                </a:lnTo>
                                <a:lnTo>
                                  <a:pt x="3621024" y="865632"/>
                                </a:lnTo>
                                <a:lnTo>
                                  <a:pt x="3621024" y="0"/>
                                </a:lnTo>
                                <a:close/>
                              </a:path>
                              <a:path w="9382125" h="866140">
                                <a:moveTo>
                                  <a:pt x="4983480" y="0"/>
                                </a:moveTo>
                                <a:lnTo>
                                  <a:pt x="3627120" y="0"/>
                                </a:lnTo>
                                <a:lnTo>
                                  <a:pt x="3627120" y="865632"/>
                                </a:lnTo>
                                <a:lnTo>
                                  <a:pt x="4983480" y="865632"/>
                                </a:lnTo>
                                <a:lnTo>
                                  <a:pt x="4983480" y="0"/>
                                </a:lnTo>
                                <a:close/>
                              </a:path>
                              <a:path w="9382125" h="866140">
                                <a:moveTo>
                                  <a:pt x="6350508" y="0"/>
                                </a:moveTo>
                                <a:lnTo>
                                  <a:pt x="4991100" y="0"/>
                                </a:lnTo>
                                <a:lnTo>
                                  <a:pt x="4991100" y="865632"/>
                                </a:lnTo>
                                <a:lnTo>
                                  <a:pt x="6350508" y="865632"/>
                                </a:lnTo>
                                <a:lnTo>
                                  <a:pt x="6350508" y="0"/>
                                </a:lnTo>
                                <a:close/>
                              </a:path>
                              <a:path w="9382125" h="866140">
                                <a:moveTo>
                                  <a:pt x="7371588" y="0"/>
                                </a:moveTo>
                                <a:lnTo>
                                  <a:pt x="6353556" y="0"/>
                                </a:lnTo>
                                <a:lnTo>
                                  <a:pt x="6353556" y="865632"/>
                                </a:lnTo>
                                <a:lnTo>
                                  <a:pt x="7371588" y="865632"/>
                                </a:lnTo>
                                <a:lnTo>
                                  <a:pt x="7371588" y="0"/>
                                </a:lnTo>
                                <a:close/>
                              </a:path>
                              <a:path w="9382125" h="866140">
                                <a:moveTo>
                                  <a:pt x="8375904" y="0"/>
                                </a:moveTo>
                                <a:lnTo>
                                  <a:pt x="7374636" y="0"/>
                                </a:lnTo>
                                <a:lnTo>
                                  <a:pt x="7374636" y="865632"/>
                                </a:lnTo>
                                <a:lnTo>
                                  <a:pt x="8375904" y="865632"/>
                                </a:lnTo>
                                <a:lnTo>
                                  <a:pt x="8375904" y="0"/>
                                </a:lnTo>
                                <a:close/>
                              </a:path>
                              <a:path w="9382125" h="866140">
                                <a:moveTo>
                                  <a:pt x="9381744" y="0"/>
                                </a:moveTo>
                                <a:lnTo>
                                  <a:pt x="8378952" y="0"/>
                                </a:lnTo>
                                <a:lnTo>
                                  <a:pt x="8378952" y="865632"/>
                                </a:lnTo>
                                <a:lnTo>
                                  <a:pt x="9381744" y="865632"/>
                                </a:lnTo>
                                <a:lnTo>
                                  <a:pt x="9381744" y="0"/>
                                </a:lnTo>
                                <a:close/>
                              </a:path>
                            </a:pathLst>
                          </a:custGeom>
                          <a:solidFill>
                            <a:srgbClr val="068B8B"/>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168" cstate="print"/>
                          <a:stretch>
                            <a:fillRect/>
                          </a:stretch>
                        </pic:blipFill>
                        <pic:spPr>
                          <a:xfrm>
                            <a:off x="3634740" y="0"/>
                            <a:ext cx="5757671" cy="879347"/>
                          </a:xfrm>
                          <a:prstGeom prst="rect">
                            <a:avLst/>
                          </a:prstGeom>
                        </pic:spPr>
                      </pic:pic>
                      <pic:pic xmlns:pic="http://schemas.openxmlformats.org/drawingml/2006/picture">
                        <pic:nvPicPr>
                          <pic:cNvPr id="253" name="Image 253"/>
                          <pic:cNvPicPr/>
                        </pic:nvPicPr>
                        <pic:blipFill>
                          <a:blip r:embed="rId169" cstate="print"/>
                          <a:stretch>
                            <a:fillRect/>
                          </a:stretch>
                        </pic:blipFill>
                        <pic:spPr>
                          <a:xfrm>
                            <a:off x="0" y="6108"/>
                            <a:ext cx="1453895" cy="873239"/>
                          </a:xfrm>
                          <a:prstGeom prst="rect">
                            <a:avLst/>
                          </a:prstGeom>
                        </pic:spPr>
                      </pic:pic>
                      <pic:pic xmlns:pic="http://schemas.openxmlformats.org/drawingml/2006/picture">
                        <pic:nvPicPr>
                          <pic:cNvPr id="254" name="Image 254"/>
                          <pic:cNvPicPr/>
                        </pic:nvPicPr>
                        <pic:blipFill>
                          <a:blip r:embed="rId170" cstate="print"/>
                          <a:stretch>
                            <a:fillRect/>
                          </a:stretch>
                        </pic:blipFill>
                        <pic:spPr>
                          <a:xfrm>
                            <a:off x="1453896" y="6108"/>
                            <a:ext cx="1021079" cy="873239"/>
                          </a:xfrm>
                          <a:prstGeom prst="rect">
                            <a:avLst/>
                          </a:prstGeom>
                        </pic:spPr>
                      </pic:pic>
                      <pic:pic xmlns:pic="http://schemas.openxmlformats.org/drawingml/2006/picture">
                        <pic:nvPicPr>
                          <pic:cNvPr id="255" name="Image 255"/>
                          <pic:cNvPicPr/>
                        </pic:nvPicPr>
                        <pic:blipFill>
                          <a:blip r:embed="rId171" cstate="print"/>
                          <a:stretch>
                            <a:fillRect/>
                          </a:stretch>
                        </pic:blipFill>
                        <pic:spPr>
                          <a:xfrm>
                            <a:off x="2474976" y="6108"/>
                            <a:ext cx="1159763" cy="873239"/>
                          </a:xfrm>
                          <a:prstGeom prst="rect">
                            <a:avLst/>
                          </a:prstGeom>
                        </pic:spPr>
                      </pic:pic>
                      <wps:wsp>
                        <wps:cNvPr id="256" name="Graphic 256"/>
                        <wps:cNvSpPr/>
                        <wps:spPr>
                          <a:xfrm>
                            <a:off x="7620" y="879347"/>
                            <a:ext cx="9378950" cy="251460"/>
                          </a:xfrm>
                          <a:custGeom>
                            <a:avLst/>
                            <a:gdLst/>
                            <a:ahLst/>
                            <a:cxnLst/>
                            <a:rect l="l" t="t" r="r" b="b"/>
                            <a:pathLst>
                              <a:path w="9378950" h="251460">
                                <a:moveTo>
                                  <a:pt x="9378696" y="0"/>
                                </a:moveTo>
                                <a:lnTo>
                                  <a:pt x="0" y="0"/>
                                </a:lnTo>
                                <a:lnTo>
                                  <a:pt x="0" y="251460"/>
                                </a:lnTo>
                                <a:lnTo>
                                  <a:pt x="9378696" y="251460"/>
                                </a:lnTo>
                                <a:lnTo>
                                  <a:pt x="937869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72" cstate="print"/>
                          <a:stretch>
                            <a:fillRect/>
                          </a:stretch>
                        </pic:blipFill>
                        <pic:spPr>
                          <a:xfrm>
                            <a:off x="3634740" y="873251"/>
                            <a:ext cx="5757671" cy="263651"/>
                          </a:xfrm>
                          <a:prstGeom prst="rect">
                            <a:avLst/>
                          </a:prstGeom>
                        </pic:spPr>
                      </pic:pic>
                      <wps:wsp>
                        <wps:cNvPr id="258" name="Graphic 258"/>
                        <wps:cNvSpPr/>
                        <wps:spPr>
                          <a:xfrm>
                            <a:off x="0" y="4335779"/>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73" cstate="print"/>
                          <a:stretch>
                            <a:fillRect/>
                          </a:stretch>
                        </pic:blipFill>
                        <pic:spPr>
                          <a:xfrm>
                            <a:off x="0" y="1136903"/>
                            <a:ext cx="1453895" cy="3201923"/>
                          </a:xfrm>
                          <a:prstGeom prst="rect">
                            <a:avLst/>
                          </a:prstGeom>
                        </pic:spPr>
                      </pic:pic>
                      <wps:wsp>
                        <wps:cNvPr id="260" name="Graphic 260"/>
                        <wps:cNvSpPr/>
                        <wps:spPr>
                          <a:xfrm>
                            <a:off x="1447800" y="4335779"/>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74" cstate="print"/>
                          <a:stretch>
                            <a:fillRect/>
                          </a:stretch>
                        </pic:blipFill>
                        <pic:spPr>
                          <a:xfrm>
                            <a:off x="3634740" y="1130807"/>
                            <a:ext cx="5757671" cy="3208019"/>
                          </a:xfrm>
                          <a:prstGeom prst="rect">
                            <a:avLst/>
                          </a:prstGeom>
                        </pic:spPr>
                      </pic:pic>
                      <wps:wsp>
                        <wps:cNvPr id="262" name="Graphic 262"/>
                        <wps:cNvSpPr/>
                        <wps:spPr>
                          <a:xfrm>
                            <a:off x="2459735" y="4335779"/>
                            <a:ext cx="9525" cy="1270"/>
                          </a:xfrm>
                          <a:custGeom>
                            <a:avLst/>
                            <a:gdLst/>
                            <a:ahLst/>
                            <a:cxnLst/>
                            <a:rect l="l" t="t" r="r" b="b"/>
                            <a:pathLst>
                              <a:path w="9525">
                                <a:moveTo>
                                  <a:pt x="0" y="0"/>
                                </a:moveTo>
                                <a:lnTo>
                                  <a:pt x="9143"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75" cstate="print"/>
                          <a:stretch>
                            <a:fillRect/>
                          </a:stretch>
                        </pic:blipFill>
                        <pic:spPr>
                          <a:xfrm>
                            <a:off x="1453896" y="1136903"/>
                            <a:ext cx="1021079" cy="3201923"/>
                          </a:xfrm>
                          <a:prstGeom prst="rect">
                            <a:avLst/>
                          </a:prstGeom>
                        </pic:spPr>
                      </pic:pic>
                      <wps:wsp>
                        <wps:cNvPr id="264" name="Graphic 264"/>
                        <wps:cNvSpPr/>
                        <wps:spPr>
                          <a:xfrm>
                            <a:off x="2468879" y="4335779"/>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76" cstate="print"/>
                          <a:stretch>
                            <a:fillRect/>
                          </a:stretch>
                        </pic:blipFill>
                        <pic:spPr>
                          <a:xfrm>
                            <a:off x="2474976" y="1136903"/>
                            <a:ext cx="1159763" cy="3201923"/>
                          </a:xfrm>
                          <a:prstGeom prst="rect">
                            <a:avLst/>
                          </a:prstGeom>
                        </pic:spPr>
                      </pic:pic>
                      <wps:wsp>
                        <wps:cNvPr id="266" name="Graphic 266"/>
                        <wps:cNvSpPr/>
                        <wps:spPr>
                          <a:xfrm>
                            <a:off x="3628644" y="4335779"/>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267" name="Graphic 267"/>
                        <wps:cNvSpPr/>
                        <wps:spPr>
                          <a:xfrm>
                            <a:off x="4991100" y="4335779"/>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77" cstate="print"/>
                          <a:stretch>
                            <a:fillRect/>
                          </a:stretch>
                        </pic:blipFill>
                        <pic:spPr>
                          <a:xfrm>
                            <a:off x="4997196" y="1136903"/>
                            <a:ext cx="1362455" cy="3201923"/>
                          </a:xfrm>
                          <a:prstGeom prst="rect">
                            <a:avLst/>
                          </a:prstGeom>
                        </pic:spPr>
                      </pic:pic>
                      <wps:wsp>
                        <wps:cNvPr id="269" name="Graphic 269"/>
                        <wps:cNvSpPr/>
                        <wps:spPr>
                          <a:xfrm>
                            <a:off x="6353555" y="4335779"/>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270" name="Graphic 270"/>
                        <wps:cNvSpPr/>
                        <wps:spPr>
                          <a:xfrm>
                            <a:off x="7365492" y="4335779"/>
                            <a:ext cx="9525" cy="1270"/>
                          </a:xfrm>
                          <a:custGeom>
                            <a:avLst/>
                            <a:gdLst/>
                            <a:ahLst/>
                            <a:cxnLst/>
                            <a:rect l="l" t="t" r="r" b="b"/>
                            <a:pathLst>
                              <a:path w="9525">
                                <a:moveTo>
                                  <a:pt x="0" y="0"/>
                                </a:moveTo>
                                <a:lnTo>
                                  <a:pt x="9143"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178" cstate="print"/>
                          <a:stretch>
                            <a:fillRect/>
                          </a:stretch>
                        </pic:blipFill>
                        <pic:spPr>
                          <a:xfrm>
                            <a:off x="6359652" y="1136903"/>
                            <a:ext cx="1021080" cy="3201923"/>
                          </a:xfrm>
                          <a:prstGeom prst="rect">
                            <a:avLst/>
                          </a:prstGeom>
                        </pic:spPr>
                      </pic:pic>
                      <wps:wsp>
                        <wps:cNvPr id="272" name="Graphic 272"/>
                        <wps:cNvSpPr/>
                        <wps:spPr>
                          <a:xfrm>
                            <a:off x="7374635" y="4335779"/>
                            <a:ext cx="6350" cy="1270"/>
                          </a:xfrm>
                          <a:custGeom>
                            <a:avLst/>
                            <a:gdLst/>
                            <a:ahLst/>
                            <a:cxnLst/>
                            <a:rect l="l" t="t" r="r" b="b"/>
                            <a:pathLst>
                              <a:path w="6350">
                                <a:moveTo>
                                  <a:pt x="0" y="0"/>
                                </a:moveTo>
                                <a:lnTo>
                                  <a:pt x="6096"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79" cstate="print"/>
                          <a:stretch>
                            <a:fillRect/>
                          </a:stretch>
                        </pic:blipFill>
                        <pic:spPr>
                          <a:xfrm>
                            <a:off x="7380731" y="1136903"/>
                            <a:ext cx="1004315" cy="3201923"/>
                          </a:xfrm>
                          <a:prstGeom prst="rect">
                            <a:avLst/>
                          </a:prstGeom>
                        </pic:spPr>
                      </pic:pic>
                      <wps:wsp>
                        <wps:cNvPr id="274" name="Graphic 274"/>
                        <wps:cNvSpPr/>
                        <wps:spPr>
                          <a:xfrm>
                            <a:off x="8382000" y="4332732"/>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180" cstate="print"/>
                          <a:stretch>
                            <a:fillRect/>
                          </a:stretch>
                        </pic:blipFill>
                        <pic:spPr>
                          <a:xfrm>
                            <a:off x="8385047" y="1136903"/>
                            <a:ext cx="1007363" cy="3201923"/>
                          </a:xfrm>
                          <a:prstGeom prst="rect">
                            <a:avLst/>
                          </a:prstGeom>
                        </pic:spPr>
                      </pic:pic>
                      <wps:wsp>
                        <wps:cNvPr id="276" name="Graphic 276"/>
                        <wps:cNvSpPr/>
                        <wps:spPr>
                          <a:xfrm>
                            <a:off x="9389364" y="4332732"/>
                            <a:ext cx="1270" cy="6350"/>
                          </a:xfrm>
                          <a:custGeom>
                            <a:avLst/>
                            <a:gdLst/>
                            <a:ahLst/>
                            <a:cxnLst/>
                            <a:rect l="l" t="t" r="r" b="b"/>
                            <a:pathLst>
                              <a:path h="6350">
                                <a:moveTo>
                                  <a:pt x="0" y="6095"/>
                                </a:moveTo>
                                <a:lnTo>
                                  <a:pt x="0" y="0"/>
                                </a:lnTo>
                              </a:path>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47E6CCA3" id="Group 250" o:spid="_x0000_s1026" style="position:absolute;margin-left:56.65pt;margin-top:-91.7pt;width:739.6pt;height:341.65pt;z-index:-20385792;mso-wrap-distance-left:0;mso-wrap-distance-right:0;mso-position-horizontal-relative:page" coordsize="93929,4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">
                <v:shape id="Graphic 251" o:spid="_x0000_s1027" style="position:absolute;left:76;top:76;width:93821;height:8661;visibility:visible;mso-wrap-style:square;v-text-anchor:top" coordsize="938212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" path="m1440180,l,,,865632r1440180,l1440180,xem2461260,l1446276,r,865632l2461260,865632,2461260,xem3621024,l2467356,r,865632l3621024,865632,3621024,xem4983480,l3627120,r,865632l4983480,865632,4983480,xem6350508,l4991100,r,865632l6350508,865632,6350508,xem7371588,l6353556,r,865632l7371588,865632,7371588,xem8375904,l7374636,r,865632l8375904,865632,8375904,xem9381744,l8378952,r,865632l9381744,865632,9381744,xe" fillcolor="#068b8b" stroked="f">
                  <v:path arrowok="t"/>
                </v:shape>
                <v:shape id="Image 252" o:spid="_x0000_s1028" type="#_x0000_t75" style="position:absolute;left:36347;width:57577;height: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">
                  <v:imagedata r:id="rId181" o:title=""/>
                </v:shape>
                <v:shape id="Image 253" o:spid="_x0000_s1029" type="#_x0000_t75" style="position:absolute;top:61;width:14538;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">
                  <v:imagedata r:id="rId182" o:title=""/>
                </v:shape>
                <v:shape id="Image 254" o:spid="_x0000_s1030" type="#_x0000_t75" style="position:absolute;left:14538;top:61;width:10211;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">
                  <v:imagedata r:id="rId183" o:title=""/>
                </v:shape>
                <v:shape id="Image 255" o:spid="_x0000_s1031" type="#_x0000_t75" style="position:absolute;left:24749;top:61;width:11598;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">
                  <v:imagedata r:id="rId184" o:title=""/>
                </v:shape>
                <v:shape id="Graphic 256" o:spid="_x0000_s1032" style="position:absolute;left:76;top:8793;width:93789;height:2515;visibility:visible;mso-wrap-style:square;v-text-anchor:top" coordsize="93789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" path="m9378696,l,,,251460r9378696,l9378696,xe" fillcolor="#e6e6e6" stroked="f">
                  <v:path arrowok="t"/>
                </v:shape>
                <v:shape id="Image 257" o:spid="_x0000_s1033" type="#_x0000_t75" style="position:absolute;left:36347;top:8732;width:57577;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">
                  <v:imagedata r:id="rId185" o:title=""/>
                </v:shape>
                <v:shape id="Graphic 258" o:spid="_x0000_s1034" style="position:absolute;top:433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" path="m,l6095,em,l6095,e" filled="f" strokecolor="#7e7e7e" strokeweight=".16931mm">
                  <v:path arrowok="t"/>
                </v:shape>
                <v:shape id="Image 259" o:spid="_x0000_s1035" type="#_x0000_t75" style="position:absolute;top:11369;width:14538;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">
                  <v:imagedata r:id="rId186" o:title=""/>
                </v:shape>
                <v:shape id="Graphic 260" o:spid="_x0000_s1036" style="position:absolute;left:14478;top:433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" path="m,l6095,e" filled="f" strokecolor="#7e7e7e" strokeweight=".16931mm">
                  <v:path arrowok="t"/>
                </v:shape>
                <v:shape id="Image 261" o:spid="_x0000_s1037" type="#_x0000_t75" style="position:absolute;left:36347;top:11308;width:57577;height: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">
                  <v:imagedata r:id="rId187" o:title=""/>
                </v:shape>
                <v:shape id="Graphic 262" o:spid="_x0000_s1038" style="position:absolute;left:24597;top:43357;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" path="m,l9143,e" filled="f" strokecolor="#7e7e7e" strokeweight=".16931mm">
                  <v:path arrowok="t"/>
                </v:shape>
                <v:shape id="Image 263" o:spid="_x0000_s1039" type="#_x0000_t75" style="position:absolute;left:14538;top:11369;width:10211;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">
                  <v:imagedata r:id="rId188" o:title=""/>
                </v:shape>
                <v:shape id="Graphic 264" o:spid="_x0000_s1040" style="position:absolute;left:24688;top:4335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" path="m,l6095,e" filled="f" strokecolor="#7e7e7e" strokeweight=".16931mm">
                  <v:path arrowok="t"/>
                </v:shape>
                <v:shape id="Image 265" o:spid="_x0000_s1041" type="#_x0000_t75" style="position:absolute;left:24749;top:11369;width:11598;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">
                  <v:imagedata r:id="rId189" o:title=""/>
                </v:shape>
                <v:shape id="Graphic 266" o:spid="_x0000_s1042" style="position:absolute;left:36286;top:433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" path="m,l6095,e" filled="f" strokecolor="#7e7e7e" strokeweight=".16931mm">
                  <v:path arrowok="t"/>
                </v:shape>
                <v:shape id="Graphic 267" o:spid="_x0000_s1043" style="position:absolute;left:49911;top:433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" path="m,l6095,e" filled="f" strokecolor="#7e7e7e" strokeweight=".16931mm">
                  <v:path arrowok="t"/>
                </v:shape>
                <v:shape id="Image 268" o:spid="_x0000_s1044" type="#_x0000_t75" style="position:absolute;left:49971;top:11369;width:13625;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">
                  <v:imagedata r:id="rId190" o:title=""/>
                </v:shape>
                <v:shape id="Graphic 269" o:spid="_x0000_s1045" style="position:absolute;left:63535;top:4335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" path="m,l6095,e" filled="f" strokecolor="#7e7e7e" strokeweight=".16931mm">
                  <v:path arrowok="t"/>
                </v:shape>
                <v:shape id="Graphic 270" o:spid="_x0000_s1046" style="position:absolute;left:73654;top:43357;width:96;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" path="m,l9143,e" filled="f" strokecolor="#7e7e7e" strokeweight=".16931mm">
                  <v:path arrowok="t"/>
                </v:shape>
                <v:shape id="Image 271" o:spid="_x0000_s1047" type="#_x0000_t75" style="position:absolute;left:63596;top:11369;width:10211;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">
                  <v:imagedata r:id="rId191" o:title=""/>
                </v:shape>
                <v:shape id="Graphic 272" o:spid="_x0000_s1048" style="position:absolute;left:73746;top:4335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" path="m,l6096,e" filled="f" strokecolor="#7e7e7e" strokeweight=".16931mm">
                  <v:path arrowok="t"/>
                </v:shape>
                <v:shape id="Image 273" o:spid="_x0000_s1049" type="#_x0000_t75" style="position:absolute;left:73807;top:11369;width:10043;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">
                  <v:imagedata r:id="rId192" o:title=""/>
                </v:shape>
                <v:shape id="Graphic 274" o:spid="_x0000_s1050" style="position:absolute;left:83820;top:43327;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" path="m,6095l,e" filled="f" strokecolor="#7e7e7e" strokeweight=".16931mm">
                  <v:path arrowok="t"/>
                </v:shape>
                <v:shape id="Image 275" o:spid="_x0000_s1051" type="#_x0000_t75" style="position:absolute;left:83850;top:11369;width:10074;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">
                  <v:imagedata r:id="rId193" o:title=""/>
                </v:shape>
                <v:shape id="Graphic 276" o:spid="_x0000_s1052" style="position:absolute;left:93893;top:4332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" path="m,6095l,em,6095l,e" filled="f" strokecolor="#7e7e7e" strokeweight=".16931mm">
                  <v:path arrowok="t"/>
                </v:shape>
                <w10:wrap anchorx="page"/>
              </v:group>
            </w:pict>
          </mc:Fallback>
        </mc:AlternateContent>
      </w:r>
      <w:r>
        <w:t>Required to implement</w:t>
      </w:r>
      <w:r>
        <w:rPr>
          <w:spacing w:val="-15"/>
        </w:rPr>
        <w:t xml:space="preserve"> </w:t>
      </w:r>
      <w:r>
        <w:t xml:space="preserve">expanded </w:t>
      </w:r>
      <w:r>
        <w:rPr>
          <w:spacing w:val="-2"/>
        </w:rPr>
        <w:t>registration categories</w:t>
      </w:r>
    </w:p>
    <w:p w14:paraId="1A8DE162" w14:textId="77777777" w:rsidR="00F55BDD" w:rsidRDefault="009A2C2A">
      <w:pPr>
        <w:pStyle w:val="BodyText"/>
        <w:spacing w:before="97"/>
        <w:ind w:left="227" w:right="430"/>
        <w:jc w:val="both"/>
      </w:pPr>
      <w:r>
        <w:t>Engagement</w:t>
      </w:r>
      <w:r>
        <w:rPr>
          <w:spacing w:val="-15"/>
        </w:rPr>
        <w:t xml:space="preserve"> </w:t>
      </w:r>
      <w:r>
        <w:t xml:space="preserve">with </w:t>
      </w:r>
      <w:r>
        <w:rPr>
          <w:spacing w:val="-2"/>
        </w:rPr>
        <w:t xml:space="preserve">non-corporations </w:t>
      </w:r>
      <w:r>
        <w:t>about new</w:t>
      </w:r>
    </w:p>
    <w:p w14:paraId="1A8DE163" w14:textId="77777777" w:rsidR="00F55BDD" w:rsidRDefault="009A2C2A">
      <w:pPr>
        <w:pStyle w:val="BodyText"/>
        <w:spacing w:before="1"/>
        <w:ind w:left="227" w:right="-1"/>
      </w:pPr>
      <w:r>
        <w:t>registration</w:t>
      </w:r>
      <w:r>
        <w:rPr>
          <w:spacing w:val="-15"/>
        </w:rPr>
        <w:t xml:space="preserve"> </w:t>
      </w:r>
      <w:r>
        <w:t xml:space="preserve">processes and compliance </w:t>
      </w:r>
      <w:r>
        <w:rPr>
          <w:spacing w:val="-2"/>
        </w:rPr>
        <w:t>requirements</w:t>
      </w:r>
    </w:p>
    <w:p w14:paraId="1A8DE164" w14:textId="77777777" w:rsidR="00F55BDD" w:rsidRDefault="009A2C2A">
      <w:pPr>
        <w:pStyle w:val="BodyText"/>
        <w:spacing w:before="94"/>
        <w:ind w:left="227" w:right="104"/>
      </w:pPr>
      <w:r>
        <w:t>Implementation of new regulatory functions,</w:t>
      </w:r>
      <w:r>
        <w:rPr>
          <w:spacing w:val="-15"/>
        </w:rPr>
        <w:t xml:space="preserve"> </w:t>
      </w:r>
      <w:r>
        <w:t xml:space="preserve">including </w:t>
      </w:r>
      <w:r>
        <w:rPr>
          <w:spacing w:val="-2"/>
        </w:rPr>
        <w:t xml:space="preserve">compliance, </w:t>
      </w:r>
      <w:r>
        <w:t xml:space="preserve">enforcement, and </w:t>
      </w:r>
      <w:r>
        <w:rPr>
          <w:spacing w:val="-2"/>
        </w:rPr>
        <w:t>performance monitoring.</w:t>
      </w:r>
    </w:p>
    <w:p w14:paraId="1A8DE165" w14:textId="77777777" w:rsidR="00F55BDD" w:rsidRDefault="009A2C2A">
      <w:pPr>
        <w:pStyle w:val="BodyText"/>
        <w:spacing w:before="97"/>
        <w:ind w:left="227" w:right="104"/>
      </w:pPr>
      <w:r>
        <w:t>Funding</w:t>
      </w:r>
      <w:r>
        <w:rPr>
          <w:spacing w:val="-15"/>
        </w:rPr>
        <w:t xml:space="preserve"> </w:t>
      </w:r>
      <w:r>
        <w:t>of</w:t>
      </w:r>
      <w:r>
        <w:rPr>
          <w:spacing w:val="-15"/>
        </w:rPr>
        <w:t xml:space="preserve"> </w:t>
      </w:r>
      <w:r>
        <w:t xml:space="preserve">new </w:t>
      </w:r>
      <w:r>
        <w:rPr>
          <w:spacing w:val="-2"/>
        </w:rPr>
        <w:t>providers.</w:t>
      </w:r>
    </w:p>
    <w:p w14:paraId="1A8DE166" w14:textId="77777777" w:rsidR="00F55BDD" w:rsidRDefault="009A2C2A">
      <w:pPr>
        <w:rPr>
          <w:sz w:val="21"/>
        </w:rPr>
      </w:pPr>
      <w:r>
        <w:br w:type="column"/>
      </w:r>
    </w:p>
    <w:p w14:paraId="1A8DE167" w14:textId="77777777" w:rsidR="00F55BDD" w:rsidRDefault="00F55BDD">
      <w:pPr>
        <w:pStyle w:val="BodyText"/>
      </w:pPr>
    </w:p>
    <w:p w14:paraId="1A8DE168" w14:textId="77777777" w:rsidR="00F55BDD" w:rsidRDefault="00F55BDD">
      <w:pPr>
        <w:pStyle w:val="BodyText"/>
      </w:pPr>
    </w:p>
    <w:p w14:paraId="1A8DE169" w14:textId="77777777" w:rsidR="00F55BDD" w:rsidRDefault="00F55BDD">
      <w:pPr>
        <w:pStyle w:val="BodyText"/>
      </w:pPr>
    </w:p>
    <w:p w14:paraId="1A8DE16A" w14:textId="77777777" w:rsidR="00F55BDD" w:rsidRDefault="00F55BDD">
      <w:pPr>
        <w:pStyle w:val="BodyText"/>
      </w:pPr>
    </w:p>
    <w:p w14:paraId="1A8DE16B" w14:textId="77777777" w:rsidR="00F55BDD" w:rsidRDefault="00F55BDD">
      <w:pPr>
        <w:pStyle w:val="BodyText"/>
      </w:pPr>
    </w:p>
    <w:p w14:paraId="1A8DE16C" w14:textId="77777777" w:rsidR="00F55BDD" w:rsidRDefault="00F55BDD">
      <w:pPr>
        <w:pStyle w:val="BodyText"/>
        <w:spacing w:before="75"/>
      </w:pPr>
    </w:p>
    <w:p w14:paraId="1A8DE16D" w14:textId="77777777" w:rsidR="00F55BDD" w:rsidRDefault="009A2C2A">
      <w:pPr>
        <w:pStyle w:val="BodyText"/>
        <w:ind w:left="180"/>
      </w:pPr>
      <w:r>
        <w:t xml:space="preserve">Limited or no increase in choice for </w:t>
      </w:r>
      <w:r>
        <w:rPr>
          <w:spacing w:val="-2"/>
        </w:rPr>
        <w:t xml:space="preserve">funded </w:t>
      </w:r>
      <w:r>
        <w:t>category</w:t>
      </w:r>
      <w:r>
        <w:rPr>
          <w:spacing w:val="-15"/>
        </w:rPr>
        <w:t xml:space="preserve"> </w:t>
      </w:r>
      <w:r>
        <w:t>4</w:t>
      </w:r>
      <w:r>
        <w:rPr>
          <w:spacing w:val="-15"/>
        </w:rPr>
        <w:t xml:space="preserve"> </w:t>
      </w:r>
      <w:r>
        <w:t>and</w:t>
      </w:r>
    </w:p>
    <w:p w14:paraId="1A8DE16E" w14:textId="77777777" w:rsidR="00F55BDD" w:rsidRDefault="009A2C2A">
      <w:pPr>
        <w:pStyle w:val="BodyText"/>
        <w:spacing w:before="2"/>
        <w:ind w:left="180"/>
      </w:pPr>
      <w:r>
        <w:t>5</w:t>
      </w:r>
      <w:r>
        <w:rPr>
          <w:spacing w:val="-1"/>
        </w:rPr>
        <w:t xml:space="preserve"> </w:t>
      </w:r>
      <w:r>
        <w:rPr>
          <w:spacing w:val="-2"/>
        </w:rPr>
        <w:t>providers</w:t>
      </w:r>
    </w:p>
    <w:p w14:paraId="1A8DE16F" w14:textId="77777777" w:rsidR="00F55BDD" w:rsidRDefault="009A2C2A">
      <w:pPr>
        <w:pStyle w:val="BodyText"/>
        <w:spacing w:before="222"/>
        <w:ind w:left="175" w:right="-2"/>
      </w:pPr>
      <w:r>
        <w:br w:type="column"/>
      </w:r>
      <w:r>
        <w:t>Registration and compliance</w:t>
      </w:r>
      <w:r>
        <w:rPr>
          <w:spacing w:val="-15"/>
        </w:rPr>
        <w:t xml:space="preserve"> </w:t>
      </w:r>
      <w:r>
        <w:t>costs</w:t>
      </w:r>
    </w:p>
    <w:p w14:paraId="1A8DE170" w14:textId="77777777" w:rsidR="00F55BDD" w:rsidRDefault="009A2C2A">
      <w:pPr>
        <w:pStyle w:val="BodyText"/>
        <w:spacing w:before="96"/>
        <w:ind w:left="175" w:right="89"/>
      </w:pPr>
      <w:r>
        <w:t>Unable to provide</w:t>
      </w:r>
      <w:r>
        <w:rPr>
          <w:spacing w:val="-15"/>
        </w:rPr>
        <w:t xml:space="preserve"> </w:t>
      </w:r>
      <w:r>
        <w:t>services in categories 4</w:t>
      </w:r>
    </w:p>
    <w:p w14:paraId="1A8DE171" w14:textId="77777777" w:rsidR="00F55BDD" w:rsidRDefault="009A2C2A">
      <w:pPr>
        <w:pStyle w:val="BodyText"/>
        <w:ind w:left="175"/>
      </w:pPr>
      <w:r>
        <w:t>and</w:t>
      </w:r>
      <w:r>
        <w:rPr>
          <w:spacing w:val="-1"/>
        </w:rPr>
        <w:t xml:space="preserve"> </w:t>
      </w:r>
      <w:r>
        <w:rPr>
          <w:spacing w:val="-10"/>
        </w:rPr>
        <w:t>5</w:t>
      </w:r>
    </w:p>
    <w:p w14:paraId="1A8DE172" w14:textId="77777777" w:rsidR="00F55BDD" w:rsidRDefault="009A2C2A">
      <w:pPr>
        <w:pStyle w:val="BodyText"/>
        <w:spacing w:before="95"/>
        <w:ind w:left="175" w:right="-2"/>
      </w:pPr>
      <w:r>
        <w:t>Inconsistent with the proposed in- home aged care program policy, grants</w:t>
      </w:r>
      <w:r>
        <w:rPr>
          <w:spacing w:val="-15"/>
        </w:rPr>
        <w:t xml:space="preserve"> </w:t>
      </w:r>
      <w:r>
        <w:t>funded</w:t>
      </w:r>
      <w:r>
        <w:rPr>
          <w:spacing w:val="-15"/>
        </w:rPr>
        <w:t xml:space="preserve"> </w:t>
      </w:r>
      <w:r>
        <w:t>for categories</w:t>
      </w:r>
      <w:r>
        <w:rPr>
          <w:spacing w:val="-4"/>
        </w:rPr>
        <w:t xml:space="preserve"> </w:t>
      </w:r>
      <w:r>
        <w:t>4</w:t>
      </w:r>
      <w:r>
        <w:rPr>
          <w:spacing w:val="-3"/>
        </w:rPr>
        <w:t xml:space="preserve"> </w:t>
      </w:r>
      <w:r>
        <w:rPr>
          <w:spacing w:val="-5"/>
        </w:rPr>
        <w:t>and</w:t>
      </w:r>
    </w:p>
    <w:p w14:paraId="1A8DE173" w14:textId="77777777" w:rsidR="00F55BDD" w:rsidRDefault="009A2C2A">
      <w:pPr>
        <w:pStyle w:val="BodyText"/>
        <w:ind w:left="175" w:right="89"/>
      </w:pPr>
      <w:r>
        <w:t xml:space="preserve">5 would be excluded from </w:t>
      </w:r>
      <w:r>
        <w:rPr>
          <w:spacing w:val="-2"/>
        </w:rPr>
        <w:t xml:space="preserve">regulatory </w:t>
      </w:r>
      <w:r>
        <w:t>model,</w:t>
      </w:r>
      <w:r>
        <w:rPr>
          <w:spacing w:val="-15"/>
        </w:rPr>
        <w:t xml:space="preserve"> </w:t>
      </w:r>
      <w:r>
        <w:t>or</w:t>
      </w:r>
      <w:r>
        <w:rPr>
          <w:spacing w:val="-15"/>
        </w:rPr>
        <w:t xml:space="preserve"> </w:t>
      </w:r>
      <w:r>
        <w:t xml:space="preserve">exited to remain </w:t>
      </w:r>
      <w:r>
        <w:rPr>
          <w:spacing w:val="-2"/>
        </w:rPr>
        <w:t>consistent</w:t>
      </w:r>
    </w:p>
    <w:p w14:paraId="1A8DE174" w14:textId="77777777" w:rsidR="00F55BDD" w:rsidRDefault="009A2C2A">
      <w:pPr>
        <w:rPr>
          <w:sz w:val="21"/>
        </w:rPr>
      </w:pPr>
      <w:r>
        <w:br w:type="column"/>
      </w:r>
    </w:p>
    <w:p w14:paraId="1A8DE175" w14:textId="77777777" w:rsidR="00F55BDD" w:rsidRDefault="00F55BDD">
      <w:pPr>
        <w:pStyle w:val="BodyText"/>
      </w:pPr>
    </w:p>
    <w:p w14:paraId="1A8DE176" w14:textId="77777777" w:rsidR="00F55BDD" w:rsidRDefault="00F55BDD">
      <w:pPr>
        <w:pStyle w:val="BodyText"/>
      </w:pPr>
    </w:p>
    <w:p w14:paraId="1A8DE177" w14:textId="77777777" w:rsidR="00F55BDD" w:rsidRDefault="00F55BDD">
      <w:pPr>
        <w:pStyle w:val="BodyText"/>
      </w:pPr>
    </w:p>
    <w:p w14:paraId="1A8DE178" w14:textId="77777777" w:rsidR="00F55BDD" w:rsidRDefault="00F55BDD">
      <w:pPr>
        <w:pStyle w:val="BodyText"/>
      </w:pPr>
    </w:p>
    <w:p w14:paraId="1A8DE179" w14:textId="77777777" w:rsidR="00F55BDD" w:rsidRDefault="00F55BDD">
      <w:pPr>
        <w:pStyle w:val="BodyText"/>
        <w:spacing w:before="220"/>
      </w:pPr>
    </w:p>
    <w:p w14:paraId="1A8DE17A" w14:textId="77777777" w:rsidR="00F55BDD" w:rsidRDefault="009A2C2A">
      <w:pPr>
        <w:pStyle w:val="BodyText"/>
        <w:spacing w:before="1"/>
        <w:ind w:left="173" w:right="38"/>
      </w:pPr>
      <w:r>
        <w:t>Limited or no increase in choice for</w:t>
      </w:r>
      <w:r>
        <w:rPr>
          <w:spacing w:val="-15"/>
        </w:rPr>
        <w:t xml:space="preserve"> </w:t>
      </w:r>
      <w:r>
        <w:t>funded</w:t>
      </w:r>
      <w:r>
        <w:rPr>
          <w:spacing w:val="-15"/>
        </w:rPr>
        <w:t xml:space="preserve"> </w:t>
      </w:r>
      <w:r>
        <w:t>category 4 and 5 providers</w:t>
      </w:r>
    </w:p>
    <w:p w14:paraId="1A8DE17B" w14:textId="77777777" w:rsidR="00F55BDD" w:rsidRDefault="009A2C2A">
      <w:pPr>
        <w:rPr>
          <w:sz w:val="21"/>
        </w:rPr>
      </w:pPr>
      <w:r>
        <w:br w:type="column"/>
      </w:r>
    </w:p>
    <w:p w14:paraId="1A8DE17C" w14:textId="77777777" w:rsidR="00F55BDD" w:rsidRDefault="00F55BDD">
      <w:pPr>
        <w:pStyle w:val="BodyText"/>
      </w:pPr>
    </w:p>
    <w:p w14:paraId="1A8DE17D" w14:textId="77777777" w:rsidR="00F55BDD" w:rsidRDefault="00F55BDD">
      <w:pPr>
        <w:pStyle w:val="BodyText"/>
      </w:pPr>
    </w:p>
    <w:p w14:paraId="1A8DE17E" w14:textId="77777777" w:rsidR="00F55BDD" w:rsidRDefault="00F55BDD">
      <w:pPr>
        <w:pStyle w:val="BodyText"/>
      </w:pPr>
    </w:p>
    <w:p w14:paraId="1A8DE17F" w14:textId="77777777" w:rsidR="00F55BDD" w:rsidRDefault="00F55BDD">
      <w:pPr>
        <w:pStyle w:val="BodyText"/>
      </w:pPr>
    </w:p>
    <w:p w14:paraId="1A8DE180" w14:textId="77777777" w:rsidR="00F55BDD" w:rsidRDefault="00F55BDD">
      <w:pPr>
        <w:pStyle w:val="BodyText"/>
      </w:pPr>
    </w:p>
    <w:p w14:paraId="1A8DE181" w14:textId="77777777" w:rsidR="00F55BDD" w:rsidRDefault="00F55BDD">
      <w:pPr>
        <w:pStyle w:val="BodyText"/>
      </w:pPr>
    </w:p>
    <w:p w14:paraId="1A8DE182" w14:textId="77777777" w:rsidR="00F55BDD" w:rsidRDefault="00F55BDD">
      <w:pPr>
        <w:pStyle w:val="BodyText"/>
        <w:spacing w:before="76"/>
      </w:pPr>
    </w:p>
    <w:p w14:paraId="1A8DE183" w14:textId="77777777" w:rsidR="00F55BDD" w:rsidRDefault="009A2C2A">
      <w:pPr>
        <w:pStyle w:val="BodyText"/>
        <w:ind w:left="227"/>
      </w:pPr>
      <w:r>
        <w:t>Limited or no increase</w:t>
      </w:r>
      <w:r>
        <w:rPr>
          <w:spacing w:val="-13"/>
        </w:rPr>
        <w:t xml:space="preserve"> </w:t>
      </w:r>
      <w:r>
        <w:t>in</w:t>
      </w:r>
      <w:r>
        <w:rPr>
          <w:spacing w:val="-13"/>
        </w:rPr>
        <w:t xml:space="preserve"> </w:t>
      </w:r>
      <w:r>
        <w:t>choice</w:t>
      </w:r>
      <w:r>
        <w:rPr>
          <w:spacing w:val="-13"/>
        </w:rPr>
        <w:t xml:space="preserve"> </w:t>
      </w:r>
      <w:r>
        <w:t>for funded category 4</w:t>
      </w:r>
    </w:p>
    <w:p w14:paraId="1A8DE184" w14:textId="77777777" w:rsidR="00F55BDD" w:rsidRDefault="009A2C2A">
      <w:pPr>
        <w:pStyle w:val="BodyText"/>
        <w:ind w:left="227"/>
      </w:pPr>
      <w:r>
        <w:t>and</w:t>
      </w:r>
      <w:r>
        <w:rPr>
          <w:spacing w:val="-1"/>
        </w:rPr>
        <w:t xml:space="preserve"> </w:t>
      </w:r>
      <w:r>
        <w:t>5</w:t>
      </w:r>
      <w:r>
        <w:rPr>
          <w:spacing w:val="-1"/>
        </w:rPr>
        <w:t xml:space="preserve"> </w:t>
      </w:r>
      <w:r>
        <w:rPr>
          <w:spacing w:val="-2"/>
        </w:rPr>
        <w:t>providers</w:t>
      </w:r>
    </w:p>
    <w:p w14:paraId="1A8DE185" w14:textId="77777777" w:rsidR="00F55BDD" w:rsidRDefault="009A2C2A">
      <w:pPr>
        <w:rPr>
          <w:sz w:val="21"/>
        </w:rPr>
      </w:pPr>
      <w:r>
        <w:br w:type="column"/>
      </w:r>
    </w:p>
    <w:p w14:paraId="1A8DE186" w14:textId="77777777" w:rsidR="00F55BDD" w:rsidRDefault="00F55BDD">
      <w:pPr>
        <w:pStyle w:val="BodyText"/>
      </w:pPr>
    </w:p>
    <w:p w14:paraId="1A8DE187" w14:textId="77777777" w:rsidR="00F55BDD" w:rsidRDefault="00F55BDD">
      <w:pPr>
        <w:pStyle w:val="BodyText"/>
      </w:pPr>
    </w:p>
    <w:p w14:paraId="1A8DE188" w14:textId="77777777" w:rsidR="00F55BDD" w:rsidRDefault="00F55BDD">
      <w:pPr>
        <w:pStyle w:val="BodyText"/>
      </w:pPr>
    </w:p>
    <w:p w14:paraId="1A8DE189" w14:textId="77777777" w:rsidR="00F55BDD" w:rsidRDefault="00F55BDD">
      <w:pPr>
        <w:pStyle w:val="BodyText"/>
      </w:pPr>
    </w:p>
    <w:p w14:paraId="1A8DE18A" w14:textId="77777777" w:rsidR="00F55BDD" w:rsidRDefault="00F55BDD">
      <w:pPr>
        <w:pStyle w:val="BodyText"/>
      </w:pPr>
    </w:p>
    <w:p w14:paraId="1A8DE18B" w14:textId="77777777" w:rsidR="00F55BDD" w:rsidRDefault="00F55BDD">
      <w:pPr>
        <w:pStyle w:val="BodyText"/>
        <w:spacing w:before="75"/>
      </w:pPr>
    </w:p>
    <w:p w14:paraId="1A8DE18C" w14:textId="77777777" w:rsidR="00F55BDD" w:rsidRDefault="009A2C2A">
      <w:pPr>
        <w:pStyle w:val="BodyText"/>
        <w:ind w:left="119" w:right="38"/>
      </w:pPr>
      <w:r>
        <w:rPr>
          <w:spacing w:val="-2"/>
        </w:rPr>
        <w:t xml:space="preserve">Compliance requirements </w:t>
      </w:r>
      <w:r>
        <w:t xml:space="preserve">for workers </w:t>
      </w:r>
      <w:r>
        <w:rPr>
          <w:spacing w:val="-2"/>
        </w:rPr>
        <w:t xml:space="preserve">providing </w:t>
      </w:r>
      <w:r>
        <w:t xml:space="preserve">category 1-3 </w:t>
      </w:r>
      <w:r>
        <w:rPr>
          <w:spacing w:val="-2"/>
        </w:rPr>
        <w:t>services</w:t>
      </w:r>
    </w:p>
    <w:p w14:paraId="1A8DE18D" w14:textId="77777777" w:rsidR="00F55BDD" w:rsidRDefault="009A2C2A">
      <w:pPr>
        <w:rPr>
          <w:sz w:val="21"/>
        </w:rPr>
      </w:pPr>
      <w:r>
        <w:br w:type="column"/>
      </w:r>
    </w:p>
    <w:p w14:paraId="1A8DE18E" w14:textId="77777777" w:rsidR="00F55BDD" w:rsidRDefault="00F55BDD">
      <w:pPr>
        <w:pStyle w:val="BodyText"/>
      </w:pPr>
    </w:p>
    <w:p w14:paraId="1A8DE18F" w14:textId="77777777" w:rsidR="00F55BDD" w:rsidRDefault="00F55BDD">
      <w:pPr>
        <w:pStyle w:val="BodyText"/>
        <w:spacing w:before="28"/>
      </w:pPr>
    </w:p>
    <w:p w14:paraId="1A8DE190" w14:textId="77777777" w:rsidR="00F55BDD" w:rsidRDefault="009A2C2A">
      <w:pPr>
        <w:pStyle w:val="BodyText"/>
        <w:ind w:left="227" w:right="1724"/>
      </w:pPr>
      <w:r>
        <w:rPr>
          <w:spacing w:val="-2"/>
        </w:rPr>
        <w:t xml:space="preserve">Increases market </w:t>
      </w:r>
      <w:r>
        <w:t>competition</w:t>
      </w:r>
      <w:r>
        <w:rPr>
          <w:spacing w:val="-15"/>
        </w:rPr>
        <w:t xml:space="preserve"> </w:t>
      </w:r>
      <w:r>
        <w:t xml:space="preserve">for </w:t>
      </w:r>
      <w:r>
        <w:rPr>
          <w:spacing w:val="-2"/>
        </w:rPr>
        <w:t>services</w:t>
      </w:r>
    </w:p>
    <w:p w14:paraId="1A8DE191" w14:textId="77777777" w:rsidR="00F55BDD" w:rsidRDefault="009A2C2A">
      <w:pPr>
        <w:pStyle w:val="BodyText"/>
        <w:spacing w:before="95"/>
        <w:ind w:left="227" w:right="1724"/>
      </w:pPr>
      <w:r>
        <w:rPr>
          <w:spacing w:val="-2"/>
        </w:rPr>
        <w:t xml:space="preserve">Subcontractors ending arrangements </w:t>
      </w:r>
      <w:r>
        <w:t xml:space="preserve">due to </w:t>
      </w:r>
      <w:r>
        <w:rPr>
          <w:spacing w:val="-2"/>
        </w:rPr>
        <w:t xml:space="preserve">becoming </w:t>
      </w:r>
      <w:r>
        <w:t xml:space="preserve">providers in their own right, </w:t>
      </w:r>
      <w:r>
        <w:rPr>
          <w:spacing w:val="-2"/>
        </w:rPr>
        <w:t>potentially reducing workforce</w:t>
      </w:r>
    </w:p>
    <w:p w14:paraId="1A8DE192" w14:textId="77777777" w:rsidR="00F55BDD" w:rsidRDefault="00F55BDD">
      <w:pPr>
        <w:sectPr w:rsidR="00F55BDD">
          <w:type w:val="continuous"/>
          <w:pgSz w:w="16840" w:h="11910" w:orient="landscape"/>
          <w:pgMar w:top="720" w:right="820" w:bottom="980" w:left="1020" w:header="896" w:footer="962" w:gutter="0"/>
          <w:cols w:num="7" w:space="720" w:equalWidth="0">
            <w:col w:w="2286" w:space="40"/>
            <w:col w:w="1573" w:space="39"/>
            <w:col w:w="1789" w:space="40"/>
            <w:col w:w="2027" w:space="42"/>
            <w:col w:w="2215" w:space="40"/>
            <w:col w:w="1389" w:space="110"/>
            <w:col w:w="3410"/>
          </w:cols>
        </w:sectPr>
      </w:pPr>
    </w:p>
    <w:p w14:paraId="1A8DE193" w14:textId="77777777" w:rsidR="00F55BDD" w:rsidRDefault="00F55BDD">
      <w:pPr>
        <w:pStyle w:val="BodyText"/>
        <w:spacing w:before="2"/>
        <w:rPr>
          <w:sz w:val="6"/>
        </w:rPr>
      </w:pPr>
    </w:p>
    <w:p w14:paraId="1A8DE194" w14:textId="77777777" w:rsidR="00F55BDD" w:rsidRDefault="009A2C2A">
      <w:pPr>
        <w:pStyle w:val="BodyText"/>
        <w:ind w:left="104"/>
        <w:rPr>
          <w:sz w:val="20"/>
        </w:rPr>
      </w:pPr>
      <w:r>
        <w:rPr>
          <w:noProof/>
          <w:sz w:val="20"/>
          <w:lang w:val="en-AU" w:eastAsia="en-AU"/>
        </w:rPr>
        <mc:AlternateContent>
          <mc:Choice Requires="wpg">
            <w:drawing>
              <wp:inline distT="0" distB="0" distL="0" distR="0" wp14:anchorId="1A8DEB87" wp14:editId="1A8DEB88">
                <wp:extent cx="5753735" cy="2607945"/>
                <wp:effectExtent l="9525" t="0" r="8889" b="190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2607945"/>
                          <a:chOff x="0" y="0"/>
                          <a:chExt cx="5753735" cy="2607945"/>
                        </a:xfrm>
                      </wpg:grpSpPr>
                      <wps:wsp>
                        <wps:cNvPr id="280" name="Graphic 280"/>
                        <wps:cNvSpPr/>
                        <wps:spPr>
                          <a:xfrm>
                            <a:off x="337820" y="9525"/>
                            <a:ext cx="5406390" cy="792480"/>
                          </a:xfrm>
                          <a:custGeom>
                            <a:avLst/>
                            <a:gdLst/>
                            <a:ahLst/>
                            <a:cxnLst/>
                            <a:rect l="l" t="t" r="r" b="b"/>
                            <a:pathLst>
                              <a:path w="5406390" h="792480">
                                <a:moveTo>
                                  <a:pt x="5329910" y="0"/>
                                </a:moveTo>
                                <a:lnTo>
                                  <a:pt x="76479" y="0"/>
                                </a:lnTo>
                                <a:lnTo>
                                  <a:pt x="46709" y="6007"/>
                                </a:lnTo>
                                <a:lnTo>
                                  <a:pt x="22399" y="22390"/>
                                </a:lnTo>
                                <a:lnTo>
                                  <a:pt x="6009" y="46687"/>
                                </a:lnTo>
                                <a:lnTo>
                                  <a:pt x="0" y="76441"/>
                                </a:lnTo>
                                <a:lnTo>
                                  <a:pt x="0" y="706005"/>
                                </a:lnTo>
                                <a:lnTo>
                                  <a:pt x="6009" y="735759"/>
                                </a:lnTo>
                                <a:lnTo>
                                  <a:pt x="22399" y="760056"/>
                                </a:lnTo>
                                <a:lnTo>
                                  <a:pt x="46709" y="776439"/>
                                </a:lnTo>
                                <a:lnTo>
                                  <a:pt x="76479" y="782447"/>
                                </a:lnTo>
                                <a:lnTo>
                                  <a:pt x="5329910" y="782447"/>
                                </a:lnTo>
                                <a:lnTo>
                                  <a:pt x="5359680" y="786549"/>
                                </a:lnTo>
                                <a:lnTo>
                                  <a:pt x="5383990" y="792410"/>
                                </a:lnTo>
                                <a:lnTo>
                                  <a:pt x="5400380" y="790355"/>
                                </a:lnTo>
                                <a:lnTo>
                                  <a:pt x="5406390" y="770712"/>
                                </a:lnTo>
                                <a:lnTo>
                                  <a:pt x="5406390" y="76441"/>
                                </a:lnTo>
                                <a:lnTo>
                                  <a:pt x="5400380" y="46687"/>
                                </a:lnTo>
                                <a:lnTo>
                                  <a:pt x="5383990" y="22390"/>
                                </a:lnTo>
                                <a:lnTo>
                                  <a:pt x="5359680" y="6007"/>
                                </a:lnTo>
                                <a:lnTo>
                                  <a:pt x="5329910" y="0"/>
                                </a:lnTo>
                                <a:close/>
                              </a:path>
                            </a:pathLst>
                          </a:custGeom>
                          <a:solidFill>
                            <a:srgbClr val="007D00"/>
                          </a:solidFill>
                        </wps:spPr>
                        <wps:bodyPr wrap="square" lIns="0" tIns="0" rIns="0" bIns="0" rtlCol="0">
                          <a:prstTxWarp prst="textNoShape">
                            <a:avLst/>
                          </a:prstTxWarp>
                          <a:noAutofit/>
                        </wps:bodyPr>
                      </wps:wsp>
                      <wps:wsp>
                        <wps:cNvPr id="281" name="Graphic 281"/>
                        <wps:cNvSpPr/>
                        <wps:spPr>
                          <a:xfrm>
                            <a:off x="337820" y="9525"/>
                            <a:ext cx="5406390" cy="792480"/>
                          </a:xfrm>
                          <a:custGeom>
                            <a:avLst/>
                            <a:gdLst/>
                            <a:ahLst/>
                            <a:cxnLst/>
                            <a:rect l="l" t="t" r="r" b="b"/>
                            <a:pathLst>
                              <a:path w="5406390" h="792480">
                                <a:moveTo>
                                  <a:pt x="0" y="76441"/>
                                </a:moveTo>
                                <a:lnTo>
                                  <a:pt x="6009" y="46687"/>
                                </a:lnTo>
                                <a:lnTo>
                                  <a:pt x="22399" y="22390"/>
                                </a:lnTo>
                                <a:lnTo>
                                  <a:pt x="46709" y="6007"/>
                                </a:lnTo>
                                <a:lnTo>
                                  <a:pt x="76479" y="0"/>
                                </a:lnTo>
                                <a:lnTo>
                                  <a:pt x="5329910" y="0"/>
                                </a:lnTo>
                                <a:lnTo>
                                  <a:pt x="5359680" y="6007"/>
                                </a:lnTo>
                                <a:lnTo>
                                  <a:pt x="5383990" y="22390"/>
                                </a:lnTo>
                                <a:lnTo>
                                  <a:pt x="5400380" y="46687"/>
                                </a:lnTo>
                                <a:lnTo>
                                  <a:pt x="5406390" y="76441"/>
                                </a:lnTo>
                                <a:lnTo>
                                  <a:pt x="5406390" y="770712"/>
                                </a:lnTo>
                                <a:lnTo>
                                  <a:pt x="5400380" y="790355"/>
                                </a:lnTo>
                                <a:lnTo>
                                  <a:pt x="5383990" y="792410"/>
                                </a:lnTo>
                                <a:lnTo>
                                  <a:pt x="5359680" y="786549"/>
                                </a:lnTo>
                                <a:lnTo>
                                  <a:pt x="5329910" y="782447"/>
                                </a:lnTo>
                                <a:lnTo>
                                  <a:pt x="76479" y="782447"/>
                                </a:lnTo>
                                <a:lnTo>
                                  <a:pt x="46709" y="776439"/>
                                </a:lnTo>
                                <a:lnTo>
                                  <a:pt x="22399" y="760056"/>
                                </a:lnTo>
                                <a:lnTo>
                                  <a:pt x="6009" y="735759"/>
                                </a:lnTo>
                                <a:lnTo>
                                  <a:pt x="0" y="706005"/>
                                </a:lnTo>
                                <a:lnTo>
                                  <a:pt x="0" y="76441"/>
                                </a:lnTo>
                                <a:close/>
                              </a:path>
                            </a:pathLst>
                          </a:custGeom>
                          <a:ln w="19050">
                            <a:solidFill>
                              <a:srgbClr val="007D00"/>
                            </a:solidFill>
                            <a:prstDash val="solid"/>
                          </a:ln>
                        </wps:spPr>
                        <wps:bodyPr wrap="square" lIns="0" tIns="0" rIns="0" bIns="0" rtlCol="0">
                          <a:prstTxWarp prst="textNoShape">
                            <a:avLst/>
                          </a:prstTxWarp>
                          <a:noAutofit/>
                        </wps:bodyPr>
                      </wps:wsp>
                      <wps:wsp>
                        <wps:cNvPr id="282" name="Graphic 282"/>
                        <wps:cNvSpPr/>
                        <wps:spPr>
                          <a:xfrm>
                            <a:off x="6350" y="11428"/>
                            <a:ext cx="784860" cy="781050"/>
                          </a:xfrm>
                          <a:custGeom>
                            <a:avLst/>
                            <a:gdLst/>
                            <a:ahLst/>
                            <a:cxnLst/>
                            <a:rect l="l" t="t" r="r" b="b"/>
                            <a:pathLst>
                              <a:path w="784860" h="781050">
                                <a:moveTo>
                                  <a:pt x="392404" y="0"/>
                                </a:moveTo>
                                <a:lnTo>
                                  <a:pt x="343180" y="3041"/>
                                </a:lnTo>
                                <a:lnTo>
                                  <a:pt x="295782" y="11921"/>
                                </a:lnTo>
                                <a:lnTo>
                                  <a:pt x="250576" y="26274"/>
                                </a:lnTo>
                                <a:lnTo>
                                  <a:pt x="207930" y="45735"/>
                                </a:lnTo>
                                <a:lnTo>
                                  <a:pt x="168212" y="69937"/>
                                </a:lnTo>
                                <a:lnTo>
                                  <a:pt x="131790" y="98514"/>
                                </a:lnTo>
                                <a:lnTo>
                                  <a:pt x="99031" y="131102"/>
                                </a:lnTo>
                                <a:lnTo>
                                  <a:pt x="70304" y="167333"/>
                                </a:lnTo>
                                <a:lnTo>
                                  <a:pt x="45975" y="206843"/>
                                </a:lnTo>
                                <a:lnTo>
                                  <a:pt x="26412" y="249265"/>
                                </a:lnTo>
                                <a:lnTo>
                                  <a:pt x="11984" y="294233"/>
                                </a:lnTo>
                                <a:lnTo>
                                  <a:pt x="3057" y="341382"/>
                                </a:lnTo>
                                <a:lnTo>
                                  <a:pt x="0" y="390347"/>
                                </a:lnTo>
                                <a:lnTo>
                                  <a:pt x="3057" y="439311"/>
                                </a:lnTo>
                                <a:lnTo>
                                  <a:pt x="11984" y="486460"/>
                                </a:lnTo>
                                <a:lnTo>
                                  <a:pt x="26412" y="531429"/>
                                </a:lnTo>
                                <a:lnTo>
                                  <a:pt x="45975" y="573851"/>
                                </a:lnTo>
                                <a:lnTo>
                                  <a:pt x="70304" y="613360"/>
                                </a:lnTo>
                                <a:lnTo>
                                  <a:pt x="99031" y="649592"/>
                                </a:lnTo>
                                <a:lnTo>
                                  <a:pt x="131790" y="682179"/>
                                </a:lnTo>
                                <a:lnTo>
                                  <a:pt x="168212" y="710757"/>
                                </a:lnTo>
                                <a:lnTo>
                                  <a:pt x="207930" y="734959"/>
                                </a:lnTo>
                                <a:lnTo>
                                  <a:pt x="250576" y="754419"/>
                                </a:lnTo>
                                <a:lnTo>
                                  <a:pt x="295782" y="768772"/>
                                </a:lnTo>
                                <a:lnTo>
                                  <a:pt x="343180" y="777653"/>
                                </a:lnTo>
                                <a:lnTo>
                                  <a:pt x="392404" y="780694"/>
                                </a:lnTo>
                                <a:lnTo>
                                  <a:pt x="441625" y="777653"/>
                                </a:lnTo>
                                <a:lnTo>
                                  <a:pt x="489021" y="768772"/>
                                </a:lnTo>
                                <a:lnTo>
                                  <a:pt x="534226" y="754419"/>
                                </a:lnTo>
                                <a:lnTo>
                                  <a:pt x="576870" y="734959"/>
                                </a:lnTo>
                                <a:lnTo>
                                  <a:pt x="616586" y="710757"/>
                                </a:lnTo>
                                <a:lnTo>
                                  <a:pt x="653007" y="682179"/>
                                </a:lnTo>
                                <a:lnTo>
                                  <a:pt x="685765" y="649592"/>
                                </a:lnTo>
                                <a:lnTo>
                                  <a:pt x="714493" y="613360"/>
                                </a:lnTo>
                                <a:lnTo>
                                  <a:pt x="738821" y="573851"/>
                                </a:lnTo>
                                <a:lnTo>
                                  <a:pt x="758384" y="531429"/>
                                </a:lnTo>
                                <a:lnTo>
                                  <a:pt x="772812" y="486460"/>
                                </a:lnTo>
                                <a:lnTo>
                                  <a:pt x="781739" y="439311"/>
                                </a:lnTo>
                                <a:lnTo>
                                  <a:pt x="784796" y="390347"/>
                                </a:lnTo>
                                <a:lnTo>
                                  <a:pt x="781739" y="341382"/>
                                </a:lnTo>
                                <a:lnTo>
                                  <a:pt x="772812" y="294233"/>
                                </a:lnTo>
                                <a:lnTo>
                                  <a:pt x="758384" y="249265"/>
                                </a:lnTo>
                                <a:lnTo>
                                  <a:pt x="738821" y="206843"/>
                                </a:lnTo>
                                <a:lnTo>
                                  <a:pt x="714493" y="167333"/>
                                </a:lnTo>
                                <a:lnTo>
                                  <a:pt x="685765" y="131102"/>
                                </a:lnTo>
                                <a:lnTo>
                                  <a:pt x="653007" y="98514"/>
                                </a:lnTo>
                                <a:lnTo>
                                  <a:pt x="616586" y="69937"/>
                                </a:lnTo>
                                <a:lnTo>
                                  <a:pt x="576870" y="45735"/>
                                </a:lnTo>
                                <a:lnTo>
                                  <a:pt x="534226" y="26274"/>
                                </a:lnTo>
                                <a:lnTo>
                                  <a:pt x="489021" y="11921"/>
                                </a:lnTo>
                                <a:lnTo>
                                  <a:pt x="441625" y="3041"/>
                                </a:lnTo>
                                <a:lnTo>
                                  <a:pt x="392404" y="0"/>
                                </a:lnTo>
                                <a:close/>
                              </a:path>
                            </a:pathLst>
                          </a:custGeom>
                          <a:solidFill>
                            <a:srgbClr val="007D00"/>
                          </a:solidFill>
                        </wps:spPr>
                        <wps:bodyPr wrap="square" lIns="0" tIns="0" rIns="0" bIns="0" rtlCol="0">
                          <a:prstTxWarp prst="textNoShape">
                            <a:avLst/>
                          </a:prstTxWarp>
                          <a:noAutofit/>
                        </wps:bodyPr>
                      </wps:wsp>
                      <wps:wsp>
                        <wps:cNvPr id="283" name="Graphic 283"/>
                        <wps:cNvSpPr/>
                        <wps:spPr>
                          <a:xfrm>
                            <a:off x="6350" y="11428"/>
                            <a:ext cx="784860" cy="781050"/>
                          </a:xfrm>
                          <a:custGeom>
                            <a:avLst/>
                            <a:gdLst/>
                            <a:ahLst/>
                            <a:cxnLst/>
                            <a:rect l="l" t="t" r="r" b="b"/>
                            <a:pathLst>
                              <a:path w="784860" h="781050">
                                <a:moveTo>
                                  <a:pt x="0" y="390347"/>
                                </a:moveTo>
                                <a:lnTo>
                                  <a:pt x="3057" y="341382"/>
                                </a:lnTo>
                                <a:lnTo>
                                  <a:pt x="11984" y="294233"/>
                                </a:lnTo>
                                <a:lnTo>
                                  <a:pt x="26412" y="249265"/>
                                </a:lnTo>
                                <a:lnTo>
                                  <a:pt x="45975" y="206843"/>
                                </a:lnTo>
                                <a:lnTo>
                                  <a:pt x="70304" y="167333"/>
                                </a:lnTo>
                                <a:lnTo>
                                  <a:pt x="99031" y="131102"/>
                                </a:lnTo>
                                <a:lnTo>
                                  <a:pt x="131790" y="98514"/>
                                </a:lnTo>
                                <a:lnTo>
                                  <a:pt x="168212" y="69937"/>
                                </a:lnTo>
                                <a:lnTo>
                                  <a:pt x="207930" y="45735"/>
                                </a:lnTo>
                                <a:lnTo>
                                  <a:pt x="250576" y="26274"/>
                                </a:lnTo>
                                <a:lnTo>
                                  <a:pt x="295782" y="11921"/>
                                </a:lnTo>
                                <a:lnTo>
                                  <a:pt x="343180" y="3041"/>
                                </a:lnTo>
                                <a:lnTo>
                                  <a:pt x="392404" y="0"/>
                                </a:lnTo>
                                <a:lnTo>
                                  <a:pt x="441625" y="3041"/>
                                </a:lnTo>
                                <a:lnTo>
                                  <a:pt x="489021" y="11921"/>
                                </a:lnTo>
                                <a:lnTo>
                                  <a:pt x="534226" y="26274"/>
                                </a:lnTo>
                                <a:lnTo>
                                  <a:pt x="576870" y="45735"/>
                                </a:lnTo>
                                <a:lnTo>
                                  <a:pt x="616586" y="69937"/>
                                </a:lnTo>
                                <a:lnTo>
                                  <a:pt x="653007" y="98514"/>
                                </a:lnTo>
                                <a:lnTo>
                                  <a:pt x="685765" y="131102"/>
                                </a:lnTo>
                                <a:lnTo>
                                  <a:pt x="714493" y="167333"/>
                                </a:lnTo>
                                <a:lnTo>
                                  <a:pt x="738821" y="206843"/>
                                </a:lnTo>
                                <a:lnTo>
                                  <a:pt x="758384" y="249265"/>
                                </a:lnTo>
                                <a:lnTo>
                                  <a:pt x="772812" y="294233"/>
                                </a:lnTo>
                                <a:lnTo>
                                  <a:pt x="781739" y="341382"/>
                                </a:lnTo>
                                <a:lnTo>
                                  <a:pt x="784796" y="390347"/>
                                </a:lnTo>
                                <a:lnTo>
                                  <a:pt x="781739" y="439311"/>
                                </a:lnTo>
                                <a:lnTo>
                                  <a:pt x="772812" y="486460"/>
                                </a:lnTo>
                                <a:lnTo>
                                  <a:pt x="758384" y="531429"/>
                                </a:lnTo>
                                <a:lnTo>
                                  <a:pt x="738821" y="573851"/>
                                </a:lnTo>
                                <a:lnTo>
                                  <a:pt x="714493" y="613360"/>
                                </a:lnTo>
                                <a:lnTo>
                                  <a:pt x="685765" y="649592"/>
                                </a:lnTo>
                                <a:lnTo>
                                  <a:pt x="653007" y="682179"/>
                                </a:lnTo>
                                <a:lnTo>
                                  <a:pt x="616586" y="710757"/>
                                </a:lnTo>
                                <a:lnTo>
                                  <a:pt x="576870" y="734959"/>
                                </a:lnTo>
                                <a:lnTo>
                                  <a:pt x="534226" y="754419"/>
                                </a:lnTo>
                                <a:lnTo>
                                  <a:pt x="489021" y="768772"/>
                                </a:lnTo>
                                <a:lnTo>
                                  <a:pt x="441625" y="777653"/>
                                </a:lnTo>
                                <a:lnTo>
                                  <a:pt x="392404" y="780694"/>
                                </a:lnTo>
                                <a:lnTo>
                                  <a:pt x="343180" y="777653"/>
                                </a:lnTo>
                                <a:lnTo>
                                  <a:pt x="295782" y="768772"/>
                                </a:lnTo>
                                <a:lnTo>
                                  <a:pt x="250576" y="754419"/>
                                </a:lnTo>
                                <a:lnTo>
                                  <a:pt x="207930" y="734959"/>
                                </a:lnTo>
                                <a:lnTo>
                                  <a:pt x="168212" y="710757"/>
                                </a:lnTo>
                                <a:lnTo>
                                  <a:pt x="131790" y="682179"/>
                                </a:lnTo>
                                <a:lnTo>
                                  <a:pt x="99031" y="649592"/>
                                </a:lnTo>
                                <a:lnTo>
                                  <a:pt x="70304" y="613360"/>
                                </a:lnTo>
                                <a:lnTo>
                                  <a:pt x="45975" y="573851"/>
                                </a:lnTo>
                                <a:lnTo>
                                  <a:pt x="26412" y="531429"/>
                                </a:lnTo>
                                <a:lnTo>
                                  <a:pt x="11984" y="486460"/>
                                </a:lnTo>
                                <a:lnTo>
                                  <a:pt x="3057" y="439311"/>
                                </a:lnTo>
                                <a:lnTo>
                                  <a:pt x="0" y="390347"/>
                                </a:lnTo>
                                <a:close/>
                              </a:path>
                            </a:pathLst>
                          </a:custGeom>
                          <a:ln w="12700">
                            <a:solidFill>
                              <a:srgbClr val="007D00"/>
                            </a:solidFill>
                            <a:prstDash val="solid"/>
                          </a:ln>
                        </wps:spPr>
                        <wps:bodyPr wrap="square" lIns="0" tIns="0" rIns="0" bIns="0" rtlCol="0">
                          <a:prstTxWarp prst="textNoShape">
                            <a:avLst/>
                          </a:prstTxWarp>
                          <a:noAutofit/>
                        </wps:bodyPr>
                      </wps:wsp>
                      <wps:wsp>
                        <wps:cNvPr id="284" name="Graphic 284"/>
                        <wps:cNvSpPr/>
                        <wps:spPr>
                          <a:xfrm>
                            <a:off x="90375" y="103366"/>
                            <a:ext cx="597535" cy="594360"/>
                          </a:xfrm>
                          <a:custGeom>
                            <a:avLst/>
                            <a:gdLst/>
                            <a:ahLst/>
                            <a:cxnLst/>
                            <a:rect l="l" t="t" r="r" b="b"/>
                            <a:pathLst>
                              <a:path w="597535" h="594360">
                                <a:moveTo>
                                  <a:pt x="298589" y="0"/>
                                </a:moveTo>
                                <a:lnTo>
                                  <a:pt x="250156" y="3887"/>
                                </a:lnTo>
                                <a:lnTo>
                                  <a:pt x="204211" y="15141"/>
                                </a:lnTo>
                                <a:lnTo>
                                  <a:pt x="161369" y="33150"/>
                                </a:lnTo>
                                <a:lnTo>
                                  <a:pt x="122245" y="57303"/>
                                </a:lnTo>
                                <a:lnTo>
                                  <a:pt x="87453" y="86988"/>
                                </a:lnTo>
                                <a:lnTo>
                                  <a:pt x="57609" y="121595"/>
                                </a:lnTo>
                                <a:lnTo>
                                  <a:pt x="33327" y="160511"/>
                                </a:lnTo>
                                <a:lnTo>
                                  <a:pt x="15222" y="203125"/>
                                </a:lnTo>
                                <a:lnTo>
                                  <a:pt x="3907" y="248826"/>
                                </a:lnTo>
                                <a:lnTo>
                                  <a:pt x="0" y="297002"/>
                                </a:lnTo>
                                <a:lnTo>
                                  <a:pt x="3907" y="345178"/>
                                </a:lnTo>
                                <a:lnTo>
                                  <a:pt x="15222" y="390879"/>
                                </a:lnTo>
                                <a:lnTo>
                                  <a:pt x="33327" y="433493"/>
                                </a:lnTo>
                                <a:lnTo>
                                  <a:pt x="57609" y="472409"/>
                                </a:lnTo>
                                <a:lnTo>
                                  <a:pt x="87453" y="507015"/>
                                </a:lnTo>
                                <a:lnTo>
                                  <a:pt x="122245" y="536701"/>
                                </a:lnTo>
                                <a:lnTo>
                                  <a:pt x="161369" y="560854"/>
                                </a:lnTo>
                                <a:lnTo>
                                  <a:pt x="204211" y="578863"/>
                                </a:lnTo>
                                <a:lnTo>
                                  <a:pt x="250156" y="590117"/>
                                </a:lnTo>
                                <a:lnTo>
                                  <a:pt x="298589" y="594004"/>
                                </a:lnTo>
                                <a:lnTo>
                                  <a:pt x="347023" y="590117"/>
                                </a:lnTo>
                                <a:lnTo>
                                  <a:pt x="392969" y="578863"/>
                                </a:lnTo>
                                <a:lnTo>
                                  <a:pt x="435812" y="560854"/>
                                </a:lnTo>
                                <a:lnTo>
                                  <a:pt x="474938" y="536701"/>
                                </a:lnTo>
                                <a:lnTo>
                                  <a:pt x="509731" y="507015"/>
                                </a:lnTo>
                                <a:lnTo>
                                  <a:pt x="539577" y="472409"/>
                                </a:lnTo>
                                <a:lnTo>
                                  <a:pt x="563861" y="433493"/>
                                </a:lnTo>
                                <a:lnTo>
                                  <a:pt x="581968" y="390879"/>
                                </a:lnTo>
                                <a:lnTo>
                                  <a:pt x="593283" y="345178"/>
                                </a:lnTo>
                                <a:lnTo>
                                  <a:pt x="597192" y="297002"/>
                                </a:lnTo>
                                <a:lnTo>
                                  <a:pt x="593283" y="248826"/>
                                </a:lnTo>
                                <a:lnTo>
                                  <a:pt x="581968" y="203125"/>
                                </a:lnTo>
                                <a:lnTo>
                                  <a:pt x="563861" y="160511"/>
                                </a:lnTo>
                                <a:lnTo>
                                  <a:pt x="539577" y="121595"/>
                                </a:lnTo>
                                <a:lnTo>
                                  <a:pt x="509731" y="86988"/>
                                </a:lnTo>
                                <a:lnTo>
                                  <a:pt x="474938" y="57303"/>
                                </a:lnTo>
                                <a:lnTo>
                                  <a:pt x="435812" y="33150"/>
                                </a:lnTo>
                                <a:lnTo>
                                  <a:pt x="392969" y="15141"/>
                                </a:lnTo>
                                <a:lnTo>
                                  <a:pt x="347023" y="3887"/>
                                </a:lnTo>
                                <a:lnTo>
                                  <a:pt x="2985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194" cstate="print"/>
                          <a:stretch>
                            <a:fillRect/>
                          </a:stretch>
                        </pic:blipFill>
                        <pic:spPr>
                          <a:xfrm>
                            <a:off x="875793" y="956304"/>
                            <a:ext cx="251459" cy="211835"/>
                          </a:xfrm>
                          <a:prstGeom prst="rect">
                            <a:avLst/>
                          </a:prstGeom>
                        </pic:spPr>
                      </pic:pic>
                      <pic:pic xmlns:pic="http://schemas.openxmlformats.org/drawingml/2006/picture">
                        <pic:nvPicPr>
                          <pic:cNvPr id="286" name="Image 286"/>
                          <pic:cNvPicPr/>
                        </pic:nvPicPr>
                        <pic:blipFill>
                          <a:blip r:embed="rId195" cstate="print"/>
                          <a:stretch>
                            <a:fillRect/>
                          </a:stretch>
                        </pic:blipFill>
                        <pic:spPr>
                          <a:xfrm>
                            <a:off x="895605" y="1206240"/>
                            <a:ext cx="207263" cy="251459"/>
                          </a:xfrm>
                          <a:prstGeom prst="rect">
                            <a:avLst/>
                          </a:prstGeom>
                        </pic:spPr>
                      </pic:pic>
                      <pic:pic xmlns:pic="http://schemas.openxmlformats.org/drawingml/2006/picture">
                        <pic:nvPicPr>
                          <pic:cNvPr id="287" name="Image 287"/>
                          <pic:cNvPicPr/>
                        </pic:nvPicPr>
                        <pic:blipFill>
                          <a:blip r:embed="rId196" cstate="print"/>
                          <a:stretch>
                            <a:fillRect/>
                          </a:stretch>
                        </pic:blipFill>
                        <pic:spPr>
                          <a:xfrm>
                            <a:off x="894081" y="1495800"/>
                            <a:ext cx="213347" cy="216407"/>
                          </a:xfrm>
                          <a:prstGeom prst="rect">
                            <a:avLst/>
                          </a:prstGeom>
                        </pic:spPr>
                      </pic:pic>
                      <pic:pic xmlns:pic="http://schemas.openxmlformats.org/drawingml/2006/picture">
                        <pic:nvPicPr>
                          <pic:cNvPr id="288" name="Image 288"/>
                          <pic:cNvPicPr/>
                        </pic:nvPicPr>
                        <pic:blipFill>
                          <a:blip r:embed="rId197" cstate="print"/>
                          <a:stretch>
                            <a:fillRect/>
                          </a:stretch>
                        </pic:blipFill>
                        <pic:spPr>
                          <a:xfrm>
                            <a:off x="875793" y="1791456"/>
                            <a:ext cx="249923" cy="239267"/>
                          </a:xfrm>
                          <a:prstGeom prst="rect">
                            <a:avLst/>
                          </a:prstGeom>
                        </pic:spPr>
                      </pic:pic>
                      <pic:pic xmlns:pic="http://schemas.openxmlformats.org/drawingml/2006/picture">
                        <pic:nvPicPr>
                          <pic:cNvPr id="289" name="Image 289"/>
                          <pic:cNvPicPr/>
                        </pic:nvPicPr>
                        <pic:blipFill>
                          <a:blip r:embed="rId198" cstate="print"/>
                          <a:stretch>
                            <a:fillRect/>
                          </a:stretch>
                        </pic:blipFill>
                        <pic:spPr>
                          <a:xfrm>
                            <a:off x="875793" y="2111495"/>
                            <a:ext cx="249923" cy="158495"/>
                          </a:xfrm>
                          <a:prstGeom prst="rect">
                            <a:avLst/>
                          </a:prstGeom>
                        </pic:spPr>
                      </pic:pic>
                      <wps:wsp>
                        <wps:cNvPr id="290" name="Textbox 290"/>
                        <wps:cNvSpPr txBox="1"/>
                        <wps:spPr>
                          <a:xfrm>
                            <a:off x="281433" y="192294"/>
                            <a:ext cx="224790" cy="426084"/>
                          </a:xfrm>
                          <a:prstGeom prst="rect">
                            <a:avLst/>
                          </a:prstGeom>
                        </wps:spPr>
                        <wps:txbx>
                          <w:txbxContent>
                            <w:p w14:paraId="1A8DEC8F" w14:textId="77777777" w:rsidR="00F55BDD" w:rsidRDefault="009A2C2A">
                              <w:pPr>
                                <w:spacing w:line="670" w:lineRule="exact"/>
                                <w:rPr>
                                  <w:b/>
                                  <w:sz w:val="60"/>
                                </w:rPr>
                              </w:pPr>
                              <w:r>
                                <w:rPr>
                                  <w:b/>
                                  <w:spacing w:val="-10"/>
                                  <w:sz w:val="60"/>
                                </w:rPr>
                                <w:t>3</w:t>
                              </w:r>
                            </w:p>
                          </w:txbxContent>
                        </wps:txbx>
                        <wps:bodyPr wrap="square" lIns="0" tIns="0" rIns="0" bIns="0" rtlCol="0">
                          <a:noAutofit/>
                        </wps:bodyPr>
                      </wps:wsp>
                      <wps:wsp>
                        <wps:cNvPr id="291" name="Textbox 291"/>
                        <wps:cNvSpPr txBox="1"/>
                        <wps:spPr>
                          <a:xfrm>
                            <a:off x="887985" y="68901"/>
                            <a:ext cx="4643120" cy="510540"/>
                          </a:xfrm>
                          <a:prstGeom prst="rect">
                            <a:avLst/>
                          </a:prstGeom>
                        </wps:spPr>
                        <wps:txbx>
                          <w:txbxContent>
                            <w:p w14:paraId="1A8DEC90"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wps:txbx>
                        <wps:bodyPr wrap="square" lIns="0" tIns="0" rIns="0" bIns="0" rtlCol="0">
                          <a:noAutofit/>
                        </wps:bodyPr>
                      </wps:wsp>
                      <wps:wsp>
                        <wps:cNvPr id="292" name="Textbox 292"/>
                        <wps:cNvSpPr txBox="1"/>
                        <wps:spPr>
                          <a:xfrm>
                            <a:off x="704990" y="800423"/>
                            <a:ext cx="5029200" cy="1798320"/>
                          </a:xfrm>
                          <a:prstGeom prst="rect">
                            <a:avLst/>
                          </a:prstGeom>
                          <a:ln w="19050">
                            <a:solidFill>
                              <a:srgbClr val="007D00"/>
                            </a:solidFill>
                            <a:prstDash val="solid"/>
                          </a:ln>
                        </wps:spPr>
                        <wps:txbx>
                          <w:txbxContent>
                            <w:p w14:paraId="1A8DEC91" w14:textId="77777777" w:rsidR="00F55BDD" w:rsidRDefault="00F55BDD">
                              <w:pPr>
                                <w:spacing w:before="18"/>
                              </w:pPr>
                            </w:p>
                            <w:p w14:paraId="1A8DEC92"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93" w14:textId="77777777" w:rsidR="00F55BDD" w:rsidRDefault="009A2C2A">
                              <w:pPr>
                                <w:spacing w:before="100"/>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94"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95" w14:textId="77777777" w:rsidR="00F55BDD" w:rsidRDefault="009A2C2A">
                              <w:pPr>
                                <w:spacing w:before="148"/>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3"/>
                                </w:rPr>
                                <w:t xml:space="preserve"> </w:t>
                              </w:r>
                              <w:r>
                                <w:t>and</w:t>
                              </w:r>
                              <w:r>
                                <w:rPr>
                                  <w:spacing w:val="-3"/>
                                </w:rPr>
                                <w:t xml:space="preserve"> </w:t>
                              </w:r>
                              <w:r>
                                <w:t>social</w:t>
                              </w:r>
                              <w:r>
                                <w:rPr>
                                  <w:spacing w:val="-3"/>
                                </w:rPr>
                                <w:t xml:space="preserve"> </w:t>
                              </w:r>
                              <w:r>
                                <w:t>care</w:t>
                              </w:r>
                              <w:r>
                                <w:rPr>
                                  <w:spacing w:val="-3"/>
                                </w:rPr>
                                <w:t xml:space="preserve"> </w:t>
                              </w:r>
                              <w:r>
                                <w:t>in</w:t>
                              </w:r>
                              <w:r>
                                <w:rPr>
                                  <w:spacing w:val="-5"/>
                                </w:rPr>
                                <w:t xml:space="preserve"> </w:t>
                              </w:r>
                              <w:r>
                                <w:t>the</w:t>
                              </w:r>
                              <w:r>
                                <w:rPr>
                                  <w:spacing w:val="-3"/>
                                </w:rPr>
                                <w:t xml:space="preserve"> </w:t>
                              </w:r>
                              <w:r>
                                <w:t>home</w:t>
                              </w:r>
                              <w:r>
                                <w:rPr>
                                  <w:spacing w:val="-5"/>
                                </w:rPr>
                                <w:t xml:space="preserve"> </w:t>
                              </w:r>
                              <w:r>
                                <w:t>or community (including respite)</w:t>
                              </w:r>
                            </w:p>
                            <w:p w14:paraId="1A8DEC96" w14:textId="77777777" w:rsidR="00F55BDD" w:rsidRDefault="009A2C2A">
                              <w:pPr>
                                <w:spacing w:before="60"/>
                                <w:ind w:left="733"/>
                              </w:pPr>
                              <w:r>
                                <w:rPr>
                                  <w:b/>
                                </w:rPr>
                                <w:t>Registration</w:t>
                              </w:r>
                              <w:r>
                                <w:rPr>
                                  <w:b/>
                                  <w:spacing w:val="-7"/>
                                </w:rPr>
                                <w:t xml:space="preserve"> </w:t>
                              </w:r>
                              <w:r>
                                <w:rPr>
                                  <w:b/>
                                </w:rPr>
                                <w:t>Category</w:t>
                              </w:r>
                              <w:r>
                                <w:rPr>
                                  <w:b/>
                                  <w:spacing w:val="-8"/>
                                </w:rPr>
                                <w:t xml:space="preserve"> </w:t>
                              </w:r>
                              <w:r>
                                <w:rPr>
                                  <w:b/>
                                </w:rPr>
                                <w:t>5:</w:t>
                              </w:r>
                              <w:r>
                                <w:rPr>
                                  <w:b/>
                                  <w:spacing w:val="-2"/>
                                </w:rPr>
                                <w:t xml:space="preserve"> </w:t>
                              </w:r>
                              <w:r>
                                <w:t>Nursing</w:t>
                              </w:r>
                              <w:r>
                                <w:rPr>
                                  <w:spacing w:val="-6"/>
                                </w:rPr>
                                <w:t xml:space="preserve"> </w:t>
                              </w:r>
                              <w:r>
                                <w:t>and</w:t>
                              </w:r>
                              <w:r>
                                <w:rPr>
                                  <w:spacing w:val="-4"/>
                                </w:rPr>
                                <w:t xml:space="preserve"> </w:t>
                              </w:r>
                              <w:r>
                                <w:t>care</w:t>
                              </w:r>
                              <w:r>
                                <w:rPr>
                                  <w:spacing w:val="-6"/>
                                </w:rPr>
                                <w:t xml:space="preserve"> </w:t>
                              </w:r>
                              <w:r>
                                <w:rPr>
                                  <w:spacing w:val="-2"/>
                                </w:rPr>
                                <w:t>management</w:t>
                              </w:r>
                            </w:p>
                          </w:txbxContent>
                        </wps:txbx>
                        <wps:bodyPr wrap="square" lIns="0" tIns="0" rIns="0" bIns="0" rtlCol="0">
                          <a:noAutofit/>
                        </wps:bodyPr>
                      </wps:wsp>
                    </wpg:wgp>
                  </a:graphicData>
                </a:graphic>
              </wp:inline>
            </w:drawing>
          </mc:Choice>
          <mc:Fallback>
            <w:pict>
              <v:group w14:anchorId="1A8DEB87" id="Group 279" o:spid="_x0000_s1185" style="width:453.05pt;height:205.35pt;mso-position-horizontal-relative:char;mso-position-vertical-relative:line" coordsize="57537,2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">
                <v:shape id="Graphic 280" o:spid="_x0000_s1186"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" path="m5329910,l76479,,46709,6007,22399,22390,6009,46687,,76441,,706005r6009,29754l22399,760056r24310,16383l76479,782447r5253431,l5359680,786549r24310,5861l5400380,790355r6010,-19643l5406390,76441r-6010,-29754l5383990,22390,5359680,6007,5329910,xe" fillcolor="#007d00" stroked="f">
                  <v:path arrowok="t"/>
                </v:shape>
                <v:shape id="Graphic 281" o:spid="_x0000_s1187" style="position:absolute;left:3378;top:95;width:54064;height:7925;visibility:visible;mso-wrap-style:square;v-text-anchor:top" coordsize="54063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" path="m,76441l6009,46687,22399,22390,46709,6007,76479,,5329910,r29770,6007l5383990,22390r16390,24297l5406390,76441r,694271l5400380,790355r-16390,2055l5359680,786549r-29770,-4102l76479,782447,46709,776439,22399,760056,6009,735759,,706005,,76441xe" filled="f" strokecolor="#007d00" strokeweight="1.5pt">
                  <v:path arrowok="t"/>
                </v:shape>
                <v:shape id="Graphic 282" o:spid="_x0000_s1188"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" path="m392404,l343180,3041r-47398,8880l250576,26274,207930,45735,168212,69937,131790,98514,99031,131102,70304,167333,45975,206843,26412,249265,11984,294233,3057,341382,,390347r3057,48964l11984,486460r14428,44969l45975,573851r24329,39509l99031,649592r32759,32587l168212,710757r39718,24202l250576,754419r45206,14353l343180,777653r49224,3041l441625,777653r47396,-8881l534226,754419r42644,-19460l616586,710757r36421,-28578l685765,649592r28728,-36232l738821,573851r19563,-42422l772812,486460r8927,-47149l784796,390347r-3057,-48965l772812,294233,758384,249265,738821,206843,714493,167333,685765,131102,653007,98514,616586,69937,576870,45735,534226,26274,489021,11921,441625,3041,392404,xe" fillcolor="#007d00" stroked="f">
                  <v:path arrowok="t"/>
                </v:shape>
                <v:shape id="Graphic 283" o:spid="_x0000_s1189" style="position:absolute;left:63;top:114;width:7849;height:7810;visibility:visible;mso-wrap-style:square;v-text-anchor:top" coordsize="78486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" path="m,390347l3057,341382r8927,-47149l26412,249265,45975,206843,70304,167333,99031,131102,131790,98514,168212,69937,207930,45735,250576,26274,295782,11921,343180,3041,392404,r49221,3041l489021,11921r45205,14353l576870,45735r39716,24202l653007,98514r32758,32588l714493,167333r24328,39510l758384,249265r14428,44968l781739,341382r3057,48965l781739,439311r-8927,47149l758384,531429r-19563,42422l714493,613360r-28728,36232l653007,682179r-36421,28578l576870,734959r-42644,19460l489021,768772r-47396,8881l392404,780694r-49224,-3041l295782,768772,250576,754419,207930,734959,168212,710757,131790,682179,99031,649592,70304,613360,45975,573851,26412,531429,11984,486460,3057,439311,,390347xe" filled="f" strokecolor="#007d00" strokeweight="1pt">
                  <v:path arrowok="t"/>
                </v:shape>
                <v:shape id="Graphic 284" o:spid="_x0000_s1190" style="position:absolute;left:903;top:1033;width:5976;height:5944;visibility:visible;mso-wrap-style:square;v-text-anchor:top" coordsize="59753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" path="m298589,l250156,3887,204211,15141,161369,33150,122245,57303,87453,86988,57609,121595,33327,160511,15222,203125,3907,248826,,297002r3907,48176l15222,390879r18105,42614l57609,472409r29844,34606l122245,536701r39124,24153l204211,578863r45945,11254l298589,594004r48434,-3887l392969,578863r42843,-18009l474938,536701r34793,-29686l539577,472409r24284,-38916l581968,390879r11315,-45701l597192,297002r-3909,-48176l581968,203125,563861,160511,539577,121595,509731,86988,474938,57303,435812,33150,392969,15141,347023,3887,298589,xe" stroked="f">
                  <v:path arrowok="t"/>
                </v:shape>
                <v:shape id="Image 285" o:spid="_x0000_s1191" type="#_x0000_t75" style="position:absolute;left:8757;top:9563;width:2515;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">
                  <v:imagedata r:id="rId199" o:title=""/>
                </v:shape>
                <v:shape id="Image 286" o:spid="_x0000_s1192" type="#_x0000_t75" style="position:absolute;left:8956;top:12062;width:2072;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">
                  <v:imagedata r:id="rId200" o:title=""/>
                </v:shape>
                <v:shape id="Image 287" o:spid="_x0000_s1193" type="#_x0000_t75" style="position:absolute;left:8940;top:14958;width:21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">
                  <v:imagedata r:id="rId201" o:title=""/>
                </v:shape>
                <v:shape id="Image 288" o:spid="_x0000_s1194" type="#_x0000_t75" style="position:absolute;left:8757;top:17914;width:2500;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">
                  <v:imagedata r:id="rId202" o:title=""/>
                </v:shape>
                <v:shape id="Image 289" o:spid="_x0000_s1195" type="#_x0000_t75" style="position:absolute;left:8757;top:21114;width:250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">
                  <v:imagedata r:id="rId203" o:title=""/>
                </v:shape>
                <v:shape id="Textbox 290" o:spid="_x0000_s1196" type="#_x0000_t202" style="position:absolute;left:2814;top:1922;width:2248;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1A8DEC8F" w14:textId="77777777" w:rsidR="00F55BDD" w:rsidRDefault="009A2C2A">
                        <w:pPr>
                          <w:spacing w:line="670" w:lineRule="exact"/>
                          <w:rPr>
                            <w:b/>
                            <w:sz w:val="60"/>
                          </w:rPr>
                        </w:pPr>
                        <w:r>
                          <w:rPr>
                            <w:b/>
                            <w:spacing w:val="-10"/>
                            <w:sz w:val="60"/>
                          </w:rPr>
                          <w:t>3</w:t>
                        </w:r>
                      </w:p>
                    </w:txbxContent>
                  </v:textbox>
                </v:shape>
                <v:shape id="Textbox 291" o:spid="_x0000_s1197" type="#_x0000_t202" style="position:absolute;left:8879;top:689;width:46432;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A8DEC90" w14:textId="77777777" w:rsidR="00F55BDD" w:rsidRDefault="009A2C2A">
                        <w:pPr>
                          <w:spacing w:line="264" w:lineRule="auto"/>
                        </w:pPr>
                        <w:r>
                          <w:rPr>
                            <w:b/>
                            <w:color w:val="FFFFFF"/>
                          </w:rPr>
                          <w:t>Option</w:t>
                        </w:r>
                        <w:r>
                          <w:rPr>
                            <w:b/>
                            <w:color w:val="FFFFFF"/>
                            <w:spacing w:val="-3"/>
                          </w:rPr>
                          <w:t xml:space="preserve"> </w:t>
                        </w:r>
                        <w:r>
                          <w:rPr>
                            <w:b/>
                            <w:color w:val="FFFFFF"/>
                          </w:rPr>
                          <w:t>3:</w:t>
                        </w:r>
                        <w:r>
                          <w:rPr>
                            <w:b/>
                            <w:color w:val="FFFFFF"/>
                            <w:spacing w:val="-2"/>
                          </w:rPr>
                          <w:t xml:space="preserve"> </w:t>
                        </w:r>
                        <w:r>
                          <w:rPr>
                            <w:color w:val="FFFFFF"/>
                          </w:rPr>
                          <w:t>Expanding</w:t>
                        </w:r>
                        <w:r>
                          <w:rPr>
                            <w:color w:val="FFFFFF"/>
                            <w:spacing w:val="-5"/>
                          </w:rPr>
                          <w:t xml:space="preserve"> </w:t>
                        </w:r>
                        <w:r>
                          <w:rPr>
                            <w:color w:val="FFFFFF"/>
                          </w:rPr>
                          <w:t>the</w:t>
                        </w:r>
                        <w:r>
                          <w:rPr>
                            <w:color w:val="FFFFFF"/>
                            <w:spacing w:val="-5"/>
                          </w:rPr>
                          <w:t xml:space="preserve"> </w:t>
                        </w:r>
                        <w:r>
                          <w:rPr>
                            <w:color w:val="FFFFFF"/>
                          </w:rPr>
                          <w:t>eligibility</w:t>
                        </w:r>
                        <w:r>
                          <w:rPr>
                            <w:color w:val="FFFFFF"/>
                            <w:spacing w:val="-2"/>
                          </w:rPr>
                          <w:t xml:space="preserve"> </w:t>
                        </w:r>
                        <w:r>
                          <w:rPr>
                            <w:color w:val="FFFFFF"/>
                          </w:rPr>
                          <w:t>criteria</w:t>
                        </w:r>
                        <w:r>
                          <w:rPr>
                            <w:color w:val="FFFFFF"/>
                            <w:spacing w:val="-5"/>
                          </w:rPr>
                          <w:t xml:space="preserve"> </w:t>
                        </w:r>
                        <w:r>
                          <w:rPr>
                            <w:color w:val="FFFFFF"/>
                          </w:rPr>
                          <w:t>to</w:t>
                        </w:r>
                        <w:r>
                          <w:rPr>
                            <w:color w:val="FFFFFF"/>
                            <w:spacing w:val="-3"/>
                          </w:rPr>
                          <w:t xml:space="preserve"> </w:t>
                        </w:r>
                        <w:r>
                          <w:rPr>
                            <w:color w:val="FFFFFF"/>
                          </w:rPr>
                          <w:t>allow</w:t>
                        </w:r>
                        <w:r>
                          <w:rPr>
                            <w:color w:val="FFFFFF"/>
                            <w:spacing w:val="-3"/>
                          </w:rPr>
                          <w:t xml:space="preserve"> </w:t>
                        </w:r>
                        <w:r>
                          <w:rPr>
                            <w:color w:val="FFFFFF"/>
                          </w:rPr>
                          <w:t>non-corporate</w:t>
                        </w:r>
                        <w:r>
                          <w:rPr>
                            <w:color w:val="FFFFFF"/>
                            <w:spacing w:val="-3"/>
                          </w:rPr>
                          <w:t xml:space="preserve"> </w:t>
                        </w:r>
                        <w:r>
                          <w:rPr>
                            <w:color w:val="FFFFFF"/>
                          </w:rPr>
                          <w:t>entities</w:t>
                        </w:r>
                        <w:r>
                          <w:rPr>
                            <w:color w:val="FFFFFF"/>
                            <w:spacing w:val="-5"/>
                          </w:rPr>
                          <w:t xml:space="preserve"> </w:t>
                        </w:r>
                        <w:r>
                          <w:rPr>
                            <w:color w:val="FFFFFF"/>
                          </w:rPr>
                          <w:t>to register as providers of Commonwealth funded services for registration categories 1-5 (inclusive)</w:t>
                        </w:r>
                      </w:p>
                    </w:txbxContent>
                  </v:textbox>
                </v:shape>
                <v:shape id="Textbox 292" o:spid="_x0000_s1198" type="#_x0000_t202" style="position:absolute;left:7049;top:8004;width:50292;height:17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" filled="f" strokecolor="#007d00" strokeweight="1.5pt">
                  <v:textbox inset="0,0,0,0">
                    <w:txbxContent>
                      <w:p w14:paraId="1A8DEC91" w14:textId="77777777" w:rsidR="00F55BDD" w:rsidRDefault="00F55BDD">
                        <w:pPr>
                          <w:spacing w:before="18"/>
                        </w:pPr>
                      </w:p>
                      <w:p w14:paraId="1A8DEC92" w14:textId="77777777" w:rsidR="00F55BDD" w:rsidRDefault="009A2C2A">
                        <w:pPr>
                          <w:ind w:left="733"/>
                        </w:pPr>
                        <w:r>
                          <w:rPr>
                            <w:b/>
                          </w:rPr>
                          <w:t>Registration</w:t>
                        </w:r>
                        <w:r>
                          <w:rPr>
                            <w:b/>
                            <w:spacing w:val="-7"/>
                          </w:rPr>
                          <w:t xml:space="preserve"> </w:t>
                        </w:r>
                        <w:r>
                          <w:rPr>
                            <w:b/>
                          </w:rPr>
                          <w:t>category</w:t>
                        </w:r>
                        <w:r>
                          <w:rPr>
                            <w:b/>
                            <w:spacing w:val="-5"/>
                          </w:rPr>
                          <w:t xml:space="preserve"> </w:t>
                        </w:r>
                        <w:r>
                          <w:rPr>
                            <w:b/>
                          </w:rPr>
                          <w:t>1:</w:t>
                        </w:r>
                        <w:r>
                          <w:rPr>
                            <w:b/>
                            <w:spacing w:val="-3"/>
                          </w:rPr>
                          <w:t xml:space="preserve"> </w:t>
                        </w:r>
                        <w:r>
                          <w:t>Home</w:t>
                        </w:r>
                        <w:r>
                          <w:rPr>
                            <w:spacing w:val="-6"/>
                          </w:rPr>
                          <w:t xml:space="preserve"> </w:t>
                        </w:r>
                        <w:r>
                          <w:t>and</w:t>
                        </w:r>
                        <w:r>
                          <w:rPr>
                            <w:spacing w:val="-7"/>
                          </w:rPr>
                          <w:t xml:space="preserve"> </w:t>
                        </w:r>
                        <w:r>
                          <w:t>community</w:t>
                        </w:r>
                        <w:r>
                          <w:rPr>
                            <w:spacing w:val="-6"/>
                          </w:rPr>
                          <w:t xml:space="preserve"> </w:t>
                        </w:r>
                        <w:r>
                          <w:rPr>
                            <w:spacing w:val="-2"/>
                          </w:rPr>
                          <w:t>services</w:t>
                        </w:r>
                      </w:p>
                      <w:p w14:paraId="1A8DEC93" w14:textId="77777777" w:rsidR="00F55BDD" w:rsidRDefault="009A2C2A">
                        <w:pPr>
                          <w:spacing w:before="100"/>
                          <w:ind w:left="733"/>
                        </w:pPr>
                        <w:r>
                          <w:rPr>
                            <w:b/>
                          </w:rPr>
                          <w:t>Registration</w:t>
                        </w:r>
                        <w:r>
                          <w:rPr>
                            <w:b/>
                            <w:spacing w:val="-10"/>
                          </w:rPr>
                          <w:t xml:space="preserve"> </w:t>
                        </w:r>
                        <w:r>
                          <w:rPr>
                            <w:b/>
                          </w:rPr>
                          <w:t>category</w:t>
                        </w:r>
                        <w:r>
                          <w:rPr>
                            <w:b/>
                            <w:spacing w:val="-5"/>
                          </w:rPr>
                          <w:t xml:space="preserve"> </w:t>
                        </w:r>
                        <w:r>
                          <w:rPr>
                            <w:b/>
                          </w:rPr>
                          <w:t>2:</w:t>
                        </w:r>
                        <w:r>
                          <w:rPr>
                            <w:b/>
                            <w:spacing w:val="-4"/>
                          </w:rPr>
                          <w:t xml:space="preserve"> </w:t>
                        </w:r>
                        <w:r>
                          <w:t>Assistive</w:t>
                        </w:r>
                        <w:r>
                          <w:rPr>
                            <w:spacing w:val="-6"/>
                          </w:rPr>
                          <w:t xml:space="preserve"> </w:t>
                        </w:r>
                        <w:r>
                          <w:t>technology</w:t>
                        </w:r>
                        <w:r>
                          <w:rPr>
                            <w:spacing w:val="-5"/>
                          </w:rPr>
                          <w:t xml:space="preserve"> </w:t>
                        </w:r>
                        <w:r>
                          <w:t>and</w:t>
                        </w:r>
                        <w:r>
                          <w:rPr>
                            <w:spacing w:val="-5"/>
                          </w:rPr>
                          <w:t xml:space="preserve"> </w:t>
                        </w:r>
                        <w:r>
                          <w:t>home</w:t>
                        </w:r>
                        <w:r>
                          <w:rPr>
                            <w:spacing w:val="-7"/>
                          </w:rPr>
                          <w:t xml:space="preserve"> </w:t>
                        </w:r>
                        <w:r>
                          <w:rPr>
                            <w:spacing w:val="-2"/>
                          </w:rPr>
                          <w:t>modifications</w:t>
                        </w:r>
                      </w:p>
                      <w:p w14:paraId="1A8DEC94" w14:textId="77777777" w:rsidR="00F55BDD" w:rsidRDefault="009A2C2A">
                        <w:pPr>
                          <w:spacing w:before="203"/>
                          <w:ind w:left="733"/>
                        </w:pPr>
                        <w:r>
                          <w:rPr>
                            <w:b/>
                          </w:rPr>
                          <w:t>Registration</w:t>
                        </w:r>
                        <w:r>
                          <w:rPr>
                            <w:b/>
                            <w:spacing w:val="-8"/>
                          </w:rPr>
                          <w:t xml:space="preserve"> </w:t>
                        </w:r>
                        <w:r>
                          <w:rPr>
                            <w:b/>
                          </w:rPr>
                          <w:t>category</w:t>
                        </w:r>
                        <w:r>
                          <w:rPr>
                            <w:b/>
                            <w:spacing w:val="-6"/>
                          </w:rPr>
                          <w:t xml:space="preserve"> </w:t>
                        </w:r>
                        <w:r>
                          <w:rPr>
                            <w:b/>
                          </w:rPr>
                          <w:t>3:</w:t>
                        </w:r>
                        <w:r>
                          <w:rPr>
                            <w:b/>
                            <w:spacing w:val="-5"/>
                          </w:rPr>
                          <w:t xml:space="preserve"> </w:t>
                        </w:r>
                        <w:r>
                          <w:t>Advisory</w:t>
                        </w:r>
                        <w:r>
                          <w:rPr>
                            <w:spacing w:val="-7"/>
                          </w:rPr>
                          <w:t xml:space="preserve"> </w:t>
                        </w:r>
                        <w:r>
                          <w:rPr>
                            <w:spacing w:val="-2"/>
                          </w:rPr>
                          <w:t>services</w:t>
                        </w:r>
                      </w:p>
                      <w:p w14:paraId="1A8DEC95" w14:textId="77777777" w:rsidR="00F55BDD" w:rsidRDefault="009A2C2A">
                        <w:pPr>
                          <w:spacing w:before="148"/>
                          <w:ind w:left="733"/>
                        </w:pPr>
                        <w:r>
                          <w:rPr>
                            <w:b/>
                          </w:rPr>
                          <w:t>Registration</w:t>
                        </w:r>
                        <w:r>
                          <w:rPr>
                            <w:b/>
                            <w:spacing w:val="-5"/>
                          </w:rPr>
                          <w:t xml:space="preserve"> </w:t>
                        </w:r>
                        <w:r>
                          <w:rPr>
                            <w:b/>
                          </w:rPr>
                          <w:t>Category</w:t>
                        </w:r>
                        <w:r>
                          <w:rPr>
                            <w:b/>
                            <w:spacing w:val="-7"/>
                          </w:rPr>
                          <w:t xml:space="preserve"> </w:t>
                        </w:r>
                        <w:r>
                          <w:rPr>
                            <w:b/>
                          </w:rPr>
                          <w:t>4:</w:t>
                        </w:r>
                        <w:r>
                          <w:rPr>
                            <w:b/>
                            <w:spacing w:val="-2"/>
                          </w:rPr>
                          <w:t xml:space="preserve"> </w:t>
                        </w:r>
                        <w:r>
                          <w:t>Personal</w:t>
                        </w:r>
                        <w:r>
                          <w:rPr>
                            <w:spacing w:val="-3"/>
                          </w:rPr>
                          <w:t xml:space="preserve"> </w:t>
                        </w:r>
                        <w:r>
                          <w:t>and</w:t>
                        </w:r>
                        <w:r>
                          <w:rPr>
                            <w:spacing w:val="-3"/>
                          </w:rPr>
                          <w:t xml:space="preserve"> </w:t>
                        </w:r>
                        <w:r>
                          <w:t>social</w:t>
                        </w:r>
                        <w:r>
                          <w:rPr>
                            <w:spacing w:val="-3"/>
                          </w:rPr>
                          <w:t xml:space="preserve"> </w:t>
                        </w:r>
                        <w:r>
                          <w:t>care</w:t>
                        </w:r>
                        <w:r>
                          <w:rPr>
                            <w:spacing w:val="-3"/>
                          </w:rPr>
                          <w:t xml:space="preserve"> </w:t>
                        </w:r>
                        <w:r>
                          <w:t>in</w:t>
                        </w:r>
                        <w:r>
                          <w:rPr>
                            <w:spacing w:val="-5"/>
                          </w:rPr>
                          <w:t xml:space="preserve"> </w:t>
                        </w:r>
                        <w:r>
                          <w:t>the</w:t>
                        </w:r>
                        <w:r>
                          <w:rPr>
                            <w:spacing w:val="-3"/>
                          </w:rPr>
                          <w:t xml:space="preserve"> </w:t>
                        </w:r>
                        <w:r>
                          <w:t>home</w:t>
                        </w:r>
                        <w:r>
                          <w:rPr>
                            <w:spacing w:val="-5"/>
                          </w:rPr>
                          <w:t xml:space="preserve"> </w:t>
                        </w:r>
                        <w:r>
                          <w:t>or community (including respite)</w:t>
                        </w:r>
                      </w:p>
                      <w:p w14:paraId="1A8DEC96" w14:textId="77777777" w:rsidR="00F55BDD" w:rsidRDefault="009A2C2A">
                        <w:pPr>
                          <w:spacing w:before="60"/>
                          <w:ind w:left="733"/>
                        </w:pPr>
                        <w:r>
                          <w:rPr>
                            <w:b/>
                          </w:rPr>
                          <w:t>Registration</w:t>
                        </w:r>
                        <w:r>
                          <w:rPr>
                            <w:b/>
                            <w:spacing w:val="-7"/>
                          </w:rPr>
                          <w:t xml:space="preserve"> </w:t>
                        </w:r>
                        <w:r>
                          <w:rPr>
                            <w:b/>
                          </w:rPr>
                          <w:t>Category</w:t>
                        </w:r>
                        <w:r>
                          <w:rPr>
                            <w:b/>
                            <w:spacing w:val="-8"/>
                          </w:rPr>
                          <w:t xml:space="preserve"> </w:t>
                        </w:r>
                        <w:r>
                          <w:rPr>
                            <w:b/>
                          </w:rPr>
                          <w:t>5:</w:t>
                        </w:r>
                        <w:r>
                          <w:rPr>
                            <w:b/>
                            <w:spacing w:val="-2"/>
                          </w:rPr>
                          <w:t xml:space="preserve"> </w:t>
                        </w:r>
                        <w:r>
                          <w:t>Nursing</w:t>
                        </w:r>
                        <w:r>
                          <w:rPr>
                            <w:spacing w:val="-6"/>
                          </w:rPr>
                          <w:t xml:space="preserve"> </w:t>
                        </w:r>
                        <w:r>
                          <w:t>and</w:t>
                        </w:r>
                        <w:r>
                          <w:rPr>
                            <w:spacing w:val="-4"/>
                          </w:rPr>
                          <w:t xml:space="preserve"> </w:t>
                        </w:r>
                        <w:r>
                          <w:t>care</w:t>
                        </w:r>
                        <w:r>
                          <w:rPr>
                            <w:spacing w:val="-6"/>
                          </w:rPr>
                          <w:t xml:space="preserve"> </w:t>
                        </w:r>
                        <w:r>
                          <w:rPr>
                            <w:spacing w:val="-2"/>
                          </w:rPr>
                          <w:t>management</w:t>
                        </w:r>
                      </w:p>
                    </w:txbxContent>
                  </v:textbox>
                </v:shape>
                <w10:anchorlock/>
              </v:group>
            </w:pict>
          </mc:Fallback>
        </mc:AlternateContent>
      </w:r>
    </w:p>
    <w:p w14:paraId="1A8DE195" w14:textId="77777777" w:rsidR="00F55BDD" w:rsidRDefault="00F55BDD">
      <w:pPr>
        <w:pStyle w:val="BodyText"/>
        <w:spacing w:before="238"/>
      </w:pPr>
    </w:p>
    <w:p w14:paraId="1A8DE196" w14:textId="77777777" w:rsidR="00F55BDD" w:rsidRDefault="009A2C2A">
      <w:pPr>
        <w:ind w:left="112"/>
        <w:jc w:val="both"/>
        <w:rPr>
          <w:b/>
          <w:i/>
          <w:sz w:val="21"/>
        </w:rPr>
      </w:pPr>
      <w:r>
        <w:rPr>
          <w:b/>
          <w:i/>
          <w:sz w:val="21"/>
        </w:rPr>
        <w:t>Overall</w:t>
      </w:r>
      <w:r>
        <w:rPr>
          <w:b/>
          <w:i/>
          <w:spacing w:val="-7"/>
          <w:sz w:val="21"/>
        </w:rPr>
        <w:t xml:space="preserve"> </w:t>
      </w:r>
      <w:r>
        <w:rPr>
          <w:b/>
          <w:i/>
          <w:spacing w:val="-2"/>
          <w:sz w:val="21"/>
        </w:rPr>
        <w:t>impact</w:t>
      </w:r>
    </w:p>
    <w:p w14:paraId="1A8DE197" w14:textId="77777777" w:rsidR="00F55BDD" w:rsidRDefault="009A2C2A">
      <w:pPr>
        <w:pStyle w:val="BodyText"/>
        <w:spacing w:before="121"/>
        <w:ind w:left="112" w:right="109"/>
        <w:jc w:val="both"/>
      </w:pPr>
      <w:r>
        <w:t>Option</w:t>
      </w:r>
      <w:r>
        <w:rPr>
          <w:spacing w:val="-13"/>
        </w:rPr>
        <w:t xml:space="preserve"> </w:t>
      </w:r>
      <w:r>
        <w:t>3</w:t>
      </w:r>
      <w:r>
        <w:rPr>
          <w:spacing w:val="-10"/>
        </w:rPr>
        <w:t xml:space="preserve"> </w:t>
      </w:r>
      <w:r>
        <w:t>implements</w:t>
      </w:r>
      <w:r>
        <w:rPr>
          <w:spacing w:val="-10"/>
        </w:rPr>
        <w:t xml:space="preserve"> </w:t>
      </w:r>
      <w:r>
        <w:t>findings</w:t>
      </w:r>
      <w:r>
        <w:rPr>
          <w:spacing w:val="-10"/>
        </w:rPr>
        <w:t xml:space="preserve"> </w:t>
      </w:r>
      <w:r>
        <w:t>and</w:t>
      </w:r>
      <w:r>
        <w:rPr>
          <w:spacing w:val="-10"/>
        </w:rPr>
        <w:t xml:space="preserve"> </w:t>
      </w:r>
      <w:r>
        <w:t>recommendations</w:t>
      </w:r>
      <w:r>
        <w:rPr>
          <w:spacing w:val="-10"/>
        </w:rPr>
        <w:t xml:space="preserve"> </w:t>
      </w:r>
      <w:r>
        <w:t>of</w:t>
      </w:r>
      <w:r>
        <w:rPr>
          <w:spacing w:val="-11"/>
        </w:rPr>
        <w:t xml:space="preserve"> </w:t>
      </w:r>
      <w:r>
        <w:t>the</w:t>
      </w:r>
      <w:r>
        <w:rPr>
          <w:spacing w:val="-13"/>
        </w:rPr>
        <w:t xml:space="preserve"> </w:t>
      </w:r>
      <w:r>
        <w:t>Royal</w:t>
      </w:r>
      <w:r>
        <w:rPr>
          <w:spacing w:val="-12"/>
        </w:rPr>
        <w:t xml:space="preserve"> </w:t>
      </w:r>
      <w:r>
        <w:t>Commission</w:t>
      </w:r>
      <w:r>
        <w:rPr>
          <w:spacing w:val="-12"/>
        </w:rPr>
        <w:t xml:space="preserve"> </w:t>
      </w:r>
      <w:r>
        <w:t>by</w:t>
      </w:r>
      <w:r>
        <w:rPr>
          <w:spacing w:val="-13"/>
        </w:rPr>
        <w:t xml:space="preserve"> </w:t>
      </w:r>
      <w:r>
        <w:t>expanding</w:t>
      </w:r>
      <w:r>
        <w:rPr>
          <w:spacing w:val="-12"/>
        </w:rPr>
        <w:t xml:space="preserve"> </w:t>
      </w:r>
      <w:r>
        <w:t>the</w:t>
      </w:r>
      <w:r>
        <w:rPr>
          <w:spacing w:val="-10"/>
        </w:rPr>
        <w:t xml:space="preserve"> </w:t>
      </w:r>
      <w:r>
        <w:t>eligibility criteria to allow non-corporate entities to register as providers of Commonwealth funded aged care services across categories 1 to 5. This option is likely to incentivise an increase in aged care providers, promoting choice for older people in Australia. Option 3 will increase regulatory burden across businesses, community organisations and individuals but also deliver benefit in terms of improved outcomes</w:t>
      </w:r>
      <w:r>
        <w:rPr>
          <w:spacing w:val="-2"/>
        </w:rPr>
        <w:t xml:space="preserve"> </w:t>
      </w:r>
      <w:r>
        <w:t>for</w:t>
      </w:r>
      <w:r>
        <w:rPr>
          <w:spacing w:val="-3"/>
        </w:rPr>
        <w:t xml:space="preserve"> </w:t>
      </w:r>
      <w:r>
        <w:t>older</w:t>
      </w:r>
      <w:r>
        <w:rPr>
          <w:spacing w:val="-3"/>
        </w:rPr>
        <w:t xml:space="preserve"> </w:t>
      </w:r>
      <w:r>
        <w:t>people</w:t>
      </w:r>
      <w:r>
        <w:rPr>
          <w:spacing w:val="-4"/>
        </w:rPr>
        <w:t xml:space="preserve"> </w:t>
      </w:r>
      <w:r>
        <w:t>through</w:t>
      </w:r>
      <w:r>
        <w:rPr>
          <w:spacing w:val="-2"/>
        </w:rPr>
        <w:t xml:space="preserve"> </w:t>
      </w:r>
      <w:r>
        <w:t>a</w:t>
      </w:r>
      <w:r>
        <w:rPr>
          <w:spacing w:val="-2"/>
        </w:rPr>
        <w:t xml:space="preserve"> </w:t>
      </w:r>
      <w:r>
        <w:t>larger</w:t>
      </w:r>
      <w:r>
        <w:rPr>
          <w:spacing w:val="-3"/>
        </w:rPr>
        <w:t xml:space="preserve"> </w:t>
      </w:r>
      <w:r>
        <w:t>and</w:t>
      </w:r>
      <w:r>
        <w:rPr>
          <w:spacing w:val="-4"/>
        </w:rPr>
        <w:t xml:space="preserve"> </w:t>
      </w:r>
      <w:r>
        <w:t>more</w:t>
      </w:r>
      <w:r>
        <w:rPr>
          <w:spacing w:val="-2"/>
        </w:rPr>
        <w:t xml:space="preserve"> </w:t>
      </w:r>
      <w:r>
        <w:t>diverse</w:t>
      </w:r>
      <w:r>
        <w:rPr>
          <w:spacing w:val="-4"/>
        </w:rPr>
        <w:t xml:space="preserve"> </w:t>
      </w:r>
      <w:r>
        <w:t>market</w:t>
      </w:r>
      <w:r>
        <w:rPr>
          <w:spacing w:val="-3"/>
        </w:rPr>
        <w:t xml:space="preserve"> </w:t>
      </w:r>
      <w:r>
        <w:t>of</w:t>
      </w:r>
      <w:r>
        <w:rPr>
          <w:spacing w:val="-3"/>
        </w:rPr>
        <w:t xml:space="preserve"> </w:t>
      </w:r>
      <w:r>
        <w:t>providers.</w:t>
      </w:r>
      <w:r>
        <w:rPr>
          <w:spacing w:val="-3"/>
        </w:rPr>
        <w:t xml:space="preserve"> </w:t>
      </w:r>
      <w:r>
        <w:t>Option</w:t>
      </w:r>
      <w:r>
        <w:rPr>
          <w:spacing w:val="-2"/>
        </w:rPr>
        <w:t xml:space="preserve"> </w:t>
      </w:r>
      <w:r>
        <w:t>3</w:t>
      </w:r>
      <w:r>
        <w:rPr>
          <w:spacing w:val="-2"/>
        </w:rPr>
        <w:t xml:space="preserve"> </w:t>
      </w:r>
      <w:r>
        <w:t>represents</w:t>
      </w:r>
      <w:r>
        <w:rPr>
          <w:spacing w:val="-2"/>
        </w:rPr>
        <w:t xml:space="preserve"> </w:t>
      </w:r>
      <w:r>
        <w:t>a significant change for the sector, consumers, and the Commission.</w:t>
      </w:r>
    </w:p>
    <w:p w14:paraId="1A8DE198" w14:textId="77777777" w:rsidR="00F55BDD" w:rsidRDefault="009A2C2A">
      <w:pPr>
        <w:spacing w:before="119"/>
        <w:ind w:left="112"/>
        <w:rPr>
          <w:b/>
          <w:sz w:val="21"/>
        </w:rPr>
      </w:pPr>
      <w:r>
        <w:rPr>
          <w:b/>
          <w:spacing w:val="-2"/>
          <w:sz w:val="21"/>
        </w:rPr>
        <w:t>Benefits</w:t>
      </w:r>
    </w:p>
    <w:p w14:paraId="1A8DE199" w14:textId="77777777" w:rsidR="00F55BDD" w:rsidRDefault="009A2C2A">
      <w:pPr>
        <w:spacing w:before="121"/>
        <w:ind w:left="112"/>
        <w:rPr>
          <w:i/>
          <w:sz w:val="21"/>
        </w:rPr>
      </w:pPr>
      <w:r>
        <w:rPr>
          <w:i/>
          <w:sz w:val="21"/>
        </w:rPr>
        <w:t>Quality</w:t>
      </w:r>
      <w:r>
        <w:rPr>
          <w:i/>
          <w:spacing w:val="-4"/>
          <w:sz w:val="21"/>
        </w:rPr>
        <w:t xml:space="preserve"> </w:t>
      </w:r>
      <w:r>
        <w:rPr>
          <w:i/>
          <w:sz w:val="21"/>
        </w:rPr>
        <w:t>and</w:t>
      </w:r>
      <w:r>
        <w:rPr>
          <w:i/>
          <w:spacing w:val="-3"/>
          <w:sz w:val="21"/>
        </w:rPr>
        <w:t xml:space="preserve"> </w:t>
      </w:r>
      <w:r>
        <w:rPr>
          <w:i/>
          <w:spacing w:val="-2"/>
          <w:sz w:val="21"/>
        </w:rPr>
        <w:t>safety</w:t>
      </w:r>
    </w:p>
    <w:p w14:paraId="1A8DE19A" w14:textId="77777777" w:rsidR="00F55BDD" w:rsidRDefault="009A2C2A">
      <w:pPr>
        <w:pStyle w:val="BodyText"/>
        <w:spacing w:before="123" w:line="237" w:lineRule="auto"/>
        <w:ind w:left="112" w:right="108"/>
        <w:jc w:val="both"/>
        <w:rPr>
          <w:sz w:val="14"/>
        </w:rPr>
      </w:pPr>
      <w:r>
        <w:t>Under</w:t>
      </w:r>
      <w:r>
        <w:rPr>
          <w:spacing w:val="-5"/>
        </w:rPr>
        <w:t xml:space="preserve"> </w:t>
      </w:r>
      <w:r>
        <w:t>this</w:t>
      </w:r>
      <w:r>
        <w:rPr>
          <w:spacing w:val="-7"/>
        </w:rPr>
        <w:t xml:space="preserve"> </w:t>
      </w:r>
      <w:r>
        <w:t>option,</w:t>
      </w:r>
      <w:r>
        <w:rPr>
          <w:spacing w:val="-6"/>
        </w:rPr>
        <w:t xml:space="preserve"> </w:t>
      </w:r>
      <w:r>
        <w:t>all</w:t>
      </w:r>
      <w:r>
        <w:rPr>
          <w:spacing w:val="-4"/>
        </w:rPr>
        <w:t xml:space="preserve"> </w:t>
      </w:r>
      <w:r>
        <w:t>registered</w:t>
      </w:r>
      <w:r>
        <w:rPr>
          <w:spacing w:val="-5"/>
        </w:rPr>
        <w:t xml:space="preserve"> </w:t>
      </w:r>
      <w:r>
        <w:t>non-corporate</w:t>
      </w:r>
      <w:r>
        <w:rPr>
          <w:spacing w:val="-4"/>
        </w:rPr>
        <w:t xml:space="preserve"> </w:t>
      </w:r>
      <w:r>
        <w:t>providers</w:t>
      </w:r>
      <w:r>
        <w:rPr>
          <w:spacing w:val="-5"/>
        </w:rPr>
        <w:t xml:space="preserve"> </w:t>
      </w:r>
      <w:r>
        <w:t>will</w:t>
      </w:r>
      <w:r>
        <w:rPr>
          <w:spacing w:val="-4"/>
        </w:rPr>
        <w:t xml:space="preserve"> </w:t>
      </w:r>
      <w:r>
        <w:t>be</w:t>
      </w:r>
      <w:r>
        <w:rPr>
          <w:spacing w:val="-4"/>
        </w:rPr>
        <w:t xml:space="preserve"> </w:t>
      </w:r>
      <w:r>
        <w:t>subject</w:t>
      </w:r>
      <w:r>
        <w:rPr>
          <w:spacing w:val="-6"/>
        </w:rPr>
        <w:t xml:space="preserve"> </w:t>
      </w:r>
      <w:r>
        <w:t>to</w:t>
      </w:r>
      <w:r>
        <w:rPr>
          <w:spacing w:val="-4"/>
        </w:rPr>
        <w:t xml:space="preserve"> </w:t>
      </w:r>
      <w:r>
        <w:t>risk-proportionate</w:t>
      </w:r>
      <w:r>
        <w:rPr>
          <w:spacing w:val="-7"/>
        </w:rPr>
        <w:t xml:space="preserve"> </w:t>
      </w:r>
      <w:r>
        <w:t>oversight</w:t>
      </w:r>
      <w:r>
        <w:rPr>
          <w:spacing w:val="-6"/>
        </w:rPr>
        <w:t xml:space="preserve"> </w:t>
      </w:r>
      <w:r>
        <w:t>by the</w:t>
      </w:r>
      <w:r>
        <w:rPr>
          <w:spacing w:val="-12"/>
        </w:rPr>
        <w:t xml:space="preserve"> </w:t>
      </w:r>
      <w:r>
        <w:t>Commission,</w:t>
      </w:r>
      <w:r>
        <w:rPr>
          <w:spacing w:val="-13"/>
        </w:rPr>
        <w:t xml:space="preserve"> </w:t>
      </w:r>
      <w:r>
        <w:t>acknowledging</w:t>
      </w:r>
      <w:r>
        <w:rPr>
          <w:spacing w:val="-12"/>
        </w:rPr>
        <w:t xml:space="preserve"> </w:t>
      </w:r>
      <w:r>
        <w:t>that</w:t>
      </w:r>
      <w:r>
        <w:rPr>
          <w:spacing w:val="-13"/>
        </w:rPr>
        <w:t xml:space="preserve"> </w:t>
      </w:r>
      <w:r>
        <w:t>all</w:t>
      </w:r>
      <w:r>
        <w:rPr>
          <w:spacing w:val="-11"/>
        </w:rPr>
        <w:t xml:space="preserve"> </w:t>
      </w:r>
      <w:r>
        <w:t>services</w:t>
      </w:r>
      <w:r>
        <w:rPr>
          <w:spacing w:val="-12"/>
        </w:rPr>
        <w:t xml:space="preserve"> </w:t>
      </w:r>
      <w:r>
        <w:t>encompass</w:t>
      </w:r>
      <w:r>
        <w:rPr>
          <w:spacing w:val="-12"/>
        </w:rPr>
        <w:t xml:space="preserve"> </w:t>
      </w:r>
      <w:r>
        <w:t>risk.</w:t>
      </w:r>
      <w:r>
        <w:rPr>
          <w:spacing w:val="-15"/>
        </w:rPr>
        <w:t xml:space="preserve"> </w:t>
      </w:r>
      <w:r>
        <w:t>Categories</w:t>
      </w:r>
      <w:r>
        <w:rPr>
          <w:spacing w:val="-11"/>
        </w:rPr>
        <w:t xml:space="preserve"> </w:t>
      </w:r>
      <w:r>
        <w:t>1,</w:t>
      </w:r>
      <w:r>
        <w:rPr>
          <w:spacing w:val="-14"/>
        </w:rPr>
        <w:t xml:space="preserve"> </w:t>
      </w:r>
      <w:r>
        <w:t>2</w:t>
      </w:r>
      <w:r>
        <w:rPr>
          <w:spacing w:val="-12"/>
        </w:rPr>
        <w:t xml:space="preserve"> </w:t>
      </w:r>
      <w:r>
        <w:t>and</w:t>
      </w:r>
      <w:r>
        <w:rPr>
          <w:spacing w:val="-12"/>
        </w:rPr>
        <w:t xml:space="preserve"> </w:t>
      </w:r>
      <w:r>
        <w:t>3</w:t>
      </w:r>
      <w:r>
        <w:rPr>
          <w:spacing w:val="-12"/>
        </w:rPr>
        <w:t xml:space="preserve"> </w:t>
      </w:r>
      <w:r>
        <w:t>would</w:t>
      </w:r>
      <w:r>
        <w:rPr>
          <w:spacing w:val="-12"/>
        </w:rPr>
        <w:t xml:space="preserve"> </w:t>
      </w:r>
      <w:r>
        <w:t>be</w:t>
      </w:r>
      <w:r>
        <w:rPr>
          <w:spacing w:val="-12"/>
        </w:rPr>
        <w:t xml:space="preserve"> </w:t>
      </w:r>
      <w:r>
        <w:t>subject to the overarching Provider Obligations and category specific Provider Obligations.</w:t>
      </w:r>
      <w:hyperlink w:anchor="_bookmark157" w:history="1">
        <w:r>
          <w:rPr>
            <w:position w:val="7"/>
            <w:sz w:val="14"/>
          </w:rPr>
          <w:t>95</w:t>
        </w:r>
      </w:hyperlink>
      <w:r>
        <w:rPr>
          <w:spacing w:val="25"/>
          <w:position w:val="7"/>
          <w:sz w:val="14"/>
        </w:rPr>
        <w:t xml:space="preserve"> </w:t>
      </w:r>
      <w:r>
        <w:t>These obligations will promote the safety and quality of the sector. Providers in categories 4 and 5 will be subject to the most</w:t>
      </w:r>
      <w:r>
        <w:rPr>
          <w:spacing w:val="-15"/>
        </w:rPr>
        <w:t xml:space="preserve"> </w:t>
      </w:r>
      <w:r>
        <w:t>regulatory</w:t>
      </w:r>
      <w:r>
        <w:rPr>
          <w:spacing w:val="-15"/>
        </w:rPr>
        <w:t xml:space="preserve"> </w:t>
      </w:r>
      <w:r>
        <w:t>oversight,</w:t>
      </w:r>
      <w:r>
        <w:rPr>
          <w:spacing w:val="-14"/>
        </w:rPr>
        <w:t xml:space="preserve"> </w:t>
      </w:r>
      <w:r>
        <w:t>as</w:t>
      </w:r>
      <w:r>
        <w:rPr>
          <w:spacing w:val="-15"/>
        </w:rPr>
        <w:t xml:space="preserve"> </w:t>
      </w:r>
      <w:r>
        <w:t>in</w:t>
      </w:r>
      <w:r>
        <w:rPr>
          <w:spacing w:val="-14"/>
        </w:rPr>
        <w:t xml:space="preserve"> </w:t>
      </w:r>
      <w:r>
        <w:t>option</w:t>
      </w:r>
      <w:r>
        <w:rPr>
          <w:spacing w:val="-15"/>
        </w:rPr>
        <w:t xml:space="preserve"> </w:t>
      </w:r>
      <w:r>
        <w:t>2,</w:t>
      </w:r>
      <w:r>
        <w:rPr>
          <w:spacing w:val="-15"/>
        </w:rPr>
        <w:t xml:space="preserve"> </w:t>
      </w:r>
      <w:r>
        <w:t>including</w:t>
      </w:r>
      <w:r>
        <w:rPr>
          <w:spacing w:val="-14"/>
        </w:rPr>
        <w:t xml:space="preserve"> </w:t>
      </w:r>
      <w:r>
        <w:t>the</w:t>
      </w:r>
      <w:r>
        <w:rPr>
          <w:spacing w:val="-15"/>
        </w:rPr>
        <w:t xml:space="preserve"> </w:t>
      </w:r>
      <w:r>
        <w:t>overarching</w:t>
      </w:r>
      <w:r>
        <w:rPr>
          <w:spacing w:val="-14"/>
        </w:rPr>
        <w:t xml:space="preserve"> </w:t>
      </w:r>
      <w:r>
        <w:t>Provider</w:t>
      </w:r>
      <w:r>
        <w:rPr>
          <w:spacing w:val="-15"/>
        </w:rPr>
        <w:t xml:space="preserve"> </w:t>
      </w:r>
      <w:r>
        <w:t>Obligations,</w:t>
      </w:r>
      <w:r>
        <w:rPr>
          <w:spacing w:val="-15"/>
        </w:rPr>
        <w:t xml:space="preserve"> </w:t>
      </w:r>
      <w:r>
        <w:t>category</w:t>
      </w:r>
      <w:r>
        <w:rPr>
          <w:spacing w:val="-14"/>
        </w:rPr>
        <w:t xml:space="preserve"> </w:t>
      </w:r>
      <w:r>
        <w:t>specific Provider</w:t>
      </w:r>
      <w:r>
        <w:rPr>
          <w:spacing w:val="-15"/>
        </w:rPr>
        <w:t xml:space="preserve"> </w:t>
      </w:r>
      <w:r>
        <w:t>Obligations,</w:t>
      </w:r>
      <w:r>
        <w:rPr>
          <w:spacing w:val="-15"/>
        </w:rPr>
        <w:t xml:space="preserve"> </w:t>
      </w:r>
      <w:r>
        <w:t>and</w:t>
      </w:r>
      <w:r>
        <w:rPr>
          <w:spacing w:val="-14"/>
        </w:rPr>
        <w:t xml:space="preserve"> </w:t>
      </w:r>
      <w:r>
        <w:t>the</w:t>
      </w:r>
      <w:r>
        <w:rPr>
          <w:spacing w:val="-15"/>
        </w:rPr>
        <w:t xml:space="preserve"> </w:t>
      </w:r>
      <w:r>
        <w:t>relevant</w:t>
      </w:r>
      <w:r>
        <w:rPr>
          <w:spacing w:val="-14"/>
        </w:rPr>
        <w:t xml:space="preserve"> </w:t>
      </w:r>
      <w:r>
        <w:t>Aged</w:t>
      </w:r>
      <w:r>
        <w:rPr>
          <w:spacing w:val="-15"/>
        </w:rPr>
        <w:t xml:space="preserve"> </w:t>
      </w:r>
      <w:r>
        <w:t>Care</w:t>
      </w:r>
      <w:r>
        <w:rPr>
          <w:spacing w:val="-15"/>
        </w:rPr>
        <w:t xml:space="preserve"> </w:t>
      </w:r>
      <w:r>
        <w:t>Quality</w:t>
      </w:r>
      <w:r>
        <w:rPr>
          <w:spacing w:val="-14"/>
        </w:rPr>
        <w:t xml:space="preserve"> </w:t>
      </w:r>
      <w:r>
        <w:t>Standards.</w:t>
      </w:r>
      <w:r>
        <w:rPr>
          <w:spacing w:val="-15"/>
        </w:rPr>
        <w:t xml:space="preserve"> </w:t>
      </w:r>
      <w:r>
        <w:t>Providers</w:t>
      </w:r>
      <w:r>
        <w:rPr>
          <w:spacing w:val="-14"/>
        </w:rPr>
        <w:t xml:space="preserve"> </w:t>
      </w:r>
      <w:r>
        <w:t>registering</w:t>
      </w:r>
      <w:r>
        <w:rPr>
          <w:spacing w:val="-15"/>
        </w:rPr>
        <w:t xml:space="preserve"> </w:t>
      </w:r>
      <w:r>
        <w:t>under</w:t>
      </w:r>
      <w:r>
        <w:rPr>
          <w:spacing w:val="-15"/>
        </w:rPr>
        <w:t xml:space="preserve"> </w:t>
      </w:r>
      <w:r>
        <w:t>category 5 will be required to adhere to Aged Care Quality Standard 5, clinical care.</w:t>
      </w:r>
      <w:hyperlink w:anchor="_bookmark158" w:history="1">
        <w:r>
          <w:rPr>
            <w:position w:val="7"/>
            <w:sz w:val="14"/>
          </w:rPr>
          <w:t>96</w:t>
        </w:r>
      </w:hyperlink>
      <w:r>
        <w:rPr>
          <w:spacing w:val="40"/>
          <w:position w:val="7"/>
          <w:sz w:val="14"/>
        </w:rPr>
        <w:t xml:space="preserve"> </w:t>
      </w:r>
      <w:r>
        <w:t>Under this option, non- corporate providers will also be subject to a risk proportionate and graduated assessment process dependent on registration category (or categories) a provider is registering for. This may include a declaration</w:t>
      </w:r>
      <w:r>
        <w:rPr>
          <w:spacing w:val="-2"/>
        </w:rPr>
        <w:t xml:space="preserve"> </w:t>
      </w:r>
      <w:r>
        <w:t>to</w:t>
      </w:r>
      <w:r>
        <w:rPr>
          <w:spacing w:val="-4"/>
        </w:rPr>
        <w:t xml:space="preserve"> </w:t>
      </w:r>
      <w:r>
        <w:t>meet</w:t>
      </w:r>
      <w:r>
        <w:rPr>
          <w:spacing w:val="-3"/>
        </w:rPr>
        <w:t xml:space="preserve"> </w:t>
      </w:r>
      <w:r>
        <w:t>the</w:t>
      </w:r>
      <w:r>
        <w:rPr>
          <w:spacing w:val="-2"/>
        </w:rPr>
        <w:t xml:space="preserve"> </w:t>
      </w:r>
      <w:r>
        <w:t>evidentiary</w:t>
      </w:r>
      <w:r>
        <w:rPr>
          <w:spacing w:val="-2"/>
        </w:rPr>
        <w:t xml:space="preserve"> </w:t>
      </w:r>
      <w:r>
        <w:t>requirement</w:t>
      </w:r>
      <w:r>
        <w:rPr>
          <w:spacing w:val="-3"/>
        </w:rPr>
        <w:t xml:space="preserve"> </w:t>
      </w:r>
      <w:r>
        <w:t>for</w:t>
      </w:r>
      <w:r>
        <w:rPr>
          <w:spacing w:val="-3"/>
        </w:rPr>
        <w:t xml:space="preserve"> </w:t>
      </w:r>
      <w:r>
        <w:t>certain</w:t>
      </w:r>
      <w:r>
        <w:rPr>
          <w:spacing w:val="-2"/>
        </w:rPr>
        <w:t xml:space="preserve"> </w:t>
      </w:r>
      <w:r>
        <w:t>categories</w:t>
      </w:r>
      <w:r>
        <w:rPr>
          <w:spacing w:val="-2"/>
        </w:rPr>
        <w:t xml:space="preserve"> </w:t>
      </w:r>
      <w:r>
        <w:t>as</w:t>
      </w:r>
      <w:r>
        <w:rPr>
          <w:spacing w:val="-2"/>
        </w:rPr>
        <w:t xml:space="preserve"> </w:t>
      </w:r>
      <w:r>
        <w:t>part</w:t>
      </w:r>
      <w:r>
        <w:rPr>
          <w:spacing w:val="-3"/>
        </w:rPr>
        <w:t xml:space="preserve"> </w:t>
      </w:r>
      <w:r>
        <w:t>of</w:t>
      </w:r>
      <w:r>
        <w:rPr>
          <w:spacing w:val="-3"/>
        </w:rPr>
        <w:t xml:space="preserve"> </w:t>
      </w:r>
      <w:r>
        <w:t>the</w:t>
      </w:r>
      <w:r>
        <w:rPr>
          <w:spacing w:val="-2"/>
        </w:rPr>
        <w:t xml:space="preserve"> </w:t>
      </w:r>
      <w:r>
        <w:t>registration</w:t>
      </w:r>
      <w:r>
        <w:rPr>
          <w:spacing w:val="-2"/>
        </w:rPr>
        <w:t xml:space="preserve"> </w:t>
      </w:r>
      <w:r>
        <w:t>process, or an audit at registration to ensure providers have the capability to meet the Quality Standards in categories 4 and 5.</w:t>
      </w:r>
      <w:hyperlink w:anchor="_bookmark159" w:history="1">
        <w:r>
          <w:rPr>
            <w:position w:val="7"/>
            <w:sz w:val="14"/>
          </w:rPr>
          <w:t>97</w:t>
        </w:r>
      </w:hyperlink>
    </w:p>
    <w:p w14:paraId="1A8DE19B" w14:textId="77777777" w:rsidR="00F55BDD" w:rsidRDefault="009A2C2A">
      <w:pPr>
        <w:pStyle w:val="BodyText"/>
        <w:spacing w:before="135" w:line="237" w:lineRule="auto"/>
        <w:ind w:left="112" w:right="107"/>
        <w:jc w:val="both"/>
        <w:rPr>
          <w:sz w:val="14"/>
        </w:rPr>
      </w:pPr>
      <w:r>
        <w:t>Option 3 recognises that there is risk in all service provision with older people in Australia. A provider delivering any service to an insufficient standard could cause harm, to varying degrees based on the category, service provided and the individual seeking care.</w:t>
      </w:r>
      <w:hyperlink w:anchor="_bookmark160" w:history="1">
        <w:r>
          <w:rPr>
            <w:position w:val="7"/>
            <w:sz w:val="14"/>
          </w:rPr>
          <w:t>98</w:t>
        </w:r>
      </w:hyperlink>
      <w:r>
        <w:rPr>
          <w:spacing w:val="40"/>
          <w:position w:val="7"/>
          <w:sz w:val="14"/>
        </w:rPr>
        <w:t xml:space="preserve"> </w:t>
      </w:r>
      <w:r>
        <w:t>Regulating all providers in a risk proportionate</w:t>
      </w:r>
      <w:r>
        <w:rPr>
          <w:spacing w:val="-9"/>
        </w:rPr>
        <w:t xml:space="preserve"> </w:t>
      </w:r>
      <w:r>
        <w:t>way</w:t>
      </w:r>
      <w:r>
        <w:rPr>
          <w:spacing w:val="-9"/>
        </w:rPr>
        <w:t xml:space="preserve"> </w:t>
      </w:r>
      <w:r>
        <w:t>increases</w:t>
      </w:r>
      <w:r>
        <w:rPr>
          <w:spacing w:val="-7"/>
        </w:rPr>
        <w:t xml:space="preserve"> </w:t>
      </w:r>
      <w:r>
        <w:t>the</w:t>
      </w:r>
      <w:r>
        <w:rPr>
          <w:spacing w:val="-7"/>
        </w:rPr>
        <w:t xml:space="preserve"> </w:t>
      </w:r>
      <w:r>
        <w:t>safety</w:t>
      </w:r>
      <w:r>
        <w:rPr>
          <w:spacing w:val="-7"/>
        </w:rPr>
        <w:t xml:space="preserve"> </w:t>
      </w:r>
      <w:r>
        <w:t>and</w:t>
      </w:r>
      <w:r>
        <w:rPr>
          <w:spacing w:val="-7"/>
        </w:rPr>
        <w:t xml:space="preserve"> </w:t>
      </w:r>
      <w:r>
        <w:t>quality</w:t>
      </w:r>
      <w:r>
        <w:rPr>
          <w:spacing w:val="-7"/>
        </w:rPr>
        <w:t xml:space="preserve"> </w:t>
      </w:r>
      <w:r>
        <w:t>of</w:t>
      </w:r>
      <w:r>
        <w:rPr>
          <w:spacing w:val="-8"/>
        </w:rPr>
        <w:t xml:space="preserve"> </w:t>
      </w:r>
      <w:r>
        <w:t>care</w:t>
      </w:r>
      <w:r>
        <w:rPr>
          <w:spacing w:val="-7"/>
        </w:rPr>
        <w:t xml:space="preserve"> </w:t>
      </w:r>
      <w:r>
        <w:t>provided</w:t>
      </w:r>
      <w:r>
        <w:rPr>
          <w:spacing w:val="-7"/>
        </w:rPr>
        <w:t xml:space="preserve"> </w:t>
      </w:r>
      <w:r>
        <w:t>to</w:t>
      </w:r>
      <w:r>
        <w:rPr>
          <w:spacing w:val="-7"/>
        </w:rPr>
        <w:t xml:space="preserve"> </w:t>
      </w:r>
      <w:r>
        <w:t>the</w:t>
      </w:r>
      <w:r>
        <w:rPr>
          <w:spacing w:val="-7"/>
        </w:rPr>
        <w:t xml:space="preserve"> </w:t>
      </w:r>
      <w:r>
        <w:t>sector.</w:t>
      </w:r>
      <w:r>
        <w:rPr>
          <w:spacing w:val="-8"/>
        </w:rPr>
        <w:t xml:space="preserve"> </w:t>
      </w:r>
      <w:r>
        <w:t>All</w:t>
      </w:r>
      <w:r>
        <w:rPr>
          <w:spacing w:val="-6"/>
        </w:rPr>
        <w:t xml:space="preserve"> </w:t>
      </w:r>
      <w:r>
        <w:t>registered</w:t>
      </w:r>
      <w:r>
        <w:rPr>
          <w:spacing w:val="-9"/>
        </w:rPr>
        <w:t xml:space="preserve"> </w:t>
      </w:r>
      <w:r>
        <w:t>providers will be accountable to the Commission. Option 3 ensures that the Commission will have ongoing monitoring of all Government funded providers entering the market through registration within the sector.</w:t>
      </w:r>
      <w:hyperlink w:anchor="_bookmark161" w:history="1">
        <w:r>
          <w:rPr>
            <w:position w:val="7"/>
            <w:sz w:val="14"/>
          </w:rPr>
          <w:t>99</w:t>
        </w:r>
      </w:hyperlink>
      <w:r>
        <w:rPr>
          <w:spacing w:val="29"/>
          <w:position w:val="7"/>
          <w:sz w:val="14"/>
        </w:rPr>
        <w:t xml:space="preserve"> </w:t>
      </w:r>
      <w:r>
        <w:t>This will enable recourse and regulatory intervention for all non-compliant providers. Provider accountability</w:t>
      </w:r>
      <w:r>
        <w:rPr>
          <w:spacing w:val="-4"/>
        </w:rPr>
        <w:t xml:space="preserve"> </w:t>
      </w:r>
      <w:r>
        <w:t>under</w:t>
      </w:r>
      <w:r>
        <w:rPr>
          <w:spacing w:val="-5"/>
        </w:rPr>
        <w:t xml:space="preserve"> </w:t>
      </w:r>
      <w:r>
        <w:t>this</w:t>
      </w:r>
      <w:r>
        <w:rPr>
          <w:spacing w:val="-4"/>
        </w:rPr>
        <w:t xml:space="preserve"> </w:t>
      </w:r>
      <w:r>
        <w:t>option</w:t>
      </w:r>
      <w:r>
        <w:rPr>
          <w:spacing w:val="-4"/>
        </w:rPr>
        <w:t xml:space="preserve"> </w:t>
      </w:r>
      <w:r>
        <w:t>is</w:t>
      </w:r>
      <w:r>
        <w:rPr>
          <w:spacing w:val="-4"/>
        </w:rPr>
        <w:t xml:space="preserve"> </w:t>
      </w:r>
      <w:r>
        <w:t>anticipated</w:t>
      </w:r>
      <w:r>
        <w:rPr>
          <w:spacing w:val="-4"/>
        </w:rPr>
        <w:t xml:space="preserve"> </w:t>
      </w:r>
      <w:r>
        <w:t>to</w:t>
      </w:r>
      <w:r>
        <w:rPr>
          <w:spacing w:val="-3"/>
        </w:rPr>
        <w:t xml:space="preserve"> </w:t>
      </w:r>
      <w:r>
        <w:t>greatly</w:t>
      </w:r>
      <w:r>
        <w:rPr>
          <w:spacing w:val="-5"/>
        </w:rPr>
        <w:t xml:space="preserve"> </w:t>
      </w:r>
      <w:r>
        <w:t>increase</w:t>
      </w:r>
      <w:r>
        <w:rPr>
          <w:spacing w:val="-3"/>
        </w:rPr>
        <w:t xml:space="preserve"> </w:t>
      </w:r>
      <w:r>
        <w:t>the</w:t>
      </w:r>
      <w:r>
        <w:rPr>
          <w:spacing w:val="-4"/>
        </w:rPr>
        <w:t xml:space="preserve"> </w:t>
      </w:r>
      <w:r>
        <w:t>sector</w:t>
      </w:r>
      <w:r>
        <w:rPr>
          <w:spacing w:val="-4"/>
        </w:rPr>
        <w:t xml:space="preserve"> </w:t>
      </w:r>
      <w:r>
        <w:t>confidence</w:t>
      </w:r>
      <w:r>
        <w:rPr>
          <w:spacing w:val="-4"/>
        </w:rPr>
        <w:t xml:space="preserve"> </w:t>
      </w:r>
      <w:r>
        <w:t>of</w:t>
      </w:r>
      <w:r>
        <w:rPr>
          <w:spacing w:val="-6"/>
        </w:rPr>
        <w:t xml:space="preserve"> </w:t>
      </w:r>
      <w:r>
        <w:t>older</w:t>
      </w:r>
      <w:r>
        <w:rPr>
          <w:spacing w:val="-5"/>
        </w:rPr>
        <w:t xml:space="preserve"> </w:t>
      </w:r>
      <w:r>
        <w:t>people</w:t>
      </w:r>
      <w:r>
        <w:rPr>
          <w:spacing w:val="-3"/>
        </w:rPr>
        <w:t xml:space="preserve"> </w:t>
      </w:r>
      <w:r>
        <w:t xml:space="preserve">in Australia, as all Government funded providers are subject to ongoing monitoring and oversight by the </w:t>
      </w:r>
      <w:r>
        <w:rPr>
          <w:spacing w:val="-2"/>
        </w:rPr>
        <w:t>Commission.</w:t>
      </w:r>
      <w:hyperlink w:anchor="_bookmark162" w:history="1">
        <w:r>
          <w:rPr>
            <w:spacing w:val="-2"/>
            <w:position w:val="7"/>
            <w:sz w:val="14"/>
          </w:rPr>
          <w:t>100</w:t>
        </w:r>
      </w:hyperlink>
    </w:p>
    <w:p w14:paraId="1A8DE19C" w14:textId="77777777" w:rsidR="00F55BDD" w:rsidRDefault="009A2C2A">
      <w:pPr>
        <w:pStyle w:val="BodyText"/>
        <w:spacing w:before="128"/>
        <w:ind w:left="112" w:right="108"/>
        <w:jc w:val="both"/>
      </w:pPr>
      <w:r>
        <w:t>Option 3 is expected to greatly benefit consumer safety by increasing competition within the market for categories 1 to 5. Under this option, providers will be incentivised to become a provider of choice with older</w:t>
      </w:r>
      <w:r>
        <w:rPr>
          <w:spacing w:val="32"/>
        </w:rPr>
        <w:t xml:space="preserve"> </w:t>
      </w:r>
      <w:r>
        <w:t>people,</w:t>
      </w:r>
      <w:r>
        <w:rPr>
          <w:spacing w:val="32"/>
        </w:rPr>
        <w:t xml:space="preserve"> </w:t>
      </w:r>
      <w:r>
        <w:t>their</w:t>
      </w:r>
      <w:r>
        <w:rPr>
          <w:spacing w:val="32"/>
        </w:rPr>
        <w:t xml:space="preserve"> </w:t>
      </w:r>
      <w:r>
        <w:t>families,</w:t>
      </w:r>
      <w:r>
        <w:rPr>
          <w:spacing w:val="32"/>
        </w:rPr>
        <w:t xml:space="preserve"> </w:t>
      </w:r>
      <w:r>
        <w:t>and</w:t>
      </w:r>
      <w:r>
        <w:rPr>
          <w:spacing w:val="33"/>
        </w:rPr>
        <w:t xml:space="preserve"> </w:t>
      </w:r>
      <w:r>
        <w:t>carers.</w:t>
      </w:r>
      <w:r>
        <w:rPr>
          <w:spacing w:val="32"/>
        </w:rPr>
        <w:t xml:space="preserve"> </w:t>
      </w:r>
      <w:r>
        <w:t>To</w:t>
      </w:r>
      <w:r>
        <w:rPr>
          <w:spacing w:val="33"/>
        </w:rPr>
        <w:t xml:space="preserve"> </w:t>
      </w:r>
      <w:r>
        <w:t>remain</w:t>
      </w:r>
      <w:r>
        <w:rPr>
          <w:spacing w:val="31"/>
        </w:rPr>
        <w:t xml:space="preserve"> </w:t>
      </w:r>
      <w:r>
        <w:t>competitive,</w:t>
      </w:r>
      <w:r>
        <w:rPr>
          <w:spacing w:val="32"/>
        </w:rPr>
        <w:t xml:space="preserve"> </w:t>
      </w:r>
      <w:r>
        <w:t>it</w:t>
      </w:r>
      <w:r>
        <w:rPr>
          <w:spacing w:val="32"/>
        </w:rPr>
        <w:t xml:space="preserve"> </w:t>
      </w:r>
      <w:r>
        <w:t>is</w:t>
      </w:r>
      <w:r>
        <w:rPr>
          <w:spacing w:val="32"/>
        </w:rPr>
        <w:t xml:space="preserve"> </w:t>
      </w:r>
      <w:r>
        <w:t>expected</w:t>
      </w:r>
      <w:r>
        <w:rPr>
          <w:spacing w:val="33"/>
        </w:rPr>
        <w:t xml:space="preserve"> </w:t>
      </w:r>
      <w:r>
        <w:t>that</w:t>
      </w:r>
      <w:r>
        <w:rPr>
          <w:spacing w:val="32"/>
        </w:rPr>
        <w:t xml:space="preserve"> </w:t>
      </w:r>
      <w:r>
        <w:t>existing</w:t>
      </w:r>
      <w:r>
        <w:rPr>
          <w:spacing w:val="33"/>
        </w:rPr>
        <w:t xml:space="preserve"> </w:t>
      </w:r>
      <w:r>
        <w:t>and</w:t>
      </w:r>
      <w:r>
        <w:rPr>
          <w:spacing w:val="33"/>
        </w:rPr>
        <w:t xml:space="preserve"> </w:t>
      </w:r>
      <w:r>
        <w:t>new</w:t>
      </w:r>
    </w:p>
    <w:p w14:paraId="1A8DE19D" w14:textId="77777777" w:rsidR="00F55BDD" w:rsidRDefault="00F55BDD">
      <w:pPr>
        <w:jc w:val="both"/>
        <w:sectPr w:rsidR="00F55BDD">
          <w:headerReference w:type="default" r:id="rId204"/>
          <w:footerReference w:type="default" r:id="rId205"/>
          <w:pgSz w:w="11910" w:h="16840"/>
          <w:pgMar w:top="1600" w:right="1020" w:bottom="1160" w:left="1020" w:header="896" w:footer="962" w:gutter="0"/>
          <w:cols w:space="720"/>
        </w:sectPr>
      </w:pPr>
    </w:p>
    <w:p w14:paraId="1A8DE19E" w14:textId="77777777" w:rsidR="00F55BDD" w:rsidRDefault="009A2C2A">
      <w:pPr>
        <w:pStyle w:val="BodyText"/>
        <w:spacing w:before="84"/>
        <w:ind w:left="112" w:right="106"/>
        <w:jc w:val="both"/>
      </w:pPr>
      <w:r>
        <w:lastRenderedPageBreak/>
        <w:t>providers</w:t>
      </w:r>
      <w:r>
        <w:rPr>
          <w:spacing w:val="-15"/>
        </w:rPr>
        <w:t xml:space="preserve"> </w:t>
      </w:r>
      <w:r>
        <w:t>will</w:t>
      </w:r>
      <w:r>
        <w:rPr>
          <w:spacing w:val="-15"/>
        </w:rPr>
        <w:t xml:space="preserve"> </w:t>
      </w:r>
      <w:r>
        <w:t>need</w:t>
      </w:r>
      <w:r>
        <w:rPr>
          <w:spacing w:val="-13"/>
        </w:rPr>
        <w:t xml:space="preserve"> </w:t>
      </w:r>
      <w:r>
        <w:t>to</w:t>
      </w:r>
      <w:r>
        <w:rPr>
          <w:spacing w:val="-14"/>
        </w:rPr>
        <w:t xml:space="preserve"> </w:t>
      </w:r>
      <w:r>
        <w:t>demonstrate</w:t>
      </w:r>
      <w:r>
        <w:rPr>
          <w:spacing w:val="-14"/>
        </w:rPr>
        <w:t xml:space="preserve"> </w:t>
      </w:r>
      <w:r>
        <w:t>high</w:t>
      </w:r>
      <w:r>
        <w:rPr>
          <w:spacing w:val="-14"/>
        </w:rPr>
        <w:t xml:space="preserve"> </w:t>
      </w:r>
      <w:r>
        <w:t>quality</w:t>
      </w:r>
      <w:r>
        <w:rPr>
          <w:spacing w:val="-14"/>
        </w:rPr>
        <w:t xml:space="preserve"> </w:t>
      </w:r>
      <w:r>
        <w:t>service</w:t>
      </w:r>
      <w:r>
        <w:rPr>
          <w:spacing w:val="-14"/>
        </w:rPr>
        <w:t xml:space="preserve"> </w:t>
      </w:r>
      <w:r>
        <w:t>offerings</w:t>
      </w:r>
      <w:r>
        <w:rPr>
          <w:spacing w:val="-14"/>
        </w:rPr>
        <w:t xml:space="preserve"> </w:t>
      </w:r>
      <w:r>
        <w:t>to</w:t>
      </w:r>
      <w:r>
        <w:rPr>
          <w:spacing w:val="-14"/>
        </w:rPr>
        <w:t xml:space="preserve"> </w:t>
      </w:r>
      <w:r>
        <w:t>older</w:t>
      </w:r>
      <w:r>
        <w:rPr>
          <w:spacing w:val="-15"/>
        </w:rPr>
        <w:t xml:space="preserve"> </w:t>
      </w:r>
      <w:r>
        <w:t>people</w:t>
      </w:r>
      <w:r>
        <w:rPr>
          <w:spacing w:val="-15"/>
        </w:rPr>
        <w:t xml:space="preserve"> </w:t>
      </w:r>
      <w:r>
        <w:t>and</w:t>
      </w:r>
      <w:r>
        <w:rPr>
          <w:spacing w:val="-13"/>
        </w:rPr>
        <w:t xml:space="preserve"> </w:t>
      </w:r>
      <w:r>
        <w:t>their</w:t>
      </w:r>
      <w:r>
        <w:rPr>
          <w:spacing w:val="-15"/>
        </w:rPr>
        <w:t xml:space="preserve"> </w:t>
      </w:r>
      <w:r>
        <w:t>carers,</w:t>
      </w:r>
      <w:r>
        <w:rPr>
          <w:spacing w:val="-14"/>
        </w:rPr>
        <w:t xml:space="preserve"> </w:t>
      </w:r>
      <w:r>
        <w:t>including how their service promotes safety and wellbeing. It is expected this will promote a more quality improvement focused culture within the sector.</w:t>
      </w:r>
    </w:p>
    <w:p w14:paraId="1A8DE19F" w14:textId="77777777" w:rsidR="00F55BDD" w:rsidRDefault="00F55BDD">
      <w:pPr>
        <w:pStyle w:val="BodyText"/>
        <w:spacing w:before="1"/>
      </w:pPr>
    </w:p>
    <w:p w14:paraId="1A8DE1A0" w14:textId="77777777" w:rsidR="00F55BDD" w:rsidRDefault="009A2C2A">
      <w:pPr>
        <w:ind w:left="112"/>
        <w:jc w:val="both"/>
        <w:rPr>
          <w:i/>
          <w:sz w:val="21"/>
        </w:rPr>
      </w:pPr>
      <w:r>
        <w:rPr>
          <w:i/>
          <w:sz w:val="21"/>
        </w:rPr>
        <w:t>Market</w:t>
      </w:r>
      <w:r>
        <w:rPr>
          <w:i/>
          <w:spacing w:val="-4"/>
          <w:sz w:val="21"/>
        </w:rPr>
        <w:t xml:space="preserve"> </w:t>
      </w:r>
      <w:r>
        <w:rPr>
          <w:i/>
          <w:spacing w:val="-2"/>
          <w:sz w:val="21"/>
        </w:rPr>
        <w:t>outcome</w:t>
      </w:r>
    </w:p>
    <w:p w14:paraId="1A8DE1A1" w14:textId="77777777" w:rsidR="00F55BDD" w:rsidRDefault="009A2C2A">
      <w:pPr>
        <w:pStyle w:val="BodyText"/>
        <w:spacing w:before="119"/>
        <w:ind w:left="112" w:right="108" w:hanging="1"/>
        <w:jc w:val="both"/>
      </w:pPr>
      <w:r>
        <w:t>Allowing non-corporate entities to register to provide services in registration categories 1 to 5 is anticipated to increase the number of providers in the sector. This may also increase subcontractors within the sector, due to the growth of registered providers. It is estimated that 876 new providers may enter the market under this option. It is expected that sole traders and partnerships currently in other markets,</w:t>
      </w:r>
      <w:r>
        <w:rPr>
          <w:spacing w:val="-3"/>
        </w:rPr>
        <w:t xml:space="preserve"> </w:t>
      </w:r>
      <w:r>
        <w:t>including</w:t>
      </w:r>
      <w:r>
        <w:rPr>
          <w:spacing w:val="-2"/>
        </w:rPr>
        <w:t xml:space="preserve"> </w:t>
      </w:r>
      <w:r>
        <w:t>the</w:t>
      </w:r>
      <w:r>
        <w:rPr>
          <w:spacing w:val="-2"/>
        </w:rPr>
        <w:t xml:space="preserve"> </w:t>
      </w:r>
      <w:r>
        <w:t>disability</w:t>
      </w:r>
      <w:r>
        <w:rPr>
          <w:spacing w:val="-2"/>
        </w:rPr>
        <w:t xml:space="preserve"> </w:t>
      </w:r>
      <w:r>
        <w:t>sector</w:t>
      </w:r>
      <w:r>
        <w:rPr>
          <w:spacing w:val="-3"/>
        </w:rPr>
        <w:t xml:space="preserve"> </w:t>
      </w:r>
      <w:r>
        <w:t>such</w:t>
      </w:r>
      <w:r>
        <w:rPr>
          <w:spacing w:val="-2"/>
        </w:rPr>
        <w:t xml:space="preserve"> </w:t>
      </w:r>
      <w:r>
        <w:t>as</w:t>
      </w:r>
      <w:r>
        <w:rPr>
          <w:spacing w:val="-2"/>
        </w:rPr>
        <w:t xml:space="preserve"> </w:t>
      </w:r>
      <w:r>
        <w:t>those</w:t>
      </w:r>
      <w:r>
        <w:rPr>
          <w:spacing w:val="-2"/>
        </w:rPr>
        <w:t xml:space="preserve"> </w:t>
      </w:r>
      <w:r>
        <w:t>registered</w:t>
      </w:r>
      <w:r>
        <w:rPr>
          <w:spacing w:val="-2"/>
        </w:rPr>
        <w:t xml:space="preserve"> </w:t>
      </w:r>
      <w:r>
        <w:t>as</w:t>
      </w:r>
      <w:r>
        <w:rPr>
          <w:spacing w:val="-2"/>
        </w:rPr>
        <w:t xml:space="preserve"> </w:t>
      </w:r>
      <w:r>
        <w:t>providers</w:t>
      </w:r>
      <w:r>
        <w:rPr>
          <w:spacing w:val="-2"/>
        </w:rPr>
        <w:t xml:space="preserve"> </w:t>
      </w:r>
      <w:r>
        <w:t>for</w:t>
      </w:r>
      <w:r>
        <w:rPr>
          <w:spacing w:val="-3"/>
        </w:rPr>
        <w:t xml:space="preserve"> </w:t>
      </w:r>
      <w:r>
        <w:t>the</w:t>
      </w:r>
      <w:r>
        <w:rPr>
          <w:spacing w:val="-4"/>
        </w:rPr>
        <w:t xml:space="preserve"> </w:t>
      </w:r>
      <w:r>
        <w:t>NDIS,</w:t>
      </w:r>
      <w:r>
        <w:rPr>
          <w:spacing w:val="-3"/>
        </w:rPr>
        <w:t xml:space="preserve"> </w:t>
      </w:r>
      <w:r>
        <w:t>will</w:t>
      </w:r>
      <w:r>
        <w:rPr>
          <w:spacing w:val="-1"/>
        </w:rPr>
        <w:t xml:space="preserve"> </w:t>
      </w:r>
      <w:r>
        <w:t>enter</w:t>
      </w:r>
      <w:r>
        <w:rPr>
          <w:spacing w:val="-5"/>
        </w:rPr>
        <w:t xml:space="preserve"> </w:t>
      </w:r>
      <w:r>
        <w:t>into the</w:t>
      </w:r>
      <w:r>
        <w:rPr>
          <w:spacing w:val="-3"/>
        </w:rPr>
        <w:t xml:space="preserve"> </w:t>
      </w:r>
      <w:r>
        <w:t>aged</w:t>
      </w:r>
      <w:r>
        <w:rPr>
          <w:spacing w:val="-3"/>
        </w:rPr>
        <w:t xml:space="preserve"> </w:t>
      </w:r>
      <w:r>
        <w:t>care</w:t>
      </w:r>
      <w:r>
        <w:rPr>
          <w:spacing w:val="-3"/>
        </w:rPr>
        <w:t xml:space="preserve"> </w:t>
      </w:r>
      <w:r>
        <w:t>sector</w:t>
      </w:r>
      <w:r>
        <w:rPr>
          <w:spacing w:val="-4"/>
        </w:rPr>
        <w:t xml:space="preserve"> </w:t>
      </w:r>
      <w:r>
        <w:t>under</w:t>
      </w:r>
      <w:r>
        <w:rPr>
          <w:spacing w:val="-4"/>
        </w:rPr>
        <w:t xml:space="preserve"> </w:t>
      </w:r>
      <w:r>
        <w:t>this</w:t>
      </w:r>
      <w:r>
        <w:rPr>
          <w:spacing w:val="-3"/>
        </w:rPr>
        <w:t xml:space="preserve"> </w:t>
      </w:r>
      <w:r>
        <w:t>option.</w:t>
      </w:r>
      <w:r>
        <w:rPr>
          <w:spacing w:val="-4"/>
        </w:rPr>
        <w:t xml:space="preserve"> </w:t>
      </w:r>
      <w:r>
        <w:t>An</w:t>
      </w:r>
      <w:r>
        <w:rPr>
          <w:spacing w:val="-5"/>
        </w:rPr>
        <w:t xml:space="preserve"> </w:t>
      </w:r>
      <w:r>
        <w:t>internal</w:t>
      </w:r>
      <w:r>
        <w:rPr>
          <w:spacing w:val="-5"/>
        </w:rPr>
        <w:t xml:space="preserve"> </w:t>
      </w:r>
      <w:r>
        <w:t>Department</w:t>
      </w:r>
      <w:r>
        <w:rPr>
          <w:spacing w:val="-4"/>
        </w:rPr>
        <w:t xml:space="preserve"> </w:t>
      </w:r>
      <w:r>
        <w:t>report</w:t>
      </w:r>
      <w:r>
        <w:rPr>
          <w:spacing w:val="-4"/>
        </w:rPr>
        <w:t xml:space="preserve"> </w:t>
      </w:r>
      <w:r>
        <w:t>found</w:t>
      </w:r>
      <w:r>
        <w:rPr>
          <w:spacing w:val="-3"/>
        </w:rPr>
        <w:t xml:space="preserve"> </w:t>
      </w:r>
      <w:r>
        <w:t>approximately</w:t>
      </w:r>
      <w:r>
        <w:rPr>
          <w:spacing w:val="-3"/>
        </w:rPr>
        <w:t xml:space="preserve"> </w:t>
      </w:r>
      <w:r>
        <w:t>75%</w:t>
      </w:r>
      <w:r>
        <w:rPr>
          <w:spacing w:val="-4"/>
        </w:rPr>
        <w:t xml:space="preserve"> </w:t>
      </w:r>
      <w:r>
        <w:t>of</w:t>
      </w:r>
      <w:r>
        <w:rPr>
          <w:spacing w:val="-4"/>
        </w:rPr>
        <w:t xml:space="preserve"> </w:t>
      </w:r>
      <w:r>
        <w:t>home care package providers subcontract some of their services.</w:t>
      </w:r>
      <w:hyperlink w:anchor="_bookmark163" w:history="1">
        <w:r>
          <w:rPr>
            <w:position w:val="7"/>
            <w:sz w:val="14"/>
          </w:rPr>
          <w:t>101</w:t>
        </w:r>
      </w:hyperlink>
      <w:r>
        <w:rPr>
          <w:spacing w:val="20"/>
          <w:position w:val="7"/>
          <w:sz w:val="14"/>
        </w:rPr>
        <w:t xml:space="preserve"> </w:t>
      </w:r>
      <w:r>
        <w:t>It is similarly anticipated that a proportion of subcontractors will register as providers in their own right under this option.</w:t>
      </w:r>
    </w:p>
    <w:p w14:paraId="1A8DE1A2" w14:textId="77777777" w:rsidR="00F55BDD" w:rsidRDefault="009A2C2A">
      <w:pPr>
        <w:pStyle w:val="BodyText"/>
        <w:spacing w:before="118" w:line="237" w:lineRule="auto"/>
        <w:ind w:left="112" w:right="110"/>
        <w:jc w:val="both"/>
        <w:rPr>
          <w:sz w:val="14"/>
        </w:rPr>
      </w:pPr>
      <w:r>
        <w:t>Increasing the number of providers available will improve the range of services for older people in Australia. This includes service provision in regional and rural locations, where there is great inequity in available</w:t>
      </w:r>
      <w:r>
        <w:rPr>
          <w:spacing w:val="-9"/>
        </w:rPr>
        <w:t xml:space="preserve"> </w:t>
      </w:r>
      <w:r>
        <w:t>care</w:t>
      </w:r>
      <w:r>
        <w:rPr>
          <w:spacing w:val="-9"/>
        </w:rPr>
        <w:t xml:space="preserve"> </w:t>
      </w:r>
      <w:r>
        <w:t>for</w:t>
      </w:r>
      <w:r>
        <w:rPr>
          <w:spacing w:val="-10"/>
        </w:rPr>
        <w:t xml:space="preserve"> </w:t>
      </w:r>
      <w:r>
        <w:t>older</w:t>
      </w:r>
      <w:r>
        <w:rPr>
          <w:spacing w:val="-10"/>
        </w:rPr>
        <w:t xml:space="preserve"> </w:t>
      </w:r>
      <w:r>
        <w:t>people</w:t>
      </w:r>
      <w:r>
        <w:rPr>
          <w:spacing w:val="-9"/>
        </w:rPr>
        <w:t xml:space="preserve"> </w:t>
      </w:r>
      <w:r>
        <w:t>in</w:t>
      </w:r>
      <w:r>
        <w:rPr>
          <w:spacing w:val="-9"/>
        </w:rPr>
        <w:t xml:space="preserve"> </w:t>
      </w:r>
      <w:r>
        <w:t>Australia</w:t>
      </w:r>
      <w:r>
        <w:rPr>
          <w:spacing w:val="-11"/>
        </w:rPr>
        <w:t xml:space="preserve"> </w:t>
      </w:r>
      <w:r>
        <w:t>as</w:t>
      </w:r>
      <w:r>
        <w:rPr>
          <w:spacing w:val="-9"/>
        </w:rPr>
        <w:t xml:space="preserve"> </w:t>
      </w:r>
      <w:r>
        <w:t>compared</w:t>
      </w:r>
      <w:r>
        <w:rPr>
          <w:spacing w:val="-9"/>
        </w:rPr>
        <w:t xml:space="preserve"> </w:t>
      </w:r>
      <w:r>
        <w:t>to</w:t>
      </w:r>
      <w:r>
        <w:rPr>
          <w:spacing w:val="-9"/>
        </w:rPr>
        <w:t xml:space="preserve"> </w:t>
      </w:r>
      <w:r>
        <w:t>higher</w:t>
      </w:r>
      <w:r>
        <w:rPr>
          <w:spacing w:val="-10"/>
        </w:rPr>
        <w:t xml:space="preserve"> </w:t>
      </w:r>
      <w:r>
        <w:t>density</w:t>
      </w:r>
      <w:r>
        <w:rPr>
          <w:spacing w:val="-9"/>
        </w:rPr>
        <w:t xml:space="preserve"> </w:t>
      </w:r>
      <w:r>
        <w:t>areas.</w:t>
      </w:r>
      <w:hyperlink w:anchor="_bookmark164" w:history="1">
        <w:r>
          <w:rPr>
            <w:position w:val="7"/>
            <w:sz w:val="14"/>
          </w:rPr>
          <w:t>102</w:t>
        </w:r>
      </w:hyperlink>
      <w:r>
        <w:rPr>
          <w:spacing w:val="9"/>
          <w:position w:val="7"/>
          <w:sz w:val="14"/>
        </w:rPr>
        <w:t xml:space="preserve"> </w:t>
      </w:r>
      <w:r>
        <w:t>Increasing</w:t>
      </w:r>
      <w:r>
        <w:rPr>
          <w:spacing w:val="-9"/>
        </w:rPr>
        <w:t xml:space="preserve"> </w:t>
      </w:r>
      <w:r>
        <w:t>the</w:t>
      </w:r>
      <w:r>
        <w:rPr>
          <w:spacing w:val="-9"/>
        </w:rPr>
        <w:t xml:space="preserve"> </w:t>
      </w:r>
      <w:r>
        <w:t>market availability of providers under the new regulatory model may also reduce associated wait times in accessing Commonwealth funded care.</w:t>
      </w:r>
      <w:hyperlink w:anchor="_bookmark165" w:history="1">
        <w:r>
          <w:rPr>
            <w:position w:val="7"/>
            <w:sz w:val="14"/>
          </w:rPr>
          <w:t>103</w:t>
        </w:r>
      </w:hyperlink>
    </w:p>
    <w:p w14:paraId="1A8DE1A3" w14:textId="77777777" w:rsidR="00F55BDD" w:rsidRDefault="009A2C2A">
      <w:pPr>
        <w:pStyle w:val="BodyText"/>
        <w:spacing w:before="123" w:line="237" w:lineRule="auto"/>
        <w:ind w:left="112" w:right="108"/>
        <w:jc w:val="both"/>
      </w:pPr>
      <w:r>
        <w:t>Under Option 3, new providers would improve choice for older people in Australia. A larger range of services would increase the number</w:t>
      </w:r>
      <w:r>
        <w:rPr>
          <w:spacing w:val="-1"/>
        </w:rPr>
        <w:t xml:space="preserve"> </w:t>
      </w:r>
      <w:r>
        <w:t>of services available, and the diversity of services offered. This will enable</w:t>
      </w:r>
      <w:r>
        <w:rPr>
          <w:spacing w:val="-2"/>
        </w:rPr>
        <w:t xml:space="preserve"> </w:t>
      </w:r>
      <w:r>
        <w:t>older</w:t>
      </w:r>
      <w:r>
        <w:rPr>
          <w:spacing w:val="-3"/>
        </w:rPr>
        <w:t xml:space="preserve"> </w:t>
      </w:r>
      <w:r>
        <w:t>people</w:t>
      </w:r>
      <w:r>
        <w:rPr>
          <w:spacing w:val="-2"/>
        </w:rPr>
        <w:t xml:space="preserve"> </w:t>
      </w:r>
      <w:r>
        <w:t>in</w:t>
      </w:r>
      <w:r>
        <w:rPr>
          <w:spacing w:val="-2"/>
        </w:rPr>
        <w:t xml:space="preserve"> </w:t>
      </w:r>
      <w:r>
        <w:t>Australia</w:t>
      </w:r>
      <w:r>
        <w:rPr>
          <w:spacing w:val="-3"/>
        </w:rPr>
        <w:t xml:space="preserve"> </w:t>
      </w:r>
      <w:r>
        <w:t>to</w:t>
      </w:r>
      <w:r>
        <w:rPr>
          <w:spacing w:val="-2"/>
        </w:rPr>
        <w:t xml:space="preserve"> </w:t>
      </w:r>
      <w:r>
        <w:t>have</w:t>
      </w:r>
      <w:r>
        <w:rPr>
          <w:spacing w:val="-2"/>
        </w:rPr>
        <w:t xml:space="preserve"> </w:t>
      </w:r>
      <w:r>
        <w:t>greater</w:t>
      </w:r>
      <w:r>
        <w:rPr>
          <w:spacing w:val="-3"/>
        </w:rPr>
        <w:t xml:space="preserve"> </w:t>
      </w:r>
      <w:r>
        <w:t>agency</w:t>
      </w:r>
      <w:r>
        <w:rPr>
          <w:spacing w:val="-2"/>
        </w:rPr>
        <w:t xml:space="preserve"> </w:t>
      </w:r>
      <w:r>
        <w:t>and</w:t>
      </w:r>
      <w:r>
        <w:rPr>
          <w:spacing w:val="-2"/>
        </w:rPr>
        <w:t xml:space="preserve"> </w:t>
      </w:r>
      <w:r>
        <w:t>choice</w:t>
      </w:r>
      <w:r>
        <w:rPr>
          <w:spacing w:val="-2"/>
        </w:rPr>
        <w:t xml:space="preserve"> </w:t>
      </w:r>
      <w:r>
        <w:t>in</w:t>
      </w:r>
      <w:r>
        <w:rPr>
          <w:spacing w:val="-2"/>
        </w:rPr>
        <w:t xml:space="preserve"> </w:t>
      </w:r>
      <w:r>
        <w:t>selecting</w:t>
      </w:r>
      <w:r>
        <w:rPr>
          <w:spacing w:val="-2"/>
        </w:rPr>
        <w:t xml:space="preserve"> </w:t>
      </w:r>
      <w:r>
        <w:t>care</w:t>
      </w:r>
      <w:r>
        <w:rPr>
          <w:spacing w:val="-2"/>
        </w:rPr>
        <w:t xml:space="preserve"> </w:t>
      </w:r>
      <w:r>
        <w:t>and</w:t>
      </w:r>
      <w:r>
        <w:rPr>
          <w:spacing w:val="-2"/>
        </w:rPr>
        <w:t xml:space="preserve"> </w:t>
      </w:r>
      <w:r>
        <w:t>services</w:t>
      </w:r>
      <w:r>
        <w:rPr>
          <w:spacing w:val="-2"/>
        </w:rPr>
        <w:t xml:space="preserve"> </w:t>
      </w:r>
      <w:r>
        <w:t>which align with their individual needs, preferences, and goals.</w:t>
      </w:r>
      <w:hyperlink w:anchor="_bookmark166" w:history="1">
        <w:r>
          <w:rPr>
            <w:position w:val="7"/>
            <w:sz w:val="14"/>
          </w:rPr>
          <w:t>104</w:t>
        </w:r>
      </w:hyperlink>
      <w:r>
        <w:rPr>
          <w:spacing w:val="40"/>
          <w:position w:val="7"/>
          <w:sz w:val="14"/>
        </w:rPr>
        <w:t xml:space="preserve"> </w:t>
      </w:r>
      <w:r>
        <w:t>A key recommendation and overarching theme of the Royal Commission was the right of older people in Australia to self-determination,</w:t>
      </w:r>
      <w:r>
        <w:rPr>
          <w:spacing w:val="-1"/>
        </w:rPr>
        <w:t xml:space="preserve"> </w:t>
      </w:r>
      <w:r>
        <w:t>wherein they</w:t>
      </w:r>
      <w:r>
        <w:rPr>
          <w:spacing w:val="-1"/>
        </w:rPr>
        <w:t xml:space="preserve"> </w:t>
      </w:r>
      <w:r>
        <w:t>have</w:t>
      </w:r>
      <w:r>
        <w:rPr>
          <w:spacing w:val="-1"/>
        </w:rPr>
        <w:t xml:space="preserve"> </w:t>
      </w:r>
      <w:r>
        <w:t>choice</w:t>
      </w:r>
      <w:r>
        <w:rPr>
          <w:spacing w:val="-1"/>
        </w:rPr>
        <w:t xml:space="preserve"> </w:t>
      </w:r>
      <w:r>
        <w:t>and</w:t>
      </w:r>
      <w:r>
        <w:rPr>
          <w:spacing w:val="-1"/>
        </w:rPr>
        <w:t xml:space="preserve"> </w:t>
      </w:r>
      <w:r>
        <w:t>control over</w:t>
      </w:r>
      <w:r>
        <w:rPr>
          <w:spacing w:val="-2"/>
        </w:rPr>
        <w:t xml:space="preserve"> </w:t>
      </w:r>
      <w:r>
        <w:t>their</w:t>
      </w:r>
      <w:r>
        <w:rPr>
          <w:spacing w:val="-2"/>
        </w:rPr>
        <w:t xml:space="preserve"> </w:t>
      </w:r>
      <w:r>
        <w:t>own</w:t>
      </w:r>
      <w:r>
        <w:rPr>
          <w:spacing w:val="-3"/>
        </w:rPr>
        <w:t xml:space="preserve"> </w:t>
      </w:r>
      <w:r>
        <w:t>life,</w:t>
      </w:r>
      <w:r>
        <w:rPr>
          <w:spacing w:val="-6"/>
        </w:rPr>
        <w:t xml:space="preserve"> </w:t>
      </w:r>
      <w:r>
        <w:t>with</w:t>
      </w:r>
      <w:r>
        <w:rPr>
          <w:spacing w:val="-4"/>
        </w:rPr>
        <w:t xml:space="preserve"> </w:t>
      </w:r>
      <w:r>
        <w:t>involvement</w:t>
      </w:r>
      <w:r>
        <w:rPr>
          <w:spacing w:val="-5"/>
        </w:rPr>
        <w:t xml:space="preserve"> </w:t>
      </w:r>
      <w:r>
        <w:t>in</w:t>
      </w:r>
      <w:r>
        <w:rPr>
          <w:spacing w:val="-3"/>
        </w:rPr>
        <w:t xml:space="preserve"> </w:t>
      </w:r>
      <w:r>
        <w:t>decision</w:t>
      </w:r>
      <w:r>
        <w:rPr>
          <w:spacing w:val="-3"/>
        </w:rPr>
        <w:t xml:space="preserve"> </w:t>
      </w:r>
      <w:r>
        <w:t>making.</w:t>
      </w:r>
      <w:hyperlink w:anchor="_bookmark167" w:history="1">
        <w:r>
          <w:rPr>
            <w:position w:val="7"/>
            <w:sz w:val="14"/>
          </w:rPr>
          <w:t>105</w:t>
        </w:r>
      </w:hyperlink>
      <w:r>
        <w:rPr>
          <w:spacing w:val="18"/>
          <w:position w:val="7"/>
          <w:sz w:val="14"/>
        </w:rPr>
        <w:t xml:space="preserve"> </w:t>
      </w:r>
      <w:r>
        <w:t>The</w:t>
      </w:r>
      <w:r>
        <w:rPr>
          <w:spacing w:val="-1"/>
        </w:rPr>
        <w:t xml:space="preserve"> </w:t>
      </w:r>
      <w:r>
        <w:t>opportunity for</w:t>
      </w:r>
      <w:r>
        <w:rPr>
          <w:spacing w:val="-4"/>
        </w:rPr>
        <w:t xml:space="preserve"> </w:t>
      </w:r>
      <w:r>
        <w:t>choice</w:t>
      </w:r>
      <w:r>
        <w:rPr>
          <w:spacing w:val="-3"/>
        </w:rPr>
        <w:t xml:space="preserve"> </w:t>
      </w:r>
      <w:r>
        <w:t>is</w:t>
      </w:r>
      <w:r>
        <w:rPr>
          <w:spacing w:val="-4"/>
        </w:rPr>
        <w:t xml:space="preserve"> </w:t>
      </w:r>
      <w:r>
        <w:t>a</w:t>
      </w:r>
      <w:r>
        <w:rPr>
          <w:spacing w:val="-3"/>
        </w:rPr>
        <w:t xml:space="preserve"> </w:t>
      </w:r>
      <w:r>
        <w:t>key</w:t>
      </w:r>
      <w:r>
        <w:rPr>
          <w:spacing w:val="-4"/>
        </w:rPr>
        <w:t xml:space="preserve"> </w:t>
      </w:r>
      <w:r>
        <w:t>component</w:t>
      </w:r>
      <w:r>
        <w:rPr>
          <w:spacing w:val="-5"/>
        </w:rPr>
        <w:t xml:space="preserve"> </w:t>
      </w:r>
      <w:r>
        <w:t>of</w:t>
      </w:r>
      <w:r>
        <w:rPr>
          <w:spacing w:val="-5"/>
        </w:rPr>
        <w:t xml:space="preserve"> </w:t>
      </w:r>
      <w:r>
        <w:t>self-determination</w:t>
      </w:r>
      <w:r>
        <w:rPr>
          <w:spacing w:val="-6"/>
        </w:rPr>
        <w:t xml:space="preserve"> </w:t>
      </w:r>
      <w:r>
        <w:t>for</w:t>
      </w:r>
      <w:r>
        <w:rPr>
          <w:spacing w:val="-4"/>
        </w:rPr>
        <w:t xml:space="preserve"> </w:t>
      </w:r>
      <w:r>
        <w:t>people</w:t>
      </w:r>
      <w:r>
        <w:rPr>
          <w:spacing w:val="-3"/>
        </w:rPr>
        <w:t xml:space="preserve"> </w:t>
      </w:r>
      <w:r>
        <w:t>of</w:t>
      </w:r>
      <w:r>
        <w:rPr>
          <w:spacing w:val="-5"/>
        </w:rPr>
        <w:t xml:space="preserve"> </w:t>
      </w:r>
      <w:r>
        <w:t>all</w:t>
      </w:r>
      <w:r>
        <w:rPr>
          <w:spacing w:val="-5"/>
        </w:rPr>
        <w:t xml:space="preserve"> </w:t>
      </w:r>
      <w:r>
        <w:t>ages.</w:t>
      </w:r>
      <w:hyperlink w:anchor="_bookmark168" w:history="1">
        <w:r>
          <w:rPr>
            <w:position w:val="7"/>
            <w:sz w:val="14"/>
          </w:rPr>
          <w:t>106</w:t>
        </w:r>
      </w:hyperlink>
      <w:r>
        <w:rPr>
          <w:spacing w:val="15"/>
          <w:position w:val="7"/>
          <w:sz w:val="14"/>
        </w:rPr>
        <w:t xml:space="preserve"> </w:t>
      </w:r>
      <w:r>
        <w:t>Having</w:t>
      </w:r>
      <w:r>
        <w:rPr>
          <w:spacing w:val="-6"/>
        </w:rPr>
        <w:t xml:space="preserve"> </w:t>
      </w:r>
      <w:r>
        <w:t>greater</w:t>
      </w:r>
      <w:r>
        <w:rPr>
          <w:spacing w:val="-4"/>
        </w:rPr>
        <w:t xml:space="preserve"> </w:t>
      </w:r>
      <w:r>
        <w:t>agency</w:t>
      </w:r>
      <w:r>
        <w:rPr>
          <w:spacing w:val="-4"/>
        </w:rPr>
        <w:t xml:space="preserve"> </w:t>
      </w:r>
      <w:r>
        <w:t>over one’s life has been shown to improve mental health, wellbeing, and cognitive outcomes for older people.</w:t>
      </w:r>
      <w:hyperlink w:anchor="_bookmark169" w:history="1">
        <w:r>
          <w:rPr>
            <w:position w:val="7"/>
            <w:sz w:val="14"/>
          </w:rPr>
          <w:t>107</w:t>
        </w:r>
      </w:hyperlink>
      <w:r>
        <w:rPr>
          <w:spacing w:val="31"/>
          <w:position w:val="7"/>
          <w:sz w:val="14"/>
        </w:rPr>
        <w:t xml:space="preserve"> </w:t>
      </w:r>
      <w:r>
        <w:t>However, feelings of agency and control over one’s life are shown to decrease in older age due to reduced mobility and increased morbidity.</w:t>
      </w:r>
      <w:hyperlink w:anchor="_bookmark170" w:history="1">
        <w:r>
          <w:rPr>
            <w:position w:val="7"/>
            <w:sz w:val="14"/>
          </w:rPr>
          <w:t>108</w:t>
        </w:r>
      </w:hyperlink>
      <w:r>
        <w:rPr>
          <w:spacing w:val="23"/>
          <w:position w:val="7"/>
          <w:sz w:val="14"/>
        </w:rPr>
        <w:t xml:space="preserve"> </w:t>
      </w:r>
      <w:r>
        <w:t>Increasing the availability and diversity of providers will</w:t>
      </w:r>
      <w:r>
        <w:rPr>
          <w:spacing w:val="-2"/>
        </w:rPr>
        <w:t xml:space="preserve"> </w:t>
      </w:r>
      <w:r>
        <w:t>likely</w:t>
      </w:r>
      <w:r>
        <w:rPr>
          <w:spacing w:val="-1"/>
        </w:rPr>
        <w:t xml:space="preserve"> </w:t>
      </w:r>
      <w:r>
        <w:t>result</w:t>
      </w:r>
      <w:r>
        <w:rPr>
          <w:spacing w:val="-2"/>
        </w:rPr>
        <w:t xml:space="preserve"> </w:t>
      </w:r>
      <w:r>
        <w:t>in</w:t>
      </w:r>
      <w:r>
        <w:rPr>
          <w:spacing w:val="-1"/>
        </w:rPr>
        <w:t xml:space="preserve"> </w:t>
      </w:r>
      <w:r>
        <w:t>a</w:t>
      </w:r>
      <w:r>
        <w:rPr>
          <w:spacing w:val="-1"/>
        </w:rPr>
        <w:t xml:space="preserve"> </w:t>
      </w:r>
      <w:r>
        <w:t>higher</w:t>
      </w:r>
      <w:r>
        <w:rPr>
          <w:spacing w:val="-4"/>
        </w:rPr>
        <w:t xml:space="preserve"> </w:t>
      </w:r>
      <w:r>
        <w:t>degree</w:t>
      </w:r>
      <w:r>
        <w:rPr>
          <w:spacing w:val="-1"/>
        </w:rPr>
        <w:t xml:space="preserve"> </w:t>
      </w:r>
      <w:r>
        <w:t>of</w:t>
      </w:r>
      <w:r>
        <w:rPr>
          <w:spacing w:val="-2"/>
        </w:rPr>
        <w:t xml:space="preserve"> </w:t>
      </w:r>
      <w:r>
        <w:t>choice</w:t>
      </w:r>
      <w:r>
        <w:rPr>
          <w:spacing w:val="-1"/>
        </w:rPr>
        <w:t xml:space="preserve"> </w:t>
      </w:r>
      <w:r>
        <w:t>for</w:t>
      </w:r>
      <w:r>
        <w:rPr>
          <w:spacing w:val="-3"/>
        </w:rPr>
        <w:t xml:space="preserve"> </w:t>
      </w:r>
      <w:r>
        <w:t>older</w:t>
      </w:r>
      <w:r>
        <w:rPr>
          <w:spacing w:val="-2"/>
        </w:rPr>
        <w:t xml:space="preserve"> </w:t>
      </w:r>
      <w:r>
        <w:t>people</w:t>
      </w:r>
      <w:r>
        <w:rPr>
          <w:spacing w:val="-1"/>
        </w:rPr>
        <w:t xml:space="preserve"> </w:t>
      </w:r>
      <w:r>
        <w:t>in</w:t>
      </w:r>
      <w:r>
        <w:rPr>
          <w:spacing w:val="-1"/>
        </w:rPr>
        <w:t xml:space="preserve"> </w:t>
      </w:r>
      <w:r>
        <w:t>Australia.</w:t>
      </w:r>
      <w:r>
        <w:rPr>
          <w:spacing w:val="-3"/>
        </w:rPr>
        <w:t xml:space="preserve"> </w:t>
      </w:r>
      <w:r>
        <w:t>Under</w:t>
      </w:r>
      <w:r>
        <w:rPr>
          <w:spacing w:val="-2"/>
        </w:rPr>
        <w:t xml:space="preserve"> </w:t>
      </w:r>
      <w:r>
        <w:t>this</w:t>
      </w:r>
      <w:r>
        <w:rPr>
          <w:spacing w:val="-1"/>
        </w:rPr>
        <w:t xml:space="preserve"> </w:t>
      </w:r>
      <w:r>
        <w:t>option,</w:t>
      </w:r>
      <w:r>
        <w:rPr>
          <w:spacing w:val="-2"/>
        </w:rPr>
        <w:t xml:space="preserve"> </w:t>
      </w:r>
      <w:r>
        <w:t>older</w:t>
      </w:r>
      <w:r>
        <w:rPr>
          <w:spacing w:val="-2"/>
        </w:rPr>
        <w:t xml:space="preserve"> </w:t>
      </w:r>
      <w:r>
        <w:t>people in Australia would also have greater opportunity to switch providers should their contracted services be inappropriate or dissatisfactory following full implementation of the new regulatory model, including the new Support at Home program (including incorporation of the CHSP) no sooner than 2027.</w:t>
      </w:r>
    </w:p>
    <w:p w14:paraId="1A8DE1A4" w14:textId="77777777" w:rsidR="00F55BDD" w:rsidRDefault="009A2C2A">
      <w:pPr>
        <w:pStyle w:val="BodyText"/>
        <w:spacing w:before="131"/>
        <w:ind w:left="113" w:right="107"/>
        <w:jc w:val="both"/>
      </w:pPr>
      <w:r>
        <w:t>Option</w:t>
      </w:r>
      <w:r>
        <w:rPr>
          <w:spacing w:val="-15"/>
        </w:rPr>
        <w:t xml:space="preserve"> </w:t>
      </w:r>
      <w:r>
        <w:t>3</w:t>
      </w:r>
      <w:r>
        <w:rPr>
          <w:spacing w:val="-14"/>
        </w:rPr>
        <w:t xml:space="preserve"> </w:t>
      </w:r>
      <w:r>
        <w:t>greatly</w:t>
      </w:r>
      <w:r>
        <w:rPr>
          <w:spacing w:val="-14"/>
        </w:rPr>
        <w:t xml:space="preserve"> </w:t>
      </w:r>
      <w:r>
        <w:t>supports</w:t>
      </w:r>
      <w:r>
        <w:rPr>
          <w:spacing w:val="-15"/>
        </w:rPr>
        <w:t xml:space="preserve"> </w:t>
      </w:r>
      <w:r>
        <w:t>older</w:t>
      </w:r>
      <w:r>
        <w:rPr>
          <w:spacing w:val="-14"/>
        </w:rPr>
        <w:t xml:space="preserve"> </w:t>
      </w:r>
      <w:r>
        <w:t>people</w:t>
      </w:r>
      <w:r>
        <w:rPr>
          <w:spacing w:val="-14"/>
        </w:rPr>
        <w:t xml:space="preserve"> </w:t>
      </w:r>
      <w:r>
        <w:t>to</w:t>
      </w:r>
      <w:r>
        <w:rPr>
          <w:spacing w:val="-15"/>
        </w:rPr>
        <w:t xml:space="preserve"> </w:t>
      </w:r>
      <w:r>
        <w:t>stay</w:t>
      </w:r>
      <w:r>
        <w:rPr>
          <w:spacing w:val="-13"/>
        </w:rPr>
        <w:t xml:space="preserve"> </w:t>
      </w:r>
      <w:r>
        <w:t>at</w:t>
      </w:r>
      <w:r>
        <w:rPr>
          <w:spacing w:val="-15"/>
        </w:rPr>
        <w:t xml:space="preserve"> </w:t>
      </w:r>
      <w:r>
        <w:t>home</w:t>
      </w:r>
      <w:r>
        <w:rPr>
          <w:spacing w:val="-13"/>
        </w:rPr>
        <w:t xml:space="preserve"> </w:t>
      </w:r>
      <w:r>
        <w:t>due</w:t>
      </w:r>
      <w:r>
        <w:rPr>
          <w:spacing w:val="-14"/>
        </w:rPr>
        <w:t xml:space="preserve"> </w:t>
      </w:r>
      <w:r>
        <w:t>to</w:t>
      </w:r>
      <w:r>
        <w:rPr>
          <w:spacing w:val="-14"/>
        </w:rPr>
        <w:t xml:space="preserve"> </w:t>
      </w:r>
      <w:r>
        <w:t>the</w:t>
      </w:r>
      <w:r>
        <w:rPr>
          <w:spacing w:val="-14"/>
        </w:rPr>
        <w:t xml:space="preserve"> </w:t>
      </w:r>
      <w:r>
        <w:t>increased</w:t>
      </w:r>
      <w:r>
        <w:rPr>
          <w:spacing w:val="-14"/>
        </w:rPr>
        <w:t xml:space="preserve"> </w:t>
      </w:r>
      <w:r>
        <w:t>access</w:t>
      </w:r>
      <w:r>
        <w:rPr>
          <w:spacing w:val="-14"/>
        </w:rPr>
        <w:t xml:space="preserve"> </w:t>
      </w:r>
      <w:r>
        <w:t>to</w:t>
      </w:r>
      <w:r>
        <w:rPr>
          <w:spacing w:val="-14"/>
        </w:rPr>
        <w:t xml:space="preserve"> </w:t>
      </w:r>
      <w:r>
        <w:t>providers</w:t>
      </w:r>
      <w:r>
        <w:rPr>
          <w:spacing w:val="-14"/>
        </w:rPr>
        <w:t xml:space="preserve"> </w:t>
      </w:r>
      <w:r>
        <w:t>delivering services in categories 1 to 5. Under this option, older people will have access to both a greater number and</w:t>
      </w:r>
      <w:r>
        <w:rPr>
          <w:spacing w:val="-15"/>
        </w:rPr>
        <w:t xml:space="preserve"> </w:t>
      </w:r>
      <w:r>
        <w:t>range</w:t>
      </w:r>
      <w:r>
        <w:rPr>
          <w:spacing w:val="-15"/>
        </w:rPr>
        <w:t xml:space="preserve"> </w:t>
      </w:r>
      <w:r>
        <w:t>of</w:t>
      </w:r>
      <w:r>
        <w:rPr>
          <w:spacing w:val="-14"/>
        </w:rPr>
        <w:t xml:space="preserve"> </w:t>
      </w:r>
      <w:r>
        <w:t>providers.</w:t>
      </w:r>
      <w:r>
        <w:rPr>
          <w:spacing w:val="-15"/>
        </w:rPr>
        <w:t xml:space="preserve"> </w:t>
      </w:r>
      <w:r>
        <w:t>This</w:t>
      </w:r>
      <w:r>
        <w:rPr>
          <w:spacing w:val="-14"/>
        </w:rPr>
        <w:t xml:space="preserve"> </w:t>
      </w:r>
      <w:r>
        <w:t>enables</w:t>
      </w:r>
      <w:r>
        <w:rPr>
          <w:spacing w:val="-14"/>
        </w:rPr>
        <w:t xml:space="preserve"> </w:t>
      </w:r>
      <w:r>
        <w:t>providers</w:t>
      </w:r>
      <w:r>
        <w:rPr>
          <w:spacing w:val="-14"/>
        </w:rPr>
        <w:t xml:space="preserve"> </w:t>
      </w:r>
      <w:r>
        <w:t>to</w:t>
      </w:r>
      <w:r>
        <w:rPr>
          <w:spacing w:val="-14"/>
        </w:rPr>
        <w:t xml:space="preserve"> </w:t>
      </w:r>
      <w:r>
        <w:t>support</w:t>
      </w:r>
      <w:r>
        <w:rPr>
          <w:spacing w:val="-15"/>
        </w:rPr>
        <w:t xml:space="preserve"> </w:t>
      </w:r>
      <w:r>
        <w:t>the</w:t>
      </w:r>
      <w:r>
        <w:rPr>
          <w:spacing w:val="-13"/>
        </w:rPr>
        <w:t xml:space="preserve"> </w:t>
      </w:r>
      <w:r>
        <w:t>older</w:t>
      </w:r>
      <w:r>
        <w:rPr>
          <w:spacing w:val="-15"/>
        </w:rPr>
        <w:t xml:space="preserve"> </w:t>
      </w:r>
      <w:r>
        <w:t>people</w:t>
      </w:r>
      <w:r>
        <w:rPr>
          <w:spacing w:val="-14"/>
        </w:rPr>
        <w:t xml:space="preserve"> </w:t>
      </w:r>
      <w:r>
        <w:t>in</w:t>
      </w:r>
      <w:r>
        <w:rPr>
          <w:spacing w:val="-14"/>
        </w:rPr>
        <w:t xml:space="preserve"> </w:t>
      </w:r>
      <w:r>
        <w:t>their</w:t>
      </w:r>
      <w:r>
        <w:rPr>
          <w:spacing w:val="-15"/>
        </w:rPr>
        <w:t xml:space="preserve"> </w:t>
      </w:r>
      <w:r>
        <w:t>care</w:t>
      </w:r>
      <w:r>
        <w:rPr>
          <w:spacing w:val="-14"/>
        </w:rPr>
        <w:t xml:space="preserve"> </w:t>
      </w:r>
      <w:r>
        <w:t>in</w:t>
      </w:r>
      <w:r>
        <w:rPr>
          <w:spacing w:val="-14"/>
        </w:rPr>
        <w:t xml:space="preserve"> </w:t>
      </w:r>
      <w:r>
        <w:t>their</w:t>
      </w:r>
      <w:r>
        <w:rPr>
          <w:spacing w:val="-15"/>
        </w:rPr>
        <w:t xml:space="preserve"> </w:t>
      </w:r>
      <w:r>
        <w:t>own</w:t>
      </w:r>
      <w:r>
        <w:rPr>
          <w:spacing w:val="-14"/>
        </w:rPr>
        <w:t xml:space="preserve"> </w:t>
      </w:r>
      <w:r>
        <w:t>homes based on their needs and preferences. This reduces the need to move into RAC as they are receiving the level of care required</w:t>
      </w:r>
      <w:r>
        <w:rPr>
          <w:spacing w:val="-1"/>
        </w:rPr>
        <w:t xml:space="preserve"> </w:t>
      </w:r>
      <w:r>
        <w:t xml:space="preserve">at home. This option supports older people to maintain their independence for </w:t>
      </w:r>
      <w:r>
        <w:rPr>
          <w:spacing w:val="-2"/>
        </w:rPr>
        <w:t>longer.</w:t>
      </w:r>
    </w:p>
    <w:p w14:paraId="1A8DE1A5" w14:textId="77777777" w:rsidR="00F55BDD" w:rsidRDefault="009A2C2A">
      <w:pPr>
        <w:pStyle w:val="BodyText"/>
        <w:spacing w:before="120"/>
        <w:ind w:left="114" w:right="105" w:hanging="1"/>
        <w:jc w:val="both"/>
      </w:pPr>
      <w:r>
        <w:t>Sole</w:t>
      </w:r>
      <w:r>
        <w:rPr>
          <w:spacing w:val="-1"/>
        </w:rPr>
        <w:t xml:space="preserve"> </w:t>
      </w:r>
      <w:r>
        <w:t>traders</w:t>
      </w:r>
      <w:r>
        <w:rPr>
          <w:spacing w:val="-1"/>
        </w:rPr>
        <w:t xml:space="preserve"> </w:t>
      </w:r>
      <w:r>
        <w:t>and</w:t>
      </w:r>
      <w:r>
        <w:rPr>
          <w:spacing w:val="-1"/>
        </w:rPr>
        <w:t xml:space="preserve"> </w:t>
      </w:r>
      <w:r>
        <w:t>partnerships</w:t>
      </w:r>
      <w:r>
        <w:rPr>
          <w:spacing w:val="-1"/>
        </w:rPr>
        <w:t xml:space="preserve"> </w:t>
      </w:r>
      <w:r>
        <w:t>that</w:t>
      </w:r>
      <w:r>
        <w:rPr>
          <w:spacing w:val="-3"/>
        </w:rPr>
        <w:t xml:space="preserve"> </w:t>
      </w:r>
      <w:r>
        <w:t>register</w:t>
      </w:r>
      <w:r>
        <w:rPr>
          <w:spacing w:val="-2"/>
        </w:rPr>
        <w:t xml:space="preserve"> </w:t>
      </w:r>
      <w:r>
        <w:t>as</w:t>
      </w:r>
      <w:r>
        <w:rPr>
          <w:spacing w:val="-1"/>
        </w:rPr>
        <w:t xml:space="preserve"> </w:t>
      </w:r>
      <w:r>
        <w:t>providers</w:t>
      </w:r>
      <w:r>
        <w:rPr>
          <w:spacing w:val="-1"/>
        </w:rPr>
        <w:t xml:space="preserve"> </w:t>
      </w:r>
      <w:r>
        <w:t>will have</w:t>
      </w:r>
      <w:r>
        <w:rPr>
          <w:spacing w:val="-1"/>
        </w:rPr>
        <w:t xml:space="preserve"> </w:t>
      </w:r>
      <w:r>
        <w:t>access</w:t>
      </w:r>
      <w:r>
        <w:rPr>
          <w:spacing w:val="-1"/>
        </w:rPr>
        <w:t xml:space="preserve"> </w:t>
      </w:r>
      <w:r>
        <w:t>to</w:t>
      </w:r>
      <w:r>
        <w:rPr>
          <w:spacing w:val="-1"/>
        </w:rPr>
        <w:t xml:space="preserve"> </w:t>
      </w:r>
      <w:r>
        <w:t>a wider</w:t>
      </w:r>
      <w:r>
        <w:rPr>
          <w:spacing w:val="-3"/>
        </w:rPr>
        <w:t xml:space="preserve"> </w:t>
      </w:r>
      <w:r>
        <w:t>market</w:t>
      </w:r>
      <w:r>
        <w:rPr>
          <w:spacing w:val="-2"/>
        </w:rPr>
        <w:t xml:space="preserve"> </w:t>
      </w:r>
      <w:r>
        <w:t>as</w:t>
      </w:r>
      <w:r>
        <w:rPr>
          <w:spacing w:val="-1"/>
        </w:rPr>
        <w:t xml:space="preserve"> </w:t>
      </w:r>
      <w:r>
        <w:t>a</w:t>
      </w:r>
      <w:r>
        <w:rPr>
          <w:spacing w:val="-1"/>
        </w:rPr>
        <w:t xml:space="preserve"> </w:t>
      </w:r>
      <w:r>
        <w:t>result</w:t>
      </w:r>
      <w:r>
        <w:rPr>
          <w:spacing w:val="-2"/>
        </w:rPr>
        <w:t xml:space="preserve"> </w:t>
      </w:r>
      <w:r>
        <w:t>of their</w:t>
      </w:r>
      <w:r>
        <w:rPr>
          <w:spacing w:val="-10"/>
        </w:rPr>
        <w:t xml:space="preserve"> </w:t>
      </w:r>
      <w:r>
        <w:t>registration.</w:t>
      </w:r>
      <w:r>
        <w:rPr>
          <w:spacing w:val="-10"/>
        </w:rPr>
        <w:t xml:space="preserve"> </w:t>
      </w:r>
      <w:r>
        <w:t>All</w:t>
      </w:r>
      <w:r>
        <w:rPr>
          <w:spacing w:val="-8"/>
        </w:rPr>
        <w:t xml:space="preserve"> </w:t>
      </w:r>
      <w:r>
        <w:t>non-corporate</w:t>
      </w:r>
      <w:r>
        <w:rPr>
          <w:spacing w:val="-9"/>
        </w:rPr>
        <w:t xml:space="preserve"> </w:t>
      </w:r>
      <w:r>
        <w:t>entities</w:t>
      </w:r>
      <w:r>
        <w:rPr>
          <w:spacing w:val="-9"/>
        </w:rPr>
        <w:t xml:space="preserve"> </w:t>
      </w:r>
      <w:r>
        <w:t>that</w:t>
      </w:r>
      <w:r>
        <w:rPr>
          <w:spacing w:val="-11"/>
        </w:rPr>
        <w:t xml:space="preserve"> </w:t>
      </w:r>
      <w:r>
        <w:t>provide</w:t>
      </w:r>
      <w:r>
        <w:rPr>
          <w:spacing w:val="-9"/>
        </w:rPr>
        <w:t xml:space="preserve"> </w:t>
      </w:r>
      <w:r>
        <w:t>care</w:t>
      </w:r>
      <w:r>
        <w:rPr>
          <w:spacing w:val="-9"/>
        </w:rPr>
        <w:t xml:space="preserve"> </w:t>
      </w:r>
      <w:r>
        <w:t>in</w:t>
      </w:r>
      <w:r>
        <w:rPr>
          <w:spacing w:val="-9"/>
        </w:rPr>
        <w:t xml:space="preserve"> </w:t>
      </w:r>
      <w:r>
        <w:t>the</w:t>
      </w:r>
      <w:r>
        <w:rPr>
          <w:spacing w:val="-9"/>
        </w:rPr>
        <w:t xml:space="preserve"> </w:t>
      </w:r>
      <w:r>
        <w:t>sector</w:t>
      </w:r>
      <w:r>
        <w:rPr>
          <w:spacing w:val="-13"/>
        </w:rPr>
        <w:t xml:space="preserve"> </w:t>
      </w:r>
      <w:r>
        <w:t>will</w:t>
      </w:r>
      <w:r>
        <w:rPr>
          <w:spacing w:val="-8"/>
        </w:rPr>
        <w:t xml:space="preserve"> </w:t>
      </w:r>
      <w:r>
        <w:t>have</w:t>
      </w:r>
      <w:r>
        <w:rPr>
          <w:spacing w:val="-9"/>
        </w:rPr>
        <w:t xml:space="preserve"> </w:t>
      </w:r>
      <w:r>
        <w:t>access</w:t>
      </w:r>
      <w:r>
        <w:rPr>
          <w:spacing w:val="-9"/>
        </w:rPr>
        <w:t xml:space="preserve"> </w:t>
      </w:r>
      <w:r>
        <w:t>to</w:t>
      </w:r>
      <w:r>
        <w:rPr>
          <w:spacing w:val="-9"/>
        </w:rPr>
        <w:t xml:space="preserve"> </w:t>
      </w:r>
      <w:r>
        <w:t>government funding which will provide direct monetary benefit to these providers. Allowing them to provide funded aged care will similarly expand their potential client base, enabling greater market participation. Under option 3 subcontractors who have previously worked in the aged care sector under larger providers, will be able to register in their own right, as in option 2.</w:t>
      </w:r>
    </w:p>
    <w:p w14:paraId="1A8DE1A6" w14:textId="77777777" w:rsidR="00F55BDD" w:rsidRDefault="009A2C2A">
      <w:pPr>
        <w:spacing w:before="119"/>
        <w:ind w:left="114"/>
        <w:rPr>
          <w:b/>
          <w:i/>
          <w:sz w:val="21"/>
        </w:rPr>
      </w:pPr>
      <w:r>
        <w:rPr>
          <w:b/>
          <w:i/>
          <w:spacing w:val="-2"/>
          <w:sz w:val="21"/>
        </w:rPr>
        <w:t>Costs</w:t>
      </w:r>
    </w:p>
    <w:p w14:paraId="1A8DE1A7" w14:textId="77777777" w:rsidR="00F55BDD" w:rsidRDefault="009A2C2A">
      <w:pPr>
        <w:spacing w:before="121"/>
        <w:ind w:left="114"/>
        <w:rPr>
          <w:i/>
          <w:sz w:val="21"/>
        </w:rPr>
      </w:pPr>
      <w:r>
        <w:rPr>
          <w:i/>
          <w:sz w:val="21"/>
        </w:rPr>
        <w:t>Regulatory</w:t>
      </w:r>
      <w:r>
        <w:rPr>
          <w:i/>
          <w:spacing w:val="-8"/>
          <w:sz w:val="21"/>
        </w:rPr>
        <w:t xml:space="preserve"> </w:t>
      </w:r>
      <w:r>
        <w:rPr>
          <w:i/>
          <w:spacing w:val="-2"/>
          <w:sz w:val="21"/>
        </w:rPr>
        <w:t>burden</w:t>
      </w:r>
    </w:p>
    <w:p w14:paraId="1A8DE1A8" w14:textId="77777777" w:rsidR="00F55BDD" w:rsidRDefault="009A2C2A">
      <w:pPr>
        <w:pStyle w:val="BodyText"/>
        <w:spacing w:before="121"/>
        <w:ind w:left="114" w:right="107"/>
        <w:jc w:val="both"/>
      </w:pPr>
      <w:r>
        <w:t>Option 3 would primarily have costs for businesses. These costs are detailed below. The estimated regulatory burden for businesses under this option is $3,041,914. The regulatory burden estimate for community organisations under this option is $0. The regulatory burden estimate for individuals under this option is $0. This is calculated across the sector over a ten-year period.</w:t>
      </w:r>
    </w:p>
    <w:p w14:paraId="1A8DE1A9" w14:textId="77777777" w:rsidR="00F55BDD" w:rsidRDefault="009A2C2A">
      <w:pPr>
        <w:pStyle w:val="BodyText"/>
        <w:spacing w:before="119"/>
        <w:ind w:left="114" w:right="108"/>
        <w:jc w:val="both"/>
      </w:pPr>
      <w:r>
        <w:t>Contributing</w:t>
      </w:r>
      <w:r>
        <w:rPr>
          <w:spacing w:val="-1"/>
        </w:rPr>
        <w:t xml:space="preserve"> </w:t>
      </w:r>
      <w:r>
        <w:t>to</w:t>
      </w:r>
      <w:r>
        <w:rPr>
          <w:spacing w:val="-1"/>
        </w:rPr>
        <w:t xml:space="preserve"> </w:t>
      </w:r>
      <w:r>
        <w:t>the</w:t>
      </w:r>
      <w:r>
        <w:rPr>
          <w:spacing w:val="-1"/>
        </w:rPr>
        <w:t xml:space="preserve"> </w:t>
      </w:r>
      <w:r>
        <w:t>RBE are</w:t>
      </w:r>
      <w:r>
        <w:rPr>
          <w:spacing w:val="-1"/>
        </w:rPr>
        <w:t xml:space="preserve"> </w:t>
      </w:r>
      <w:r>
        <w:t>regulatory</w:t>
      </w:r>
      <w:r>
        <w:rPr>
          <w:spacing w:val="-1"/>
        </w:rPr>
        <w:t xml:space="preserve"> </w:t>
      </w:r>
      <w:r>
        <w:t>costs</w:t>
      </w:r>
      <w:r>
        <w:rPr>
          <w:spacing w:val="-3"/>
        </w:rPr>
        <w:t xml:space="preserve"> </w:t>
      </w:r>
      <w:r>
        <w:t>including</w:t>
      </w:r>
      <w:r>
        <w:rPr>
          <w:spacing w:val="-3"/>
        </w:rPr>
        <w:t xml:space="preserve"> </w:t>
      </w:r>
      <w:r>
        <w:t>market</w:t>
      </w:r>
      <w:r>
        <w:rPr>
          <w:spacing w:val="-2"/>
        </w:rPr>
        <w:t xml:space="preserve"> </w:t>
      </w:r>
      <w:r>
        <w:t>entry</w:t>
      </w:r>
      <w:r>
        <w:rPr>
          <w:spacing w:val="-1"/>
        </w:rPr>
        <w:t xml:space="preserve"> </w:t>
      </w:r>
      <w:r>
        <w:t>costs,</w:t>
      </w:r>
      <w:r>
        <w:rPr>
          <w:spacing w:val="-2"/>
        </w:rPr>
        <w:t xml:space="preserve"> </w:t>
      </w:r>
      <w:r>
        <w:t>substantive</w:t>
      </w:r>
      <w:r>
        <w:rPr>
          <w:spacing w:val="-1"/>
        </w:rPr>
        <w:t xml:space="preserve"> </w:t>
      </w:r>
      <w:r>
        <w:t>compliance</w:t>
      </w:r>
      <w:r>
        <w:rPr>
          <w:spacing w:val="-1"/>
        </w:rPr>
        <w:t xml:space="preserve"> </w:t>
      </w:r>
      <w:r>
        <w:t>costs and</w:t>
      </w:r>
      <w:r>
        <w:rPr>
          <w:spacing w:val="-7"/>
        </w:rPr>
        <w:t xml:space="preserve"> </w:t>
      </w:r>
      <w:r>
        <w:t>delay</w:t>
      </w:r>
      <w:r>
        <w:rPr>
          <w:spacing w:val="-5"/>
        </w:rPr>
        <w:t xml:space="preserve"> </w:t>
      </w:r>
      <w:r>
        <w:t>costs.</w:t>
      </w:r>
      <w:r>
        <w:rPr>
          <w:spacing w:val="-6"/>
        </w:rPr>
        <w:t xml:space="preserve"> </w:t>
      </w:r>
      <w:r>
        <w:t>This</w:t>
      </w:r>
      <w:r>
        <w:rPr>
          <w:spacing w:val="-7"/>
        </w:rPr>
        <w:t xml:space="preserve"> </w:t>
      </w:r>
      <w:r>
        <w:t>captures</w:t>
      </w:r>
      <w:r>
        <w:rPr>
          <w:spacing w:val="-5"/>
        </w:rPr>
        <w:t xml:space="preserve"> </w:t>
      </w:r>
      <w:r>
        <w:t>registration</w:t>
      </w:r>
      <w:r>
        <w:rPr>
          <w:spacing w:val="-5"/>
        </w:rPr>
        <w:t xml:space="preserve"> </w:t>
      </w:r>
      <w:r>
        <w:t>(including</w:t>
      </w:r>
      <w:r>
        <w:rPr>
          <w:spacing w:val="-7"/>
        </w:rPr>
        <w:t xml:space="preserve"> </w:t>
      </w:r>
      <w:r>
        <w:t>worker</w:t>
      </w:r>
      <w:r>
        <w:rPr>
          <w:spacing w:val="-5"/>
        </w:rPr>
        <w:t xml:space="preserve"> </w:t>
      </w:r>
      <w:r>
        <w:t>screening),</w:t>
      </w:r>
      <w:r>
        <w:rPr>
          <w:spacing w:val="-6"/>
        </w:rPr>
        <w:t xml:space="preserve"> </w:t>
      </w:r>
      <w:r>
        <w:t>renewal</w:t>
      </w:r>
      <w:r>
        <w:rPr>
          <w:spacing w:val="-4"/>
        </w:rPr>
        <w:t xml:space="preserve"> </w:t>
      </w:r>
      <w:r>
        <w:t>and</w:t>
      </w:r>
      <w:r>
        <w:rPr>
          <w:spacing w:val="-7"/>
        </w:rPr>
        <w:t xml:space="preserve"> </w:t>
      </w:r>
      <w:r>
        <w:t>audit</w:t>
      </w:r>
      <w:r>
        <w:rPr>
          <w:spacing w:val="-6"/>
        </w:rPr>
        <w:t xml:space="preserve"> </w:t>
      </w:r>
      <w:r>
        <w:t>costs</w:t>
      </w:r>
      <w:r>
        <w:rPr>
          <w:spacing w:val="-7"/>
        </w:rPr>
        <w:t xml:space="preserve"> </w:t>
      </w:r>
      <w:r>
        <w:t>for</w:t>
      </w:r>
      <w:r>
        <w:rPr>
          <w:spacing w:val="-5"/>
        </w:rPr>
        <w:t xml:space="preserve"> </w:t>
      </w:r>
      <w:r>
        <w:t>new entrants,</w:t>
      </w:r>
      <w:r>
        <w:rPr>
          <w:spacing w:val="-12"/>
        </w:rPr>
        <w:t xml:space="preserve"> </w:t>
      </w:r>
      <w:r>
        <w:t>and</w:t>
      </w:r>
      <w:r>
        <w:rPr>
          <w:spacing w:val="-11"/>
        </w:rPr>
        <w:t xml:space="preserve"> </w:t>
      </w:r>
      <w:r>
        <w:t>education</w:t>
      </w:r>
      <w:r>
        <w:rPr>
          <w:spacing w:val="-11"/>
        </w:rPr>
        <w:t xml:space="preserve"> </w:t>
      </w:r>
      <w:r>
        <w:t>and</w:t>
      </w:r>
      <w:r>
        <w:rPr>
          <w:spacing w:val="-11"/>
        </w:rPr>
        <w:t xml:space="preserve"> </w:t>
      </w:r>
      <w:r>
        <w:t>training</w:t>
      </w:r>
      <w:r>
        <w:rPr>
          <w:spacing w:val="-11"/>
        </w:rPr>
        <w:t xml:space="preserve"> </w:t>
      </w:r>
      <w:r>
        <w:t>for</w:t>
      </w:r>
      <w:r>
        <w:rPr>
          <w:spacing w:val="-12"/>
        </w:rPr>
        <w:t xml:space="preserve"> </w:t>
      </w:r>
      <w:r>
        <w:t>providers</w:t>
      </w:r>
      <w:r>
        <w:rPr>
          <w:spacing w:val="-11"/>
        </w:rPr>
        <w:t xml:space="preserve"> </w:t>
      </w:r>
      <w:r>
        <w:t>and</w:t>
      </w:r>
      <w:r>
        <w:rPr>
          <w:spacing w:val="-11"/>
        </w:rPr>
        <w:t xml:space="preserve"> </w:t>
      </w:r>
      <w:r>
        <w:t>staff.</w:t>
      </w:r>
      <w:r>
        <w:rPr>
          <w:spacing w:val="-12"/>
        </w:rPr>
        <w:t xml:space="preserve"> </w:t>
      </w:r>
      <w:r>
        <w:t>Under</w:t>
      </w:r>
      <w:r>
        <w:rPr>
          <w:spacing w:val="-13"/>
        </w:rPr>
        <w:t xml:space="preserve"> </w:t>
      </w:r>
      <w:r>
        <w:t>option</w:t>
      </w:r>
      <w:r>
        <w:rPr>
          <w:spacing w:val="-11"/>
        </w:rPr>
        <w:t xml:space="preserve"> </w:t>
      </w:r>
      <w:r>
        <w:t>3,</w:t>
      </w:r>
      <w:r>
        <w:rPr>
          <w:spacing w:val="-12"/>
        </w:rPr>
        <w:t xml:space="preserve"> </w:t>
      </w:r>
      <w:r>
        <w:t>sole</w:t>
      </w:r>
      <w:r>
        <w:rPr>
          <w:spacing w:val="-11"/>
        </w:rPr>
        <w:t xml:space="preserve"> </w:t>
      </w:r>
      <w:r>
        <w:t>traders</w:t>
      </w:r>
      <w:r>
        <w:rPr>
          <w:spacing w:val="-11"/>
        </w:rPr>
        <w:t xml:space="preserve"> </w:t>
      </w:r>
      <w:r>
        <w:t>and</w:t>
      </w:r>
      <w:r>
        <w:rPr>
          <w:spacing w:val="-11"/>
        </w:rPr>
        <w:t xml:space="preserve"> </w:t>
      </w:r>
      <w:r>
        <w:t>partnerships</w:t>
      </w:r>
    </w:p>
    <w:p w14:paraId="1A8DE1AA" w14:textId="77777777" w:rsidR="00F55BDD" w:rsidRDefault="00F55BDD">
      <w:pPr>
        <w:jc w:val="both"/>
        <w:sectPr w:rsidR="00F55BDD">
          <w:pgSz w:w="11910" w:h="16840"/>
          <w:pgMar w:top="1600" w:right="1020" w:bottom="1160" w:left="1020" w:header="896" w:footer="962" w:gutter="0"/>
          <w:cols w:space="720"/>
        </w:sectPr>
      </w:pPr>
    </w:p>
    <w:p w14:paraId="1A8DE1AB" w14:textId="77777777" w:rsidR="00F55BDD" w:rsidRDefault="009A2C2A">
      <w:pPr>
        <w:pStyle w:val="BodyText"/>
        <w:spacing w:before="84"/>
        <w:ind w:left="112" w:right="107"/>
        <w:jc w:val="both"/>
      </w:pPr>
      <w:bookmarkStart w:id="90" w:name="_bookmark28"/>
      <w:bookmarkEnd w:id="90"/>
      <w:r>
        <w:lastRenderedPageBreak/>
        <w:t>entering the market in all categories (1 to 5) will be required to expend time and resources in understanding the conditions and obligations associated with becoming a provider in the aged care sector. Time and resources will also be required for new providers to undergo the registration process and ongoing compliance requirements, including being subject to digital audits by the regulator of category 1 to 3 providers. Costs for business will be relative to the categories that they register under, with higher categories subject to higher time and resource costs for maintaining compliance and registration.</w:t>
      </w:r>
      <w:r>
        <w:rPr>
          <w:spacing w:val="-2"/>
        </w:rPr>
        <w:t xml:space="preserve"> </w:t>
      </w:r>
      <w:r>
        <w:t>It</w:t>
      </w:r>
      <w:r>
        <w:rPr>
          <w:spacing w:val="-2"/>
        </w:rPr>
        <w:t xml:space="preserve"> </w:t>
      </w:r>
      <w:r>
        <w:t>is</w:t>
      </w:r>
      <w:r>
        <w:rPr>
          <w:spacing w:val="-1"/>
        </w:rPr>
        <w:t xml:space="preserve"> </w:t>
      </w:r>
      <w:r>
        <w:t>anticipated</w:t>
      </w:r>
      <w:r>
        <w:rPr>
          <w:spacing w:val="-1"/>
        </w:rPr>
        <w:t xml:space="preserve"> </w:t>
      </w:r>
      <w:r>
        <w:t>registering</w:t>
      </w:r>
      <w:r>
        <w:rPr>
          <w:spacing w:val="-1"/>
        </w:rPr>
        <w:t xml:space="preserve"> </w:t>
      </w:r>
      <w:r>
        <w:t>and</w:t>
      </w:r>
      <w:r>
        <w:rPr>
          <w:spacing w:val="-1"/>
        </w:rPr>
        <w:t xml:space="preserve"> </w:t>
      </w:r>
      <w:r>
        <w:t>renewal</w:t>
      </w:r>
      <w:r>
        <w:rPr>
          <w:spacing w:val="-1"/>
        </w:rPr>
        <w:t xml:space="preserve"> </w:t>
      </w:r>
      <w:r>
        <w:t>as</w:t>
      </w:r>
      <w:r>
        <w:rPr>
          <w:spacing w:val="-1"/>
        </w:rPr>
        <w:t xml:space="preserve"> </w:t>
      </w:r>
      <w:r>
        <w:t>a</w:t>
      </w:r>
      <w:r>
        <w:rPr>
          <w:spacing w:val="-1"/>
        </w:rPr>
        <w:t xml:space="preserve"> </w:t>
      </w:r>
      <w:r>
        <w:t>provider</w:t>
      </w:r>
      <w:r>
        <w:rPr>
          <w:spacing w:val="-2"/>
        </w:rPr>
        <w:t xml:space="preserve"> </w:t>
      </w:r>
      <w:r>
        <w:t>will incur</w:t>
      </w:r>
      <w:r>
        <w:rPr>
          <w:spacing w:val="-2"/>
        </w:rPr>
        <w:t xml:space="preserve"> </w:t>
      </w:r>
      <w:r>
        <w:t>a</w:t>
      </w:r>
      <w:r>
        <w:rPr>
          <w:spacing w:val="-1"/>
        </w:rPr>
        <w:t xml:space="preserve"> </w:t>
      </w:r>
      <w:r>
        <w:t>fee</w:t>
      </w:r>
      <w:r>
        <w:rPr>
          <w:spacing w:val="-1"/>
        </w:rPr>
        <w:t xml:space="preserve"> </w:t>
      </w:r>
      <w:r>
        <w:t>for</w:t>
      </w:r>
      <w:r>
        <w:rPr>
          <w:spacing w:val="-2"/>
        </w:rPr>
        <w:t xml:space="preserve"> </w:t>
      </w:r>
      <w:r>
        <w:t>providers.</w:t>
      </w:r>
      <w:r>
        <w:rPr>
          <w:spacing w:val="-4"/>
        </w:rPr>
        <w:t xml:space="preserve"> </w:t>
      </w:r>
      <w:r>
        <w:t>Fees</w:t>
      </w:r>
      <w:r>
        <w:rPr>
          <w:spacing w:val="-1"/>
        </w:rPr>
        <w:t xml:space="preserve"> </w:t>
      </w:r>
      <w:r>
        <w:t xml:space="preserve">are yet to be confirmed, however, fees charged may be dependent on the type and complexity of services provided. Providers will be required to renew within a certain period (set by the regulator) to maintain </w:t>
      </w:r>
      <w:r>
        <w:rPr>
          <w:spacing w:val="-2"/>
        </w:rPr>
        <w:t>registration.</w:t>
      </w:r>
    </w:p>
    <w:p w14:paraId="1A8DE1AC" w14:textId="77777777" w:rsidR="00F55BDD" w:rsidRDefault="009A2C2A">
      <w:pPr>
        <w:pStyle w:val="BodyText"/>
        <w:spacing w:before="122"/>
        <w:ind w:left="112" w:right="108"/>
        <w:jc w:val="both"/>
      </w:pPr>
      <w:r>
        <w:t xml:space="preserve">These RBE costs, including the identified regulatory costs, are set out in the following tables. Further detail regarding the assumptions for policy option 3 is set out in </w:t>
      </w:r>
      <w:hyperlink w:anchor="_bookmark45" w:history="1">
        <w:r>
          <w:rPr>
            <w:color w:val="0000FF"/>
            <w:u w:val="single" w:color="0000FF"/>
          </w:rPr>
          <w:t>Appendix C</w:t>
        </w:r>
        <w:r>
          <w:t>.</w:t>
        </w:r>
      </w:hyperlink>
      <w:r>
        <w:t xml:space="preserve"> The estimated cost of this option</w:t>
      </w:r>
      <w:r>
        <w:rPr>
          <w:spacing w:val="-6"/>
        </w:rPr>
        <w:t xml:space="preserve"> </w:t>
      </w:r>
      <w:r>
        <w:t>may</w:t>
      </w:r>
      <w:r>
        <w:rPr>
          <w:spacing w:val="-6"/>
        </w:rPr>
        <w:t xml:space="preserve"> </w:t>
      </w:r>
      <w:r>
        <w:t>be</w:t>
      </w:r>
      <w:r>
        <w:rPr>
          <w:spacing w:val="-6"/>
        </w:rPr>
        <w:t xml:space="preserve"> </w:t>
      </w:r>
      <w:r>
        <w:t>overstated</w:t>
      </w:r>
      <w:r>
        <w:rPr>
          <w:spacing w:val="-6"/>
        </w:rPr>
        <w:t xml:space="preserve"> </w:t>
      </w:r>
      <w:r>
        <w:t>as</w:t>
      </w:r>
      <w:r>
        <w:rPr>
          <w:spacing w:val="-6"/>
        </w:rPr>
        <w:t xml:space="preserve"> </w:t>
      </w:r>
      <w:r>
        <w:t>non-corporations</w:t>
      </w:r>
      <w:r>
        <w:rPr>
          <w:spacing w:val="-6"/>
        </w:rPr>
        <w:t xml:space="preserve"> </w:t>
      </w:r>
      <w:r>
        <w:t>already</w:t>
      </w:r>
      <w:r>
        <w:rPr>
          <w:spacing w:val="-6"/>
        </w:rPr>
        <w:t xml:space="preserve"> </w:t>
      </w:r>
      <w:r>
        <w:t>funded</w:t>
      </w:r>
      <w:r>
        <w:rPr>
          <w:spacing w:val="-6"/>
        </w:rPr>
        <w:t xml:space="preserve"> </w:t>
      </w:r>
      <w:r>
        <w:t>to</w:t>
      </w:r>
      <w:r>
        <w:rPr>
          <w:spacing w:val="-6"/>
        </w:rPr>
        <w:t xml:space="preserve"> </w:t>
      </w:r>
      <w:r>
        <w:t>deliver</w:t>
      </w:r>
      <w:r>
        <w:rPr>
          <w:spacing w:val="-7"/>
        </w:rPr>
        <w:t xml:space="preserve"> </w:t>
      </w:r>
      <w:r>
        <w:t>grant</w:t>
      </w:r>
      <w:r>
        <w:rPr>
          <w:spacing w:val="-7"/>
        </w:rPr>
        <w:t xml:space="preserve"> </w:t>
      </w:r>
      <w:r>
        <w:t>funded</w:t>
      </w:r>
      <w:r>
        <w:rPr>
          <w:spacing w:val="-6"/>
        </w:rPr>
        <w:t xml:space="preserve"> </w:t>
      </w:r>
      <w:r>
        <w:t>aged</w:t>
      </w:r>
      <w:r>
        <w:rPr>
          <w:spacing w:val="-6"/>
        </w:rPr>
        <w:t xml:space="preserve"> </w:t>
      </w:r>
      <w:r>
        <w:t>care</w:t>
      </w:r>
      <w:r>
        <w:rPr>
          <w:spacing w:val="-6"/>
        </w:rPr>
        <w:t xml:space="preserve"> </w:t>
      </w:r>
      <w:r>
        <w:t>services will currently incur some regulatory impost through the mechanisms used to manage their grant funding arrangements which have not been modelled, including quality assurance and performance reporting.</w:t>
      </w:r>
    </w:p>
    <w:p w14:paraId="1A8DE1AD" w14:textId="77777777" w:rsidR="00F55BDD" w:rsidRDefault="00F55BDD">
      <w:pPr>
        <w:pStyle w:val="BodyText"/>
        <w:spacing w:before="2"/>
      </w:pPr>
    </w:p>
    <w:p w14:paraId="1A8DE1AE" w14:textId="77777777" w:rsidR="00F55BDD" w:rsidRDefault="009A2C2A">
      <w:pPr>
        <w:ind w:left="112"/>
        <w:jc w:val="both"/>
        <w:rPr>
          <w:b/>
          <w:sz w:val="18"/>
        </w:rPr>
      </w:pPr>
      <w:bookmarkStart w:id="91" w:name="_bookmark26"/>
      <w:bookmarkEnd w:id="91"/>
      <w:r>
        <w:rPr>
          <w:b/>
          <w:color w:val="3E4975"/>
          <w:sz w:val="18"/>
        </w:rPr>
        <w:t>Table</w:t>
      </w:r>
      <w:r>
        <w:rPr>
          <w:b/>
          <w:color w:val="3E4975"/>
          <w:spacing w:val="-5"/>
          <w:sz w:val="18"/>
        </w:rPr>
        <w:t xml:space="preserve"> </w:t>
      </w:r>
      <w:r>
        <w:rPr>
          <w:b/>
          <w:color w:val="3E4975"/>
          <w:sz w:val="18"/>
        </w:rPr>
        <w:t>14:</w:t>
      </w:r>
      <w:r>
        <w:rPr>
          <w:b/>
          <w:color w:val="3E4975"/>
          <w:spacing w:val="-2"/>
          <w:sz w:val="18"/>
        </w:rPr>
        <w:t xml:space="preserve"> </w:t>
      </w:r>
      <w:r>
        <w:rPr>
          <w:b/>
          <w:color w:val="3E4975"/>
          <w:sz w:val="18"/>
        </w:rPr>
        <w:t>Identified</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costs</w:t>
      </w:r>
      <w:r>
        <w:rPr>
          <w:b/>
          <w:color w:val="3E4975"/>
          <w:spacing w:val="-4"/>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1"/>
          <w:sz w:val="18"/>
        </w:rPr>
        <w:t xml:space="preserve"> </w:t>
      </w:r>
      <w:r>
        <w:rPr>
          <w:b/>
          <w:color w:val="3E4975"/>
          <w:sz w:val="18"/>
        </w:rPr>
        <w:t>option</w:t>
      </w:r>
      <w:r>
        <w:rPr>
          <w:b/>
          <w:color w:val="3E4975"/>
          <w:spacing w:val="-2"/>
          <w:sz w:val="18"/>
        </w:rPr>
        <w:t xml:space="preserve"> </w:t>
      </w:r>
      <w:r>
        <w:rPr>
          <w:b/>
          <w:color w:val="3E4975"/>
          <w:spacing w:val="-10"/>
          <w:sz w:val="18"/>
        </w:rPr>
        <w:t>3</w:t>
      </w:r>
    </w:p>
    <w:p w14:paraId="1A8DE1AF" w14:textId="77777777" w:rsidR="00F55BDD" w:rsidRDefault="00F55BDD">
      <w:pPr>
        <w:pStyle w:val="BodyText"/>
        <w:spacing w:before="2"/>
        <w:rPr>
          <w:b/>
          <w:sz w:val="17"/>
        </w:rPr>
      </w:pPr>
    </w:p>
    <w:tbl>
      <w:tblPr>
        <w:tblW w:w="0" w:type="auto"/>
        <w:tblInd w:w="132"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4082"/>
        <w:gridCol w:w="2301"/>
        <w:gridCol w:w="2541"/>
      </w:tblGrid>
      <w:tr w:rsidR="00F55BDD" w14:paraId="1A8DE1B3" w14:textId="77777777">
        <w:trPr>
          <w:trHeight w:val="580"/>
        </w:trPr>
        <w:tc>
          <w:tcPr>
            <w:tcW w:w="4082" w:type="dxa"/>
            <w:shd w:val="clear" w:color="auto" w:fill="358188"/>
          </w:tcPr>
          <w:p w14:paraId="1A8DE1B0" w14:textId="77777777" w:rsidR="00F55BDD" w:rsidRDefault="009A2C2A">
            <w:pPr>
              <w:pStyle w:val="TableParagraph"/>
              <w:spacing w:before="201"/>
              <w:ind w:left="110"/>
              <w:rPr>
                <w:b/>
                <w:sz w:val="21"/>
              </w:rPr>
            </w:pPr>
            <w:r>
              <w:rPr>
                <w:b/>
                <w:color w:val="FFFFFF"/>
                <w:sz w:val="21"/>
              </w:rPr>
              <w:t>Regulatory</w:t>
            </w:r>
            <w:r>
              <w:rPr>
                <w:b/>
                <w:color w:val="FFFFFF"/>
                <w:spacing w:val="-8"/>
                <w:sz w:val="21"/>
              </w:rPr>
              <w:t xml:space="preserve"> </w:t>
            </w:r>
            <w:r>
              <w:rPr>
                <w:b/>
                <w:color w:val="FFFFFF"/>
                <w:sz w:val="21"/>
              </w:rPr>
              <w:t>costs</w:t>
            </w:r>
            <w:r>
              <w:rPr>
                <w:b/>
                <w:color w:val="FFFFFF"/>
                <w:spacing w:val="-7"/>
                <w:sz w:val="21"/>
              </w:rPr>
              <w:t xml:space="preserve"> </w:t>
            </w:r>
            <w:r>
              <w:rPr>
                <w:b/>
                <w:color w:val="FFFFFF"/>
                <w:spacing w:val="-5"/>
                <w:sz w:val="21"/>
              </w:rPr>
              <w:t>($)</w:t>
            </w:r>
          </w:p>
        </w:tc>
        <w:tc>
          <w:tcPr>
            <w:tcW w:w="2301" w:type="dxa"/>
            <w:shd w:val="clear" w:color="auto" w:fill="358188"/>
          </w:tcPr>
          <w:p w14:paraId="1A8DE1B1" w14:textId="77777777" w:rsidR="00F55BDD" w:rsidRDefault="009A2C2A">
            <w:pPr>
              <w:pStyle w:val="TableParagraph"/>
              <w:spacing w:before="201"/>
              <w:ind w:left="107"/>
              <w:rPr>
                <w:b/>
                <w:sz w:val="21"/>
              </w:rPr>
            </w:pPr>
            <w:r>
              <w:rPr>
                <w:b/>
                <w:color w:val="FFFFFF"/>
                <w:sz w:val="21"/>
              </w:rPr>
              <w:t>Year</w:t>
            </w:r>
            <w:r>
              <w:rPr>
                <w:b/>
                <w:color w:val="FFFFFF"/>
                <w:spacing w:val="-2"/>
                <w:sz w:val="21"/>
              </w:rPr>
              <w:t xml:space="preserve"> </w:t>
            </w:r>
            <w:r>
              <w:rPr>
                <w:b/>
                <w:color w:val="FFFFFF"/>
                <w:spacing w:val="-12"/>
                <w:sz w:val="21"/>
              </w:rPr>
              <w:t>1</w:t>
            </w:r>
          </w:p>
        </w:tc>
        <w:tc>
          <w:tcPr>
            <w:tcW w:w="2541" w:type="dxa"/>
            <w:shd w:val="clear" w:color="auto" w:fill="358188"/>
          </w:tcPr>
          <w:p w14:paraId="1A8DE1B2" w14:textId="77777777" w:rsidR="00F55BDD" w:rsidRDefault="009A2C2A">
            <w:pPr>
              <w:pStyle w:val="TableParagraph"/>
              <w:spacing w:before="201"/>
              <w:ind w:left="110"/>
              <w:rPr>
                <w:b/>
                <w:sz w:val="21"/>
              </w:rPr>
            </w:pPr>
            <w:r>
              <w:rPr>
                <w:b/>
                <w:color w:val="FFFFFF"/>
                <w:sz w:val="21"/>
              </w:rPr>
              <w:t>Years</w:t>
            </w:r>
            <w:r>
              <w:rPr>
                <w:b/>
                <w:color w:val="FFFFFF"/>
                <w:spacing w:val="-2"/>
                <w:sz w:val="21"/>
              </w:rPr>
              <w:t xml:space="preserve"> </w:t>
            </w:r>
            <w:r>
              <w:rPr>
                <w:b/>
                <w:color w:val="FFFFFF"/>
                <w:sz w:val="21"/>
              </w:rPr>
              <w:t>2</w:t>
            </w:r>
            <w:r>
              <w:rPr>
                <w:b/>
                <w:color w:val="FFFFFF"/>
                <w:spacing w:val="-2"/>
                <w:sz w:val="21"/>
              </w:rPr>
              <w:t xml:space="preserve"> </w:t>
            </w:r>
            <w:r>
              <w:rPr>
                <w:b/>
                <w:color w:val="FFFFFF"/>
                <w:sz w:val="21"/>
              </w:rPr>
              <w:t>–</w:t>
            </w:r>
            <w:r>
              <w:rPr>
                <w:b/>
                <w:color w:val="FFFFFF"/>
                <w:spacing w:val="-2"/>
                <w:sz w:val="21"/>
              </w:rPr>
              <w:t xml:space="preserve"> </w:t>
            </w:r>
            <w:r>
              <w:rPr>
                <w:b/>
                <w:color w:val="FFFFFF"/>
                <w:sz w:val="21"/>
              </w:rPr>
              <w:t>10</w:t>
            </w:r>
            <w:r>
              <w:rPr>
                <w:b/>
                <w:color w:val="FFFFFF"/>
                <w:spacing w:val="-2"/>
                <w:sz w:val="21"/>
              </w:rPr>
              <w:t xml:space="preserve"> </w:t>
            </w:r>
            <w:r>
              <w:rPr>
                <w:b/>
                <w:color w:val="FFFFFF"/>
                <w:sz w:val="21"/>
              </w:rPr>
              <w:t>(per</w:t>
            </w:r>
            <w:r>
              <w:rPr>
                <w:b/>
                <w:color w:val="FFFFFF"/>
                <w:spacing w:val="-2"/>
                <w:sz w:val="21"/>
              </w:rPr>
              <w:t xml:space="preserve"> year)</w:t>
            </w:r>
          </w:p>
        </w:tc>
      </w:tr>
      <w:tr w:rsidR="00F55BDD" w14:paraId="1A8DE1B7" w14:textId="77777777">
        <w:trPr>
          <w:trHeight w:val="663"/>
        </w:trPr>
        <w:tc>
          <w:tcPr>
            <w:tcW w:w="4082" w:type="dxa"/>
          </w:tcPr>
          <w:p w14:paraId="1A8DE1B4" w14:textId="77777777" w:rsidR="00F55BDD" w:rsidRDefault="009A2C2A">
            <w:pPr>
              <w:pStyle w:val="TableParagraph"/>
              <w:spacing w:before="119"/>
              <w:ind w:left="110" w:right="55" w:hanging="1"/>
              <w:rPr>
                <w:b/>
                <w:sz w:val="21"/>
              </w:rPr>
            </w:pPr>
            <w:r>
              <w:rPr>
                <w:b/>
                <w:sz w:val="21"/>
              </w:rPr>
              <w:t>Market entry - time to register (and renewal)</w:t>
            </w:r>
            <w:r>
              <w:rPr>
                <w:b/>
                <w:spacing w:val="-9"/>
                <w:sz w:val="21"/>
              </w:rPr>
              <w:t xml:space="preserve"> </w:t>
            </w:r>
            <w:r>
              <w:rPr>
                <w:b/>
                <w:sz w:val="21"/>
              </w:rPr>
              <w:t>provider</w:t>
            </w:r>
            <w:r>
              <w:rPr>
                <w:b/>
                <w:spacing w:val="-9"/>
                <w:sz w:val="21"/>
              </w:rPr>
              <w:t xml:space="preserve"> </w:t>
            </w:r>
            <w:r>
              <w:rPr>
                <w:b/>
                <w:sz w:val="21"/>
              </w:rPr>
              <w:t>entity</w:t>
            </w:r>
            <w:r>
              <w:rPr>
                <w:b/>
                <w:spacing w:val="-10"/>
                <w:sz w:val="21"/>
              </w:rPr>
              <w:t xml:space="preserve"> </w:t>
            </w:r>
            <w:r>
              <w:rPr>
                <w:b/>
                <w:sz w:val="21"/>
              </w:rPr>
              <w:t>(new</w:t>
            </w:r>
            <w:r>
              <w:rPr>
                <w:b/>
                <w:spacing w:val="-8"/>
                <w:sz w:val="21"/>
              </w:rPr>
              <w:t xml:space="preserve"> </w:t>
            </w:r>
            <w:r>
              <w:rPr>
                <w:b/>
                <w:sz w:val="21"/>
              </w:rPr>
              <w:t>entrants)</w:t>
            </w:r>
          </w:p>
        </w:tc>
        <w:tc>
          <w:tcPr>
            <w:tcW w:w="2301" w:type="dxa"/>
          </w:tcPr>
          <w:p w14:paraId="1A8DE1B5" w14:textId="77777777" w:rsidR="00F55BDD" w:rsidRDefault="009A2C2A">
            <w:pPr>
              <w:pStyle w:val="TableParagraph"/>
              <w:spacing w:before="210"/>
              <w:ind w:right="601"/>
              <w:jc w:val="right"/>
              <w:rPr>
                <w:sz w:val="21"/>
              </w:rPr>
            </w:pPr>
            <w:r>
              <w:rPr>
                <w:spacing w:val="-2"/>
                <w:sz w:val="21"/>
              </w:rPr>
              <w:t>$2,818,962</w:t>
            </w:r>
          </w:p>
        </w:tc>
        <w:tc>
          <w:tcPr>
            <w:tcW w:w="2541" w:type="dxa"/>
          </w:tcPr>
          <w:p w14:paraId="1A8DE1B6" w14:textId="77777777" w:rsidR="00F55BDD" w:rsidRDefault="009A2C2A">
            <w:pPr>
              <w:pStyle w:val="TableParagraph"/>
              <w:spacing w:before="210"/>
              <w:ind w:left="747"/>
              <w:rPr>
                <w:sz w:val="21"/>
              </w:rPr>
            </w:pPr>
            <w:r>
              <w:rPr>
                <w:spacing w:val="-2"/>
                <w:sz w:val="21"/>
              </w:rPr>
              <w:t>$1,734,338</w:t>
            </w:r>
          </w:p>
        </w:tc>
      </w:tr>
      <w:tr w:rsidR="00F55BDD" w14:paraId="1A8DE1BB" w14:textId="77777777">
        <w:trPr>
          <w:trHeight w:val="661"/>
        </w:trPr>
        <w:tc>
          <w:tcPr>
            <w:tcW w:w="4082" w:type="dxa"/>
          </w:tcPr>
          <w:p w14:paraId="1A8DE1B8" w14:textId="77777777" w:rsidR="00F55BDD" w:rsidRDefault="009A2C2A">
            <w:pPr>
              <w:pStyle w:val="TableParagraph"/>
              <w:spacing w:before="119"/>
              <w:ind w:left="110" w:right="55" w:hanging="1"/>
              <w:rPr>
                <w:b/>
                <w:sz w:val="21"/>
              </w:rPr>
            </w:pPr>
            <w:r>
              <w:rPr>
                <w:b/>
                <w:sz w:val="21"/>
              </w:rPr>
              <w:t>Substantive</w:t>
            </w:r>
            <w:r>
              <w:rPr>
                <w:b/>
                <w:spacing w:val="-11"/>
                <w:sz w:val="21"/>
              </w:rPr>
              <w:t xml:space="preserve"> </w:t>
            </w:r>
            <w:r>
              <w:rPr>
                <w:b/>
                <w:sz w:val="21"/>
              </w:rPr>
              <w:t>compliance</w:t>
            </w:r>
            <w:r>
              <w:rPr>
                <w:b/>
                <w:spacing w:val="-13"/>
                <w:sz w:val="21"/>
              </w:rPr>
              <w:t xml:space="preserve"> </w:t>
            </w:r>
            <w:r>
              <w:rPr>
                <w:b/>
                <w:sz w:val="21"/>
              </w:rPr>
              <w:t>-</w:t>
            </w:r>
            <w:r>
              <w:rPr>
                <w:b/>
                <w:spacing w:val="-12"/>
                <w:sz w:val="21"/>
              </w:rPr>
              <w:t xml:space="preserve"> </w:t>
            </w:r>
            <w:r>
              <w:rPr>
                <w:b/>
                <w:sz w:val="21"/>
              </w:rPr>
              <w:t>education and training for providers and staff</w:t>
            </w:r>
          </w:p>
        </w:tc>
        <w:tc>
          <w:tcPr>
            <w:tcW w:w="2301" w:type="dxa"/>
          </w:tcPr>
          <w:p w14:paraId="1A8DE1B9" w14:textId="77777777" w:rsidR="00F55BDD" w:rsidRDefault="009A2C2A">
            <w:pPr>
              <w:pStyle w:val="TableParagraph"/>
              <w:spacing w:before="210"/>
              <w:ind w:right="600"/>
              <w:jc w:val="right"/>
              <w:rPr>
                <w:sz w:val="21"/>
              </w:rPr>
            </w:pPr>
            <w:r>
              <w:rPr>
                <w:spacing w:val="-2"/>
                <w:sz w:val="21"/>
              </w:rPr>
              <w:t>$1,673,181</w:t>
            </w:r>
          </w:p>
        </w:tc>
        <w:tc>
          <w:tcPr>
            <w:tcW w:w="2541" w:type="dxa"/>
          </w:tcPr>
          <w:p w14:paraId="1A8DE1BA" w14:textId="77777777" w:rsidR="00F55BDD" w:rsidRDefault="009A2C2A">
            <w:pPr>
              <w:pStyle w:val="TableParagraph"/>
              <w:spacing w:before="210"/>
              <w:ind w:left="835"/>
              <w:rPr>
                <w:sz w:val="21"/>
              </w:rPr>
            </w:pPr>
            <w:r>
              <w:rPr>
                <w:spacing w:val="-2"/>
                <w:sz w:val="21"/>
              </w:rPr>
              <w:t>$836,591</w:t>
            </w:r>
          </w:p>
        </w:tc>
      </w:tr>
      <w:tr w:rsidR="00F55BDD" w14:paraId="1A8DE1BF" w14:textId="77777777">
        <w:trPr>
          <w:trHeight w:val="421"/>
        </w:trPr>
        <w:tc>
          <w:tcPr>
            <w:tcW w:w="4082" w:type="dxa"/>
          </w:tcPr>
          <w:p w14:paraId="1A8DE1BC" w14:textId="77777777" w:rsidR="00F55BDD" w:rsidRDefault="009A2C2A">
            <w:pPr>
              <w:pStyle w:val="TableParagraph"/>
              <w:spacing w:before="122"/>
              <w:ind w:left="110"/>
              <w:rPr>
                <w:b/>
                <w:sz w:val="21"/>
              </w:rPr>
            </w:pPr>
            <w:r>
              <w:rPr>
                <w:b/>
                <w:sz w:val="21"/>
              </w:rPr>
              <w:t>Delay</w:t>
            </w:r>
            <w:r>
              <w:rPr>
                <w:b/>
                <w:spacing w:val="-4"/>
                <w:sz w:val="21"/>
              </w:rPr>
              <w:t xml:space="preserve"> </w:t>
            </w:r>
            <w:r>
              <w:rPr>
                <w:b/>
                <w:spacing w:val="-2"/>
                <w:sz w:val="21"/>
              </w:rPr>
              <w:t>costs</w:t>
            </w:r>
          </w:p>
        </w:tc>
        <w:tc>
          <w:tcPr>
            <w:tcW w:w="2301" w:type="dxa"/>
          </w:tcPr>
          <w:p w14:paraId="1A8DE1BD" w14:textId="77777777" w:rsidR="00F55BDD" w:rsidRDefault="009A2C2A">
            <w:pPr>
              <w:pStyle w:val="TableParagraph"/>
              <w:spacing w:before="90"/>
              <w:ind w:left="712"/>
              <w:rPr>
                <w:sz w:val="21"/>
              </w:rPr>
            </w:pPr>
            <w:r>
              <w:rPr>
                <w:spacing w:val="-2"/>
                <w:sz w:val="21"/>
              </w:rPr>
              <w:t>$278,864</w:t>
            </w:r>
          </w:p>
        </w:tc>
        <w:tc>
          <w:tcPr>
            <w:tcW w:w="2541" w:type="dxa"/>
          </w:tcPr>
          <w:p w14:paraId="1A8DE1BE" w14:textId="77777777" w:rsidR="00F55BDD" w:rsidRDefault="009A2C2A">
            <w:pPr>
              <w:pStyle w:val="TableParagraph"/>
              <w:spacing w:before="90"/>
              <w:ind w:left="835"/>
              <w:rPr>
                <w:sz w:val="21"/>
              </w:rPr>
            </w:pPr>
            <w:r>
              <w:rPr>
                <w:spacing w:val="-2"/>
                <w:sz w:val="21"/>
              </w:rPr>
              <w:t>$278,864</w:t>
            </w:r>
          </w:p>
        </w:tc>
      </w:tr>
      <w:tr w:rsidR="00F55BDD" w14:paraId="1A8DE1C3" w14:textId="77777777">
        <w:trPr>
          <w:trHeight w:val="243"/>
        </w:trPr>
        <w:tc>
          <w:tcPr>
            <w:tcW w:w="4082" w:type="dxa"/>
          </w:tcPr>
          <w:p w14:paraId="1A8DE1C0" w14:textId="77777777" w:rsidR="00F55BDD" w:rsidRDefault="009A2C2A">
            <w:pPr>
              <w:pStyle w:val="TableParagraph"/>
              <w:spacing w:line="224" w:lineRule="exact"/>
              <w:ind w:left="110"/>
              <w:rPr>
                <w:b/>
                <w:sz w:val="21"/>
              </w:rPr>
            </w:pPr>
            <w:r>
              <w:rPr>
                <w:b/>
                <w:spacing w:val="-2"/>
                <w:sz w:val="21"/>
              </w:rPr>
              <w:t>Total</w:t>
            </w:r>
          </w:p>
        </w:tc>
        <w:tc>
          <w:tcPr>
            <w:tcW w:w="2301" w:type="dxa"/>
          </w:tcPr>
          <w:p w14:paraId="1A8DE1C1" w14:textId="77777777" w:rsidR="00F55BDD" w:rsidRDefault="009A2C2A">
            <w:pPr>
              <w:pStyle w:val="TableParagraph"/>
              <w:spacing w:line="224" w:lineRule="exact"/>
              <w:ind w:right="600"/>
              <w:jc w:val="right"/>
              <w:rPr>
                <w:sz w:val="21"/>
              </w:rPr>
            </w:pPr>
            <w:r>
              <w:rPr>
                <w:spacing w:val="-2"/>
                <w:sz w:val="21"/>
              </w:rPr>
              <w:t>$4,771,007</w:t>
            </w:r>
          </w:p>
        </w:tc>
        <w:tc>
          <w:tcPr>
            <w:tcW w:w="2541" w:type="dxa"/>
          </w:tcPr>
          <w:p w14:paraId="1A8DE1C2" w14:textId="77777777" w:rsidR="00F55BDD" w:rsidRDefault="009A2C2A">
            <w:pPr>
              <w:pStyle w:val="TableParagraph"/>
              <w:spacing w:line="224" w:lineRule="exact"/>
              <w:ind w:left="746"/>
              <w:rPr>
                <w:sz w:val="21"/>
              </w:rPr>
            </w:pPr>
            <w:r>
              <w:rPr>
                <w:spacing w:val="-2"/>
                <w:sz w:val="21"/>
              </w:rPr>
              <w:t>$2,849,792</w:t>
            </w:r>
          </w:p>
        </w:tc>
      </w:tr>
    </w:tbl>
    <w:p w14:paraId="1A8DE1C4" w14:textId="77777777" w:rsidR="00F55BDD" w:rsidRDefault="00F55BDD">
      <w:pPr>
        <w:pStyle w:val="BodyText"/>
        <w:spacing w:before="202"/>
        <w:rPr>
          <w:b/>
          <w:sz w:val="18"/>
        </w:rPr>
      </w:pPr>
    </w:p>
    <w:p w14:paraId="1A8DE1C5" w14:textId="77777777" w:rsidR="00F55BDD" w:rsidRDefault="009A2C2A">
      <w:pPr>
        <w:ind w:left="112"/>
        <w:jc w:val="both"/>
        <w:rPr>
          <w:b/>
          <w:sz w:val="18"/>
        </w:rPr>
      </w:pPr>
      <w:bookmarkStart w:id="92" w:name="_bookmark27"/>
      <w:bookmarkEnd w:id="92"/>
      <w:r>
        <w:rPr>
          <w:b/>
          <w:color w:val="3E4975"/>
          <w:sz w:val="18"/>
        </w:rPr>
        <w:t>Table</w:t>
      </w:r>
      <w:r>
        <w:rPr>
          <w:b/>
          <w:color w:val="3E4975"/>
          <w:spacing w:val="-4"/>
          <w:sz w:val="18"/>
        </w:rPr>
        <w:t xml:space="preserve"> </w:t>
      </w:r>
      <w:r>
        <w:rPr>
          <w:b/>
          <w:color w:val="3E4975"/>
          <w:sz w:val="18"/>
        </w:rPr>
        <w:t>15:</w:t>
      </w:r>
      <w:r>
        <w:rPr>
          <w:b/>
          <w:color w:val="3E4975"/>
          <w:spacing w:val="-2"/>
          <w:sz w:val="18"/>
        </w:rPr>
        <w:t xml:space="preserve"> </w:t>
      </w:r>
      <w:r>
        <w:rPr>
          <w:b/>
          <w:color w:val="3E4975"/>
          <w:sz w:val="18"/>
        </w:rPr>
        <w:t>Regulatory</w:t>
      </w:r>
      <w:r>
        <w:rPr>
          <w:b/>
          <w:color w:val="3E4975"/>
          <w:spacing w:val="-4"/>
          <w:sz w:val="18"/>
        </w:rPr>
        <w:t xml:space="preserve"> </w:t>
      </w:r>
      <w:r>
        <w:rPr>
          <w:b/>
          <w:color w:val="3E4975"/>
          <w:sz w:val="18"/>
        </w:rPr>
        <w:t>burden</w:t>
      </w:r>
      <w:r>
        <w:rPr>
          <w:b/>
          <w:color w:val="3E4975"/>
          <w:spacing w:val="-3"/>
          <w:sz w:val="18"/>
        </w:rPr>
        <w:t xml:space="preserve"> </w:t>
      </w:r>
      <w:r>
        <w:rPr>
          <w:b/>
          <w:color w:val="3E4975"/>
          <w:sz w:val="18"/>
        </w:rPr>
        <w:t>estimate</w:t>
      </w:r>
      <w:r>
        <w:rPr>
          <w:b/>
          <w:color w:val="3E4975"/>
          <w:spacing w:val="-1"/>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1"/>
          <w:sz w:val="18"/>
        </w:rPr>
        <w:t xml:space="preserve"> </w:t>
      </w:r>
      <w:r>
        <w:rPr>
          <w:b/>
          <w:color w:val="3E4975"/>
          <w:sz w:val="18"/>
        </w:rPr>
        <w:t>option</w:t>
      </w:r>
      <w:r>
        <w:rPr>
          <w:b/>
          <w:color w:val="3E4975"/>
          <w:spacing w:val="-1"/>
          <w:sz w:val="18"/>
        </w:rPr>
        <w:t xml:space="preserve"> </w:t>
      </w:r>
      <w:r>
        <w:rPr>
          <w:b/>
          <w:color w:val="3E4975"/>
          <w:spacing w:val="-10"/>
          <w:sz w:val="18"/>
        </w:rPr>
        <w:t>3</w:t>
      </w:r>
    </w:p>
    <w:p w14:paraId="1A8DE1C6" w14:textId="77777777" w:rsidR="00F55BDD" w:rsidRDefault="00F55BDD">
      <w:pPr>
        <w:pStyle w:val="BodyText"/>
        <w:spacing w:before="4"/>
        <w:rPr>
          <w:b/>
          <w:sz w:val="17"/>
        </w:rPr>
      </w:pPr>
    </w:p>
    <w:tbl>
      <w:tblPr>
        <w:tblW w:w="0" w:type="auto"/>
        <w:tblInd w:w="13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506"/>
        <w:gridCol w:w="2460"/>
        <w:gridCol w:w="1642"/>
        <w:gridCol w:w="1371"/>
        <w:gridCol w:w="1383"/>
      </w:tblGrid>
      <w:tr w:rsidR="00F55BDD" w14:paraId="1A8DE1C8" w14:textId="77777777">
        <w:trPr>
          <w:trHeight w:val="503"/>
        </w:trPr>
        <w:tc>
          <w:tcPr>
            <w:tcW w:w="9362" w:type="dxa"/>
            <w:gridSpan w:val="5"/>
            <w:tcBorders>
              <w:top w:val="dotted" w:sz="8" w:space="0" w:color="7E7E7E"/>
              <w:left w:val="dotted" w:sz="8" w:space="0" w:color="7E7E7E"/>
              <w:bottom w:val="dotted" w:sz="8" w:space="0" w:color="7E7E7E"/>
              <w:right w:val="dotted" w:sz="8" w:space="0" w:color="7E7E7E"/>
            </w:tcBorders>
            <w:shd w:val="clear" w:color="auto" w:fill="358188"/>
          </w:tcPr>
          <w:p w14:paraId="1A8DE1C7" w14:textId="77777777" w:rsidR="00F55BDD" w:rsidRDefault="009A2C2A">
            <w:pPr>
              <w:pStyle w:val="TableParagraph"/>
              <w:spacing w:before="131"/>
              <w:ind w:left="110"/>
              <w:rPr>
                <w:b/>
                <w:sz w:val="21"/>
              </w:rPr>
            </w:pPr>
            <w:r>
              <w:rPr>
                <w:b/>
                <w:color w:val="FFFFFF"/>
                <w:sz w:val="21"/>
              </w:rPr>
              <w:t>Average</w:t>
            </w:r>
            <w:r>
              <w:rPr>
                <w:b/>
                <w:color w:val="FFFFFF"/>
                <w:spacing w:val="-7"/>
                <w:sz w:val="21"/>
              </w:rPr>
              <w:t xml:space="preserve"> </w:t>
            </w:r>
            <w:r>
              <w:rPr>
                <w:b/>
                <w:color w:val="FFFFFF"/>
                <w:sz w:val="21"/>
              </w:rPr>
              <w:t>annual</w:t>
            </w:r>
            <w:r>
              <w:rPr>
                <w:b/>
                <w:color w:val="FFFFFF"/>
                <w:spacing w:val="-6"/>
                <w:sz w:val="21"/>
              </w:rPr>
              <w:t xml:space="preserve"> </w:t>
            </w:r>
            <w:r>
              <w:rPr>
                <w:b/>
                <w:color w:val="FFFFFF"/>
                <w:sz w:val="21"/>
              </w:rPr>
              <w:t>regulatory</w:t>
            </w:r>
            <w:r>
              <w:rPr>
                <w:b/>
                <w:color w:val="FFFFFF"/>
                <w:spacing w:val="-4"/>
                <w:sz w:val="21"/>
              </w:rPr>
              <w:t xml:space="preserve"> </w:t>
            </w:r>
            <w:r>
              <w:rPr>
                <w:b/>
                <w:color w:val="FFFFFF"/>
                <w:sz w:val="21"/>
              </w:rPr>
              <w:t>costs</w:t>
            </w:r>
            <w:r>
              <w:rPr>
                <w:b/>
                <w:color w:val="FFFFFF"/>
                <w:spacing w:val="-5"/>
                <w:sz w:val="21"/>
              </w:rPr>
              <w:t xml:space="preserve"> </w:t>
            </w:r>
            <w:r>
              <w:rPr>
                <w:b/>
                <w:color w:val="FFFFFF"/>
                <w:sz w:val="21"/>
              </w:rPr>
              <w:t>(from</w:t>
            </w:r>
            <w:r>
              <w:rPr>
                <w:b/>
                <w:color w:val="FFFFFF"/>
                <w:spacing w:val="-7"/>
                <w:sz w:val="21"/>
              </w:rPr>
              <w:t xml:space="preserve"> </w:t>
            </w:r>
            <w:r>
              <w:rPr>
                <w:b/>
                <w:color w:val="FFFFFF"/>
                <w:sz w:val="21"/>
              </w:rPr>
              <w:t>business</w:t>
            </w:r>
            <w:r>
              <w:rPr>
                <w:b/>
                <w:color w:val="FFFFFF"/>
                <w:spacing w:val="-6"/>
                <w:sz w:val="21"/>
              </w:rPr>
              <w:t xml:space="preserve"> </w:t>
            </w:r>
            <w:r>
              <w:rPr>
                <w:b/>
                <w:color w:val="FFFFFF"/>
                <w:sz w:val="21"/>
              </w:rPr>
              <w:t>as</w:t>
            </w:r>
            <w:r>
              <w:rPr>
                <w:b/>
                <w:color w:val="FFFFFF"/>
                <w:spacing w:val="-5"/>
                <w:sz w:val="21"/>
              </w:rPr>
              <w:t xml:space="preserve"> </w:t>
            </w:r>
            <w:r>
              <w:rPr>
                <w:b/>
                <w:color w:val="FFFFFF"/>
                <w:sz w:val="21"/>
              </w:rPr>
              <w:t>usual</w:t>
            </w:r>
            <w:r>
              <w:rPr>
                <w:b/>
                <w:color w:val="FFFFFF"/>
                <w:spacing w:val="-5"/>
                <w:sz w:val="21"/>
              </w:rPr>
              <w:t xml:space="preserve"> </w:t>
            </w:r>
            <w:r>
              <w:rPr>
                <w:b/>
                <w:color w:val="FFFFFF"/>
                <w:sz w:val="21"/>
              </w:rPr>
              <w:t>over</w:t>
            </w:r>
            <w:r>
              <w:rPr>
                <w:b/>
                <w:color w:val="FFFFFF"/>
                <w:spacing w:val="-6"/>
                <w:sz w:val="21"/>
              </w:rPr>
              <w:t xml:space="preserve"> </w:t>
            </w:r>
            <w:r>
              <w:rPr>
                <w:b/>
                <w:color w:val="FFFFFF"/>
                <w:sz w:val="21"/>
              </w:rPr>
              <w:t>10</w:t>
            </w:r>
            <w:r>
              <w:rPr>
                <w:b/>
                <w:color w:val="FFFFFF"/>
                <w:spacing w:val="-4"/>
                <w:sz w:val="21"/>
              </w:rPr>
              <w:t xml:space="preserve"> </w:t>
            </w:r>
            <w:r>
              <w:rPr>
                <w:b/>
                <w:color w:val="FFFFFF"/>
                <w:spacing w:val="-2"/>
                <w:sz w:val="21"/>
              </w:rPr>
              <w:t>years)</w:t>
            </w:r>
          </w:p>
        </w:tc>
      </w:tr>
      <w:tr w:rsidR="00F55BDD" w14:paraId="1A8DE1D1" w14:textId="77777777">
        <w:trPr>
          <w:trHeight w:val="726"/>
        </w:trPr>
        <w:tc>
          <w:tcPr>
            <w:tcW w:w="2506" w:type="dxa"/>
            <w:tcBorders>
              <w:top w:val="dotted" w:sz="8" w:space="0" w:color="7E7E7E"/>
              <w:left w:val="dotted" w:sz="8" w:space="0" w:color="7E7E7E"/>
              <w:bottom w:val="dotted" w:sz="8" w:space="0" w:color="7E7E7E"/>
              <w:right w:val="dotted" w:sz="8" w:space="0" w:color="7E7E7E"/>
            </w:tcBorders>
            <w:shd w:val="clear" w:color="auto" w:fill="F1F1F1"/>
          </w:tcPr>
          <w:p w14:paraId="1A8DE1C9" w14:textId="77777777" w:rsidR="00F55BDD" w:rsidRDefault="00F55BDD">
            <w:pPr>
              <w:pStyle w:val="TableParagraph"/>
              <w:rPr>
                <w:b/>
                <w:sz w:val="21"/>
              </w:rPr>
            </w:pPr>
          </w:p>
          <w:p w14:paraId="1A8DE1CA" w14:textId="77777777" w:rsidR="00F55BDD" w:rsidRDefault="009A2C2A">
            <w:pPr>
              <w:pStyle w:val="TableParagraph"/>
              <w:ind w:left="110"/>
              <w:rPr>
                <w:b/>
                <w:sz w:val="21"/>
              </w:rPr>
            </w:pPr>
            <w:r>
              <w:rPr>
                <w:b/>
                <w:sz w:val="21"/>
              </w:rPr>
              <w:t>Change</w:t>
            </w:r>
            <w:r>
              <w:rPr>
                <w:b/>
                <w:spacing w:val="-4"/>
                <w:sz w:val="21"/>
              </w:rPr>
              <w:t xml:space="preserve"> </w:t>
            </w:r>
            <w:r>
              <w:rPr>
                <w:b/>
                <w:sz w:val="21"/>
              </w:rPr>
              <w:t>in</w:t>
            </w:r>
            <w:r>
              <w:rPr>
                <w:b/>
                <w:spacing w:val="-4"/>
                <w:sz w:val="21"/>
              </w:rPr>
              <w:t xml:space="preserve"> </w:t>
            </w:r>
            <w:r>
              <w:rPr>
                <w:b/>
                <w:sz w:val="21"/>
              </w:rPr>
              <w:t>costs</w:t>
            </w:r>
            <w:r>
              <w:rPr>
                <w:b/>
                <w:spacing w:val="-4"/>
                <w:sz w:val="21"/>
              </w:rPr>
              <w:t xml:space="preserve"> </w:t>
            </w:r>
            <w:r>
              <w:rPr>
                <w:b/>
                <w:spacing w:val="-5"/>
                <w:sz w:val="21"/>
              </w:rPr>
              <w:t>($)</w:t>
            </w:r>
          </w:p>
        </w:tc>
        <w:tc>
          <w:tcPr>
            <w:tcW w:w="2460" w:type="dxa"/>
            <w:tcBorders>
              <w:top w:val="dotted" w:sz="8" w:space="0" w:color="7E7E7E"/>
              <w:left w:val="dotted" w:sz="8" w:space="0" w:color="7E7E7E"/>
              <w:bottom w:val="dotted" w:sz="8" w:space="0" w:color="7E7E7E"/>
              <w:right w:val="dotted" w:sz="8" w:space="0" w:color="7E7E7E"/>
            </w:tcBorders>
            <w:shd w:val="clear" w:color="auto" w:fill="F1F1F1"/>
          </w:tcPr>
          <w:p w14:paraId="1A8DE1CB" w14:textId="77777777" w:rsidR="00F55BDD" w:rsidRDefault="00F55BDD">
            <w:pPr>
              <w:pStyle w:val="TableParagraph"/>
              <w:rPr>
                <w:b/>
                <w:sz w:val="21"/>
              </w:rPr>
            </w:pPr>
          </w:p>
          <w:p w14:paraId="1A8DE1CC" w14:textId="77777777" w:rsidR="00F55BDD" w:rsidRDefault="009A2C2A">
            <w:pPr>
              <w:pStyle w:val="TableParagraph"/>
              <w:ind w:left="109"/>
              <w:rPr>
                <w:b/>
                <w:sz w:val="21"/>
              </w:rPr>
            </w:pPr>
            <w:r>
              <w:rPr>
                <w:b/>
                <w:spacing w:val="-2"/>
                <w:sz w:val="21"/>
              </w:rPr>
              <w:t>Business</w:t>
            </w:r>
          </w:p>
        </w:tc>
        <w:tc>
          <w:tcPr>
            <w:tcW w:w="1642" w:type="dxa"/>
            <w:tcBorders>
              <w:top w:val="dotted" w:sz="8" w:space="0" w:color="7E7E7E"/>
              <w:left w:val="dotted" w:sz="8" w:space="0" w:color="7E7E7E"/>
              <w:bottom w:val="dotted" w:sz="8" w:space="0" w:color="7E7E7E"/>
              <w:right w:val="dotted" w:sz="8" w:space="0" w:color="7E7E7E"/>
            </w:tcBorders>
            <w:shd w:val="clear" w:color="auto" w:fill="F1F1F1"/>
          </w:tcPr>
          <w:p w14:paraId="1A8DE1CD" w14:textId="77777777" w:rsidR="00F55BDD" w:rsidRDefault="009A2C2A">
            <w:pPr>
              <w:pStyle w:val="TableParagraph"/>
              <w:spacing w:before="122"/>
              <w:ind w:left="107" w:right="132"/>
              <w:rPr>
                <w:b/>
                <w:sz w:val="21"/>
              </w:rPr>
            </w:pPr>
            <w:r>
              <w:rPr>
                <w:b/>
                <w:spacing w:val="-2"/>
                <w:sz w:val="21"/>
              </w:rPr>
              <w:t>Community organisations</w:t>
            </w:r>
          </w:p>
        </w:tc>
        <w:tc>
          <w:tcPr>
            <w:tcW w:w="1371" w:type="dxa"/>
            <w:tcBorders>
              <w:top w:val="dotted" w:sz="8" w:space="0" w:color="7E7E7E"/>
              <w:left w:val="dotted" w:sz="8" w:space="0" w:color="7E7E7E"/>
              <w:bottom w:val="dotted" w:sz="8" w:space="0" w:color="7E7E7E"/>
              <w:right w:val="dotted" w:sz="8" w:space="0" w:color="7E7E7E"/>
            </w:tcBorders>
            <w:shd w:val="clear" w:color="auto" w:fill="F1F1F1"/>
          </w:tcPr>
          <w:p w14:paraId="1A8DE1CE" w14:textId="77777777" w:rsidR="00F55BDD" w:rsidRDefault="00F55BDD">
            <w:pPr>
              <w:pStyle w:val="TableParagraph"/>
              <w:rPr>
                <w:b/>
                <w:sz w:val="21"/>
              </w:rPr>
            </w:pPr>
          </w:p>
          <w:p w14:paraId="1A8DE1CF" w14:textId="77777777" w:rsidR="00F55BDD" w:rsidRDefault="009A2C2A">
            <w:pPr>
              <w:pStyle w:val="TableParagraph"/>
              <w:ind w:left="109"/>
              <w:rPr>
                <w:b/>
                <w:sz w:val="21"/>
              </w:rPr>
            </w:pPr>
            <w:r>
              <w:rPr>
                <w:b/>
                <w:spacing w:val="-2"/>
                <w:sz w:val="21"/>
              </w:rPr>
              <w:t>Individuals</w:t>
            </w:r>
          </w:p>
        </w:tc>
        <w:tc>
          <w:tcPr>
            <w:tcW w:w="1383" w:type="dxa"/>
            <w:tcBorders>
              <w:top w:val="dotted" w:sz="8" w:space="0" w:color="7E7E7E"/>
              <w:left w:val="dotted" w:sz="8" w:space="0" w:color="7E7E7E"/>
              <w:bottom w:val="dotted" w:sz="8" w:space="0" w:color="7E7E7E"/>
              <w:right w:val="dotted" w:sz="8" w:space="0" w:color="7E7E7E"/>
            </w:tcBorders>
            <w:shd w:val="clear" w:color="auto" w:fill="F1F1F1"/>
          </w:tcPr>
          <w:p w14:paraId="1A8DE1D0" w14:textId="77777777" w:rsidR="00F55BDD" w:rsidRDefault="009A2C2A">
            <w:pPr>
              <w:pStyle w:val="TableParagraph"/>
              <w:spacing w:line="242" w:lineRule="exact"/>
              <w:ind w:left="106" w:right="273"/>
              <w:rPr>
                <w:b/>
                <w:sz w:val="21"/>
              </w:rPr>
            </w:pPr>
            <w:r>
              <w:rPr>
                <w:b/>
                <w:spacing w:val="-2"/>
                <w:sz w:val="21"/>
              </w:rPr>
              <w:t xml:space="preserve">Total </w:t>
            </w:r>
            <w:r>
              <w:rPr>
                <w:b/>
                <w:sz w:val="21"/>
              </w:rPr>
              <w:t>change</w:t>
            </w:r>
            <w:r>
              <w:rPr>
                <w:b/>
                <w:spacing w:val="-15"/>
                <w:sz w:val="21"/>
              </w:rPr>
              <w:t xml:space="preserve"> </w:t>
            </w:r>
            <w:r>
              <w:rPr>
                <w:b/>
                <w:sz w:val="21"/>
              </w:rPr>
              <w:t xml:space="preserve">in </w:t>
            </w:r>
            <w:r>
              <w:rPr>
                <w:b/>
                <w:spacing w:val="-2"/>
                <w:sz w:val="21"/>
              </w:rPr>
              <w:t>costs</w:t>
            </w:r>
          </w:p>
        </w:tc>
      </w:tr>
      <w:tr w:rsidR="00F55BDD" w14:paraId="1A8DE1D7" w14:textId="77777777">
        <w:trPr>
          <w:trHeight w:val="289"/>
        </w:trPr>
        <w:tc>
          <w:tcPr>
            <w:tcW w:w="2506" w:type="dxa"/>
            <w:tcBorders>
              <w:top w:val="dotted" w:sz="8" w:space="0" w:color="7E7E7E"/>
              <w:left w:val="dotted" w:sz="8" w:space="0" w:color="7E7E7E"/>
              <w:right w:val="dotted" w:sz="8" w:space="0" w:color="7E7E7E"/>
            </w:tcBorders>
            <w:shd w:val="clear" w:color="auto" w:fill="F1F1F1"/>
          </w:tcPr>
          <w:p w14:paraId="1A8DE1D2" w14:textId="77777777" w:rsidR="00F55BDD" w:rsidRDefault="009A2C2A">
            <w:pPr>
              <w:pStyle w:val="TableParagraph"/>
              <w:spacing w:before="23"/>
              <w:ind w:left="110"/>
              <w:rPr>
                <w:b/>
                <w:sz w:val="21"/>
              </w:rPr>
            </w:pPr>
            <w:r>
              <w:rPr>
                <w:b/>
                <w:sz w:val="21"/>
              </w:rPr>
              <w:t>Total,</w:t>
            </w:r>
            <w:r>
              <w:rPr>
                <w:b/>
                <w:spacing w:val="-4"/>
                <w:sz w:val="21"/>
              </w:rPr>
              <w:t xml:space="preserve"> </w:t>
            </w:r>
            <w:r>
              <w:rPr>
                <w:b/>
                <w:sz w:val="21"/>
              </w:rPr>
              <w:t>by</w:t>
            </w:r>
            <w:r>
              <w:rPr>
                <w:b/>
                <w:spacing w:val="-3"/>
                <w:sz w:val="21"/>
              </w:rPr>
              <w:t xml:space="preserve"> </w:t>
            </w:r>
            <w:r>
              <w:rPr>
                <w:b/>
                <w:sz w:val="21"/>
              </w:rPr>
              <w:t>year</w:t>
            </w:r>
            <w:r>
              <w:rPr>
                <w:b/>
                <w:spacing w:val="-3"/>
                <w:sz w:val="21"/>
              </w:rPr>
              <w:t xml:space="preserve"> </w:t>
            </w:r>
            <w:r>
              <w:rPr>
                <w:b/>
                <w:sz w:val="21"/>
              </w:rPr>
              <w:t>/</w:t>
            </w:r>
            <w:r>
              <w:rPr>
                <w:b/>
                <w:spacing w:val="-3"/>
                <w:sz w:val="21"/>
              </w:rPr>
              <w:t xml:space="preserve"> </w:t>
            </w:r>
            <w:r>
              <w:rPr>
                <w:b/>
                <w:spacing w:val="-2"/>
                <w:sz w:val="21"/>
              </w:rPr>
              <w:t>sector</w:t>
            </w:r>
          </w:p>
        </w:tc>
        <w:tc>
          <w:tcPr>
            <w:tcW w:w="2460" w:type="dxa"/>
            <w:tcBorders>
              <w:top w:val="dotted" w:sz="8" w:space="0" w:color="7E7E7E"/>
              <w:left w:val="dotted" w:sz="8" w:space="0" w:color="7E7E7E"/>
              <w:right w:val="dotted" w:sz="8" w:space="0" w:color="7E7E7E"/>
            </w:tcBorders>
            <w:shd w:val="clear" w:color="auto" w:fill="A6A6A6"/>
          </w:tcPr>
          <w:p w14:paraId="1A8DE1D3" w14:textId="77777777" w:rsidR="00F55BDD" w:rsidRDefault="00F55BDD">
            <w:pPr>
              <w:pStyle w:val="TableParagraph"/>
              <w:rPr>
                <w:rFonts w:ascii="Times New Roman"/>
                <w:sz w:val="20"/>
              </w:rPr>
            </w:pPr>
          </w:p>
        </w:tc>
        <w:tc>
          <w:tcPr>
            <w:tcW w:w="1642" w:type="dxa"/>
            <w:tcBorders>
              <w:top w:val="dotted" w:sz="8" w:space="0" w:color="7E7E7E"/>
              <w:left w:val="dotted" w:sz="8" w:space="0" w:color="7E7E7E"/>
              <w:right w:val="dotted" w:sz="8" w:space="0" w:color="7E7E7E"/>
            </w:tcBorders>
            <w:shd w:val="clear" w:color="auto" w:fill="A6A6A6"/>
          </w:tcPr>
          <w:p w14:paraId="1A8DE1D4" w14:textId="77777777" w:rsidR="00F55BDD" w:rsidRDefault="00F55BDD">
            <w:pPr>
              <w:pStyle w:val="TableParagraph"/>
              <w:rPr>
                <w:rFonts w:ascii="Times New Roman"/>
                <w:sz w:val="20"/>
              </w:rPr>
            </w:pPr>
          </w:p>
        </w:tc>
        <w:tc>
          <w:tcPr>
            <w:tcW w:w="1371" w:type="dxa"/>
            <w:tcBorders>
              <w:top w:val="dotted" w:sz="8" w:space="0" w:color="7E7E7E"/>
              <w:left w:val="dotted" w:sz="8" w:space="0" w:color="7E7E7E"/>
              <w:right w:val="dotted" w:sz="8" w:space="0" w:color="7E7E7E"/>
            </w:tcBorders>
            <w:shd w:val="clear" w:color="auto" w:fill="A6A6A6"/>
          </w:tcPr>
          <w:p w14:paraId="1A8DE1D5" w14:textId="77777777" w:rsidR="00F55BDD" w:rsidRDefault="00F55BDD">
            <w:pPr>
              <w:pStyle w:val="TableParagraph"/>
              <w:rPr>
                <w:rFonts w:ascii="Times New Roman"/>
                <w:sz w:val="20"/>
              </w:rPr>
            </w:pPr>
          </w:p>
        </w:tc>
        <w:tc>
          <w:tcPr>
            <w:tcW w:w="1383" w:type="dxa"/>
            <w:tcBorders>
              <w:top w:val="dotted" w:sz="8" w:space="0" w:color="7E7E7E"/>
              <w:left w:val="dotted" w:sz="8" w:space="0" w:color="7E7E7E"/>
              <w:right w:val="dotted" w:sz="8" w:space="0" w:color="7E7E7E"/>
            </w:tcBorders>
            <w:shd w:val="clear" w:color="auto" w:fill="A6A6A6"/>
          </w:tcPr>
          <w:p w14:paraId="1A8DE1D6" w14:textId="77777777" w:rsidR="00F55BDD" w:rsidRDefault="00F55BDD">
            <w:pPr>
              <w:pStyle w:val="TableParagraph"/>
              <w:rPr>
                <w:rFonts w:ascii="Times New Roman"/>
                <w:sz w:val="20"/>
              </w:rPr>
            </w:pPr>
          </w:p>
        </w:tc>
      </w:tr>
      <w:tr w:rsidR="00F55BDD" w14:paraId="1A8DE1DD" w14:textId="77777777">
        <w:trPr>
          <w:trHeight w:val="290"/>
        </w:trPr>
        <w:tc>
          <w:tcPr>
            <w:tcW w:w="2506" w:type="dxa"/>
          </w:tcPr>
          <w:p w14:paraId="1A8DE1D8"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1</w:t>
            </w:r>
          </w:p>
        </w:tc>
        <w:tc>
          <w:tcPr>
            <w:tcW w:w="2460" w:type="dxa"/>
          </w:tcPr>
          <w:p w14:paraId="1A8DE1D9" w14:textId="77777777" w:rsidR="00F55BDD" w:rsidRDefault="009A2C2A">
            <w:pPr>
              <w:pStyle w:val="TableParagraph"/>
              <w:spacing w:before="23"/>
              <w:ind w:left="114"/>
              <w:rPr>
                <w:sz w:val="21"/>
              </w:rPr>
            </w:pPr>
            <w:r>
              <w:rPr>
                <w:spacing w:val="-2"/>
                <w:sz w:val="21"/>
              </w:rPr>
              <w:t>$4,771,007</w:t>
            </w:r>
          </w:p>
        </w:tc>
        <w:tc>
          <w:tcPr>
            <w:tcW w:w="1642" w:type="dxa"/>
          </w:tcPr>
          <w:p w14:paraId="1A8DE1DA" w14:textId="77777777" w:rsidR="00F55BDD" w:rsidRDefault="009A2C2A">
            <w:pPr>
              <w:pStyle w:val="TableParagraph"/>
              <w:spacing w:before="23"/>
              <w:ind w:left="112"/>
              <w:rPr>
                <w:sz w:val="21"/>
              </w:rPr>
            </w:pPr>
            <w:r>
              <w:rPr>
                <w:spacing w:val="-5"/>
                <w:sz w:val="21"/>
              </w:rPr>
              <w:t>$0</w:t>
            </w:r>
          </w:p>
        </w:tc>
        <w:tc>
          <w:tcPr>
            <w:tcW w:w="1371" w:type="dxa"/>
          </w:tcPr>
          <w:p w14:paraId="1A8DE1DB" w14:textId="77777777" w:rsidR="00F55BDD" w:rsidRDefault="009A2C2A">
            <w:pPr>
              <w:pStyle w:val="TableParagraph"/>
              <w:spacing w:before="23"/>
              <w:ind w:left="114"/>
              <w:rPr>
                <w:sz w:val="21"/>
              </w:rPr>
            </w:pPr>
            <w:r>
              <w:rPr>
                <w:spacing w:val="-5"/>
                <w:sz w:val="21"/>
              </w:rPr>
              <w:t>$0</w:t>
            </w:r>
          </w:p>
        </w:tc>
        <w:tc>
          <w:tcPr>
            <w:tcW w:w="1383" w:type="dxa"/>
          </w:tcPr>
          <w:p w14:paraId="1A8DE1DC" w14:textId="77777777" w:rsidR="00F55BDD" w:rsidRDefault="009A2C2A">
            <w:pPr>
              <w:pStyle w:val="TableParagraph"/>
              <w:spacing w:before="23"/>
              <w:ind w:left="111"/>
              <w:rPr>
                <w:sz w:val="21"/>
              </w:rPr>
            </w:pPr>
            <w:r>
              <w:rPr>
                <w:spacing w:val="-2"/>
                <w:sz w:val="21"/>
              </w:rPr>
              <w:t>$4,771,007</w:t>
            </w:r>
          </w:p>
        </w:tc>
      </w:tr>
      <w:tr w:rsidR="00F55BDD" w14:paraId="1A8DE1E3" w14:textId="77777777">
        <w:trPr>
          <w:trHeight w:val="289"/>
        </w:trPr>
        <w:tc>
          <w:tcPr>
            <w:tcW w:w="2506" w:type="dxa"/>
          </w:tcPr>
          <w:p w14:paraId="1A8DE1DE"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2</w:t>
            </w:r>
          </w:p>
        </w:tc>
        <w:tc>
          <w:tcPr>
            <w:tcW w:w="2460" w:type="dxa"/>
          </w:tcPr>
          <w:p w14:paraId="1A8DE1DF" w14:textId="77777777" w:rsidR="00F55BDD" w:rsidRDefault="009A2C2A">
            <w:pPr>
              <w:pStyle w:val="TableParagraph"/>
              <w:spacing w:before="23"/>
              <w:ind w:left="114"/>
              <w:rPr>
                <w:sz w:val="21"/>
              </w:rPr>
            </w:pPr>
            <w:r>
              <w:rPr>
                <w:spacing w:val="-2"/>
                <w:sz w:val="21"/>
              </w:rPr>
              <w:t>$2,849,792</w:t>
            </w:r>
          </w:p>
        </w:tc>
        <w:tc>
          <w:tcPr>
            <w:tcW w:w="1642" w:type="dxa"/>
          </w:tcPr>
          <w:p w14:paraId="1A8DE1E0" w14:textId="77777777" w:rsidR="00F55BDD" w:rsidRDefault="009A2C2A">
            <w:pPr>
              <w:pStyle w:val="TableParagraph"/>
              <w:spacing w:before="23"/>
              <w:ind w:left="112"/>
              <w:rPr>
                <w:sz w:val="21"/>
              </w:rPr>
            </w:pPr>
            <w:r>
              <w:rPr>
                <w:spacing w:val="-5"/>
                <w:sz w:val="21"/>
              </w:rPr>
              <w:t>$0</w:t>
            </w:r>
          </w:p>
        </w:tc>
        <w:tc>
          <w:tcPr>
            <w:tcW w:w="1371" w:type="dxa"/>
          </w:tcPr>
          <w:p w14:paraId="1A8DE1E1" w14:textId="77777777" w:rsidR="00F55BDD" w:rsidRDefault="009A2C2A">
            <w:pPr>
              <w:pStyle w:val="TableParagraph"/>
              <w:spacing w:before="23"/>
              <w:ind w:left="114"/>
              <w:rPr>
                <w:sz w:val="21"/>
              </w:rPr>
            </w:pPr>
            <w:r>
              <w:rPr>
                <w:spacing w:val="-5"/>
                <w:sz w:val="21"/>
              </w:rPr>
              <w:t>$0</w:t>
            </w:r>
          </w:p>
        </w:tc>
        <w:tc>
          <w:tcPr>
            <w:tcW w:w="1383" w:type="dxa"/>
          </w:tcPr>
          <w:p w14:paraId="1A8DE1E2" w14:textId="77777777" w:rsidR="00F55BDD" w:rsidRDefault="009A2C2A">
            <w:pPr>
              <w:pStyle w:val="TableParagraph"/>
              <w:spacing w:before="23"/>
              <w:ind w:left="111"/>
              <w:rPr>
                <w:sz w:val="21"/>
              </w:rPr>
            </w:pPr>
            <w:r>
              <w:rPr>
                <w:spacing w:val="-2"/>
                <w:sz w:val="21"/>
              </w:rPr>
              <w:t>$2,849,792</w:t>
            </w:r>
          </w:p>
        </w:tc>
      </w:tr>
      <w:tr w:rsidR="00F55BDD" w14:paraId="1A8DE1E9" w14:textId="77777777">
        <w:trPr>
          <w:trHeight w:val="290"/>
        </w:trPr>
        <w:tc>
          <w:tcPr>
            <w:tcW w:w="2506" w:type="dxa"/>
          </w:tcPr>
          <w:p w14:paraId="1A8DE1E4"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3</w:t>
            </w:r>
          </w:p>
        </w:tc>
        <w:tc>
          <w:tcPr>
            <w:tcW w:w="2460" w:type="dxa"/>
          </w:tcPr>
          <w:p w14:paraId="1A8DE1E5" w14:textId="77777777" w:rsidR="00F55BDD" w:rsidRDefault="009A2C2A">
            <w:pPr>
              <w:pStyle w:val="TableParagraph"/>
              <w:spacing w:before="23"/>
              <w:ind w:left="114"/>
              <w:rPr>
                <w:sz w:val="21"/>
              </w:rPr>
            </w:pPr>
            <w:r>
              <w:rPr>
                <w:spacing w:val="-2"/>
                <w:sz w:val="21"/>
              </w:rPr>
              <w:t>$2,849,792</w:t>
            </w:r>
          </w:p>
        </w:tc>
        <w:tc>
          <w:tcPr>
            <w:tcW w:w="1642" w:type="dxa"/>
          </w:tcPr>
          <w:p w14:paraId="1A8DE1E6" w14:textId="77777777" w:rsidR="00F55BDD" w:rsidRDefault="009A2C2A">
            <w:pPr>
              <w:pStyle w:val="TableParagraph"/>
              <w:spacing w:before="23"/>
              <w:ind w:left="112"/>
              <w:rPr>
                <w:sz w:val="21"/>
              </w:rPr>
            </w:pPr>
            <w:r>
              <w:rPr>
                <w:spacing w:val="-5"/>
                <w:sz w:val="21"/>
              </w:rPr>
              <w:t>$0</w:t>
            </w:r>
          </w:p>
        </w:tc>
        <w:tc>
          <w:tcPr>
            <w:tcW w:w="1371" w:type="dxa"/>
          </w:tcPr>
          <w:p w14:paraId="1A8DE1E7" w14:textId="77777777" w:rsidR="00F55BDD" w:rsidRDefault="009A2C2A">
            <w:pPr>
              <w:pStyle w:val="TableParagraph"/>
              <w:spacing w:before="23"/>
              <w:ind w:left="114"/>
              <w:rPr>
                <w:sz w:val="21"/>
              </w:rPr>
            </w:pPr>
            <w:r>
              <w:rPr>
                <w:spacing w:val="-5"/>
                <w:sz w:val="21"/>
              </w:rPr>
              <w:t>$0</w:t>
            </w:r>
          </w:p>
        </w:tc>
        <w:tc>
          <w:tcPr>
            <w:tcW w:w="1383" w:type="dxa"/>
          </w:tcPr>
          <w:p w14:paraId="1A8DE1E8" w14:textId="77777777" w:rsidR="00F55BDD" w:rsidRDefault="009A2C2A">
            <w:pPr>
              <w:pStyle w:val="TableParagraph"/>
              <w:spacing w:before="23"/>
              <w:ind w:left="111"/>
              <w:rPr>
                <w:sz w:val="21"/>
              </w:rPr>
            </w:pPr>
            <w:r>
              <w:rPr>
                <w:spacing w:val="-2"/>
                <w:sz w:val="21"/>
              </w:rPr>
              <w:t>$2,849,792</w:t>
            </w:r>
          </w:p>
        </w:tc>
      </w:tr>
      <w:tr w:rsidR="00F55BDD" w14:paraId="1A8DE1EF" w14:textId="77777777">
        <w:trPr>
          <w:trHeight w:val="290"/>
        </w:trPr>
        <w:tc>
          <w:tcPr>
            <w:tcW w:w="2506" w:type="dxa"/>
          </w:tcPr>
          <w:p w14:paraId="1A8DE1EA"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4</w:t>
            </w:r>
          </w:p>
        </w:tc>
        <w:tc>
          <w:tcPr>
            <w:tcW w:w="2460" w:type="dxa"/>
          </w:tcPr>
          <w:p w14:paraId="1A8DE1EB" w14:textId="77777777" w:rsidR="00F55BDD" w:rsidRDefault="009A2C2A">
            <w:pPr>
              <w:pStyle w:val="TableParagraph"/>
              <w:spacing w:before="23"/>
              <w:ind w:left="114"/>
              <w:rPr>
                <w:sz w:val="21"/>
              </w:rPr>
            </w:pPr>
            <w:r>
              <w:rPr>
                <w:spacing w:val="-2"/>
                <w:sz w:val="21"/>
              </w:rPr>
              <w:t>$2,849,792</w:t>
            </w:r>
          </w:p>
        </w:tc>
        <w:tc>
          <w:tcPr>
            <w:tcW w:w="1642" w:type="dxa"/>
          </w:tcPr>
          <w:p w14:paraId="1A8DE1EC" w14:textId="77777777" w:rsidR="00F55BDD" w:rsidRDefault="009A2C2A">
            <w:pPr>
              <w:pStyle w:val="TableParagraph"/>
              <w:spacing w:before="23"/>
              <w:ind w:left="112"/>
              <w:rPr>
                <w:sz w:val="21"/>
              </w:rPr>
            </w:pPr>
            <w:r>
              <w:rPr>
                <w:spacing w:val="-5"/>
                <w:sz w:val="21"/>
              </w:rPr>
              <w:t>$0</w:t>
            </w:r>
          </w:p>
        </w:tc>
        <w:tc>
          <w:tcPr>
            <w:tcW w:w="1371" w:type="dxa"/>
          </w:tcPr>
          <w:p w14:paraId="1A8DE1ED" w14:textId="77777777" w:rsidR="00F55BDD" w:rsidRDefault="009A2C2A">
            <w:pPr>
              <w:pStyle w:val="TableParagraph"/>
              <w:spacing w:before="23"/>
              <w:ind w:left="114"/>
              <w:rPr>
                <w:sz w:val="21"/>
              </w:rPr>
            </w:pPr>
            <w:r>
              <w:rPr>
                <w:spacing w:val="-5"/>
                <w:sz w:val="21"/>
              </w:rPr>
              <w:t>$0</w:t>
            </w:r>
          </w:p>
        </w:tc>
        <w:tc>
          <w:tcPr>
            <w:tcW w:w="1383" w:type="dxa"/>
          </w:tcPr>
          <w:p w14:paraId="1A8DE1EE" w14:textId="77777777" w:rsidR="00F55BDD" w:rsidRDefault="009A2C2A">
            <w:pPr>
              <w:pStyle w:val="TableParagraph"/>
              <w:spacing w:before="23"/>
              <w:ind w:left="111"/>
              <w:rPr>
                <w:sz w:val="21"/>
              </w:rPr>
            </w:pPr>
            <w:r>
              <w:rPr>
                <w:spacing w:val="-2"/>
                <w:sz w:val="21"/>
              </w:rPr>
              <w:t>$2,849,792</w:t>
            </w:r>
          </w:p>
        </w:tc>
      </w:tr>
      <w:tr w:rsidR="00F55BDD" w14:paraId="1A8DE1F5" w14:textId="77777777">
        <w:trPr>
          <w:trHeight w:val="290"/>
        </w:trPr>
        <w:tc>
          <w:tcPr>
            <w:tcW w:w="2506" w:type="dxa"/>
          </w:tcPr>
          <w:p w14:paraId="1A8DE1F0"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5</w:t>
            </w:r>
          </w:p>
        </w:tc>
        <w:tc>
          <w:tcPr>
            <w:tcW w:w="2460" w:type="dxa"/>
          </w:tcPr>
          <w:p w14:paraId="1A8DE1F1" w14:textId="77777777" w:rsidR="00F55BDD" w:rsidRDefault="009A2C2A">
            <w:pPr>
              <w:pStyle w:val="TableParagraph"/>
              <w:spacing w:before="23"/>
              <w:ind w:left="114"/>
              <w:rPr>
                <w:sz w:val="21"/>
              </w:rPr>
            </w:pPr>
            <w:r>
              <w:rPr>
                <w:spacing w:val="-2"/>
                <w:sz w:val="21"/>
              </w:rPr>
              <w:t>$2,849,792</w:t>
            </w:r>
          </w:p>
        </w:tc>
        <w:tc>
          <w:tcPr>
            <w:tcW w:w="1642" w:type="dxa"/>
          </w:tcPr>
          <w:p w14:paraId="1A8DE1F2" w14:textId="77777777" w:rsidR="00F55BDD" w:rsidRDefault="009A2C2A">
            <w:pPr>
              <w:pStyle w:val="TableParagraph"/>
              <w:spacing w:before="23"/>
              <w:ind w:left="112"/>
              <w:rPr>
                <w:sz w:val="21"/>
              </w:rPr>
            </w:pPr>
            <w:r>
              <w:rPr>
                <w:spacing w:val="-5"/>
                <w:sz w:val="21"/>
              </w:rPr>
              <w:t>$0</w:t>
            </w:r>
          </w:p>
        </w:tc>
        <w:tc>
          <w:tcPr>
            <w:tcW w:w="1371" w:type="dxa"/>
          </w:tcPr>
          <w:p w14:paraId="1A8DE1F3" w14:textId="77777777" w:rsidR="00F55BDD" w:rsidRDefault="009A2C2A">
            <w:pPr>
              <w:pStyle w:val="TableParagraph"/>
              <w:spacing w:before="23"/>
              <w:ind w:left="114"/>
              <w:rPr>
                <w:sz w:val="21"/>
              </w:rPr>
            </w:pPr>
            <w:r>
              <w:rPr>
                <w:spacing w:val="-5"/>
                <w:sz w:val="21"/>
              </w:rPr>
              <w:t>$0</w:t>
            </w:r>
          </w:p>
        </w:tc>
        <w:tc>
          <w:tcPr>
            <w:tcW w:w="1383" w:type="dxa"/>
          </w:tcPr>
          <w:p w14:paraId="1A8DE1F4" w14:textId="77777777" w:rsidR="00F55BDD" w:rsidRDefault="009A2C2A">
            <w:pPr>
              <w:pStyle w:val="TableParagraph"/>
              <w:spacing w:before="23"/>
              <w:ind w:left="111"/>
              <w:rPr>
                <w:sz w:val="21"/>
              </w:rPr>
            </w:pPr>
            <w:r>
              <w:rPr>
                <w:spacing w:val="-2"/>
                <w:sz w:val="21"/>
              </w:rPr>
              <w:t>$2,849,792</w:t>
            </w:r>
          </w:p>
        </w:tc>
      </w:tr>
      <w:tr w:rsidR="00F55BDD" w14:paraId="1A8DE1FB" w14:textId="77777777">
        <w:trPr>
          <w:trHeight w:val="290"/>
        </w:trPr>
        <w:tc>
          <w:tcPr>
            <w:tcW w:w="2506" w:type="dxa"/>
          </w:tcPr>
          <w:p w14:paraId="1A8DE1F6"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6</w:t>
            </w:r>
          </w:p>
        </w:tc>
        <w:tc>
          <w:tcPr>
            <w:tcW w:w="2460" w:type="dxa"/>
          </w:tcPr>
          <w:p w14:paraId="1A8DE1F7" w14:textId="77777777" w:rsidR="00F55BDD" w:rsidRDefault="009A2C2A">
            <w:pPr>
              <w:pStyle w:val="TableParagraph"/>
              <w:spacing w:before="23"/>
              <w:ind w:left="114"/>
              <w:rPr>
                <w:sz w:val="21"/>
              </w:rPr>
            </w:pPr>
            <w:r>
              <w:rPr>
                <w:spacing w:val="-2"/>
                <w:sz w:val="21"/>
              </w:rPr>
              <w:t>$2,849,792</w:t>
            </w:r>
          </w:p>
        </w:tc>
        <w:tc>
          <w:tcPr>
            <w:tcW w:w="1642" w:type="dxa"/>
          </w:tcPr>
          <w:p w14:paraId="1A8DE1F8" w14:textId="77777777" w:rsidR="00F55BDD" w:rsidRDefault="009A2C2A">
            <w:pPr>
              <w:pStyle w:val="TableParagraph"/>
              <w:spacing w:before="23"/>
              <w:ind w:left="112"/>
              <w:rPr>
                <w:sz w:val="21"/>
              </w:rPr>
            </w:pPr>
            <w:r>
              <w:rPr>
                <w:spacing w:val="-5"/>
                <w:sz w:val="21"/>
              </w:rPr>
              <w:t>$0</w:t>
            </w:r>
          </w:p>
        </w:tc>
        <w:tc>
          <w:tcPr>
            <w:tcW w:w="1371" w:type="dxa"/>
          </w:tcPr>
          <w:p w14:paraId="1A8DE1F9" w14:textId="77777777" w:rsidR="00F55BDD" w:rsidRDefault="009A2C2A">
            <w:pPr>
              <w:pStyle w:val="TableParagraph"/>
              <w:spacing w:before="23"/>
              <w:ind w:left="114"/>
              <w:rPr>
                <w:sz w:val="21"/>
              </w:rPr>
            </w:pPr>
            <w:r>
              <w:rPr>
                <w:spacing w:val="-5"/>
                <w:sz w:val="21"/>
              </w:rPr>
              <w:t>$0</w:t>
            </w:r>
          </w:p>
        </w:tc>
        <w:tc>
          <w:tcPr>
            <w:tcW w:w="1383" w:type="dxa"/>
          </w:tcPr>
          <w:p w14:paraId="1A8DE1FA" w14:textId="77777777" w:rsidR="00F55BDD" w:rsidRDefault="009A2C2A">
            <w:pPr>
              <w:pStyle w:val="TableParagraph"/>
              <w:spacing w:before="23"/>
              <w:ind w:left="111"/>
              <w:rPr>
                <w:sz w:val="21"/>
              </w:rPr>
            </w:pPr>
            <w:r>
              <w:rPr>
                <w:spacing w:val="-2"/>
                <w:sz w:val="21"/>
              </w:rPr>
              <w:t>$2,849,792</w:t>
            </w:r>
          </w:p>
        </w:tc>
      </w:tr>
      <w:tr w:rsidR="00F55BDD" w14:paraId="1A8DE201" w14:textId="77777777">
        <w:trPr>
          <w:trHeight w:val="290"/>
        </w:trPr>
        <w:tc>
          <w:tcPr>
            <w:tcW w:w="2506" w:type="dxa"/>
          </w:tcPr>
          <w:p w14:paraId="1A8DE1FC"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7</w:t>
            </w:r>
          </w:p>
        </w:tc>
        <w:tc>
          <w:tcPr>
            <w:tcW w:w="2460" w:type="dxa"/>
          </w:tcPr>
          <w:p w14:paraId="1A8DE1FD" w14:textId="77777777" w:rsidR="00F55BDD" w:rsidRDefault="009A2C2A">
            <w:pPr>
              <w:pStyle w:val="TableParagraph"/>
              <w:spacing w:before="23"/>
              <w:ind w:left="114"/>
              <w:rPr>
                <w:sz w:val="21"/>
              </w:rPr>
            </w:pPr>
            <w:r>
              <w:rPr>
                <w:spacing w:val="-2"/>
                <w:sz w:val="21"/>
              </w:rPr>
              <w:t>$2,849,792</w:t>
            </w:r>
          </w:p>
        </w:tc>
        <w:tc>
          <w:tcPr>
            <w:tcW w:w="1642" w:type="dxa"/>
          </w:tcPr>
          <w:p w14:paraId="1A8DE1FE" w14:textId="77777777" w:rsidR="00F55BDD" w:rsidRDefault="009A2C2A">
            <w:pPr>
              <w:pStyle w:val="TableParagraph"/>
              <w:spacing w:before="23"/>
              <w:ind w:left="112"/>
              <w:rPr>
                <w:sz w:val="21"/>
              </w:rPr>
            </w:pPr>
            <w:r>
              <w:rPr>
                <w:spacing w:val="-5"/>
                <w:sz w:val="21"/>
              </w:rPr>
              <w:t>$0</w:t>
            </w:r>
          </w:p>
        </w:tc>
        <w:tc>
          <w:tcPr>
            <w:tcW w:w="1371" w:type="dxa"/>
          </w:tcPr>
          <w:p w14:paraId="1A8DE1FF" w14:textId="77777777" w:rsidR="00F55BDD" w:rsidRDefault="009A2C2A">
            <w:pPr>
              <w:pStyle w:val="TableParagraph"/>
              <w:spacing w:before="23"/>
              <w:ind w:left="114"/>
              <w:rPr>
                <w:sz w:val="21"/>
              </w:rPr>
            </w:pPr>
            <w:r>
              <w:rPr>
                <w:spacing w:val="-5"/>
                <w:sz w:val="21"/>
              </w:rPr>
              <w:t>$0</w:t>
            </w:r>
          </w:p>
        </w:tc>
        <w:tc>
          <w:tcPr>
            <w:tcW w:w="1383" w:type="dxa"/>
          </w:tcPr>
          <w:p w14:paraId="1A8DE200" w14:textId="77777777" w:rsidR="00F55BDD" w:rsidRDefault="009A2C2A">
            <w:pPr>
              <w:pStyle w:val="TableParagraph"/>
              <w:spacing w:before="23"/>
              <w:ind w:left="111"/>
              <w:rPr>
                <w:sz w:val="21"/>
              </w:rPr>
            </w:pPr>
            <w:r>
              <w:rPr>
                <w:spacing w:val="-2"/>
                <w:sz w:val="21"/>
              </w:rPr>
              <w:t>$2,849,792</w:t>
            </w:r>
          </w:p>
        </w:tc>
      </w:tr>
      <w:tr w:rsidR="00F55BDD" w14:paraId="1A8DE207" w14:textId="77777777">
        <w:trPr>
          <w:trHeight w:val="290"/>
        </w:trPr>
        <w:tc>
          <w:tcPr>
            <w:tcW w:w="2506" w:type="dxa"/>
          </w:tcPr>
          <w:p w14:paraId="1A8DE202"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8</w:t>
            </w:r>
          </w:p>
        </w:tc>
        <w:tc>
          <w:tcPr>
            <w:tcW w:w="2460" w:type="dxa"/>
          </w:tcPr>
          <w:p w14:paraId="1A8DE203" w14:textId="77777777" w:rsidR="00F55BDD" w:rsidRDefault="009A2C2A">
            <w:pPr>
              <w:pStyle w:val="TableParagraph"/>
              <w:spacing w:before="23"/>
              <w:ind w:left="114"/>
              <w:rPr>
                <w:sz w:val="21"/>
              </w:rPr>
            </w:pPr>
            <w:r>
              <w:rPr>
                <w:spacing w:val="-2"/>
                <w:sz w:val="21"/>
              </w:rPr>
              <w:t>$2,849,792</w:t>
            </w:r>
          </w:p>
        </w:tc>
        <w:tc>
          <w:tcPr>
            <w:tcW w:w="1642" w:type="dxa"/>
          </w:tcPr>
          <w:p w14:paraId="1A8DE204" w14:textId="77777777" w:rsidR="00F55BDD" w:rsidRDefault="009A2C2A">
            <w:pPr>
              <w:pStyle w:val="TableParagraph"/>
              <w:spacing w:before="23"/>
              <w:ind w:left="112"/>
              <w:rPr>
                <w:sz w:val="21"/>
              </w:rPr>
            </w:pPr>
            <w:r>
              <w:rPr>
                <w:spacing w:val="-5"/>
                <w:sz w:val="21"/>
              </w:rPr>
              <w:t>$0</w:t>
            </w:r>
          </w:p>
        </w:tc>
        <w:tc>
          <w:tcPr>
            <w:tcW w:w="1371" w:type="dxa"/>
          </w:tcPr>
          <w:p w14:paraId="1A8DE205" w14:textId="77777777" w:rsidR="00F55BDD" w:rsidRDefault="009A2C2A">
            <w:pPr>
              <w:pStyle w:val="TableParagraph"/>
              <w:spacing w:before="23"/>
              <w:ind w:left="114"/>
              <w:rPr>
                <w:sz w:val="21"/>
              </w:rPr>
            </w:pPr>
            <w:r>
              <w:rPr>
                <w:spacing w:val="-5"/>
                <w:sz w:val="21"/>
              </w:rPr>
              <w:t>$0</w:t>
            </w:r>
          </w:p>
        </w:tc>
        <w:tc>
          <w:tcPr>
            <w:tcW w:w="1383" w:type="dxa"/>
          </w:tcPr>
          <w:p w14:paraId="1A8DE206" w14:textId="77777777" w:rsidR="00F55BDD" w:rsidRDefault="009A2C2A">
            <w:pPr>
              <w:pStyle w:val="TableParagraph"/>
              <w:spacing w:before="23"/>
              <w:ind w:left="111"/>
              <w:rPr>
                <w:sz w:val="21"/>
              </w:rPr>
            </w:pPr>
            <w:r>
              <w:rPr>
                <w:spacing w:val="-2"/>
                <w:sz w:val="21"/>
              </w:rPr>
              <w:t>$2,849,792</w:t>
            </w:r>
          </w:p>
        </w:tc>
      </w:tr>
      <w:tr w:rsidR="00F55BDD" w14:paraId="1A8DE20D" w14:textId="77777777">
        <w:trPr>
          <w:trHeight w:val="290"/>
        </w:trPr>
        <w:tc>
          <w:tcPr>
            <w:tcW w:w="2506" w:type="dxa"/>
          </w:tcPr>
          <w:p w14:paraId="1A8DE208" w14:textId="77777777" w:rsidR="00F55BDD" w:rsidRDefault="009A2C2A">
            <w:pPr>
              <w:pStyle w:val="TableParagraph"/>
              <w:spacing w:before="23"/>
              <w:ind w:left="115"/>
              <w:rPr>
                <w:sz w:val="21"/>
              </w:rPr>
            </w:pPr>
            <w:r>
              <w:rPr>
                <w:sz w:val="21"/>
              </w:rPr>
              <w:t>Year</w:t>
            </w:r>
            <w:r>
              <w:rPr>
                <w:spacing w:val="-2"/>
                <w:sz w:val="21"/>
              </w:rPr>
              <w:t xml:space="preserve"> </w:t>
            </w:r>
            <w:r>
              <w:rPr>
                <w:spacing w:val="-12"/>
                <w:sz w:val="21"/>
              </w:rPr>
              <w:t>9</w:t>
            </w:r>
          </w:p>
        </w:tc>
        <w:tc>
          <w:tcPr>
            <w:tcW w:w="2460" w:type="dxa"/>
          </w:tcPr>
          <w:p w14:paraId="1A8DE209" w14:textId="77777777" w:rsidR="00F55BDD" w:rsidRDefault="009A2C2A">
            <w:pPr>
              <w:pStyle w:val="TableParagraph"/>
              <w:spacing w:before="23"/>
              <w:ind w:left="114"/>
              <w:rPr>
                <w:sz w:val="21"/>
              </w:rPr>
            </w:pPr>
            <w:r>
              <w:rPr>
                <w:spacing w:val="-2"/>
                <w:sz w:val="21"/>
              </w:rPr>
              <w:t>$2,849,792</w:t>
            </w:r>
          </w:p>
        </w:tc>
        <w:tc>
          <w:tcPr>
            <w:tcW w:w="1642" w:type="dxa"/>
          </w:tcPr>
          <w:p w14:paraId="1A8DE20A" w14:textId="77777777" w:rsidR="00F55BDD" w:rsidRDefault="009A2C2A">
            <w:pPr>
              <w:pStyle w:val="TableParagraph"/>
              <w:spacing w:before="23"/>
              <w:ind w:left="112"/>
              <w:rPr>
                <w:sz w:val="21"/>
              </w:rPr>
            </w:pPr>
            <w:r>
              <w:rPr>
                <w:spacing w:val="-5"/>
                <w:sz w:val="21"/>
              </w:rPr>
              <w:t>$0</w:t>
            </w:r>
          </w:p>
        </w:tc>
        <w:tc>
          <w:tcPr>
            <w:tcW w:w="1371" w:type="dxa"/>
          </w:tcPr>
          <w:p w14:paraId="1A8DE20B" w14:textId="77777777" w:rsidR="00F55BDD" w:rsidRDefault="009A2C2A">
            <w:pPr>
              <w:pStyle w:val="TableParagraph"/>
              <w:spacing w:before="23"/>
              <w:ind w:left="114"/>
              <w:rPr>
                <w:sz w:val="21"/>
              </w:rPr>
            </w:pPr>
            <w:r>
              <w:rPr>
                <w:spacing w:val="-5"/>
                <w:sz w:val="21"/>
              </w:rPr>
              <w:t>$0</w:t>
            </w:r>
          </w:p>
        </w:tc>
        <w:tc>
          <w:tcPr>
            <w:tcW w:w="1383" w:type="dxa"/>
          </w:tcPr>
          <w:p w14:paraId="1A8DE20C" w14:textId="77777777" w:rsidR="00F55BDD" w:rsidRDefault="009A2C2A">
            <w:pPr>
              <w:pStyle w:val="TableParagraph"/>
              <w:spacing w:before="23"/>
              <w:ind w:left="111"/>
              <w:rPr>
                <w:sz w:val="21"/>
              </w:rPr>
            </w:pPr>
            <w:r>
              <w:rPr>
                <w:spacing w:val="-2"/>
                <w:sz w:val="21"/>
              </w:rPr>
              <w:t>$2,849,792</w:t>
            </w:r>
          </w:p>
        </w:tc>
      </w:tr>
      <w:tr w:rsidR="00F55BDD" w14:paraId="1A8DE213" w14:textId="77777777">
        <w:trPr>
          <w:trHeight w:val="290"/>
        </w:trPr>
        <w:tc>
          <w:tcPr>
            <w:tcW w:w="2506" w:type="dxa"/>
          </w:tcPr>
          <w:p w14:paraId="1A8DE20E" w14:textId="77777777" w:rsidR="00F55BDD" w:rsidRDefault="009A2C2A">
            <w:pPr>
              <w:pStyle w:val="TableParagraph"/>
              <w:spacing w:before="23"/>
              <w:ind w:left="115"/>
              <w:rPr>
                <w:sz w:val="21"/>
              </w:rPr>
            </w:pPr>
            <w:r>
              <w:rPr>
                <w:sz w:val="21"/>
              </w:rPr>
              <w:t>Year</w:t>
            </w:r>
            <w:r>
              <w:rPr>
                <w:spacing w:val="-4"/>
                <w:sz w:val="21"/>
              </w:rPr>
              <w:t xml:space="preserve"> </w:t>
            </w:r>
            <w:r>
              <w:rPr>
                <w:spacing w:val="-7"/>
                <w:sz w:val="21"/>
              </w:rPr>
              <w:t>10</w:t>
            </w:r>
          </w:p>
        </w:tc>
        <w:tc>
          <w:tcPr>
            <w:tcW w:w="2460" w:type="dxa"/>
          </w:tcPr>
          <w:p w14:paraId="1A8DE20F" w14:textId="77777777" w:rsidR="00F55BDD" w:rsidRDefault="009A2C2A">
            <w:pPr>
              <w:pStyle w:val="TableParagraph"/>
              <w:spacing w:before="23"/>
              <w:ind w:left="114"/>
              <w:rPr>
                <w:sz w:val="21"/>
              </w:rPr>
            </w:pPr>
            <w:r>
              <w:rPr>
                <w:spacing w:val="-2"/>
                <w:sz w:val="21"/>
              </w:rPr>
              <w:t>$2,849,792</w:t>
            </w:r>
          </w:p>
        </w:tc>
        <w:tc>
          <w:tcPr>
            <w:tcW w:w="1642" w:type="dxa"/>
          </w:tcPr>
          <w:p w14:paraId="1A8DE210" w14:textId="77777777" w:rsidR="00F55BDD" w:rsidRDefault="009A2C2A">
            <w:pPr>
              <w:pStyle w:val="TableParagraph"/>
              <w:spacing w:before="23"/>
              <w:ind w:left="112"/>
              <w:rPr>
                <w:sz w:val="21"/>
              </w:rPr>
            </w:pPr>
            <w:r>
              <w:rPr>
                <w:spacing w:val="-5"/>
                <w:sz w:val="21"/>
              </w:rPr>
              <w:t>$0</w:t>
            </w:r>
          </w:p>
        </w:tc>
        <w:tc>
          <w:tcPr>
            <w:tcW w:w="1371" w:type="dxa"/>
          </w:tcPr>
          <w:p w14:paraId="1A8DE211" w14:textId="77777777" w:rsidR="00F55BDD" w:rsidRDefault="009A2C2A">
            <w:pPr>
              <w:pStyle w:val="TableParagraph"/>
              <w:spacing w:before="23"/>
              <w:ind w:left="114"/>
              <w:rPr>
                <w:sz w:val="21"/>
              </w:rPr>
            </w:pPr>
            <w:r>
              <w:rPr>
                <w:spacing w:val="-5"/>
                <w:sz w:val="21"/>
              </w:rPr>
              <w:t>$0</w:t>
            </w:r>
          </w:p>
        </w:tc>
        <w:tc>
          <w:tcPr>
            <w:tcW w:w="1383" w:type="dxa"/>
          </w:tcPr>
          <w:p w14:paraId="1A8DE212" w14:textId="77777777" w:rsidR="00F55BDD" w:rsidRDefault="009A2C2A">
            <w:pPr>
              <w:pStyle w:val="TableParagraph"/>
              <w:spacing w:before="23"/>
              <w:ind w:left="111"/>
              <w:rPr>
                <w:sz w:val="21"/>
              </w:rPr>
            </w:pPr>
            <w:r>
              <w:rPr>
                <w:spacing w:val="-2"/>
                <w:sz w:val="21"/>
              </w:rPr>
              <w:t>$2,849,792</w:t>
            </w:r>
          </w:p>
        </w:tc>
      </w:tr>
      <w:tr w:rsidR="00F55BDD" w14:paraId="1A8DE219" w14:textId="77777777">
        <w:trPr>
          <w:trHeight w:val="290"/>
        </w:trPr>
        <w:tc>
          <w:tcPr>
            <w:tcW w:w="2506" w:type="dxa"/>
          </w:tcPr>
          <w:p w14:paraId="1A8DE214" w14:textId="77777777" w:rsidR="00F55BDD" w:rsidRDefault="009A2C2A">
            <w:pPr>
              <w:pStyle w:val="TableParagraph"/>
              <w:spacing w:before="23"/>
              <w:ind w:left="115"/>
              <w:rPr>
                <w:b/>
                <w:sz w:val="21"/>
              </w:rPr>
            </w:pPr>
            <w:r>
              <w:rPr>
                <w:b/>
                <w:sz w:val="21"/>
              </w:rPr>
              <w:t>Total</w:t>
            </w:r>
            <w:r>
              <w:rPr>
                <w:b/>
                <w:spacing w:val="-6"/>
                <w:sz w:val="21"/>
              </w:rPr>
              <w:t xml:space="preserve"> </w:t>
            </w:r>
            <w:r>
              <w:rPr>
                <w:b/>
                <w:sz w:val="21"/>
              </w:rPr>
              <w:t>10</w:t>
            </w:r>
            <w:r>
              <w:rPr>
                <w:b/>
                <w:spacing w:val="-2"/>
                <w:sz w:val="21"/>
              </w:rPr>
              <w:t xml:space="preserve"> </w:t>
            </w:r>
            <w:r>
              <w:rPr>
                <w:b/>
                <w:sz w:val="21"/>
              </w:rPr>
              <w:t>year</w:t>
            </w:r>
            <w:r>
              <w:rPr>
                <w:b/>
                <w:spacing w:val="-3"/>
                <w:sz w:val="21"/>
              </w:rPr>
              <w:t xml:space="preserve"> </w:t>
            </w:r>
            <w:r>
              <w:rPr>
                <w:b/>
                <w:spacing w:val="-4"/>
                <w:sz w:val="21"/>
              </w:rPr>
              <w:t>cost</w:t>
            </w:r>
          </w:p>
        </w:tc>
        <w:tc>
          <w:tcPr>
            <w:tcW w:w="2460" w:type="dxa"/>
          </w:tcPr>
          <w:p w14:paraId="1A8DE215" w14:textId="77777777" w:rsidR="00F55BDD" w:rsidRDefault="009A2C2A">
            <w:pPr>
              <w:pStyle w:val="TableParagraph"/>
              <w:spacing w:before="23"/>
              <w:ind w:left="114"/>
              <w:rPr>
                <w:b/>
                <w:sz w:val="21"/>
              </w:rPr>
            </w:pPr>
            <w:r>
              <w:rPr>
                <w:b/>
                <w:spacing w:val="-2"/>
                <w:sz w:val="21"/>
              </w:rPr>
              <w:t>$30,419,135</w:t>
            </w:r>
          </w:p>
        </w:tc>
        <w:tc>
          <w:tcPr>
            <w:tcW w:w="1642" w:type="dxa"/>
          </w:tcPr>
          <w:p w14:paraId="1A8DE216" w14:textId="77777777" w:rsidR="00F55BDD" w:rsidRDefault="009A2C2A">
            <w:pPr>
              <w:pStyle w:val="TableParagraph"/>
              <w:spacing w:before="23"/>
              <w:ind w:left="112"/>
              <w:rPr>
                <w:b/>
                <w:sz w:val="21"/>
              </w:rPr>
            </w:pPr>
            <w:r>
              <w:rPr>
                <w:b/>
                <w:spacing w:val="-5"/>
                <w:sz w:val="21"/>
              </w:rPr>
              <w:t>$0</w:t>
            </w:r>
          </w:p>
        </w:tc>
        <w:tc>
          <w:tcPr>
            <w:tcW w:w="1371" w:type="dxa"/>
          </w:tcPr>
          <w:p w14:paraId="1A8DE217" w14:textId="77777777" w:rsidR="00F55BDD" w:rsidRDefault="009A2C2A">
            <w:pPr>
              <w:pStyle w:val="TableParagraph"/>
              <w:spacing w:before="23"/>
              <w:ind w:left="114"/>
              <w:rPr>
                <w:b/>
                <w:sz w:val="21"/>
              </w:rPr>
            </w:pPr>
            <w:r>
              <w:rPr>
                <w:b/>
                <w:spacing w:val="-5"/>
                <w:sz w:val="21"/>
              </w:rPr>
              <w:t>$0</w:t>
            </w:r>
          </w:p>
        </w:tc>
        <w:tc>
          <w:tcPr>
            <w:tcW w:w="1383" w:type="dxa"/>
          </w:tcPr>
          <w:p w14:paraId="1A8DE218" w14:textId="77777777" w:rsidR="00F55BDD" w:rsidRDefault="009A2C2A">
            <w:pPr>
              <w:pStyle w:val="TableParagraph"/>
              <w:spacing w:before="23"/>
              <w:ind w:left="111"/>
              <w:rPr>
                <w:b/>
                <w:sz w:val="21"/>
              </w:rPr>
            </w:pPr>
            <w:r>
              <w:rPr>
                <w:b/>
                <w:spacing w:val="-2"/>
                <w:sz w:val="21"/>
              </w:rPr>
              <w:t>$30,419,135</w:t>
            </w:r>
          </w:p>
        </w:tc>
      </w:tr>
      <w:tr w:rsidR="00F55BDD" w14:paraId="1A8DE21F" w14:textId="77777777">
        <w:trPr>
          <w:trHeight w:val="481"/>
        </w:trPr>
        <w:tc>
          <w:tcPr>
            <w:tcW w:w="2506" w:type="dxa"/>
          </w:tcPr>
          <w:p w14:paraId="1A8DE21A" w14:textId="77777777" w:rsidR="00F55BDD" w:rsidRDefault="009A2C2A">
            <w:pPr>
              <w:pStyle w:val="TableParagraph"/>
              <w:spacing w:line="240" w:lineRule="exact"/>
              <w:ind w:left="115"/>
              <w:rPr>
                <w:b/>
                <w:sz w:val="21"/>
              </w:rPr>
            </w:pPr>
            <w:r>
              <w:rPr>
                <w:b/>
                <w:sz w:val="21"/>
              </w:rPr>
              <w:t>Average</w:t>
            </w:r>
            <w:r>
              <w:rPr>
                <w:b/>
                <w:spacing w:val="-12"/>
                <w:sz w:val="21"/>
              </w:rPr>
              <w:t xml:space="preserve"> </w:t>
            </w:r>
            <w:r>
              <w:rPr>
                <w:b/>
                <w:sz w:val="21"/>
              </w:rPr>
              <w:t>cost</w:t>
            </w:r>
            <w:r>
              <w:rPr>
                <w:b/>
                <w:spacing w:val="-13"/>
                <w:sz w:val="21"/>
              </w:rPr>
              <w:t xml:space="preserve"> </w:t>
            </w:r>
            <w:r>
              <w:rPr>
                <w:b/>
                <w:sz w:val="21"/>
              </w:rPr>
              <w:t>over</w:t>
            </w:r>
            <w:r>
              <w:rPr>
                <w:b/>
                <w:spacing w:val="-13"/>
                <w:sz w:val="21"/>
              </w:rPr>
              <w:t xml:space="preserve"> </w:t>
            </w:r>
            <w:r>
              <w:rPr>
                <w:b/>
                <w:sz w:val="21"/>
              </w:rPr>
              <w:t xml:space="preserve">10 </w:t>
            </w:r>
            <w:r>
              <w:rPr>
                <w:b/>
                <w:spacing w:val="-2"/>
                <w:sz w:val="21"/>
              </w:rPr>
              <w:t>years</w:t>
            </w:r>
          </w:p>
        </w:tc>
        <w:tc>
          <w:tcPr>
            <w:tcW w:w="2460" w:type="dxa"/>
          </w:tcPr>
          <w:p w14:paraId="1A8DE21B" w14:textId="77777777" w:rsidR="00F55BDD" w:rsidRDefault="009A2C2A">
            <w:pPr>
              <w:pStyle w:val="TableParagraph"/>
              <w:spacing w:before="119"/>
              <w:ind w:left="114"/>
              <w:rPr>
                <w:b/>
                <w:sz w:val="21"/>
              </w:rPr>
            </w:pPr>
            <w:r>
              <w:rPr>
                <w:b/>
                <w:spacing w:val="-2"/>
                <w:sz w:val="21"/>
              </w:rPr>
              <w:t>$3,041,914</w:t>
            </w:r>
          </w:p>
        </w:tc>
        <w:tc>
          <w:tcPr>
            <w:tcW w:w="1642" w:type="dxa"/>
          </w:tcPr>
          <w:p w14:paraId="1A8DE21C" w14:textId="77777777" w:rsidR="00F55BDD" w:rsidRDefault="009A2C2A">
            <w:pPr>
              <w:pStyle w:val="TableParagraph"/>
              <w:spacing w:before="119"/>
              <w:ind w:left="112"/>
              <w:rPr>
                <w:b/>
                <w:sz w:val="21"/>
              </w:rPr>
            </w:pPr>
            <w:r>
              <w:rPr>
                <w:b/>
                <w:spacing w:val="-5"/>
                <w:sz w:val="21"/>
              </w:rPr>
              <w:t>$0</w:t>
            </w:r>
          </w:p>
        </w:tc>
        <w:tc>
          <w:tcPr>
            <w:tcW w:w="1371" w:type="dxa"/>
          </w:tcPr>
          <w:p w14:paraId="1A8DE21D" w14:textId="77777777" w:rsidR="00F55BDD" w:rsidRDefault="009A2C2A">
            <w:pPr>
              <w:pStyle w:val="TableParagraph"/>
              <w:spacing w:before="119"/>
              <w:ind w:left="114"/>
              <w:rPr>
                <w:b/>
                <w:sz w:val="21"/>
              </w:rPr>
            </w:pPr>
            <w:r>
              <w:rPr>
                <w:b/>
                <w:spacing w:val="-5"/>
                <w:sz w:val="21"/>
              </w:rPr>
              <w:t>$0</w:t>
            </w:r>
          </w:p>
        </w:tc>
        <w:tc>
          <w:tcPr>
            <w:tcW w:w="1383" w:type="dxa"/>
          </w:tcPr>
          <w:p w14:paraId="1A8DE21E" w14:textId="77777777" w:rsidR="00F55BDD" w:rsidRDefault="009A2C2A">
            <w:pPr>
              <w:pStyle w:val="TableParagraph"/>
              <w:spacing w:before="119"/>
              <w:ind w:left="111"/>
              <w:rPr>
                <w:b/>
                <w:sz w:val="21"/>
              </w:rPr>
            </w:pPr>
            <w:r>
              <w:rPr>
                <w:b/>
                <w:spacing w:val="-2"/>
                <w:sz w:val="21"/>
              </w:rPr>
              <w:t>$3,041,914</w:t>
            </w:r>
          </w:p>
        </w:tc>
      </w:tr>
    </w:tbl>
    <w:p w14:paraId="1A8DE220" w14:textId="77777777" w:rsidR="00F55BDD" w:rsidRDefault="00F55BDD">
      <w:pPr>
        <w:rPr>
          <w:sz w:val="21"/>
        </w:rPr>
        <w:sectPr w:rsidR="00F55BDD">
          <w:pgSz w:w="11910" w:h="16840"/>
          <w:pgMar w:top="1600" w:right="1020" w:bottom="1160" w:left="1020" w:header="896" w:footer="962" w:gutter="0"/>
          <w:cols w:space="720"/>
        </w:sectPr>
      </w:pPr>
    </w:p>
    <w:p w14:paraId="1A8DE221" w14:textId="77777777" w:rsidR="00F55BDD" w:rsidRDefault="009A2C2A">
      <w:pPr>
        <w:spacing w:before="88"/>
        <w:ind w:left="112"/>
        <w:jc w:val="both"/>
        <w:rPr>
          <w:b/>
          <w:sz w:val="18"/>
        </w:rPr>
      </w:pPr>
      <w:r>
        <w:rPr>
          <w:b/>
          <w:color w:val="3E4975"/>
          <w:sz w:val="18"/>
        </w:rPr>
        <w:lastRenderedPageBreak/>
        <w:t>Table</w:t>
      </w:r>
      <w:r>
        <w:rPr>
          <w:b/>
          <w:color w:val="3E4975"/>
          <w:spacing w:val="-4"/>
          <w:sz w:val="18"/>
        </w:rPr>
        <w:t xml:space="preserve"> </w:t>
      </w:r>
      <w:r>
        <w:rPr>
          <w:b/>
          <w:color w:val="3E4975"/>
          <w:sz w:val="18"/>
        </w:rPr>
        <w:t>16:</w:t>
      </w:r>
      <w:r>
        <w:rPr>
          <w:b/>
          <w:color w:val="3E4975"/>
          <w:spacing w:val="-2"/>
          <w:sz w:val="18"/>
        </w:rPr>
        <w:t xml:space="preserve"> </w:t>
      </w:r>
      <w:r>
        <w:rPr>
          <w:b/>
          <w:color w:val="3E4975"/>
          <w:sz w:val="18"/>
        </w:rPr>
        <w:t>Regulatory</w:t>
      </w:r>
      <w:r>
        <w:rPr>
          <w:b/>
          <w:color w:val="3E4975"/>
          <w:spacing w:val="-3"/>
          <w:sz w:val="18"/>
        </w:rPr>
        <w:t xml:space="preserve"> </w:t>
      </w:r>
      <w:r>
        <w:rPr>
          <w:b/>
          <w:color w:val="3E4975"/>
          <w:sz w:val="18"/>
        </w:rPr>
        <w:t>burden</w:t>
      </w:r>
      <w:r>
        <w:rPr>
          <w:b/>
          <w:color w:val="3E4975"/>
          <w:spacing w:val="-4"/>
          <w:sz w:val="18"/>
        </w:rPr>
        <w:t xml:space="preserve"> </w:t>
      </w:r>
      <w:r>
        <w:rPr>
          <w:b/>
          <w:color w:val="3E4975"/>
          <w:sz w:val="18"/>
        </w:rPr>
        <w:t>estimate 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 option</w:t>
      </w:r>
      <w:r>
        <w:rPr>
          <w:b/>
          <w:color w:val="3E4975"/>
          <w:spacing w:val="-2"/>
          <w:sz w:val="18"/>
        </w:rPr>
        <w:t xml:space="preserve"> </w:t>
      </w:r>
      <w:r>
        <w:rPr>
          <w:b/>
          <w:color w:val="3E4975"/>
          <w:sz w:val="18"/>
        </w:rPr>
        <w:t>3</w:t>
      </w:r>
      <w:r>
        <w:rPr>
          <w:b/>
          <w:color w:val="3E4975"/>
          <w:spacing w:val="-1"/>
          <w:sz w:val="18"/>
        </w:rPr>
        <w:t xml:space="preserve"> </w:t>
      </w:r>
      <w:r>
        <w:rPr>
          <w:b/>
          <w:color w:val="3E4975"/>
          <w:sz w:val="18"/>
        </w:rPr>
        <w:t>-</w:t>
      </w:r>
      <w:r>
        <w:rPr>
          <w:b/>
          <w:color w:val="3E4975"/>
          <w:spacing w:val="-1"/>
          <w:sz w:val="18"/>
        </w:rPr>
        <w:t xml:space="preserve"> </w:t>
      </w:r>
      <w:r>
        <w:rPr>
          <w:b/>
          <w:color w:val="3E4975"/>
          <w:sz w:val="18"/>
        </w:rPr>
        <w:t>total,</w:t>
      </w:r>
      <w:r>
        <w:rPr>
          <w:b/>
          <w:color w:val="3E4975"/>
          <w:spacing w:val="-2"/>
          <w:sz w:val="18"/>
        </w:rPr>
        <w:t xml:space="preserve"> </w:t>
      </w:r>
      <w:r>
        <w:rPr>
          <w:b/>
          <w:color w:val="3E4975"/>
          <w:sz w:val="18"/>
        </w:rPr>
        <w:t xml:space="preserve">by </w:t>
      </w:r>
      <w:r>
        <w:rPr>
          <w:b/>
          <w:color w:val="3E4975"/>
          <w:spacing w:val="-2"/>
          <w:sz w:val="18"/>
        </w:rPr>
        <w:t>sector</w:t>
      </w:r>
    </w:p>
    <w:p w14:paraId="1A8DE222" w14:textId="77777777" w:rsidR="00F55BDD" w:rsidRDefault="00F55BDD">
      <w:pPr>
        <w:pStyle w:val="BodyText"/>
        <w:spacing w:before="1" w:after="1"/>
        <w:rPr>
          <w:b/>
          <w:sz w:val="17"/>
        </w:rPr>
      </w:pPr>
    </w:p>
    <w:tbl>
      <w:tblPr>
        <w:tblW w:w="0" w:type="auto"/>
        <w:tblInd w:w="13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542"/>
        <w:gridCol w:w="1844"/>
        <w:gridCol w:w="1702"/>
        <w:gridCol w:w="1416"/>
        <w:gridCol w:w="1702"/>
      </w:tblGrid>
      <w:tr w:rsidR="00F55BDD" w14:paraId="1A8DE224" w14:textId="77777777">
        <w:trPr>
          <w:trHeight w:val="469"/>
        </w:trPr>
        <w:tc>
          <w:tcPr>
            <w:tcW w:w="9206" w:type="dxa"/>
            <w:gridSpan w:val="5"/>
            <w:tcBorders>
              <w:top w:val="dotted" w:sz="8" w:space="0" w:color="7E7E7E"/>
              <w:left w:val="dotted" w:sz="8" w:space="0" w:color="7E7E7E"/>
              <w:right w:val="dotted" w:sz="8" w:space="0" w:color="7E7E7E"/>
            </w:tcBorders>
            <w:shd w:val="clear" w:color="auto" w:fill="068B8B"/>
          </w:tcPr>
          <w:p w14:paraId="1A8DE223" w14:textId="77777777" w:rsidR="00F55BDD" w:rsidRDefault="009A2C2A">
            <w:pPr>
              <w:pStyle w:val="TableParagraph"/>
              <w:spacing w:before="114"/>
              <w:ind w:left="110"/>
              <w:rPr>
                <w:b/>
                <w:sz w:val="21"/>
              </w:rPr>
            </w:pPr>
            <w:r>
              <w:rPr>
                <w:b/>
                <w:color w:val="FFFFFF"/>
                <w:sz w:val="21"/>
              </w:rPr>
              <w:t>Average</w:t>
            </w:r>
            <w:r>
              <w:rPr>
                <w:b/>
                <w:color w:val="FFFFFF"/>
                <w:spacing w:val="-7"/>
                <w:sz w:val="21"/>
              </w:rPr>
              <w:t xml:space="preserve"> </w:t>
            </w:r>
            <w:r>
              <w:rPr>
                <w:b/>
                <w:color w:val="FFFFFF"/>
                <w:sz w:val="21"/>
              </w:rPr>
              <w:t>annual</w:t>
            </w:r>
            <w:r>
              <w:rPr>
                <w:b/>
                <w:color w:val="FFFFFF"/>
                <w:spacing w:val="-6"/>
                <w:sz w:val="21"/>
              </w:rPr>
              <w:t xml:space="preserve"> </w:t>
            </w:r>
            <w:r>
              <w:rPr>
                <w:b/>
                <w:color w:val="FFFFFF"/>
                <w:sz w:val="21"/>
              </w:rPr>
              <w:t>regulatory</w:t>
            </w:r>
            <w:r>
              <w:rPr>
                <w:b/>
                <w:color w:val="FFFFFF"/>
                <w:spacing w:val="-4"/>
                <w:sz w:val="21"/>
              </w:rPr>
              <w:t xml:space="preserve"> </w:t>
            </w:r>
            <w:r>
              <w:rPr>
                <w:b/>
                <w:color w:val="FFFFFF"/>
                <w:sz w:val="21"/>
              </w:rPr>
              <w:t>costs</w:t>
            </w:r>
            <w:r>
              <w:rPr>
                <w:b/>
                <w:color w:val="FFFFFF"/>
                <w:spacing w:val="-5"/>
                <w:sz w:val="21"/>
              </w:rPr>
              <w:t xml:space="preserve"> </w:t>
            </w:r>
            <w:r>
              <w:rPr>
                <w:b/>
                <w:color w:val="FFFFFF"/>
                <w:sz w:val="21"/>
              </w:rPr>
              <w:t>(from</w:t>
            </w:r>
            <w:r>
              <w:rPr>
                <w:b/>
                <w:color w:val="FFFFFF"/>
                <w:spacing w:val="-7"/>
                <w:sz w:val="21"/>
              </w:rPr>
              <w:t xml:space="preserve"> </w:t>
            </w:r>
            <w:r>
              <w:rPr>
                <w:b/>
                <w:color w:val="FFFFFF"/>
                <w:sz w:val="21"/>
              </w:rPr>
              <w:t>business</w:t>
            </w:r>
            <w:r>
              <w:rPr>
                <w:b/>
                <w:color w:val="FFFFFF"/>
                <w:spacing w:val="-6"/>
                <w:sz w:val="21"/>
              </w:rPr>
              <w:t xml:space="preserve"> </w:t>
            </w:r>
            <w:r>
              <w:rPr>
                <w:b/>
                <w:color w:val="FFFFFF"/>
                <w:sz w:val="21"/>
              </w:rPr>
              <w:t>as</w:t>
            </w:r>
            <w:r>
              <w:rPr>
                <w:b/>
                <w:color w:val="FFFFFF"/>
                <w:spacing w:val="-5"/>
                <w:sz w:val="21"/>
              </w:rPr>
              <w:t xml:space="preserve"> </w:t>
            </w:r>
            <w:r>
              <w:rPr>
                <w:b/>
                <w:color w:val="FFFFFF"/>
                <w:sz w:val="21"/>
              </w:rPr>
              <w:t>usual</w:t>
            </w:r>
            <w:r>
              <w:rPr>
                <w:b/>
                <w:color w:val="FFFFFF"/>
                <w:spacing w:val="-5"/>
                <w:sz w:val="21"/>
              </w:rPr>
              <w:t xml:space="preserve"> </w:t>
            </w:r>
            <w:r>
              <w:rPr>
                <w:b/>
                <w:color w:val="FFFFFF"/>
                <w:sz w:val="21"/>
              </w:rPr>
              <w:t>over</w:t>
            </w:r>
            <w:r>
              <w:rPr>
                <w:b/>
                <w:color w:val="FFFFFF"/>
                <w:spacing w:val="-6"/>
                <w:sz w:val="21"/>
              </w:rPr>
              <w:t xml:space="preserve"> </w:t>
            </w:r>
            <w:r>
              <w:rPr>
                <w:b/>
                <w:color w:val="FFFFFF"/>
                <w:sz w:val="21"/>
              </w:rPr>
              <w:t>10</w:t>
            </w:r>
            <w:r>
              <w:rPr>
                <w:b/>
                <w:color w:val="FFFFFF"/>
                <w:spacing w:val="-4"/>
                <w:sz w:val="21"/>
              </w:rPr>
              <w:t xml:space="preserve"> </w:t>
            </w:r>
            <w:r>
              <w:rPr>
                <w:b/>
                <w:color w:val="FFFFFF"/>
                <w:spacing w:val="-2"/>
                <w:sz w:val="21"/>
              </w:rPr>
              <w:t>years)</w:t>
            </w:r>
          </w:p>
        </w:tc>
      </w:tr>
      <w:tr w:rsidR="00F55BDD" w14:paraId="1A8DE22A" w14:textId="77777777">
        <w:trPr>
          <w:trHeight w:val="602"/>
        </w:trPr>
        <w:tc>
          <w:tcPr>
            <w:tcW w:w="2542" w:type="dxa"/>
            <w:shd w:val="clear" w:color="auto" w:fill="F1F1F1"/>
          </w:tcPr>
          <w:p w14:paraId="1A8DE225" w14:textId="77777777" w:rsidR="00F55BDD" w:rsidRDefault="009A2C2A">
            <w:pPr>
              <w:pStyle w:val="TableParagraph"/>
              <w:spacing w:before="182"/>
              <w:ind w:left="115"/>
              <w:rPr>
                <w:b/>
                <w:sz w:val="21"/>
              </w:rPr>
            </w:pPr>
            <w:r>
              <w:rPr>
                <w:b/>
                <w:sz w:val="21"/>
              </w:rPr>
              <w:t>Change</w:t>
            </w:r>
            <w:r>
              <w:rPr>
                <w:b/>
                <w:spacing w:val="-4"/>
                <w:sz w:val="21"/>
              </w:rPr>
              <w:t xml:space="preserve"> </w:t>
            </w:r>
            <w:r>
              <w:rPr>
                <w:b/>
                <w:sz w:val="21"/>
              </w:rPr>
              <w:t>in</w:t>
            </w:r>
            <w:r>
              <w:rPr>
                <w:b/>
                <w:spacing w:val="-4"/>
                <w:sz w:val="21"/>
              </w:rPr>
              <w:t xml:space="preserve"> </w:t>
            </w:r>
            <w:r>
              <w:rPr>
                <w:b/>
                <w:sz w:val="21"/>
              </w:rPr>
              <w:t>costs</w:t>
            </w:r>
            <w:r>
              <w:rPr>
                <w:b/>
                <w:spacing w:val="-4"/>
                <w:sz w:val="21"/>
              </w:rPr>
              <w:t xml:space="preserve"> </w:t>
            </w:r>
            <w:r>
              <w:rPr>
                <w:b/>
                <w:spacing w:val="-5"/>
                <w:sz w:val="21"/>
              </w:rPr>
              <w:t>($)</w:t>
            </w:r>
          </w:p>
        </w:tc>
        <w:tc>
          <w:tcPr>
            <w:tcW w:w="1844" w:type="dxa"/>
            <w:shd w:val="clear" w:color="auto" w:fill="F1F1F1"/>
          </w:tcPr>
          <w:p w14:paraId="1A8DE226" w14:textId="77777777" w:rsidR="00F55BDD" w:rsidRDefault="009A2C2A">
            <w:pPr>
              <w:pStyle w:val="TableParagraph"/>
              <w:spacing w:before="182"/>
              <w:ind w:left="114"/>
              <w:rPr>
                <w:b/>
                <w:sz w:val="21"/>
              </w:rPr>
            </w:pPr>
            <w:r>
              <w:rPr>
                <w:b/>
                <w:spacing w:val="-2"/>
                <w:sz w:val="21"/>
              </w:rPr>
              <w:t>Business</w:t>
            </w:r>
          </w:p>
        </w:tc>
        <w:tc>
          <w:tcPr>
            <w:tcW w:w="1702" w:type="dxa"/>
            <w:shd w:val="clear" w:color="auto" w:fill="F1F1F1"/>
          </w:tcPr>
          <w:p w14:paraId="1A8DE227" w14:textId="77777777" w:rsidR="00F55BDD" w:rsidRDefault="009A2C2A">
            <w:pPr>
              <w:pStyle w:val="TableParagraph"/>
              <w:spacing w:before="59"/>
              <w:ind w:left="113"/>
              <w:rPr>
                <w:b/>
                <w:sz w:val="21"/>
              </w:rPr>
            </w:pPr>
            <w:r>
              <w:rPr>
                <w:b/>
                <w:spacing w:val="-2"/>
                <w:sz w:val="21"/>
              </w:rPr>
              <w:t>Community organisations</w:t>
            </w:r>
          </w:p>
        </w:tc>
        <w:tc>
          <w:tcPr>
            <w:tcW w:w="1416" w:type="dxa"/>
            <w:shd w:val="clear" w:color="auto" w:fill="F1F1F1"/>
          </w:tcPr>
          <w:p w14:paraId="1A8DE228" w14:textId="77777777" w:rsidR="00F55BDD" w:rsidRDefault="009A2C2A">
            <w:pPr>
              <w:pStyle w:val="TableParagraph"/>
              <w:spacing w:before="182"/>
              <w:ind w:left="111"/>
              <w:rPr>
                <w:b/>
                <w:sz w:val="21"/>
              </w:rPr>
            </w:pPr>
            <w:r>
              <w:rPr>
                <w:b/>
                <w:spacing w:val="-2"/>
                <w:sz w:val="21"/>
              </w:rPr>
              <w:t>Individuals</w:t>
            </w:r>
          </w:p>
        </w:tc>
        <w:tc>
          <w:tcPr>
            <w:tcW w:w="1702" w:type="dxa"/>
            <w:shd w:val="clear" w:color="auto" w:fill="F1F1F1"/>
          </w:tcPr>
          <w:p w14:paraId="1A8DE229" w14:textId="77777777" w:rsidR="00F55BDD" w:rsidRDefault="009A2C2A">
            <w:pPr>
              <w:pStyle w:val="TableParagraph"/>
              <w:spacing w:before="59"/>
              <w:ind w:left="113" w:right="132"/>
              <w:rPr>
                <w:b/>
                <w:sz w:val="21"/>
              </w:rPr>
            </w:pPr>
            <w:r>
              <w:rPr>
                <w:b/>
                <w:sz w:val="21"/>
              </w:rPr>
              <w:t>Total</w:t>
            </w:r>
            <w:r>
              <w:rPr>
                <w:b/>
                <w:spacing w:val="-15"/>
                <w:sz w:val="21"/>
              </w:rPr>
              <w:t xml:space="preserve"> </w:t>
            </w:r>
            <w:r>
              <w:rPr>
                <w:b/>
                <w:sz w:val="21"/>
              </w:rPr>
              <w:t>change in costs</w:t>
            </w:r>
          </w:p>
        </w:tc>
      </w:tr>
      <w:tr w:rsidR="00F55BDD" w14:paraId="1A8DE230" w14:textId="77777777">
        <w:trPr>
          <w:trHeight w:val="362"/>
        </w:trPr>
        <w:tc>
          <w:tcPr>
            <w:tcW w:w="2542" w:type="dxa"/>
          </w:tcPr>
          <w:p w14:paraId="1A8DE22B" w14:textId="77777777" w:rsidR="00F55BDD" w:rsidRDefault="009A2C2A">
            <w:pPr>
              <w:pStyle w:val="TableParagraph"/>
              <w:spacing w:before="62"/>
              <w:ind w:left="115"/>
              <w:rPr>
                <w:b/>
                <w:sz w:val="21"/>
              </w:rPr>
            </w:pPr>
            <w:r>
              <w:rPr>
                <w:b/>
                <w:sz w:val="21"/>
              </w:rPr>
              <w:t>Total,</w:t>
            </w:r>
            <w:r>
              <w:rPr>
                <w:b/>
                <w:spacing w:val="-4"/>
                <w:sz w:val="21"/>
              </w:rPr>
              <w:t xml:space="preserve"> </w:t>
            </w:r>
            <w:r>
              <w:rPr>
                <w:b/>
                <w:sz w:val="21"/>
              </w:rPr>
              <w:t>by</w:t>
            </w:r>
            <w:r>
              <w:rPr>
                <w:b/>
                <w:spacing w:val="-2"/>
                <w:sz w:val="21"/>
              </w:rPr>
              <w:t xml:space="preserve"> sector</w:t>
            </w:r>
          </w:p>
        </w:tc>
        <w:tc>
          <w:tcPr>
            <w:tcW w:w="1844" w:type="dxa"/>
          </w:tcPr>
          <w:p w14:paraId="1A8DE22C" w14:textId="77777777" w:rsidR="00F55BDD" w:rsidRDefault="009A2C2A">
            <w:pPr>
              <w:pStyle w:val="TableParagraph"/>
              <w:spacing w:before="62"/>
              <w:ind w:left="114"/>
              <w:rPr>
                <w:b/>
                <w:sz w:val="21"/>
              </w:rPr>
            </w:pPr>
            <w:r>
              <w:rPr>
                <w:b/>
                <w:spacing w:val="-2"/>
                <w:sz w:val="21"/>
              </w:rPr>
              <w:t>$3,041,914</w:t>
            </w:r>
          </w:p>
        </w:tc>
        <w:tc>
          <w:tcPr>
            <w:tcW w:w="1702" w:type="dxa"/>
          </w:tcPr>
          <w:p w14:paraId="1A8DE22D" w14:textId="77777777" w:rsidR="00F55BDD" w:rsidRDefault="009A2C2A">
            <w:pPr>
              <w:pStyle w:val="TableParagraph"/>
              <w:spacing w:before="62"/>
              <w:ind w:left="113"/>
              <w:rPr>
                <w:b/>
                <w:sz w:val="21"/>
              </w:rPr>
            </w:pPr>
            <w:r>
              <w:rPr>
                <w:b/>
                <w:spacing w:val="-5"/>
                <w:sz w:val="21"/>
              </w:rPr>
              <w:t>$0</w:t>
            </w:r>
          </w:p>
        </w:tc>
        <w:tc>
          <w:tcPr>
            <w:tcW w:w="1416" w:type="dxa"/>
          </w:tcPr>
          <w:p w14:paraId="1A8DE22E" w14:textId="77777777" w:rsidR="00F55BDD" w:rsidRDefault="009A2C2A">
            <w:pPr>
              <w:pStyle w:val="TableParagraph"/>
              <w:spacing w:before="62"/>
              <w:ind w:left="110"/>
              <w:rPr>
                <w:b/>
                <w:sz w:val="21"/>
              </w:rPr>
            </w:pPr>
            <w:r>
              <w:rPr>
                <w:b/>
                <w:spacing w:val="-5"/>
                <w:sz w:val="21"/>
              </w:rPr>
              <w:t>$0</w:t>
            </w:r>
          </w:p>
        </w:tc>
        <w:tc>
          <w:tcPr>
            <w:tcW w:w="1702" w:type="dxa"/>
          </w:tcPr>
          <w:p w14:paraId="1A8DE22F" w14:textId="77777777" w:rsidR="00F55BDD" w:rsidRDefault="009A2C2A">
            <w:pPr>
              <w:pStyle w:val="TableParagraph"/>
              <w:spacing w:before="62"/>
              <w:ind w:left="113"/>
              <w:rPr>
                <w:b/>
                <w:sz w:val="21"/>
              </w:rPr>
            </w:pPr>
            <w:r>
              <w:rPr>
                <w:b/>
                <w:spacing w:val="-2"/>
                <w:sz w:val="21"/>
              </w:rPr>
              <w:t>$3,041,914</w:t>
            </w:r>
          </w:p>
        </w:tc>
      </w:tr>
    </w:tbl>
    <w:p w14:paraId="1A8DE231" w14:textId="77777777" w:rsidR="00F55BDD" w:rsidRDefault="00F55BDD">
      <w:pPr>
        <w:pStyle w:val="BodyText"/>
        <w:spacing w:before="35"/>
        <w:rPr>
          <w:b/>
          <w:sz w:val="18"/>
        </w:rPr>
      </w:pPr>
    </w:p>
    <w:p w14:paraId="1A8DE232" w14:textId="77777777" w:rsidR="00F55BDD" w:rsidRDefault="009A2C2A">
      <w:pPr>
        <w:ind w:left="112"/>
        <w:jc w:val="both"/>
        <w:rPr>
          <w:i/>
          <w:sz w:val="21"/>
        </w:rPr>
      </w:pPr>
      <w:r>
        <w:rPr>
          <w:i/>
          <w:sz w:val="21"/>
        </w:rPr>
        <w:t>Market</w:t>
      </w:r>
      <w:r>
        <w:rPr>
          <w:i/>
          <w:spacing w:val="-4"/>
          <w:sz w:val="21"/>
        </w:rPr>
        <w:t xml:space="preserve"> </w:t>
      </w:r>
      <w:r>
        <w:rPr>
          <w:i/>
          <w:spacing w:val="-2"/>
          <w:sz w:val="21"/>
        </w:rPr>
        <w:t>outcome</w:t>
      </w:r>
    </w:p>
    <w:p w14:paraId="1A8DE233" w14:textId="77777777" w:rsidR="00F55BDD" w:rsidRDefault="009A2C2A">
      <w:pPr>
        <w:pStyle w:val="BodyText"/>
        <w:spacing w:before="119"/>
        <w:ind w:left="112" w:right="107"/>
        <w:jc w:val="both"/>
      </w:pPr>
      <w:r>
        <w:t>Under this option, existing providers including RAC providers, may face workforce insecurity if they are reliant on the use of subcontractors. Under this option, a proportion of subcontractors under the current model</w:t>
      </w:r>
      <w:r>
        <w:rPr>
          <w:spacing w:val="-8"/>
        </w:rPr>
        <w:t xml:space="preserve"> </w:t>
      </w:r>
      <w:r>
        <w:t>would</w:t>
      </w:r>
      <w:r>
        <w:rPr>
          <w:spacing w:val="-9"/>
        </w:rPr>
        <w:t xml:space="preserve"> </w:t>
      </w:r>
      <w:r>
        <w:t>become</w:t>
      </w:r>
      <w:r>
        <w:rPr>
          <w:spacing w:val="-9"/>
        </w:rPr>
        <w:t xml:space="preserve"> </w:t>
      </w:r>
      <w:r>
        <w:t>providers</w:t>
      </w:r>
      <w:r>
        <w:rPr>
          <w:spacing w:val="-12"/>
        </w:rPr>
        <w:t xml:space="preserve"> </w:t>
      </w:r>
      <w:r>
        <w:t>in</w:t>
      </w:r>
      <w:r>
        <w:rPr>
          <w:spacing w:val="-9"/>
        </w:rPr>
        <w:t xml:space="preserve"> </w:t>
      </w:r>
      <w:r>
        <w:t>their</w:t>
      </w:r>
      <w:r>
        <w:rPr>
          <w:spacing w:val="-10"/>
        </w:rPr>
        <w:t xml:space="preserve"> </w:t>
      </w:r>
      <w:r>
        <w:t>own</w:t>
      </w:r>
      <w:r>
        <w:rPr>
          <w:spacing w:val="-9"/>
        </w:rPr>
        <w:t xml:space="preserve"> </w:t>
      </w:r>
      <w:r>
        <w:t>right</w:t>
      </w:r>
      <w:r>
        <w:rPr>
          <w:spacing w:val="-10"/>
        </w:rPr>
        <w:t xml:space="preserve"> </w:t>
      </w:r>
      <w:r>
        <w:t>in</w:t>
      </w:r>
      <w:r>
        <w:rPr>
          <w:spacing w:val="-9"/>
        </w:rPr>
        <w:t xml:space="preserve"> </w:t>
      </w:r>
      <w:r>
        <w:t>delivering</w:t>
      </w:r>
      <w:r>
        <w:rPr>
          <w:spacing w:val="-9"/>
        </w:rPr>
        <w:t xml:space="preserve"> </w:t>
      </w:r>
      <w:r>
        <w:t>care</w:t>
      </w:r>
      <w:r>
        <w:rPr>
          <w:spacing w:val="-9"/>
        </w:rPr>
        <w:t xml:space="preserve"> </w:t>
      </w:r>
      <w:r>
        <w:t>under</w:t>
      </w:r>
      <w:r>
        <w:rPr>
          <w:spacing w:val="-10"/>
        </w:rPr>
        <w:t xml:space="preserve"> </w:t>
      </w:r>
      <w:r>
        <w:t>categories</w:t>
      </w:r>
      <w:r>
        <w:rPr>
          <w:spacing w:val="-9"/>
        </w:rPr>
        <w:t xml:space="preserve"> </w:t>
      </w:r>
      <w:r>
        <w:t>1</w:t>
      </w:r>
      <w:r>
        <w:rPr>
          <w:spacing w:val="-9"/>
        </w:rPr>
        <w:t xml:space="preserve"> </w:t>
      </w:r>
      <w:r>
        <w:t>to</w:t>
      </w:r>
      <w:r>
        <w:rPr>
          <w:spacing w:val="-9"/>
        </w:rPr>
        <w:t xml:space="preserve"> </w:t>
      </w:r>
      <w:r>
        <w:t>5.</w:t>
      </w:r>
      <w:r>
        <w:rPr>
          <w:spacing w:val="-10"/>
        </w:rPr>
        <w:t xml:space="preserve"> </w:t>
      </w:r>
      <w:r>
        <w:t>This</w:t>
      </w:r>
      <w:r>
        <w:rPr>
          <w:spacing w:val="-9"/>
        </w:rPr>
        <w:t xml:space="preserve"> </w:t>
      </w:r>
      <w:r>
        <w:t>shift</w:t>
      </w:r>
      <w:r>
        <w:rPr>
          <w:spacing w:val="-10"/>
        </w:rPr>
        <w:t xml:space="preserve"> </w:t>
      </w:r>
      <w:r>
        <w:t>may result in some providers losing some of their subcontracted workforce to become providers in their own right. This may create difficulties in staffing for a period of time if there is limited growth of aged care workers.</w:t>
      </w:r>
      <w:r>
        <w:rPr>
          <w:spacing w:val="-7"/>
        </w:rPr>
        <w:t xml:space="preserve"> </w:t>
      </w:r>
      <w:r>
        <w:t>However</w:t>
      </w:r>
      <w:r>
        <w:rPr>
          <w:spacing w:val="-7"/>
        </w:rPr>
        <w:t xml:space="preserve"> </w:t>
      </w:r>
      <w:r>
        <w:t>it</w:t>
      </w:r>
      <w:r>
        <w:rPr>
          <w:spacing w:val="-7"/>
        </w:rPr>
        <w:t xml:space="preserve"> </w:t>
      </w:r>
      <w:r>
        <w:t>is</w:t>
      </w:r>
      <w:r>
        <w:rPr>
          <w:spacing w:val="-6"/>
        </w:rPr>
        <w:t xml:space="preserve"> </w:t>
      </w:r>
      <w:r>
        <w:t>noted</w:t>
      </w:r>
      <w:r>
        <w:rPr>
          <w:spacing w:val="-6"/>
        </w:rPr>
        <w:t xml:space="preserve"> </w:t>
      </w:r>
      <w:r>
        <w:t>there</w:t>
      </w:r>
      <w:r>
        <w:rPr>
          <w:spacing w:val="-6"/>
        </w:rPr>
        <w:t xml:space="preserve"> </w:t>
      </w:r>
      <w:r>
        <w:t>are</w:t>
      </w:r>
      <w:r>
        <w:rPr>
          <w:spacing w:val="-6"/>
        </w:rPr>
        <w:t xml:space="preserve"> </w:t>
      </w:r>
      <w:r>
        <w:t>several</w:t>
      </w:r>
      <w:r>
        <w:rPr>
          <w:spacing w:val="-5"/>
        </w:rPr>
        <w:t xml:space="preserve"> </w:t>
      </w:r>
      <w:r>
        <w:t>government</w:t>
      </w:r>
      <w:r>
        <w:rPr>
          <w:spacing w:val="-7"/>
        </w:rPr>
        <w:t xml:space="preserve"> </w:t>
      </w:r>
      <w:r>
        <w:t>initiatives</w:t>
      </w:r>
      <w:r>
        <w:rPr>
          <w:spacing w:val="-7"/>
        </w:rPr>
        <w:t xml:space="preserve"> </w:t>
      </w:r>
      <w:r>
        <w:t>in</w:t>
      </w:r>
      <w:r>
        <w:rPr>
          <w:spacing w:val="-6"/>
        </w:rPr>
        <w:t xml:space="preserve"> </w:t>
      </w:r>
      <w:r>
        <w:t>place</w:t>
      </w:r>
      <w:r>
        <w:rPr>
          <w:spacing w:val="-6"/>
        </w:rPr>
        <w:t xml:space="preserve"> </w:t>
      </w:r>
      <w:r>
        <w:t>to</w:t>
      </w:r>
      <w:r>
        <w:rPr>
          <w:spacing w:val="-6"/>
        </w:rPr>
        <w:t xml:space="preserve"> </w:t>
      </w:r>
      <w:r>
        <w:t>incentivise</w:t>
      </w:r>
      <w:r>
        <w:rPr>
          <w:spacing w:val="-6"/>
        </w:rPr>
        <w:t xml:space="preserve"> </w:t>
      </w:r>
      <w:r>
        <w:t>retention</w:t>
      </w:r>
      <w:r>
        <w:rPr>
          <w:spacing w:val="-6"/>
        </w:rPr>
        <w:t xml:space="preserve"> </w:t>
      </w:r>
      <w:r>
        <w:t>and attraction of aged care workers. This includes a government investment of $11.3 billion to fund a 15% pay increase for aged care workers, which is the largest ever pay rise in the sector,</w:t>
      </w:r>
      <w:hyperlink w:anchor="_bookmark171" w:history="1">
        <w:r>
          <w:rPr>
            <w:position w:val="7"/>
            <w:sz w:val="14"/>
          </w:rPr>
          <w:t>109</w:t>
        </w:r>
      </w:hyperlink>
      <w:r>
        <w:rPr>
          <w:spacing w:val="40"/>
          <w:position w:val="7"/>
          <w:sz w:val="14"/>
        </w:rPr>
        <w:t xml:space="preserve"> </w:t>
      </w:r>
      <w:r>
        <w:t>with the Government further committing to fund the cost of the final phase of the Fair Work Commission’s consideration of wages in the aged care sector.</w:t>
      </w:r>
    </w:p>
    <w:p w14:paraId="1A8DE234" w14:textId="77777777" w:rsidR="00F55BDD" w:rsidRDefault="009A2C2A">
      <w:pPr>
        <w:pStyle w:val="BodyText"/>
        <w:spacing w:before="115"/>
        <w:ind w:left="112" w:right="110"/>
        <w:jc w:val="both"/>
        <w:rPr>
          <w:sz w:val="14"/>
        </w:rPr>
      </w:pPr>
      <w:r>
        <w:t>Further,</w:t>
      </w:r>
      <w:r>
        <w:rPr>
          <w:spacing w:val="-3"/>
        </w:rPr>
        <w:t xml:space="preserve"> </w:t>
      </w:r>
      <w:r>
        <w:t>it</w:t>
      </w:r>
      <w:r>
        <w:rPr>
          <w:spacing w:val="-2"/>
        </w:rPr>
        <w:t xml:space="preserve"> </w:t>
      </w:r>
      <w:r>
        <w:t>is</w:t>
      </w:r>
      <w:r>
        <w:rPr>
          <w:spacing w:val="-1"/>
        </w:rPr>
        <w:t xml:space="preserve"> </w:t>
      </w:r>
      <w:r>
        <w:t>likely</w:t>
      </w:r>
      <w:r>
        <w:rPr>
          <w:spacing w:val="-1"/>
        </w:rPr>
        <w:t xml:space="preserve"> </w:t>
      </w:r>
      <w:r>
        <w:t>that</w:t>
      </w:r>
      <w:r>
        <w:rPr>
          <w:spacing w:val="-2"/>
        </w:rPr>
        <w:t xml:space="preserve"> </w:t>
      </w:r>
      <w:r>
        <w:t>if</w:t>
      </w:r>
      <w:r>
        <w:rPr>
          <w:spacing w:val="-2"/>
        </w:rPr>
        <w:t xml:space="preserve"> </w:t>
      </w:r>
      <w:r>
        <w:t>additional training</w:t>
      </w:r>
      <w:r>
        <w:rPr>
          <w:spacing w:val="-1"/>
        </w:rPr>
        <w:t xml:space="preserve"> </w:t>
      </w:r>
      <w:r>
        <w:t>requirements</w:t>
      </w:r>
      <w:r>
        <w:rPr>
          <w:spacing w:val="-1"/>
        </w:rPr>
        <w:t xml:space="preserve"> </w:t>
      </w:r>
      <w:r>
        <w:t>occur</w:t>
      </w:r>
      <w:r>
        <w:rPr>
          <w:spacing w:val="-2"/>
        </w:rPr>
        <w:t xml:space="preserve"> </w:t>
      </w:r>
      <w:r>
        <w:t>as</w:t>
      </w:r>
      <w:r>
        <w:rPr>
          <w:spacing w:val="-1"/>
        </w:rPr>
        <w:t xml:space="preserve"> </w:t>
      </w:r>
      <w:r>
        <w:t>part</w:t>
      </w:r>
      <w:r>
        <w:rPr>
          <w:spacing w:val="-2"/>
        </w:rPr>
        <w:t xml:space="preserve"> </w:t>
      </w:r>
      <w:r>
        <w:t>of</w:t>
      </w:r>
      <w:r>
        <w:rPr>
          <w:spacing w:val="-2"/>
        </w:rPr>
        <w:t xml:space="preserve"> </w:t>
      </w:r>
      <w:r>
        <w:t>the</w:t>
      </w:r>
      <w:r>
        <w:rPr>
          <w:spacing w:val="-1"/>
        </w:rPr>
        <w:t xml:space="preserve"> </w:t>
      </w:r>
      <w:r>
        <w:t>worker</w:t>
      </w:r>
      <w:r>
        <w:rPr>
          <w:spacing w:val="-2"/>
        </w:rPr>
        <w:t xml:space="preserve"> </w:t>
      </w:r>
      <w:r>
        <w:t>registration</w:t>
      </w:r>
      <w:r>
        <w:rPr>
          <w:spacing w:val="-1"/>
        </w:rPr>
        <w:t xml:space="preserve"> </w:t>
      </w:r>
      <w:r>
        <w:t>scheme (particularly</w:t>
      </w:r>
      <w:r>
        <w:rPr>
          <w:spacing w:val="-12"/>
        </w:rPr>
        <w:t xml:space="preserve"> </w:t>
      </w:r>
      <w:r>
        <w:t>mandatory</w:t>
      </w:r>
      <w:r>
        <w:rPr>
          <w:spacing w:val="-12"/>
        </w:rPr>
        <w:t xml:space="preserve"> </w:t>
      </w:r>
      <w:r>
        <w:t>minimum</w:t>
      </w:r>
      <w:r>
        <w:rPr>
          <w:spacing w:val="-10"/>
        </w:rPr>
        <w:t xml:space="preserve"> </w:t>
      </w:r>
      <w:r>
        <w:t>qualifications),</w:t>
      </w:r>
      <w:r>
        <w:rPr>
          <w:spacing w:val="-13"/>
        </w:rPr>
        <w:t xml:space="preserve"> </w:t>
      </w:r>
      <w:r>
        <w:t>some</w:t>
      </w:r>
      <w:r>
        <w:rPr>
          <w:spacing w:val="-14"/>
        </w:rPr>
        <w:t xml:space="preserve"> </w:t>
      </w:r>
      <w:r>
        <w:t>workers</w:t>
      </w:r>
      <w:r>
        <w:rPr>
          <w:spacing w:val="-12"/>
        </w:rPr>
        <w:t xml:space="preserve"> </w:t>
      </w:r>
      <w:r>
        <w:t>may</w:t>
      </w:r>
      <w:r>
        <w:rPr>
          <w:spacing w:val="-12"/>
        </w:rPr>
        <w:t xml:space="preserve"> </w:t>
      </w:r>
      <w:r>
        <w:t>leave/not</w:t>
      </w:r>
      <w:r>
        <w:rPr>
          <w:spacing w:val="-13"/>
        </w:rPr>
        <w:t xml:space="preserve"> </w:t>
      </w:r>
      <w:r>
        <w:t>join</w:t>
      </w:r>
      <w:r>
        <w:rPr>
          <w:spacing w:val="-12"/>
        </w:rPr>
        <w:t xml:space="preserve"> </w:t>
      </w:r>
      <w:r>
        <w:t>the</w:t>
      </w:r>
      <w:r>
        <w:rPr>
          <w:spacing w:val="-12"/>
        </w:rPr>
        <w:t xml:space="preserve"> </w:t>
      </w:r>
      <w:r>
        <w:t>sector</w:t>
      </w:r>
      <w:r>
        <w:rPr>
          <w:spacing w:val="-13"/>
        </w:rPr>
        <w:t xml:space="preserve"> </w:t>
      </w:r>
      <w:r>
        <w:t>due</w:t>
      </w:r>
      <w:r>
        <w:rPr>
          <w:spacing w:val="-12"/>
        </w:rPr>
        <w:t xml:space="preserve"> </w:t>
      </w:r>
      <w:r>
        <w:t>to</w:t>
      </w:r>
      <w:r>
        <w:rPr>
          <w:spacing w:val="-12"/>
        </w:rPr>
        <w:t xml:space="preserve"> </w:t>
      </w:r>
      <w:r>
        <w:t>these additional requirements (disability support will have less requirements) The Department is currently working through what this</w:t>
      </w:r>
      <w:r>
        <w:rPr>
          <w:spacing w:val="-1"/>
        </w:rPr>
        <w:t xml:space="preserve"> </w:t>
      </w:r>
      <w:r>
        <w:t>may look like and</w:t>
      </w:r>
      <w:r>
        <w:rPr>
          <w:spacing w:val="-1"/>
        </w:rPr>
        <w:t xml:space="preserve"> </w:t>
      </w:r>
      <w:r>
        <w:t>will consult with stakeholders</w:t>
      </w:r>
      <w:r>
        <w:rPr>
          <w:spacing w:val="-2"/>
        </w:rPr>
        <w:t xml:space="preserve"> </w:t>
      </w:r>
      <w:r>
        <w:t>mid-2024. The Department is currently unable to quantify the exact impact this may have on the sector. However, it is noted the government is delivering training and development programs to boost skills in the aged care sector.</w:t>
      </w:r>
      <w:hyperlink w:anchor="_bookmark172" w:history="1">
        <w:r>
          <w:rPr>
            <w:position w:val="7"/>
            <w:sz w:val="14"/>
          </w:rPr>
          <w:t>110</w:t>
        </w:r>
      </w:hyperlink>
    </w:p>
    <w:p w14:paraId="1A8DE235" w14:textId="77777777" w:rsidR="00F55BDD" w:rsidRDefault="009A2C2A">
      <w:pPr>
        <w:pStyle w:val="BodyText"/>
        <w:spacing w:before="118" w:line="237" w:lineRule="auto"/>
        <w:ind w:left="112" w:right="111"/>
        <w:jc w:val="both"/>
        <w:rPr>
          <w:sz w:val="14"/>
        </w:rPr>
      </w:pPr>
      <w:r>
        <w:t>Another</w:t>
      </w:r>
      <w:r>
        <w:rPr>
          <w:spacing w:val="-15"/>
        </w:rPr>
        <w:t xml:space="preserve"> </w:t>
      </w:r>
      <w:r>
        <w:t>potential</w:t>
      </w:r>
      <w:r>
        <w:rPr>
          <w:spacing w:val="-15"/>
        </w:rPr>
        <w:t xml:space="preserve"> </w:t>
      </w:r>
      <w:r>
        <w:t>cost</w:t>
      </w:r>
      <w:r>
        <w:rPr>
          <w:spacing w:val="-14"/>
        </w:rPr>
        <w:t xml:space="preserve"> </w:t>
      </w:r>
      <w:r>
        <w:t>is</w:t>
      </w:r>
      <w:r>
        <w:rPr>
          <w:spacing w:val="-15"/>
        </w:rPr>
        <w:t xml:space="preserve"> </w:t>
      </w:r>
      <w:r>
        <w:t>the</w:t>
      </w:r>
      <w:r>
        <w:rPr>
          <w:spacing w:val="-14"/>
        </w:rPr>
        <w:t xml:space="preserve"> </w:t>
      </w:r>
      <w:r>
        <w:t>departure</w:t>
      </w:r>
      <w:r>
        <w:rPr>
          <w:spacing w:val="-15"/>
        </w:rPr>
        <w:t xml:space="preserve"> </w:t>
      </w:r>
      <w:r>
        <w:t>of</w:t>
      </w:r>
      <w:r>
        <w:rPr>
          <w:spacing w:val="-15"/>
        </w:rPr>
        <w:t xml:space="preserve"> </w:t>
      </w:r>
      <w:r>
        <w:t>aged</w:t>
      </w:r>
      <w:r>
        <w:rPr>
          <w:spacing w:val="-14"/>
        </w:rPr>
        <w:t xml:space="preserve"> </w:t>
      </w:r>
      <w:r>
        <w:t>care</w:t>
      </w:r>
      <w:r>
        <w:rPr>
          <w:spacing w:val="-15"/>
        </w:rPr>
        <w:t xml:space="preserve"> </w:t>
      </w:r>
      <w:r>
        <w:t>service</w:t>
      </w:r>
      <w:r>
        <w:rPr>
          <w:spacing w:val="-14"/>
        </w:rPr>
        <w:t xml:space="preserve"> </w:t>
      </w:r>
      <w:r>
        <w:t>providers</w:t>
      </w:r>
      <w:r>
        <w:rPr>
          <w:spacing w:val="-15"/>
        </w:rPr>
        <w:t xml:space="preserve"> </w:t>
      </w:r>
      <w:r>
        <w:t>due</w:t>
      </w:r>
      <w:r>
        <w:rPr>
          <w:spacing w:val="-15"/>
        </w:rPr>
        <w:t xml:space="preserve"> </w:t>
      </w:r>
      <w:r>
        <w:t>to</w:t>
      </w:r>
      <w:r>
        <w:rPr>
          <w:spacing w:val="-14"/>
        </w:rPr>
        <w:t xml:space="preserve"> </w:t>
      </w:r>
      <w:r>
        <w:t>new</w:t>
      </w:r>
      <w:r>
        <w:rPr>
          <w:spacing w:val="-15"/>
        </w:rPr>
        <w:t xml:space="preserve"> </w:t>
      </w:r>
      <w:r>
        <w:t>regulatory</w:t>
      </w:r>
      <w:r>
        <w:rPr>
          <w:spacing w:val="-14"/>
        </w:rPr>
        <w:t xml:space="preserve"> </w:t>
      </w:r>
      <w:r>
        <w:t>requirements. For example, the Central Goldfields Shire Council noted in August 2023 it would ‘step away from delivering in-home aged care services from 1 March, 2024.’</w:t>
      </w:r>
      <w:hyperlink w:anchor="_bookmark173" w:history="1">
        <w:r>
          <w:rPr>
            <w:position w:val="7"/>
            <w:sz w:val="14"/>
          </w:rPr>
          <w:t>111</w:t>
        </w:r>
      </w:hyperlink>
      <w:r>
        <w:rPr>
          <w:spacing w:val="36"/>
          <w:position w:val="7"/>
          <w:sz w:val="14"/>
        </w:rPr>
        <w:t xml:space="preserve"> </w:t>
      </w:r>
      <w:r>
        <w:t>They noted the decision was made ‘in response</w:t>
      </w:r>
      <w:r>
        <w:rPr>
          <w:spacing w:val="-2"/>
        </w:rPr>
        <w:t xml:space="preserve"> </w:t>
      </w:r>
      <w:r>
        <w:t>to</w:t>
      </w:r>
      <w:r>
        <w:rPr>
          <w:spacing w:val="-2"/>
        </w:rPr>
        <w:t xml:space="preserve"> </w:t>
      </w:r>
      <w:r>
        <w:t>the</w:t>
      </w:r>
      <w:r>
        <w:rPr>
          <w:spacing w:val="-2"/>
        </w:rPr>
        <w:t xml:space="preserve"> </w:t>
      </w:r>
      <w:r>
        <w:t>planned</w:t>
      </w:r>
      <w:r>
        <w:rPr>
          <w:spacing w:val="-4"/>
        </w:rPr>
        <w:t xml:space="preserve"> </w:t>
      </w:r>
      <w:r>
        <w:t>introduction</w:t>
      </w:r>
      <w:r>
        <w:rPr>
          <w:spacing w:val="-2"/>
        </w:rPr>
        <w:t xml:space="preserve"> </w:t>
      </w:r>
      <w:r>
        <w:t>of</w:t>
      </w:r>
      <w:r>
        <w:rPr>
          <w:spacing w:val="-3"/>
        </w:rPr>
        <w:t xml:space="preserve"> </w:t>
      </w:r>
      <w:r>
        <w:t>the</w:t>
      </w:r>
      <w:r>
        <w:rPr>
          <w:spacing w:val="-4"/>
        </w:rPr>
        <w:t xml:space="preserve"> </w:t>
      </w:r>
      <w:r>
        <w:t>Commonwealth</w:t>
      </w:r>
      <w:r>
        <w:rPr>
          <w:spacing w:val="-2"/>
        </w:rPr>
        <w:t xml:space="preserve"> </w:t>
      </w:r>
      <w:r>
        <w:t>Government</w:t>
      </w:r>
      <w:r>
        <w:rPr>
          <w:spacing w:val="-3"/>
        </w:rPr>
        <w:t xml:space="preserve"> </w:t>
      </w:r>
      <w:r>
        <w:t>new</w:t>
      </w:r>
      <w:r>
        <w:rPr>
          <w:spacing w:val="-4"/>
        </w:rPr>
        <w:t xml:space="preserve"> </w:t>
      </w:r>
      <w:r>
        <w:t>model</w:t>
      </w:r>
      <w:r>
        <w:rPr>
          <w:spacing w:val="-1"/>
        </w:rPr>
        <w:t xml:space="preserve"> </w:t>
      </w:r>
      <w:r>
        <w:t>of</w:t>
      </w:r>
      <w:r>
        <w:rPr>
          <w:spacing w:val="-3"/>
        </w:rPr>
        <w:t xml:space="preserve"> </w:t>
      </w:r>
      <w:r>
        <w:t>care</w:t>
      </w:r>
      <w:r>
        <w:rPr>
          <w:spacing w:val="-2"/>
        </w:rPr>
        <w:t xml:space="preserve"> </w:t>
      </w:r>
      <w:r>
        <w:t>-</w:t>
      </w:r>
      <w:r>
        <w:rPr>
          <w:spacing w:val="-5"/>
        </w:rPr>
        <w:t xml:space="preserve"> </w:t>
      </w:r>
      <w:r>
        <w:t>Support</w:t>
      </w:r>
      <w:r>
        <w:rPr>
          <w:spacing w:val="-3"/>
        </w:rPr>
        <w:t xml:space="preserve"> </w:t>
      </w:r>
      <w:r>
        <w:t>at Home (SAH) program – which is part of its National Reform of Aged Care and scheduled to commence on 1 July 2025.’</w:t>
      </w:r>
      <w:hyperlink w:anchor="_bookmark194" w:history="1">
        <w:r>
          <w:rPr>
            <w:position w:val="7"/>
            <w:sz w:val="14"/>
          </w:rPr>
          <w:t>112</w:t>
        </w:r>
      </w:hyperlink>
    </w:p>
    <w:p w14:paraId="1A8DE236" w14:textId="77777777" w:rsidR="00F55BDD" w:rsidRDefault="009A2C2A">
      <w:pPr>
        <w:spacing w:before="125"/>
        <w:ind w:left="112"/>
        <w:jc w:val="both"/>
        <w:rPr>
          <w:i/>
          <w:sz w:val="21"/>
        </w:rPr>
      </w:pPr>
      <w:r>
        <w:rPr>
          <w:i/>
          <w:sz w:val="21"/>
        </w:rPr>
        <w:t>Government</w:t>
      </w:r>
      <w:r>
        <w:rPr>
          <w:i/>
          <w:spacing w:val="-9"/>
          <w:sz w:val="21"/>
        </w:rPr>
        <w:t xml:space="preserve"> </w:t>
      </w:r>
      <w:r>
        <w:rPr>
          <w:i/>
          <w:spacing w:val="-2"/>
          <w:sz w:val="21"/>
        </w:rPr>
        <w:t>administration</w:t>
      </w:r>
    </w:p>
    <w:p w14:paraId="1A8DE237" w14:textId="77777777" w:rsidR="00F55BDD" w:rsidRDefault="009A2C2A">
      <w:pPr>
        <w:pStyle w:val="BodyText"/>
        <w:spacing w:before="119"/>
        <w:ind w:left="112" w:right="108"/>
        <w:jc w:val="both"/>
      </w:pPr>
      <w:r>
        <w:t>Costs for government will include the ongoing implementation of this option, including assessing registration, renewal, sector engagement and ongoing education, and undertaking compliance and enforcement activities related to non-corporations providing aged care services. Government costs</w:t>
      </w:r>
      <w:r>
        <w:rPr>
          <w:spacing w:val="-1"/>
        </w:rPr>
        <w:t xml:space="preserve"> </w:t>
      </w:r>
      <w:r>
        <w:t>also include</w:t>
      </w:r>
      <w:r>
        <w:rPr>
          <w:spacing w:val="-6"/>
        </w:rPr>
        <w:t xml:space="preserve"> </w:t>
      </w:r>
      <w:r>
        <w:t>funding</w:t>
      </w:r>
      <w:r>
        <w:rPr>
          <w:spacing w:val="-6"/>
        </w:rPr>
        <w:t xml:space="preserve"> </w:t>
      </w:r>
      <w:r>
        <w:t>for</w:t>
      </w:r>
      <w:r>
        <w:rPr>
          <w:spacing w:val="-7"/>
        </w:rPr>
        <w:t xml:space="preserve"> </w:t>
      </w:r>
      <w:r>
        <w:t>care</w:t>
      </w:r>
      <w:r>
        <w:rPr>
          <w:spacing w:val="-6"/>
        </w:rPr>
        <w:t xml:space="preserve"> </w:t>
      </w:r>
      <w:r>
        <w:t>provided</w:t>
      </w:r>
      <w:r>
        <w:rPr>
          <w:spacing w:val="-6"/>
        </w:rPr>
        <w:t xml:space="preserve"> </w:t>
      </w:r>
      <w:r>
        <w:t>by</w:t>
      </w:r>
      <w:r>
        <w:rPr>
          <w:spacing w:val="-6"/>
        </w:rPr>
        <w:t xml:space="preserve"> </w:t>
      </w:r>
      <w:r>
        <w:t>sole</w:t>
      </w:r>
      <w:r>
        <w:rPr>
          <w:spacing w:val="-6"/>
        </w:rPr>
        <w:t xml:space="preserve"> </w:t>
      </w:r>
      <w:r>
        <w:t>traders</w:t>
      </w:r>
      <w:r>
        <w:rPr>
          <w:spacing w:val="-6"/>
        </w:rPr>
        <w:t xml:space="preserve"> </w:t>
      </w:r>
      <w:r>
        <w:t>and</w:t>
      </w:r>
      <w:r>
        <w:rPr>
          <w:spacing w:val="-8"/>
        </w:rPr>
        <w:t xml:space="preserve"> </w:t>
      </w:r>
      <w:r>
        <w:t>partnerships</w:t>
      </w:r>
      <w:r>
        <w:rPr>
          <w:spacing w:val="-6"/>
        </w:rPr>
        <w:t xml:space="preserve"> </w:t>
      </w:r>
      <w:r>
        <w:t>under</w:t>
      </w:r>
      <w:r>
        <w:rPr>
          <w:spacing w:val="-7"/>
        </w:rPr>
        <w:t xml:space="preserve"> </w:t>
      </w:r>
      <w:r>
        <w:t>this</w:t>
      </w:r>
      <w:r>
        <w:rPr>
          <w:spacing w:val="-6"/>
        </w:rPr>
        <w:t xml:space="preserve"> </w:t>
      </w:r>
      <w:r>
        <w:t>model.</w:t>
      </w:r>
      <w:r>
        <w:rPr>
          <w:spacing w:val="-7"/>
        </w:rPr>
        <w:t xml:space="preserve"> </w:t>
      </w:r>
      <w:r>
        <w:t>The</w:t>
      </w:r>
      <w:r>
        <w:rPr>
          <w:spacing w:val="-6"/>
        </w:rPr>
        <w:t xml:space="preserve"> </w:t>
      </w:r>
      <w:r>
        <w:t>additional</w:t>
      </w:r>
      <w:r>
        <w:rPr>
          <w:spacing w:val="-5"/>
        </w:rPr>
        <w:t xml:space="preserve"> </w:t>
      </w:r>
      <w:r>
        <w:t>costs for government to implement option 3 is anticipated to be immaterial against the cost to implement the proposed new regulatory model. It is expected that cost recovery will continue in line</w:t>
      </w:r>
      <w:r>
        <w:rPr>
          <w:spacing w:val="-1"/>
        </w:rPr>
        <w:t xml:space="preserve"> </w:t>
      </w:r>
      <w:r>
        <w:t>with the Australian Government’s cost recovery arrangements.</w:t>
      </w:r>
    </w:p>
    <w:p w14:paraId="1A8DE238" w14:textId="77777777" w:rsidR="00F55BDD" w:rsidRDefault="009A2C2A">
      <w:pPr>
        <w:pStyle w:val="BodyText"/>
        <w:spacing w:before="122"/>
        <w:ind w:left="112" w:right="109"/>
        <w:jc w:val="both"/>
      </w:pPr>
      <w:r>
        <w:t>It is also noted that the existence of non-regulated providers, which will continue to exist under each option, may create confusion across older people about which service is regulated by the Commission, and which services are government funded. This may lead to administrative inefficiencies, such as the Commission</w:t>
      </w:r>
      <w:r>
        <w:rPr>
          <w:spacing w:val="-9"/>
        </w:rPr>
        <w:t xml:space="preserve"> </w:t>
      </w:r>
      <w:r>
        <w:t>having</w:t>
      </w:r>
      <w:r>
        <w:rPr>
          <w:spacing w:val="-6"/>
        </w:rPr>
        <w:t xml:space="preserve"> </w:t>
      </w:r>
      <w:r>
        <w:t>to</w:t>
      </w:r>
      <w:r>
        <w:rPr>
          <w:spacing w:val="-8"/>
        </w:rPr>
        <w:t xml:space="preserve"> </w:t>
      </w:r>
      <w:r>
        <w:t>manage</w:t>
      </w:r>
      <w:r>
        <w:rPr>
          <w:spacing w:val="-8"/>
        </w:rPr>
        <w:t xml:space="preserve"> </w:t>
      </w:r>
      <w:r>
        <w:t>out-of-scope</w:t>
      </w:r>
      <w:r>
        <w:rPr>
          <w:spacing w:val="-8"/>
        </w:rPr>
        <w:t xml:space="preserve"> </w:t>
      </w:r>
      <w:r>
        <w:t>enquiries</w:t>
      </w:r>
      <w:r>
        <w:rPr>
          <w:spacing w:val="-6"/>
        </w:rPr>
        <w:t xml:space="preserve"> </w:t>
      </w:r>
      <w:r>
        <w:t>and</w:t>
      </w:r>
      <w:r>
        <w:rPr>
          <w:spacing w:val="-6"/>
        </w:rPr>
        <w:t xml:space="preserve"> </w:t>
      </w:r>
      <w:r>
        <w:t>complaints</w:t>
      </w:r>
      <w:r>
        <w:rPr>
          <w:spacing w:val="-6"/>
        </w:rPr>
        <w:t xml:space="preserve"> </w:t>
      </w:r>
      <w:r>
        <w:t>from</w:t>
      </w:r>
      <w:r>
        <w:rPr>
          <w:spacing w:val="-5"/>
        </w:rPr>
        <w:t xml:space="preserve"> </w:t>
      </w:r>
      <w:r>
        <w:t>users</w:t>
      </w:r>
      <w:r>
        <w:rPr>
          <w:spacing w:val="-6"/>
        </w:rPr>
        <w:t xml:space="preserve"> </w:t>
      </w:r>
      <w:r>
        <w:t>of</w:t>
      </w:r>
      <w:r>
        <w:rPr>
          <w:spacing w:val="-7"/>
        </w:rPr>
        <w:t xml:space="preserve"> </w:t>
      </w:r>
      <w:r>
        <w:t>aged</w:t>
      </w:r>
      <w:r>
        <w:rPr>
          <w:spacing w:val="-8"/>
        </w:rPr>
        <w:t xml:space="preserve"> </w:t>
      </w:r>
      <w:r>
        <w:t>care</w:t>
      </w:r>
      <w:r>
        <w:rPr>
          <w:spacing w:val="-6"/>
        </w:rPr>
        <w:t xml:space="preserve"> </w:t>
      </w:r>
      <w:r>
        <w:rPr>
          <w:spacing w:val="-2"/>
        </w:rPr>
        <w:t>services.</w:t>
      </w:r>
    </w:p>
    <w:p w14:paraId="1A8DE239" w14:textId="77777777" w:rsidR="00F55BDD" w:rsidRDefault="009A2C2A">
      <w:pPr>
        <w:spacing w:before="121"/>
        <w:ind w:left="112"/>
        <w:jc w:val="both"/>
        <w:rPr>
          <w:i/>
          <w:sz w:val="21"/>
        </w:rPr>
      </w:pPr>
      <w:r>
        <w:rPr>
          <w:i/>
          <w:sz w:val="21"/>
        </w:rPr>
        <w:t>Policy</w:t>
      </w:r>
      <w:r>
        <w:rPr>
          <w:i/>
          <w:spacing w:val="-7"/>
          <w:sz w:val="21"/>
        </w:rPr>
        <w:t xml:space="preserve"> </w:t>
      </w:r>
      <w:r>
        <w:rPr>
          <w:i/>
          <w:spacing w:val="-2"/>
          <w:sz w:val="21"/>
        </w:rPr>
        <w:t>context</w:t>
      </w:r>
    </w:p>
    <w:p w14:paraId="1A8DE23A" w14:textId="77777777" w:rsidR="00F55BDD" w:rsidRDefault="009A2C2A">
      <w:pPr>
        <w:pStyle w:val="BodyText"/>
        <w:spacing w:before="118"/>
        <w:ind w:left="112" w:right="106"/>
        <w:jc w:val="both"/>
      </w:pPr>
      <w:r>
        <w:t>Option 3 implements findings and recommendations of the Royal Commission. Expanding the eligibility criteria to allow non-corporate entities to register as providers of Commonwealth funded aged care services incorporates Royal Commission recommendations to improve the choice and diversity of services available for older people in Australia when seeking care.</w:t>
      </w:r>
    </w:p>
    <w:p w14:paraId="1A8DE23B" w14:textId="77777777" w:rsidR="00F55BDD" w:rsidRDefault="00F55BDD">
      <w:pPr>
        <w:jc w:val="both"/>
        <w:sectPr w:rsidR="00F55BDD">
          <w:pgSz w:w="11910" w:h="16840"/>
          <w:pgMar w:top="1600" w:right="1020" w:bottom="1160" w:left="1020" w:header="896" w:footer="962" w:gutter="0"/>
          <w:cols w:space="720"/>
        </w:sectPr>
      </w:pPr>
    </w:p>
    <w:p w14:paraId="1A8DE23C" w14:textId="77777777" w:rsidR="00F55BDD" w:rsidRDefault="009A2C2A">
      <w:pPr>
        <w:spacing w:before="86"/>
        <w:ind w:left="112"/>
        <w:jc w:val="both"/>
        <w:rPr>
          <w:b/>
          <w:sz w:val="21"/>
        </w:rPr>
      </w:pPr>
      <w:r>
        <w:rPr>
          <w:b/>
          <w:sz w:val="21"/>
        </w:rPr>
        <w:lastRenderedPageBreak/>
        <w:t>Stakeholder</w:t>
      </w:r>
      <w:r>
        <w:rPr>
          <w:b/>
          <w:spacing w:val="-10"/>
          <w:sz w:val="21"/>
        </w:rPr>
        <w:t xml:space="preserve"> </w:t>
      </w:r>
      <w:r>
        <w:rPr>
          <w:b/>
          <w:spacing w:val="-2"/>
          <w:sz w:val="21"/>
        </w:rPr>
        <w:t>impact</w:t>
      </w:r>
    </w:p>
    <w:p w14:paraId="1A8DE23D" w14:textId="77777777" w:rsidR="00F55BDD" w:rsidRDefault="009A2C2A">
      <w:pPr>
        <w:pStyle w:val="BodyText"/>
        <w:spacing w:before="119"/>
        <w:ind w:left="112" w:right="106"/>
        <w:jc w:val="both"/>
      </w:pPr>
      <w:r>
        <w:t>The benefits and costs of option 3, per key stakeholder, are set out below. Broadly, option 3 greatly increases</w:t>
      </w:r>
      <w:r>
        <w:rPr>
          <w:spacing w:val="-6"/>
        </w:rPr>
        <w:t xml:space="preserve"> </w:t>
      </w:r>
      <w:r>
        <w:t>the</w:t>
      </w:r>
      <w:r>
        <w:rPr>
          <w:spacing w:val="-3"/>
        </w:rPr>
        <w:t xml:space="preserve"> </w:t>
      </w:r>
      <w:r>
        <w:t>number</w:t>
      </w:r>
      <w:r>
        <w:rPr>
          <w:spacing w:val="-4"/>
        </w:rPr>
        <w:t xml:space="preserve"> </w:t>
      </w:r>
      <w:r>
        <w:t>of</w:t>
      </w:r>
      <w:r>
        <w:rPr>
          <w:spacing w:val="-4"/>
        </w:rPr>
        <w:t xml:space="preserve"> </w:t>
      </w:r>
      <w:r>
        <w:t>providers</w:t>
      </w:r>
      <w:r>
        <w:rPr>
          <w:spacing w:val="-3"/>
        </w:rPr>
        <w:t xml:space="preserve"> </w:t>
      </w:r>
      <w:r>
        <w:t>for</w:t>
      </w:r>
      <w:r>
        <w:rPr>
          <w:spacing w:val="-4"/>
        </w:rPr>
        <w:t xml:space="preserve"> </w:t>
      </w:r>
      <w:r>
        <w:t>older</w:t>
      </w:r>
      <w:r>
        <w:rPr>
          <w:spacing w:val="-4"/>
        </w:rPr>
        <w:t xml:space="preserve"> </w:t>
      </w:r>
      <w:r>
        <w:t>people</w:t>
      </w:r>
      <w:r>
        <w:rPr>
          <w:spacing w:val="-3"/>
        </w:rPr>
        <w:t xml:space="preserve"> </w:t>
      </w:r>
      <w:r>
        <w:t>in</w:t>
      </w:r>
      <w:r>
        <w:rPr>
          <w:spacing w:val="-3"/>
        </w:rPr>
        <w:t xml:space="preserve"> </w:t>
      </w:r>
      <w:r>
        <w:t>Australia,</w:t>
      </w:r>
      <w:r>
        <w:rPr>
          <w:spacing w:val="-4"/>
        </w:rPr>
        <w:t xml:space="preserve"> </w:t>
      </w:r>
      <w:r>
        <w:t>through</w:t>
      </w:r>
      <w:r>
        <w:rPr>
          <w:spacing w:val="-5"/>
        </w:rPr>
        <w:t xml:space="preserve"> </w:t>
      </w:r>
      <w:r>
        <w:t>promoting</w:t>
      </w:r>
      <w:r>
        <w:rPr>
          <w:spacing w:val="-5"/>
        </w:rPr>
        <w:t xml:space="preserve"> </w:t>
      </w:r>
      <w:r>
        <w:t>access</w:t>
      </w:r>
      <w:r>
        <w:rPr>
          <w:spacing w:val="-3"/>
        </w:rPr>
        <w:t xml:space="preserve"> </w:t>
      </w:r>
      <w:r>
        <w:t>to</w:t>
      </w:r>
      <w:r>
        <w:rPr>
          <w:spacing w:val="-3"/>
        </w:rPr>
        <w:t xml:space="preserve"> </w:t>
      </w:r>
      <w:r>
        <w:t>registration for categories 1 to 5. It imposes regulatory burden on non-corporations, including registration and compliance costs. As noted above, the regulatory burden is estimated at $3,041,914 per year over ten years</w:t>
      </w:r>
      <w:r>
        <w:rPr>
          <w:spacing w:val="-9"/>
        </w:rPr>
        <w:t xml:space="preserve"> </w:t>
      </w:r>
      <w:r>
        <w:t>across</w:t>
      </w:r>
      <w:r>
        <w:rPr>
          <w:spacing w:val="-9"/>
        </w:rPr>
        <w:t xml:space="preserve"> </w:t>
      </w:r>
      <w:r>
        <w:t>the</w:t>
      </w:r>
      <w:r>
        <w:rPr>
          <w:spacing w:val="-9"/>
        </w:rPr>
        <w:t xml:space="preserve"> </w:t>
      </w:r>
      <w:r>
        <w:t>sector.</w:t>
      </w:r>
      <w:r>
        <w:rPr>
          <w:spacing w:val="-10"/>
        </w:rPr>
        <w:t xml:space="preserve"> </w:t>
      </w:r>
      <w:r>
        <w:t>This</w:t>
      </w:r>
      <w:r>
        <w:rPr>
          <w:spacing w:val="-9"/>
        </w:rPr>
        <w:t xml:space="preserve"> </w:t>
      </w:r>
      <w:r>
        <w:t>is</w:t>
      </w:r>
      <w:r>
        <w:rPr>
          <w:spacing w:val="-9"/>
        </w:rPr>
        <w:t xml:space="preserve"> </w:t>
      </w:r>
      <w:r>
        <w:t>considered</w:t>
      </w:r>
      <w:r>
        <w:rPr>
          <w:spacing w:val="-9"/>
        </w:rPr>
        <w:t xml:space="preserve"> </w:t>
      </w:r>
      <w:r>
        <w:t>immaterial,</w:t>
      </w:r>
      <w:r>
        <w:rPr>
          <w:spacing w:val="-10"/>
        </w:rPr>
        <w:t xml:space="preserve"> </w:t>
      </w:r>
      <w:r>
        <w:t>noting</w:t>
      </w:r>
      <w:r>
        <w:rPr>
          <w:spacing w:val="-9"/>
        </w:rPr>
        <w:t xml:space="preserve"> </w:t>
      </w:r>
      <w:r>
        <w:t>option</w:t>
      </w:r>
      <w:r>
        <w:rPr>
          <w:spacing w:val="-9"/>
        </w:rPr>
        <w:t xml:space="preserve"> </w:t>
      </w:r>
      <w:r>
        <w:t>3</w:t>
      </w:r>
      <w:r>
        <w:rPr>
          <w:spacing w:val="-9"/>
        </w:rPr>
        <w:t xml:space="preserve"> </w:t>
      </w:r>
      <w:r>
        <w:t>is</w:t>
      </w:r>
      <w:r>
        <w:rPr>
          <w:spacing w:val="-9"/>
        </w:rPr>
        <w:t xml:space="preserve"> </w:t>
      </w:r>
      <w:r>
        <w:t>anticipated</w:t>
      </w:r>
      <w:r>
        <w:rPr>
          <w:spacing w:val="-9"/>
        </w:rPr>
        <w:t xml:space="preserve"> </w:t>
      </w:r>
      <w:r>
        <w:t>to</w:t>
      </w:r>
      <w:r>
        <w:rPr>
          <w:spacing w:val="-9"/>
        </w:rPr>
        <w:t xml:space="preserve"> </w:t>
      </w:r>
      <w:r>
        <w:t>provide</w:t>
      </w:r>
      <w:r>
        <w:rPr>
          <w:spacing w:val="-9"/>
        </w:rPr>
        <w:t xml:space="preserve"> </w:t>
      </w:r>
      <w:r>
        <w:t>an</w:t>
      </w:r>
      <w:r>
        <w:rPr>
          <w:spacing w:val="-9"/>
        </w:rPr>
        <w:t xml:space="preserve"> </w:t>
      </w:r>
      <w:r>
        <w:t xml:space="preserve">annual benefit of $6,271,710 per year (NPV), over ten years, due to an anticipated reduction in PPH and </w:t>
      </w:r>
      <w:r>
        <w:rPr>
          <w:spacing w:val="-2"/>
        </w:rPr>
        <w:t>complaints.</w:t>
      </w:r>
    </w:p>
    <w:p w14:paraId="1A8DE23E" w14:textId="77777777" w:rsidR="00F55BDD" w:rsidRDefault="00F55BDD">
      <w:pPr>
        <w:jc w:val="both"/>
        <w:sectPr w:rsidR="00F55BDD">
          <w:pgSz w:w="11910" w:h="16840"/>
          <w:pgMar w:top="1600" w:right="1020" w:bottom="1160" w:left="1020" w:header="896" w:footer="962" w:gutter="0"/>
          <w:cols w:space="720"/>
        </w:sectPr>
      </w:pPr>
    </w:p>
    <w:p w14:paraId="1A8DE23F" w14:textId="77777777" w:rsidR="00F55BDD" w:rsidRDefault="009A2C2A">
      <w:pPr>
        <w:spacing w:before="61"/>
        <w:ind w:left="212"/>
        <w:rPr>
          <w:b/>
          <w:sz w:val="18"/>
        </w:rPr>
      </w:pPr>
      <w:bookmarkStart w:id="93" w:name="_bookmark29"/>
      <w:bookmarkEnd w:id="93"/>
      <w:r>
        <w:rPr>
          <w:b/>
          <w:color w:val="3E4975"/>
          <w:sz w:val="18"/>
        </w:rPr>
        <w:lastRenderedPageBreak/>
        <w:t>Table</w:t>
      </w:r>
      <w:r>
        <w:rPr>
          <w:b/>
          <w:color w:val="3E4975"/>
          <w:spacing w:val="-4"/>
          <w:sz w:val="18"/>
        </w:rPr>
        <w:t xml:space="preserve"> </w:t>
      </w:r>
      <w:r>
        <w:rPr>
          <w:b/>
          <w:color w:val="3E4975"/>
          <w:sz w:val="18"/>
        </w:rPr>
        <w:t>17:</w:t>
      </w:r>
      <w:r>
        <w:rPr>
          <w:b/>
          <w:color w:val="3E4975"/>
          <w:spacing w:val="-1"/>
          <w:sz w:val="18"/>
        </w:rPr>
        <w:t xml:space="preserve"> </w:t>
      </w:r>
      <w:r>
        <w:rPr>
          <w:b/>
          <w:color w:val="3E4975"/>
          <w:sz w:val="18"/>
        </w:rPr>
        <w:t>Key</w:t>
      </w:r>
      <w:r>
        <w:rPr>
          <w:b/>
          <w:color w:val="3E4975"/>
          <w:spacing w:val="-3"/>
          <w:sz w:val="18"/>
        </w:rPr>
        <w:t xml:space="preserve"> </w:t>
      </w:r>
      <w:r>
        <w:rPr>
          <w:b/>
          <w:color w:val="3E4975"/>
          <w:sz w:val="18"/>
        </w:rPr>
        <w:t>stakeholder</w:t>
      </w:r>
      <w:r>
        <w:rPr>
          <w:b/>
          <w:color w:val="3E4975"/>
          <w:spacing w:val="-3"/>
          <w:sz w:val="18"/>
        </w:rPr>
        <w:t xml:space="preserve"> </w:t>
      </w:r>
      <w:r>
        <w:rPr>
          <w:b/>
          <w:color w:val="3E4975"/>
          <w:sz w:val="18"/>
        </w:rPr>
        <w:t>impacts</w:t>
      </w:r>
      <w:r>
        <w:rPr>
          <w:b/>
          <w:color w:val="3E4975"/>
          <w:spacing w:val="-3"/>
          <w:sz w:val="18"/>
        </w:rPr>
        <w:t xml:space="preserve"> </w:t>
      </w:r>
      <w:r>
        <w:rPr>
          <w:b/>
          <w:color w:val="3E4975"/>
          <w:sz w:val="18"/>
        </w:rPr>
        <w:t>of</w:t>
      </w:r>
      <w:r>
        <w:rPr>
          <w:b/>
          <w:color w:val="3E4975"/>
          <w:spacing w:val="-1"/>
          <w:sz w:val="18"/>
        </w:rPr>
        <w:t xml:space="preserve"> </w:t>
      </w:r>
      <w:r>
        <w:rPr>
          <w:b/>
          <w:color w:val="3E4975"/>
          <w:sz w:val="18"/>
        </w:rPr>
        <w:t>policy</w:t>
      </w:r>
      <w:r>
        <w:rPr>
          <w:b/>
          <w:color w:val="3E4975"/>
          <w:spacing w:val="-3"/>
          <w:sz w:val="18"/>
        </w:rPr>
        <w:t xml:space="preserve"> </w:t>
      </w:r>
      <w:r>
        <w:rPr>
          <w:b/>
          <w:color w:val="3E4975"/>
          <w:sz w:val="18"/>
        </w:rPr>
        <w:t>option</w:t>
      </w:r>
      <w:r>
        <w:rPr>
          <w:b/>
          <w:color w:val="3E4975"/>
          <w:spacing w:val="-3"/>
          <w:sz w:val="18"/>
        </w:rPr>
        <w:t xml:space="preserve"> </w:t>
      </w:r>
      <w:r>
        <w:rPr>
          <w:b/>
          <w:color w:val="3E4975"/>
          <w:spacing w:val="-10"/>
          <w:sz w:val="18"/>
        </w:rPr>
        <w:t>3</w:t>
      </w:r>
    </w:p>
    <w:p w14:paraId="1A8DE240" w14:textId="77777777" w:rsidR="00F55BDD" w:rsidRDefault="009A2C2A">
      <w:pPr>
        <w:pStyle w:val="BodyText"/>
        <w:spacing w:before="1"/>
        <w:rPr>
          <w:b/>
          <w:sz w:val="16"/>
        </w:rPr>
      </w:pPr>
      <w:r>
        <w:rPr>
          <w:noProof/>
          <w:lang w:val="en-AU" w:eastAsia="en-AU"/>
        </w:rPr>
        <mc:AlternateContent>
          <mc:Choice Requires="wpg">
            <w:drawing>
              <wp:anchor distT="0" distB="0" distL="0" distR="0" simplePos="0" relativeHeight="487604224" behindDoc="1" locked="0" layoutInCell="1" allowOverlap="1" wp14:anchorId="1A8DEB89" wp14:editId="1A8DEB8A">
                <wp:simplePos x="0" y="0"/>
                <wp:positionH relativeFrom="page">
                  <wp:posOffset>473963</wp:posOffset>
                </wp:positionH>
                <wp:positionV relativeFrom="paragraph">
                  <wp:posOffset>132814</wp:posOffset>
                </wp:positionV>
                <wp:extent cx="9744710" cy="97409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44710" cy="974090"/>
                          <a:chOff x="0" y="0"/>
                          <a:chExt cx="9744710" cy="974090"/>
                        </a:xfrm>
                      </wpg:grpSpPr>
                      <wps:wsp>
                        <wps:cNvPr id="296" name="Textbox 296"/>
                        <wps:cNvSpPr txBox="1"/>
                        <wps:spPr>
                          <a:xfrm>
                            <a:off x="0" y="710191"/>
                            <a:ext cx="9744710" cy="264160"/>
                          </a:xfrm>
                          <a:prstGeom prst="rect">
                            <a:avLst/>
                          </a:prstGeom>
                        </wps:spPr>
                        <wps:txbx>
                          <w:txbxContent>
                            <w:p w14:paraId="1A8DEC97" w14:textId="77777777" w:rsidR="00F55BDD" w:rsidRDefault="009A2C2A">
                              <w:pPr>
                                <w:spacing w:before="110"/>
                                <w:ind w:left="-1"/>
                                <w:jc w:val="center"/>
                                <w:rPr>
                                  <w:b/>
                                  <w:sz w:val="21"/>
                                </w:rPr>
                              </w:pPr>
                              <w:r>
                                <w:rPr>
                                  <w:b/>
                                  <w:sz w:val="21"/>
                                </w:rPr>
                                <w:t>Option</w:t>
                              </w:r>
                              <w:r>
                                <w:rPr>
                                  <w:b/>
                                  <w:spacing w:val="-4"/>
                                  <w:sz w:val="21"/>
                                </w:rPr>
                                <w:t xml:space="preserve"> </w:t>
                              </w:r>
                              <w:r>
                                <w:rPr>
                                  <w:b/>
                                  <w:sz w:val="21"/>
                                </w:rPr>
                                <w:t>3</w:t>
                              </w:r>
                              <w:r>
                                <w:rPr>
                                  <w:b/>
                                  <w:spacing w:val="-3"/>
                                  <w:sz w:val="21"/>
                                </w:rPr>
                                <w:t xml:space="preserve"> </w:t>
                              </w:r>
                              <w:r>
                                <w:rPr>
                                  <w:b/>
                                  <w:spacing w:val="-2"/>
                                  <w:sz w:val="21"/>
                                </w:rPr>
                                <w:t>benefits</w:t>
                              </w:r>
                            </w:p>
                          </w:txbxContent>
                        </wps:txbx>
                        <wps:bodyPr wrap="square" lIns="0" tIns="0" rIns="0" bIns="0" rtlCol="0">
                          <a:noAutofit/>
                        </wps:bodyPr>
                      </wps:wsp>
                      <wps:wsp>
                        <wps:cNvPr id="297" name="Textbox 297"/>
                        <wps:cNvSpPr txBox="1"/>
                        <wps:spPr>
                          <a:xfrm>
                            <a:off x="3672840" y="0"/>
                            <a:ext cx="1682750" cy="710565"/>
                          </a:xfrm>
                          <a:prstGeom prst="rect">
                            <a:avLst/>
                          </a:prstGeom>
                          <a:solidFill>
                            <a:srgbClr val="068B8B"/>
                          </a:solidFill>
                        </wps:spPr>
                        <wps:txbx>
                          <w:txbxContent>
                            <w:p w14:paraId="1A8DEC98" w14:textId="77777777" w:rsidR="00F55BDD" w:rsidRDefault="00F55BDD">
                              <w:pPr>
                                <w:spacing w:before="94"/>
                                <w:rPr>
                                  <w:b/>
                                  <w:color w:val="000000"/>
                                  <w:sz w:val="21"/>
                                </w:rPr>
                              </w:pPr>
                            </w:p>
                            <w:p w14:paraId="1A8DEC99" w14:textId="77777777" w:rsidR="00F55BDD" w:rsidRDefault="009A2C2A">
                              <w:pPr>
                                <w:ind w:left="103" w:right="102"/>
                                <w:rPr>
                                  <w:b/>
                                  <w:color w:val="000000"/>
                                  <w:sz w:val="21"/>
                                </w:rPr>
                              </w:pPr>
                              <w:r>
                                <w:rPr>
                                  <w:b/>
                                  <w:color w:val="FFFFFF"/>
                                  <w:sz w:val="21"/>
                                </w:rPr>
                                <w:t>Older</w:t>
                              </w:r>
                              <w:r>
                                <w:rPr>
                                  <w:b/>
                                  <w:color w:val="FFFFFF"/>
                                  <w:spacing w:val="-9"/>
                                  <w:sz w:val="21"/>
                                </w:rPr>
                                <w:t xml:space="preserve"> </w:t>
                              </w:r>
                              <w:r>
                                <w:rPr>
                                  <w:b/>
                                  <w:color w:val="FFFFFF"/>
                                  <w:sz w:val="21"/>
                                </w:rPr>
                                <w:t>people</w:t>
                              </w:r>
                              <w:r>
                                <w:rPr>
                                  <w:b/>
                                  <w:color w:val="FFFFFF"/>
                                  <w:spacing w:val="-8"/>
                                  <w:sz w:val="21"/>
                                </w:rPr>
                                <w:t xml:space="preserve"> </w:t>
                              </w:r>
                              <w:r>
                                <w:rPr>
                                  <w:b/>
                                  <w:color w:val="FFFFFF"/>
                                  <w:sz w:val="21"/>
                                </w:rPr>
                                <w:t>in</w:t>
                              </w:r>
                              <w:r>
                                <w:rPr>
                                  <w:b/>
                                  <w:color w:val="FFFFFF"/>
                                  <w:spacing w:val="-9"/>
                                  <w:sz w:val="21"/>
                                </w:rPr>
                                <w:t xml:space="preserve"> </w:t>
                              </w:r>
                              <w:r>
                                <w:rPr>
                                  <w:b/>
                                  <w:color w:val="FFFFFF"/>
                                  <w:sz w:val="21"/>
                                </w:rPr>
                                <w:t>our</w:t>
                              </w:r>
                              <w:r>
                                <w:rPr>
                                  <w:b/>
                                  <w:color w:val="FFFFFF"/>
                                  <w:spacing w:val="-9"/>
                                  <w:sz w:val="21"/>
                                </w:rPr>
                                <w:t xml:space="preserve"> </w:t>
                              </w:r>
                              <w:r>
                                <w:rPr>
                                  <w:b/>
                                  <w:color w:val="FFFFFF"/>
                                  <w:sz w:val="21"/>
                                </w:rPr>
                                <w:t>First Nations communities</w:t>
                              </w:r>
                            </w:p>
                          </w:txbxContent>
                        </wps:txbx>
                        <wps:bodyPr wrap="square" lIns="0" tIns="0" rIns="0" bIns="0" rtlCol="0">
                          <a:noAutofit/>
                        </wps:bodyPr>
                      </wps:wsp>
                      <wps:wsp>
                        <wps:cNvPr id="298" name="Textbox 298"/>
                        <wps:cNvSpPr txBox="1"/>
                        <wps:spPr>
                          <a:xfrm>
                            <a:off x="8791956" y="294645"/>
                            <a:ext cx="436880" cy="149860"/>
                          </a:xfrm>
                          <a:prstGeom prst="rect">
                            <a:avLst/>
                          </a:prstGeom>
                        </wps:spPr>
                        <wps:txbx>
                          <w:txbxContent>
                            <w:p w14:paraId="1A8DEC9A" w14:textId="77777777" w:rsidR="00F55BDD" w:rsidRDefault="009A2C2A">
                              <w:pPr>
                                <w:spacing w:line="236" w:lineRule="exact"/>
                                <w:rPr>
                                  <w:b/>
                                  <w:sz w:val="21"/>
                                </w:rPr>
                              </w:pPr>
                              <w:r>
                                <w:rPr>
                                  <w:b/>
                                  <w:color w:val="FFFFFF"/>
                                  <w:spacing w:val="-2"/>
                                  <w:sz w:val="21"/>
                                </w:rPr>
                                <w:t>Carers</w:t>
                              </w:r>
                            </w:p>
                          </w:txbxContent>
                        </wps:txbx>
                        <wps:bodyPr wrap="square" lIns="0" tIns="0" rIns="0" bIns="0" rtlCol="0">
                          <a:noAutofit/>
                        </wps:bodyPr>
                      </wps:wsp>
                      <wps:wsp>
                        <wps:cNvPr id="299" name="Textbox 299"/>
                        <wps:cNvSpPr txBox="1"/>
                        <wps:spPr>
                          <a:xfrm>
                            <a:off x="7900416" y="216921"/>
                            <a:ext cx="622300" cy="304165"/>
                          </a:xfrm>
                          <a:prstGeom prst="rect">
                            <a:avLst/>
                          </a:prstGeom>
                        </wps:spPr>
                        <wps:txbx>
                          <w:txbxContent>
                            <w:p w14:paraId="1A8DEC9B" w14:textId="77777777" w:rsidR="00F55BDD" w:rsidRDefault="009A2C2A">
                              <w:pPr>
                                <w:ind w:right="18"/>
                                <w:rPr>
                                  <w:b/>
                                  <w:sz w:val="21"/>
                                </w:rPr>
                              </w:pPr>
                              <w:r>
                                <w:rPr>
                                  <w:b/>
                                  <w:color w:val="FFFFFF"/>
                                  <w:spacing w:val="-2"/>
                                  <w:sz w:val="21"/>
                                </w:rPr>
                                <w:t>Existing providers</w:t>
                              </w:r>
                            </w:p>
                          </w:txbxContent>
                        </wps:txbx>
                        <wps:bodyPr wrap="square" lIns="0" tIns="0" rIns="0" bIns="0" rtlCol="0">
                          <a:noAutofit/>
                        </wps:bodyPr>
                      </wps:wsp>
                      <wps:wsp>
                        <wps:cNvPr id="300" name="Textbox 300"/>
                        <wps:cNvSpPr txBox="1"/>
                        <wps:spPr>
                          <a:xfrm>
                            <a:off x="7004304" y="370845"/>
                            <a:ext cx="651510" cy="149860"/>
                          </a:xfrm>
                          <a:prstGeom prst="rect">
                            <a:avLst/>
                          </a:prstGeom>
                        </wps:spPr>
                        <wps:txbx>
                          <w:txbxContent>
                            <w:p w14:paraId="1A8DEC9C" w14:textId="77777777" w:rsidR="00F55BDD" w:rsidRDefault="009A2C2A">
                              <w:pPr>
                                <w:spacing w:line="236" w:lineRule="exact"/>
                                <w:rPr>
                                  <w:b/>
                                  <w:sz w:val="21"/>
                                </w:rPr>
                              </w:pPr>
                              <w:r>
                                <w:rPr>
                                  <w:b/>
                                  <w:color w:val="FFFFFF"/>
                                  <w:spacing w:val="-2"/>
                                  <w:sz w:val="21"/>
                                </w:rPr>
                                <w:t>workforce</w:t>
                              </w:r>
                            </w:p>
                          </w:txbxContent>
                        </wps:txbx>
                        <wps:bodyPr wrap="square" lIns="0" tIns="0" rIns="0" bIns="0" rtlCol="0">
                          <a:noAutofit/>
                        </wps:bodyPr>
                      </wps:wsp>
                      <wps:wsp>
                        <wps:cNvPr id="301" name="Textbox 301"/>
                        <wps:cNvSpPr txBox="1"/>
                        <wps:spPr>
                          <a:xfrm>
                            <a:off x="5413247" y="370845"/>
                            <a:ext cx="984885" cy="304165"/>
                          </a:xfrm>
                          <a:prstGeom prst="rect">
                            <a:avLst/>
                          </a:prstGeom>
                        </wps:spPr>
                        <wps:txbx>
                          <w:txbxContent>
                            <w:p w14:paraId="1A8DEC9D" w14:textId="77777777" w:rsidR="00F55BDD" w:rsidRDefault="009A2C2A">
                              <w:pPr>
                                <w:ind w:right="17"/>
                                <w:rPr>
                                  <w:b/>
                                  <w:sz w:val="21"/>
                                </w:rPr>
                              </w:pPr>
                              <w:r>
                                <w:rPr>
                                  <w:b/>
                                  <w:color w:val="FFFFFF"/>
                                  <w:sz w:val="21"/>
                                </w:rPr>
                                <w:t>of</w:t>
                              </w:r>
                              <w:r>
                                <w:rPr>
                                  <w:b/>
                                  <w:color w:val="FFFFFF"/>
                                  <w:spacing w:val="-15"/>
                                  <w:sz w:val="21"/>
                                </w:rPr>
                                <w:t xml:space="preserve"> </w:t>
                              </w:r>
                              <w:r>
                                <w:rPr>
                                  <w:b/>
                                  <w:color w:val="FFFFFF"/>
                                  <w:sz w:val="21"/>
                                </w:rPr>
                                <w:t xml:space="preserve">metropolitan </w:t>
                              </w:r>
                              <w:r>
                                <w:rPr>
                                  <w:b/>
                                  <w:color w:val="FFFFFF"/>
                                  <w:spacing w:val="-2"/>
                                  <w:sz w:val="21"/>
                                </w:rPr>
                                <w:t>communities</w:t>
                              </w:r>
                            </w:p>
                          </w:txbxContent>
                        </wps:txbx>
                        <wps:bodyPr wrap="square" lIns="0" tIns="0" rIns="0" bIns="0" rtlCol="0">
                          <a:noAutofit/>
                        </wps:bodyPr>
                      </wps:wsp>
                      <wps:wsp>
                        <wps:cNvPr id="302" name="Textbox 302"/>
                        <wps:cNvSpPr txBox="1"/>
                        <wps:spPr>
                          <a:xfrm>
                            <a:off x="5413247" y="64521"/>
                            <a:ext cx="2250440" cy="302260"/>
                          </a:xfrm>
                          <a:prstGeom prst="rect">
                            <a:avLst/>
                          </a:prstGeom>
                        </wps:spPr>
                        <wps:txbx>
                          <w:txbxContent>
                            <w:p w14:paraId="1A8DEC9E" w14:textId="77777777" w:rsidR="00F55BDD" w:rsidRDefault="009A2C2A">
                              <w:pPr>
                                <w:spacing w:line="235" w:lineRule="exact"/>
                                <w:rPr>
                                  <w:b/>
                                  <w:sz w:val="21"/>
                                </w:rPr>
                              </w:pPr>
                              <w:r>
                                <w:rPr>
                                  <w:b/>
                                  <w:color w:val="FFFFFF"/>
                                  <w:sz w:val="21"/>
                                </w:rPr>
                                <w:t>Older</w:t>
                              </w:r>
                              <w:r>
                                <w:rPr>
                                  <w:b/>
                                  <w:color w:val="FFFFFF"/>
                                  <w:spacing w:val="-7"/>
                                  <w:sz w:val="21"/>
                                </w:rPr>
                                <w:t xml:space="preserve"> </w:t>
                              </w:r>
                              <w:r>
                                <w:rPr>
                                  <w:b/>
                                  <w:color w:val="FFFFFF"/>
                                  <w:sz w:val="21"/>
                                </w:rPr>
                                <w:t>people</w:t>
                              </w:r>
                              <w:r>
                                <w:rPr>
                                  <w:b/>
                                  <w:color w:val="FFFFFF"/>
                                  <w:spacing w:val="-5"/>
                                  <w:sz w:val="21"/>
                                </w:rPr>
                                <w:t xml:space="preserve"> in</w:t>
                              </w:r>
                            </w:p>
                            <w:p w14:paraId="1A8DEC9F" w14:textId="77777777" w:rsidR="00F55BDD" w:rsidRDefault="009A2C2A">
                              <w:pPr>
                                <w:spacing w:line="241" w:lineRule="exact"/>
                                <w:rPr>
                                  <w:b/>
                                  <w:sz w:val="21"/>
                                </w:rPr>
                              </w:pPr>
                              <w:r>
                                <w:rPr>
                                  <w:b/>
                                  <w:color w:val="FFFFFF"/>
                                  <w:sz w:val="21"/>
                                </w:rPr>
                                <w:t>Australia</w:t>
                              </w:r>
                              <w:r>
                                <w:rPr>
                                  <w:b/>
                                  <w:color w:val="FFFFFF"/>
                                  <w:spacing w:val="-5"/>
                                  <w:sz w:val="21"/>
                                </w:rPr>
                                <w:t xml:space="preserve"> </w:t>
                              </w:r>
                              <w:r>
                                <w:rPr>
                                  <w:b/>
                                  <w:color w:val="FFFFFF"/>
                                  <w:sz w:val="21"/>
                                </w:rPr>
                                <w:t>living</w:t>
                              </w:r>
                              <w:r>
                                <w:rPr>
                                  <w:b/>
                                  <w:color w:val="FFFFFF"/>
                                  <w:spacing w:val="-4"/>
                                  <w:sz w:val="21"/>
                                </w:rPr>
                                <w:t xml:space="preserve"> </w:t>
                              </w:r>
                              <w:r>
                                <w:rPr>
                                  <w:b/>
                                  <w:color w:val="FFFFFF"/>
                                  <w:sz w:val="21"/>
                                </w:rPr>
                                <w:t>outside</w:t>
                              </w:r>
                              <w:r>
                                <w:rPr>
                                  <w:b/>
                                  <w:color w:val="FFFFFF"/>
                                  <w:spacing w:val="31"/>
                                  <w:sz w:val="21"/>
                                </w:rPr>
                                <w:t xml:space="preserve">  </w:t>
                              </w:r>
                              <w:r>
                                <w:rPr>
                                  <w:b/>
                                  <w:color w:val="FFFFFF"/>
                                  <w:sz w:val="21"/>
                                </w:rPr>
                                <w:t>Aged</w:t>
                              </w:r>
                              <w:r>
                                <w:rPr>
                                  <w:b/>
                                  <w:color w:val="FFFFFF"/>
                                  <w:spacing w:val="-3"/>
                                  <w:sz w:val="21"/>
                                </w:rPr>
                                <w:t xml:space="preserve"> </w:t>
                              </w:r>
                              <w:r>
                                <w:rPr>
                                  <w:b/>
                                  <w:color w:val="FFFFFF"/>
                                  <w:spacing w:val="-4"/>
                                  <w:sz w:val="21"/>
                                </w:rPr>
                                <w:t>care</w:t>
                              </w:r>
                            </w:p>
                          </w:txbxContent>
                        </wps:txbx>
                        <wps:bodyPr wrap="square" lIns="0" tIns="0" rIns="0" bIns="0" rtlCol="0">
                          <a:noAutofit/>
                        </wps:bodyPr>
                      </wps:wsp>
                      <wps:wsp>
                        <wps:cNvPr id="303" name="Textbox 303"/>
                        <wps:cNvSpPr txBox="1"/>
                        <wps:spPr>
                          <a:xfrm>
                            <a:off x="1252727" y="216921"/>
                            <a:ext cx="2209165" cy="304165"/>
                          </a:xfrm>
                          <a:prstGeom prst="rect">
                            <a:avLst/>
                          </a:prstGeom>
                        </wps:spPr>
                        <wps:txbx>
                          <w:txbxContent>
                            <w:p w14:paraId="1A8DECA0" w14:textId="77777777" w:rsidR="00F55BDD" w:rsidRDefault="009A2C2A">
                              <w:pPr>
                                <w:tabs>
                                  <w:tab w:val="left" w:pos="2171"/>
                                </w:tabs>
                                <w:spacing w:line="236" w:lineRule="exact"/>
                                <w:rPr>
                                  <w:b/>
                                  <w:sz w:val="21"/>
                                </w:rPr>
                              </w:pPr>
                              <w:r>
                                <w:rPr>
                                  <w:b/>
                                  <w:color w:val="FFFFFF"/>
                                  <w:sz w:val="21"/>
                                </w:rPr>
                                <w:t>Older</w:t>
                              </w:r>
                              <w:r>
                                <w:rPr>
                                  <w:b/>
                                  <w:color w:val="FFFFFF"/>
                                  <w:spacing w:val="-7"/>
                                  <w:sz w:val="21"/>
                                </w:rPr>
                                <w:t xml:space="preserve"> </w:t>
                              </w:r>
                              <w:r>
                                <w:rPr>
                                  <w:b/>
                                  <w:color w:val="FFFFFF"/>
                                  <w:sz w:val="21"/>
                                </w:rPr>
                                <w:t>people</w:t>
                              </w:r>
                              <w:r>
                                <w:rPr>
                                  <w:b/>
                                  <w:color w:val="FFFFFF"/>
                                  <w:spacing w:val="-5"/>
                                  <w:sz w:val="21"/>
                                </w:rPr>
                                <w:t xml:space="preserve"> </w:t>
                              </w:r>
                              <w:r>
                                <w:rPr>
                                  <w:b/>
                                  <w:color w:val="FFFFFF"/>
                                  <w:spacing w:val="-2"/>
                                  <w:sz w:val="21"/>
                                </w:rPr>
                                <w:t>living</w:t>
                              </w:r>
                              <w:r>
                                <w:rPr>
                                  <w:b/>
                                  <w:color w:val="FFFFFF"/>
                                  <w:sz w:val="21"/>
                                </w:rPr>
                                <w:tab/>
                              </w:r>
                              <w:r>
                                <w:rPr>
                                  <w:b/>
                                  <w:color w:val="FFFFFF"/>
                                  <w:spacing w:val="-4"/>
                                  <w:sz w:val="21"/>
                                </w:rPr>
                                <w:t>Non-</w:t>
                              </w:r>
                            </w:p>
                            <w:p w14:paraId="1A8DECA1" w14:textId="77777777" w:rsidR="00F55BDD" w:rsidRDefault="009A2C2A">
                              <w:pPr>
                                <w:tabs>
                                  <w:tab w:val="left" w:pos="2171"/>
                                </w:tabs>
                                <w:spacing w:before="1"/>
                                <w:rPr>
                                  <w:b/>
                                  <w:sz w:val="21"/>
                                </w:rPr>
                              </w:pPr>
                              <w:r>
                                <w:rPr>
                                  <w:b/>
                                  <w:color w:val="FFFFFF"/>
                                  <w:sz w:val="21"/>
                                </w:rPr>
                                <w:t>in</w:t>
                              </w:r>
                              <w:r>
                                <w:rPr>
                                  <w:b/>
                                  <w:color w:val="FFFFFF"/>
                                  <w:spacing w:val="-5"/>
                                  <w:sz w:val="21"/>
                                </w:rPr>
                                <w:t xml:space="preserve"> </w:t>
                              </w:r>
                              <w:r>
                                <w:rPr>
                                  <w:b/>
                                  <w:color w:val="FFFFFF"/>
                                  <w:spacing w:val="-2"/>
                                  <w:sz w:val="21"/>
                                </w:rPr>
                                <w:t>Australia</w:t>
                              </w:r>
                              <w:r>
                                <w:rPr>
                                  <w:b/>
                                  <w:color w:val="FFFFFF"/>
                                  <w:sz w:val="21"/>
                                </w:rPr>
                                <w:tab/>
                              </w:r>
                              <w:r>
                                <w:rPr>
                                  <w:b/>
                                  <w:color w:val="FFFFFF"/>
                                  <w:spacing w:val="-2"/>
                                  <w:sz w:val="21"/>
                                </w:rPr>
                                <w:t>corporations</w:t>
                              </w:r>
                            </w:p>
                          </w:txbxContent>
                        </wps:txbx>
                        <wps:bodyPr wrap="square" lIns="0" tIns="0" rIns="0" bIns="0" rtlCol="0">
                          <a:noAutofit/>
                        </wps:bodyPr>
                      </wps:wsp>
                      <wps:wsp>
                        <wps:cNvPr id="304" name="Textbox 304"/>
                        <wps:cNvSpPr txBox="1"/>
                        <wps:spPr>
                          <a:xfrm>
                            <a:off x="65531" y="294645"/>
                            <a:ext cx="800100" cy="149860"/>
                          </a:xfrm>
                          <a:prstGeom prst="rect">
                            <a:avLst/>
                          </a:prstGeom>
                        </wps:spPr>
                        <wps:txbx>
                          <w:txbxContent>
                            <w:p w14:paraId="1A8DECA2" w14:textId="77777777" w:rsidR="00F55BDD" w:rsidRDefault="009A2C2A">
                              <w:pPr>
                                <w:spacing w:line="236" w:lineRule="exact"/>
                                <w:rPr>
                                  <w:b/>
                                  <w:sz w:val="21"/>
                                </w:rPr>
                              </w:pPr>
                              <w:r>
                                <w:rPr>
                                  <w:b/>
                                  <w:color w:val="FFFFFF"/>
                                  <w:spacing w:val="-2"/>
                                  <w:sz w:val="21"/>
                                </w:rPr>
                                <w:t>Government</w:t>
                              </w:r>
                            </w:p>
                          </w:txbxContent>
                        </wps:txbx>
                        <wps:bodyPr wrap="square" lIns="0" tIns="0" rIns="0" bIns="0" rtlCol="0">
                          <a:noAutofit/>
                        </wps:bodyPr>
                      </wps:wsp>
                    </wpg:wgp>
                  </a:graphicData>
                </a:graphic>
              </wp:anchor>
            </w:drawing>
          </mc:Choice>
          <mc:Fallback>
            <w:pict>
              <v:group w14:anchorId="1A8DEB89" id="Group 295" o:spid="_x0000_s1199" style="position:absolute;margin-left:37.3pt;margin-top:10.45pt;width:767.3pt;height:76.7pt;z-index:-15712256;mso-wrap-distance-left:0;mso-wrap-distance-right:0;mso-position-horizontal-relative:page;mso-position-vertical-relative:text" coordsize="97447,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">
                <v:shape id="Textbox 296" o:spid="_x0000_s1200" type="#_x0000_t202" style="position:absolute;top:7101;width:9744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A8DEC97" w14:textId="77777777" w:rsidR="00F55BDD" w:rsidRDefault="009A2C2A">
                        <w:pPr>
                          <w:spacing w:before="110"/>
                          <w:ind w:left="-1"/>
                          <w:jc w:val="center"/>
                          <w:rPr>
                            <w:b/>
                            <w:sz w:val="21"/>
                          </w:rPr>
                        </w:pPr>
                        <w:r>
                          <w:rPr>
                            <w:b/>
                            <w:sz w:val="21"/>
                          </w:rPr>
                          <w:t>Option</w:t>
                        </w:r>
                        <w:r>
                          <w:rPr>
                            <w:b/>
                            <w:spacing w:val="-4"/>
                            <w:sz w:val="21"/>
                          </w:rPr>
                          <w:t xml:space="preserve"> </w:t>
                        </w:r>
                        <w:r>
                          <w:rPr>
                            <w:b/>
                            <w:sz w:val="21"/>
                          </w:rPr>
                          <w:t>3</w:t>
                        </w:r>
                        <w:r>
                          <w:rPr>
                            <w:b/>
                            <w:spacing w:val="-3"/>
                            <w:sz w:val="21"/>
                          </w:rPr>
                          <w:t xml:space="preserve"> </w:t>
                        </w:r>
                        <w:r>
                          <w:rPr>
                            <w:b/>
                            <w:spacing w:val="-2"/>
                            <w:sz w:val="21"/>
                          </w:rPr>
                          <w:t>benefits</w:t>
                        </w:r>
                      </w:p>
                    </w:txbxContent>
                  </v:textbox>
                </v:shape>
                <v:shape id="Textbox 297" o:spid="_x0000_s1201" type="#_x0000_t202" style="position:absolute;left:36728;width:16827;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" fillcolor="#068b8b" stroked="f">
                  <v:textbox inset="0,0,0,0">
                    <w:txbxContent>
                      <w:p w14:paraId="1A8DEC98" w14:textId="77777777" w:rsidR="00F55BDD" w:rsidRDefault="00F55BDD">
                        <w:pPr>
                          <w:spacing w:before="94"/>
                          <w:rPr>
                            <w:b/>
                            <w:color w:val="000000"/>
                            <w:sz w:val="21"/>
                          </w:rPr>
                        </w:pPr>
                      </w:p>
                      <w:p w14:paraId="1A8DEC99" w14:textId="77777777" w:rsidR="00F55BDD" w:rsidRDefault="009A2C2A">
                        <w:pPr>
                          <w:ind w:left="103" w:right="102"/>
                          <w:rPr>
                            <w:b/>
                            <w:color w:val="000000"/>
                            <w:sz w:val="21"/>
                          </w:rPr>
                        </w:pPr>
                        <w:r>
                          <w:rPr>
                            <w:b/>
                            <w:color w:val="FFFFFF"/>
                            <w:sz w:val="21"/>
                          </w:rPr>
                          <w:t>Older</w:t>
                        </w:r>
                        <w:r>
                          <w:rPr>
                            <w:b/>
                            <w:color w:val="FFFFFF"/>
                            <w:spacing w:val="-9"/>
                            <w:sz w:val="21"/>
                          </w:rPr>
                          <w:t xml:space="preserve"> </w:t>
                        </w:r>
                        <w:r>
                          <w:rPr>
                            <w:b/>
                            <w:color w:val="FFFFFF"/>
                            <w:sz w:val="21"/>
                          </w:rPr>
                          <w:t>people</w:t>
                        </w:r>
                        <w:r>
                          <w:rPr>
                            <w:b/>
                            <w:color w:val="FFFFFF"/>
                            <w:spacing w:val="-8"/>
                            <w:sz w:val="21"/>
                          </w:rPr>
                          <w:t xml:space="preserve"> </w:t>
                        </w:r>
                        <w:r>
                          <w:rPr>
                            <w:b/>
                            <w:color w:val="FFFFFF"/>
                            <w:sz w:val="21"/>
                          </w:rPr>
                          <w:t>in</w:t>
                        </w:r>
                        <w:r>
                          <w:rPr>
                            <w:b/>
                            <w:color w:val="FFFFFF"/>
                            <w:spacing w:val="-9"/>
                            <w:sz w:val="21"/>
                          </w:rPr>
                          <w:t xml:space="preserve"> </w:t>
                        </w:r>
                        <w:r>
                          <w:rPr>
                            <w:b/>
                            <w:color w:val="FFFFFF"/>
                            <w:sz w:val="21"/>
                          </w:rPr>
                          <w:t>our</w:t>
                        </w:r>
                        <w:r>
                          <w:rPr>
                            <w:b/>
                            <w:color w:val="FFFFFF"/>
                            <w:spacing w:val="-9"/>
                            <w:sz w:val="21"/>
                          </w:rPr>
                          <w:t xml:space="preserve"> </w:t>
                        </w:r>
                        <w:r>
                          <w:rPr>
                            <w:b/>
                            <w:color w:val="FFFFFF"/>
                            <w:sz w:val="21"/>
                          </w:rPr>
                          <w:t>First Nations communities</w:t>
                        </w:r>
                      </w:p>
                    </w:txbxContent>
                  </v:textbox>
                </v:shape>
                <v:shape id="Textbox 298" o:spid="_x0000_s1202" type="#_x0000_t202" style="position:absolute;left:87919;top:2946;width:436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A8DEC9A" w14:textId="77777777" w:rsidR="00F55BDD" w:rsidRDefault="009A2C2A">
                        <w:pPr>
                          <w:spacing w:line="236" w:lineRule="exact"/>
                          <w:rPr>
                            <w:b/>
                            <w:sz w:val="21"/>
                          </w:rPr>
                        </w:pPr>
                        <w:r>
                          <w:rPr>
                            <w:b/>
                            <w:color w:val="FFFFFF"/>
                            <w:spacing w:val="-2"/>
                            <w:sz w:val="21"/>
                          </w:rPr>
                          <w:t>Carers</w:t>
                        </w:r>
                      </w:p>
                    </w:txbxContent>
                  </v:textbox>
                </v:shape>
                <v:shape id="Textbox 299" o:spid="_x0000_s1203" type="#_x0000_t202" style="position:absolute;left:79004;top:2169;width:6223;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1A8DEC9B" w14:textId="77777777" w:rsidR="00F55BDD" w:rsidRDefault="009A2C2A">
                        <w:pPr>
                          <w:ind w:right="18"/>
                          <w:rPr>
                            <w:b/>
                            <w:sz w:val="21"/>
                          </w:rPr>
                        </w:pPr>
                        <w:r>
                          <w:rPr>
                            <w:b/>
                            <w:color w:val="FFFFFF"/>
                            <w:spacing w:val="-2"/>
                            <w:sz w:val="21"/>
                          </w:rPr>
                          <w:t>Existing providers</w:t>
                        </w:r>
                      </w:p>
                    </w:txbxContent>
                  </v:textbox>
                </v:shape>
                <v:shape id="Textbox 300" o:spid="_x0000_s1204" type="#_x0000_t202" style="position:absolute;left:70043;top:3708;width:651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1A8DEC9C" w14:textId="77777777" w:rsidR="00F55BDD" w:rsidRDefault="009A2C2A">
                        <w:pPr>
                          <w:spacing w:line="236" w:lineRule="exact"/>
                          <w:rPr>
                            <w:b/>
                            <w:sz w:val="21"/>
                          </w:rPr>
                        </w:pPr>
                        <w:r>
                          <w:rPr>
                            <w:b/>
                            <w:color w:val="FFFFFF"/>
                            <w:spacing w:val="-2"/>
                            <w:sz w:val="21"/>
                          </w:rPr>
                          <w:t>workforce</w:t>
                        </w:r>
                      </w:p>
                    </w:txbxContent>
                  </v:textbox>
                </v:shape>
                <v:shape id="Textbox 301" o:spid="_x0000_s1205" type="#_x0000_t202" style="position:absolute;left:54132;top:3708;width:9849;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A8DEC9D" w14:textId="77777777" w:rsidR="00F55BDD" w:rsidRDefault="009A2C2A">
                        <w:pPr>
                          <w:ind w:right="17"/>
                          <w:rPr>
                            <w:b/>
                            <w:sz w:val="21"/>
                          </w:rPr>
                        </w:pPr>
                        <w:r>
                          <w:rPr>
                            <w:b/>
                            <w:color w:val="FFFFFF"/>
                            <w:sz w:val="21"/>
                          </w:rPr>
                          <w:t>of</w:t>
                        </w:r>
                        <w:r>
                          <w:rPr>
                            <w:b/>
                            <w:color w:val="FFFFFF"/>
                            <w:spacing w:val="-15"/>
                            <w:sz w:val="21"/>
                          </w:rPr>
                          <w:t xml:space="preserve"> </w:t>
                        </w:r>
                        <w:r>
                          <w:rPr>
                            <w:b/>
                            <w:color w:val="FFFFFF"/>
                            <w:sz w:val="21"/>
                          </w:rPr>
                          <w:t xml:space="preserve">metropolitan </w:t>
                        </w:r>
                        <w:r>
                          <w:rPr>
                            <w:b/>
                            <w:color w:val="FFFFFF"/>
                            <w:spacing w:val="-2"/>
                            <w:sz w:val="21"/>
                          </w:rPr>
                          <w:t>communities</w:t>
                        </w:r>
                      </w:p>
                    </w:txbxContent>
                  </v:textbox>
                </v:shape>
                <v:shape id="Textbox 302" o:spid="_x0000_s1206" type="#_x0000_t202" style="position:absolute;left:54132;top:645;width:2250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A8DEC9E" w14:textId="77777777" w:rsidR="00F55BDD" w:rsidRDefault="009A2C2A">
                        <w:pPr>
                          <w:spacing w:line="235" w:lineRule="exact"/>
                          <w:rPr>
                            <w:b/>
                            <w:sz w:val="21"/>
                          </w:rPr>
                        </w:pPr>
                        <w:r>
                          <w:rPr>
                            <w:b/>
                            <w:color w:val="FFFFFF"/>
                            <w:sz w:val="21"/>
                          </w:rPr>
                          <w:t>Older</w:t>
                        </w:r>
                        <w:r>
                          <w:rPr>
                            <w:b/>
                            <w:color w:val="FFFFFF"/>
                            <w:spacing w:val="-7"/>
                            <w:sz w:val="21"/>
                          </w:rPr>
                          <w:t xml:space="preserve"> </w:t>
                        </w:r>
                        <w:r>
                          <w:rPr>
                            <w:b/>
                            <w:color w:val="FFFFFF"/>
                            <w:sz w:val="21"/>
                          </w:rPr>
                          <w:t>people</w:t>
                        </w:r>
                        <w:r>
                          <w:rPr>
                            <w:b/>
                            <w:color w:val="FFFFFF"/>
                            <w:spacing w:val="-5"/>
                            <w:sz w:val="21"/>
                          </w:rPr>
                          <w:t xml:space="preserve"> in</w:t>
                        </w:r>
                      </w:p>
                      <w:p w14:paraId="1A8DEC9F" w14:textId="77777777" w:rsidR="00F55BDD" w:rsidRDefault="009A2C2A">
                        <w:pPr>
                          <w:spacing w:line="241" w:lineRule="exact"/>
                          <w:rPr>
                            <w:b/>
                            <w:sz w:val="21"/>
                          </w:rPr>
                        </w:pPr>
                        <w:r>
                          <w:rPr>
                            <w:b/>
                            <w:color w:val="FFFFFF"/>
                            <w:sz w:val="21"/>
                          </w:rPr>
                          <w:t>Australia</w:t>
                        </w:r>
                        <w:r>
                          <w:rPr>
                            <w:b/>
                            <w:color w:val="FFFFFF"/>
                            <w:spacing w:val="-5"/>
                            <w:sz w:val="21"/>
                          </w:rPr>
                          <w:t xml:space="preserve"> </w:t>
                        </w:r>
                        <w:r>
                          <w:rPr>
                            <w:b/>
                            <w:color w:val="FFFFFF"/>
                            <w:sz w:val="21"/>
                          </w:rPr>
                          <w:t>living</w:t>
                        </w:r>
                        <w:r>
                          <w:rPr>
                            <w:b/>
                            <w:color w:val="FFFFFF"/>
                            <w:spacing w:val="-4"/>
                            <w:sz w:val="21"/>
                          </w:rPr>
                          <w:t xml:space="preserve"> </w:t>
                        </w:r>
                        <w:r>
                          <w:rPr>
                            <w:b/>
                            <w:color w:val="FFFFFF"/>
                            <w:sz w:val="21"/>
                          </w:rPr>
                          <w:t>outside</w:t>
                        </w:r>
                        <w:r>
                          <w:rPr>
                            <w:b/>
                            <w:color w:val="FFFFFF"/>
                            <w:spacing w:val="31"/>
                            <w:sz w:val="21"/>
                          </w:rPr>
                          <w:t xml:space="preserve">  </w:t>
                        </w:r>
                        <w:r>
                          <w:rPr>
                            <w:b/>
                            <w:color w:val="FFFFFF"/>
                            <w:sz w:val="21"/>
                          </w:rPr>
                          <w:t>Aged</w:t>
                        </w:r>
                        <w:r>
                          <w:rPr>
                            <w:b/>
                            <w:color w:val="FFFFFF"/>
                            <w:spacing w:val="-3"/>
                            <w:sz w:val="21"/>
                          </w:rPr>
                          <w:t xml:space="preserve"> </w:t>
                        </w:r>
                        <w:r>
                          <w:rPr>
                            <w:b/>
                            <w:color w:val="FFFFFF"/>
                            <w:spacing w:val="-4"/>
                            <w:sz w:val="21"/>
                          </w:rPr>
                          <w:t>care</w:t>
                        </w:r>
                      </w:p>
                    </w:txbxContent>
                  </v:textbox>
                </v:shape>
                <v:shape id="Textbox 303" o:spid="_x0000_s1207" type="#_x0000_t202" style="position:absolute;left:12527;top:2169;width:2209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1A8DECA0" w14:textId="77777777" w:rsidR="00F55BDD" w:rsidRDefault="009A2C2A">
                        <w:pPr>
                          <w:tabs>
                            <w:tab w:val="left" w:pos="2171"/>
                          </w:tabs>
                          <w:spacing w:line="236" w:lineRule="exact"/>
                          <w:rPr>
                            <w:b/>
                            <w:sz w:val="21"/>
                          </w:rPr>
                        </w:pPr>
                        <w:r>
                          <w:rPr>
                            <w:b/>
                            <w:color w:val="FFFFFF"/>
                            <w:sz w:val="21"/>
                          </w:rPr>
                          <w:t>Older</w:t>
                        </w:r>
                        <w:r>
                          <w:rPr>
                            <w:b/>
                            <w:color w:val="FFFFFF"/>
                            <w:spacing w:val="-7"/>
                            <w:sz w:val="21"/>
                          </w:rPr>
                          <w:t xml:space="preserve"> </w:t>
                        </w:r>
                        <w:r>
                          <w:rPr>
                            <w:b/>
                            <w:color w:val="FFFFFF"/>
                            <w:sz w:val="21"/>
                          </w:rPr>
                          <w:t>people</w:t>
                        </w:r>
                        <w:r>
                          <w:rPr>
                            <w:b/>
                            <w:color w:val="FFFFFF"/>
                            <w:spacing w:val="-5"/>
                            <w:sz w:val="21"/>
                          </w:rPr>
                          <w:t xml:space="preserve"> </w:t>
                        </w:r>
                        <w:r>
                          <w:rPr>
                            <w:b/>
                            <w:color w:val="FFFFFF"/>
                            <w:spacing w:val="-2"/>
                            <w:sz w:val="21"/>
                          </w:rPr>
                          <w:t>living</w:t>
                        </w:r>
                        <w:r>
                          <w:rPr>
                            <w:b/>
                            <w:color w:val="FFFFFF"/>
                            <w:sz w:val="21"/>
                          </w:rPr>
                          <w:tab/>
                        </w:r>
                        <w:r>
                          <w:rPr>
                            <w:b/>
                            <w:color w:val="FFFFFF"/>
                            <w:spacing w:val="-4"/>
                            <w:sz w:val="21"/>
                          </w:rPr>
                          <w:t>Non-</w:t>
                        </w:r>
                      </w:p>
                      <w:p w14:paraId="1A8DECA1" w14:textId="77777777" w:rsidR="00F55BDD" w:rsidRDefault="009A2C2A">
                        <w:pPr>
                          <w:tabs>
                            <w:tab w:val="left" w:pos="2171"/>
                          </w:tabs>
                          <w:spacing w:before="1"/>
                          <w:rPr>
                            <w:b/>
                            <w:sz w:val="21"/>
                          </w:rPr>
                        </w:pPr>
                        <w:r>
                          <w:rPr>
                            <w:b/>
                            <w:color w:val="FFFFFF"/>
                            <w:sz w:val="21"/>
                          </w:rPr>
                          <w:t>in</w:t>
                        </w:r>
                        <w:r>
                          <w:rPr>
                            <w:b/>
                            <w:color w:val="FFFFFF"/>
                            <w:spacing w:val="-5"/>
                            <w:sz w:val="21"/>
                          </w:rPr>
                          <w:t xml:space="preserve"> </w:t>
                        </w:r>
                        <w:r>
                          <w:rPr>
                            <w:b/>
                            <w:color w:val="FFFFFF"/>
                            <w:spacing w:val="-2"/>
                            <w:sz w:val="21"/>
                          </w:rPr>
                          <w:t>Australia</w:t>
                        </w:r>
                        <w:r>
                          <w:rPr>
                            <w:b/>
                            <w:color w:val="FFFFFF"/>
                            <w:sz w:val="21"/>
                          </w:rPr>
                          <w:tab/>
                        </w:r>
                        <w:r>
                          <w:rPr>
                            <w:b/>
                            <w:color w:val="FFFFFF"/>
                            <w:spacing w:val="-2"/>
                            <w:sz w:val="21"/>
                          </w:rPr>
                          <w:t>corporations</w:t>
                        </w:r>
                      </w:p>
                    </w:txbxContent>
                  </v:textbox>
                </v:shape>
                <v:shape id="Textbox 304" o:spid="_x0000_s1208" type="#_x0000_t202" style="position:absolute;left:655;top:2946;width:8001;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A8DECA2" w14:textId="77777777" w:rsidR="00F55BDD" w:rsidRDefault="009A2C2A">
                        <w:pPr>
                          <w:spacing w:line="236" w:lineRule="exact"/>
                          <w:rPr>
                            <w:b/>
                            <w:sz w:val="21"/>
                          </w:rPr>
                        </w:pPr>
                        <w:r>
                          <w:rPr>
                            <w:b/>
                            <w:color w:val="FFFFFF"/>
                            <w:spacing w:val="-2"/>
                            <w:sz w:val="21"/>
                          </w:rPr>
                          <w:t>Government</w:t>
                        </w:r>
                      </w:p>
                    </w:txbxContent>
                  </v:textbox>
                </v:shape>
                <w10:wrap type="topAndBottom" anchorx="page"/>
              </v:group>
            </w:pict>
          </mc:Fallback>
        </mc:AlternateContent>
      </w:r>
    </w:p>
    <w:p w14:paraId="1A8DE241" w14:textId="77777777" w:rsidR="00F55BDD" w:rsidRDefault="00F55BDD">
      <w:pPr>
        <w:pStyle w:val="BodyText"/>
        <w:spacing w:before="1"/>
        <w:rPr>
          <w:b/>
          <w:sz w:val="6"/>
        </w:rPr>
      </w:pPr>
    </w:p>
    <w:p w14:paraId="1A8DE242" w14:textId="77777777" w:rsidR="00F55BDD" w:rsidRDefault="00F55BDD">
      <w:pPr>
        <w:rPr>
          <w:sz w:val="6"/>
        </w:rPr>
        <w:sectPr w:rsidR="00F55BDD">
          <w:headerReference w:type="default" r:id="rId206"/>
          <w:footerReference w:type="default" r:id="rId207"/>
          <w:pgSz w:w="16840" w:h="11910" w:orient="landscape"/>
          <w:pgMar w:top="1160" w:right="520" w:bottom="1160" w:left="640" w:header="896" w:footer="962" w:gutter="0"/>
          <w:cols w:space="720"/>
        </w:sectPr>
      </w:pPr>
    </w:p>
    <w:p w14:paraId="1A8DE243" w14:textId="77777777" w:rsidR="00F55BDD" w:rsidRDefault="009A2C2A">
      <w:pPr>
        <w:pStyle w:val="BodyText"/>
        <w:spacing w:before="30"/>
        <w:ind w:left="209" w:right="19"/>
      </w:pPr>
      <w:r>
        <w:rPr>
          <w:noProof/>
          <w:lang w:val="en-AU" w:eastAsia="en-AU"/>
        </w:rPr>
        <mc:AlternateContent>
          <mc:Choice Requires="wpg">
            <w:drawing>
              <wp:anchor distT="0" distB="0" distL="0" distR="0" simplePos="0" relativeHeight="482932736" behindDoc="1" locked="0" layoutInCell="1" allowOverlap="1" wp14:anchorId="1A8DEB8B" wp14:editId="1A8DEB8C">
                <wp:simplePos x="0" y="0"/>
                <wp:positionH relativeFrom="page">
                  <wp:posOffset>467868</wp:posOffset>
                </wp:positionH>
                <wp:positionV relativeFrom="page">
                  <wp:posOffset>1036320</wp:posOffset>
                </wp:positionV>
                <wp:extent cx="9756775" cy="557784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6775" cy="5577840"/>
                          <a:chOff x="0" y="0"/>
                          <a:chExt cx="9756775" cy="5577840"/>
                        </a:xfrm>
                      </wpg:grpSpPr>
                      <wps:wsp>
                        <wps:cNvPr id="306" name="Graphic 306"/>
                        <wps:cNvSpPr/>
                        <wps:spPr>
                          <a:xfrm>
                            <a:off x="6096" y="6095"/>
                            <a:ext cx="9747885" cy="713740"/>
                          </a:xfrm>
                          <a:custGeom>
                            <a:avLst/>
                            <a:gdLst/>
                            <a:ahLst/>
                            <a:cxnLst/>
                            <a:rect l="l" t="t" r="r" b="b"/>
                            <a:pathLst>
                              <a:path w="9747885" h="713740">
                                <a:moveTo>
                                  <a:pt x="1181100" y="0"/>
                                </a:moveTo>
                                <a:lnTo>
                                  <a:pt x="0" y="0"/>
                                </a:lnTo>
                                <a:lnTo>
                                  <a:pt x="0" y="713232"/>
                                </a:lnTo>
                                <a:lnTo>
                                  <a:pt x="1181100" y="713232"/>
                                </a:lnTo>
                                <a:lnTo>
                                  <a:pt x="1181100" y="0"/>
                                </a:lnTo>
                                <a:close/>
                              </a:path>
                              <a:path w="9747885" h="713740">
                                <a:moveTo>
                                  <a:pt x="2558796" y="0"/>
                                </a:moveTo>
                                <a:lnTo>
                                  <a:pt x="1187196" y="0"/>
                                </a:lnTo>
                                <a:lnTo>
                                  <a:pt x="1187196" y="713232"/>
                                </a:lnTo>
                                <a:lnTo>
                                  <a:pt x="2558796" y="713232"/>
                                </a:lnTo>
                                <a:lnTo>
                                  <a:pt x="2558796" y="0"/>
                                </a:lnTo>
                                <a:close/>
                              </a:path>
                              <a:path w="9747885" h="713740">
                                <a:moveTo>
                                  <a:pt x="3666744" y="0"/>
                                </a:moveTo>
                                <a:lnTo>
                                  <a:pt x="2566416" y="0"/>
                                </a:lnTo>
                                <a:lnTo>
                                  <a:pt x="2566416" y="713232"/>
                                </a:lnTo>
                                <a:lnTo>
                                  <a:pt x="3666744" y="713232"/>
                                </a:lnTo>
                                <a:lnTo>
                                  <a:pt x="3666744" y="0"/>
                                </a:lnTo>
                                <a:close/>
                              </a:path>
                              <a:path w="9747885" h="713740">
                                <a:moveTo>
                                  <a:pt x="6950964" y="0"/>
                                </a:moveTo>
                                <a:lnTo>
                                  <a:pt x="5362956" y="0"/>
                                </a:lnTo>
                                <a:lnTo>
                                  <a:pt x="5362956" y="713232"/>
                                </a:lnTo>
                                <a:lnTo>
                                  <a:pt x="6950964" y="713232"/>
                                </a:lnTo>
                                <a:lnTo>
                                  <a:pt x="6950964" y="0"/>
                                </a:lnTo>
                                <a:close/>
                              </a:path>
                              <a:path w="9747885" h="713740">
                                <a:moveTo>
                                  <a:pt x="7845552" y="0"/>
                                </a:moveTo>
                                <a:lnTo>
                                  <a:pt x="6954012" y="0"/>
                                </a:lnTo>
                                <a:lnTo>
                                  <a:pt x="6954012" y="713232"/>
                                </a:lnTo>
                                <a:lnTo>
                                  <a:pt x="7845552" y="713232"/>
                                </a:lnTo>
                                <a:lnTo>
                                  <a:pt x="7845552" y="0"/>
                                </a:lnTo>
                                <a:close/>
                              </a:path>
                              <a:path w="9747885" h="713740">
                                <a:moveTo>
                                  <a:pt x="8737092" y="0"/>
                                </a:moveTo>
                                <a:lnTo>
                                  <a:pt x="7848600" y="0"/>
                                </a:lnTo>
                                <a:lnTo>
                                  <a:pt x="7848600" y="713232"/>
                                </a:lnTo>
                                <a:lnTo>
                                  <a:pt x="8737092" y="713232"/>
                                </a:lnTo>
                                <a:lnTo>
                                  <a:pt x="8737092" y="0"/>
                                </a:lnTo>
                                <a:close/>
                              </a:path>
                              <a:path w="9747885" h="713740">
                                <a:moveTo>
                                  <a:pt x="9747491" y="0"/>
                                </a:moveTo>
                                <a:lnTo>
                                  <a:pt x="8740140" y="0"/>
                                </a:lnTo>
                                <a:lnTo>
                                  <a:pt x="8740140" y="713232"/>
                                </a:lnTo>
                                <a:lnTo>
                                  <a:pt x="9747491" y="713232"/>
                                </a:lnTo>
                                <a:lnTo>
                                  <a:pt x="9747491" y="0"/>
                                </a:lnTo>
                                <a:close/>
                              </a:path>
                            </a:pathLst>
                          </a:custGeom>
                          <a:solidFill>
                            <a:srgbClr val="068B8B"/>
                          </a:solidFill>
                        </wps:spPr>
                        <wps:bodyPr wrap="square" lIns="0" tIns="0" rIns="0" bIns="0" rtlCol="0">
                          <a:prstTxWarp prst="textNoShape">
                            <a:avLst/>
                          </a:prstTxWarp>
                          <a:noAutofit/>
                        </wps:bodyPr>
                      </wps:wsp>
                      <wps:wsp>
                        <wps:cNvPr id="307" name="Graphic 307"/>
                        <wps:cNvSpPr/>
                        <wps:spPr>
                          <a:xfrm>
                            <a:off x="0" y="3047"/>
                            <a:ext cx="6350" cy="1270"/>
                          </a:xfrm>
                          <a:custGeom>
                            <a:avLst/>
                            <a:gdLst/>
                            <a:ahLst/>
                            <a:cxnLst/>
                            <a:rect l="l" t="t" r="r" b="b"/>
                            <a:pathLst>
                              <a:path w="6350">
                                <a:moveTo>
                                  <a:pt x="0" y="0"/>
                                </a:moveTo>
                                <a:lnTo>
                                  <a:pt x="6095" y="0"/>
                                </a:lnTo>
                              </a:path>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08" name="Graphic 308"/>
                        <wps:cNvSpPr/>
                        <wps:spPr>
                          <a:xfrm>
                            <a:off x="6095" y="3047"/>
                            <a:ext cx="1181100" cy="1270"/>
                          </a:xfrm>
                          <a:custGeom>
                            <a:avLst/>
                            <a:gdLst/>
                            <a:ahLst/>
                            <a:cxnLst/>
                            <a:rect l="l" t="t" r="r" b="b"/>
                            <a:pathLst>
                              <a:path w="1181100">
                                <a:moveTo>
                                  <a:pt x="0" y="0"/>
                                </a:moveTo>
                                <a:lnTo>
                                  <a:pt x="1181100" y="0"/>
                                </a:lnTo>
                              </a:path>
                            </a:pathLst>
                          </a:custGeom>
                          <a:ln w="6094">
                            <a:solidFill>
                              <a:srgbClr val="000000"/>
                            </a:solidFill>
                            <a:prstDash val="lgDash"/>
                          </a:ln>
                        </wps:spPr>
                        <wps:bodyPr wrap="square" lIns="0" tIns="0" rIns="0" bIns="0" rtlCol="0">
                          <a:prstTxWarp prst="textNoShape">
                            <a:avLst/>
                          </a:prstTxWarp>
                          <a:noAutofit/>
                        </wps:bodyPr>
                      </wps:wsp>
                      <wps:wsp>
                        <wps:cNvPr id="309" name="Graphic 309"/>
                        <wps:cNvSpPr/>
                        <wps:spPr>
                          <a:xfrm>
                            <a:off x="1187196" y="3047"/>
                            <a:ext cx="6350" cy="1270"/>
                          </a:xfrm>
                          <a:custGeom>
                            <a:avLst/>
                            <a:gdLst/>
                            <a:ahLst/>
                            <a:cxnLst/>
                            <a:rect l="l" t="t" r="r" b="b"/>
                            <a:pathLst>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10" name="Graphic 310"/>
                        <wps:cNvSpPr/>
                        <wps:spPr>
                          <a:xfrm>
                            <a:off x="1193292" y="3047"/>
                            <a:ext cx="8557260" cy="1270"/>
                          </a:xfrm>
                          <a:custGeom>
                            <a:avLst/>
                            <a:gdLst/>
                            <a:ahLst/>
                            <a:cxnLst/>
                            <a:rect l="l" t="t" r="r" b="b"/>
                            <a:pathLst>
                              <a:path w="8557260">
                                <a:moveTo>
                                  <a:pt x="0" y="0"/>
                                </a:moveTo>
                                <a:lnTo>
                                  <a:pt x="8557259" y="0"/>
                                </a:lnTo>
                              </a:path>
                            </a:pathLst>
                          </a:custGeom>
                          <a:ln w="6094">
                            <a:solidFill>
                              <a:srgbClr val="000000"/>
                            </a:solidFill>
                            <a:prstDash val="sysDash"/>
                          </a:ln>
                        </wps:spPr>
                        <wps:bodyPr wrap="square" lIns="0" tIns="0" rIns="0" bIns="0" rtlCol="0">
                          <a:prstTxWarp prst="textNoShape">
                            <a:avLst/>
                          </a:prstTxWarp>
                          <a:noAutofit/>
                        </wps:bodyPr>
                      </wps:wsp>
                      <wps:wsp>
                        <wps:cNvPr id="311" name="Graphic 311"/>
                        <wps:cNvSpPr/>
                        <wps:spPr>
                          <a:xfrm>
                            <a:off x="2565653" y="0"/>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12" name="Graphic 312"/>
                        <wps:cNvSpPr/>
                        <wps:spPr>
                          <a:xfrm>
                            <a:off x="2566416" y="3047"/>
                            <a:ext cx="6350" cy="1270"/>
                          </a:xfrm>
                          <a:custGeom>
                            <a:avLst/>
                            <a:gdLst/>
                            <a:ahLst/>
                            <a:cxnLst/>
                            <a:rect l="l" t="t" r="r" b="b"/>
                            <a:pathLst>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13" name="Graphic 313"/>
                        <wps:cNvSpPr/>
                        <wps:spPr>
                          <a:xfrm>
                            <a:off x="5356859" y="3047"/>
                            <a:ext cx="6350" cy="1270"/>
                          </a:xfrm>
                          <a:custGeom>
                            <a:avLst/>
                            <a:gdLst/>
                            <a:ahLst/>
                            <a:cxnLst/>
                            <a:rect l="l" t="t" r="r" b="b"/>
                            <a:pathLst>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14" name="Graphic 314"/>
                        <wps:cNvSpPr/>
                        <wps:spPr>
                          <a:xfrm>
                            <a:off x="5362955" y="3047"/>
                            <a:ext cx="6350" cy="1270"/>
                          </a:xfrm>
                          <a:custGeom>
                            <a:avLst/>
                            <a:gdLst/>
                            <a:ahLst/>
                            <a:cxnLst/>
                            <a:rect l="l" t="t" r="r" b="b"/>
                            <a:pathLst>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15" name="Graphic 315"/>
                        <wps:cNvSpPr/>
                        <wps:spPr>
                          <a:xfrm>
                            <a:off x="6954011" y="3047"/>
                            <a:ext cx="6350" cy="1270"/>
                          </a:xfrm>
                          <a:custGeom>
                            <a:avLst/>
                            <a:gdLst/>
                            <a:ahLst/>
                            <a:cxnLst/>
                            <a:rect l="l" t="t" r="r" b="b"/>
                            <a:pathLst>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16" name="Graphic 316"/>
                        <wps:cNvSpPr/>
                        <wps:spPr>
                          <a:xfrm>
                            <a:off x="8740902" y="0"/>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17" name="Graphic 317"/>
                        <wps:cNvSpPr/>
                        <wps:spPr>
                          <a:xfrm>
                            <a:off x="8741664" y="3047"/>
                            <a:ext cx="6350" cy="1270"/>
                          </a:xfrm>
                          <a:custGeom>
                            <a:avLst/>
                            <a:gdLst/>
                            <a:ahLst/>
                            <a:cxnLst/>
                            <a:rect l="l" t="t" r="r" b="b"/>
                            <a:pathLst>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18" name="Graphic 318"/>
                        <wps:cNvSpPr/>
                        <wps:spPr>
                          <a:xfrm>
                            <a:off x="9750552" y="3047"/>
                            <a:ext cx="6350" cy="1270"/>
                          </a:xfrm>
                          <a:custGeom>
                            <a:avLst/>
                            <a:gdLst/>
                            <a:ahLst/>
                            <a:cxnLst/>
                            <a:rect l="l" t="t" r="r" b="b"/>
                            <a:pathLst>
                              <a:path w="6350">
                                <a:moveTo>
                                  <a:pt x="0" y="0"/>
                                </a:moveTo>
                                <a:lnTo>
                                  <a:pt x="6095" y="0"/>
                                </a:lnTo>
                              </a:path>
                              <a:path w="6350">
                                <a:moveTo>
                                  <a:pt x="0" y="0"/>
                                </a:moveTo>
                                <a:lnTo>
                                  <a:pt x="6095" y="0"/>
                                </a:lnTo>
                              </a:path>
                            </a:pathLst>
                          </a:custGeom>
                          <a:ln w="6094">
                            <a:solidFill>
                              <a:srgbClr val="7E7E7E"/>
                            </a:solidFill>
                            <a:prstDash val="solid"/>
                          </a:ln>
                        </wps:spPr>
                        <wps:bodyPr wrap="square" lIns="0" tIns="0" rIns="0" bIns="0" rtlCol="0">
                          <a:prstTxWarp prst="textNoShape">
                            <a:avLst/>
                          </a:prstTxWarp>
                          <a:noAutofit/>
                        </wps:bodyPr>
                      </wps:wsp>
                      <wps:wsp>
                        <wps:cNvPr id="319" name="Graphic 319"/>
                        <wps:cNvSpPr/>
                        <wps:spPr>
                          <a:xfrm>
                            <a:off x="3047"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20" name="Graphic 320"/>
                        <wps:cNvSpPr/>
                        <wps:spPr>
                          <a:xfrm>
                            <a:off x="1190243"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21" name="Graphic 321"/>
                        <wps:cNvSpPr/>
                        <wps:spPr>
                          <a:xfrm>
                            <a:off x="2569463"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22" name="Graphic 322"/>
                        <wps:cNvSpPr/>
                        <wps:spPr>
                          <a:xfrm>
                            <a:off x="3677411"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23" name="Graphic 323"/>
                        <wps:cNvSpPr/>
                        <wps:spPr>
                          <a:xfrm>
                            <a:off x="5366003"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8" cstate="print"/>
                          <a:stretch>
                            <a:fillRect/>
                          </a:stretch>
                        </pic:blipFill>
                        <pic:spPr>
                          <a:xfrm>
                            <a:off x="0" y="6095"/>
                            <a:ext cx="1193291" cy="719327"/>
                          </a:xfrm>
                          <a:prstGeom prst="rect">
                            <a:avLst/>
                          </a:prstGeom>
                        </pic:spPr>
                      </pic:pic>
                      <wps:wsp>
                        <wps:cNvPr id="325" name="Graphic 325"/>
                        <wps:cNvSpPr/>
                        <wps:spPr>
                          <a:xfrm>
                            <a:off x="6957059"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26" name="Graphic 326"/>
                        <wps:cNvSpPr/>
                        <wps:spPr>
                          <a:xfrm>
                            <a:off x="7853171"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27" name="Graphic 327"/>
                        <wps:cNvSpPr/>
                        <wps:spPr>
                          <a:xfrm>
                            <a:off x="8744711"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209" cstate="print"/>
                          <a:stretch>
                            <a:fillRect/>
                          </a:stretch>
                        </pic:blipFill>
                        <pic:spPr>
                          <a:xfrm>
                            <a:off x="1193292" y="6095"/>
                            <a:ext cx="1379219" cy="719327"/>
                          </a:xfrm>
                          <a:prstGeom prst="rect">
                            <a:avLst/>
                          </a:prstGeom>
                        </pic:spPr>
                      </pic:pic>
                      <wps:wsp>
                        <wps:cNvPr id="329" name="Graphic 329"/>
                        <wps:cNvSpPr/>
                        <wps:spPr>
                          <a:xfrm>
                            <a:off x="9753600" y="707148"/>
                            <a:ext cx="1270" cy="12700"/>
                          </a:xfrm>
                          <a:custGeom>
                            <a:avLst/>
                            <a:gdLst/>
                            <a:ahLst/>
                            <a:cxnLst/>
                            <a:rect l="l" t="t" r="r" b="b"/>
                            <a:pathLst>
                              <a:path h="12700">
                                <a:moveTo>
                                  <a:pt x="0" y="12179"/>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30" name="Graphic 330"/>
                        <wps:cNvSpPr/>
                        <wps:spPr>
                          <a:xfrm>
                            <a:off x="6095" y="725423"/>
                            <a:ext cx="9744710" cy="251460"/>
                          </a:xfrm>
                          <a:custGeom>
                            <a:avLst/>
                            <a:gdLst/>
                            <a:ahLst/>
                            <a:cxnLst/>
                            <a:rect l="l" t="t" r="r" b="b"/>
                            <a:pathLst>
                              <a:path w="9744710" h="251460">
                                <a:moveTo>
                                  <a:pt x="9744456" y="0"/>
                                </a:moveTo>
                                <a:lnTo>
                                  <a:pt x="0" y="0"/>
                                </a:lnTo>
                                <a:lnTo>
                                  <a:pt x="0" y="251460"/>
                                </a:lnTo>
                                <a:lnTo>
                                  <a:pt x="9744456" y="251460"/>
                                </a:lnTo>
                                <a:lnTo>
                                  <a:pt x="9744456" y="0"/>
                                </a:lnTo>
                                <a:close/>
                              </a:path>
                            </a:pathLst>
                          </a:custGeom>
                          <a:solidFill>
                            <a:srgbClr val="E6E6E6"/>
                          </a:solidFill>
                        </wps:spPr>
                        <wps:bodyPr wrap="square" lIns="0" tIns="0" rIns="0" bIns="0" rtlCol="0">
                          <a:prstTxWarp prst="textNoShape">
                            <a:avLst/>
                          </a:prstTxWarp>
                          <a:noAutofit/>
                        </wps:bodyPr>
                      </wps:wsp>
                      <wps:wsp>
                        <wps:cNvPr id="331" name="Graphic 331"/>
                        <wps:cNvSpPr/>
                        <wps:spPr>
                          <a:xfrm>
                            <a:off x="1190243" y="71932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210" cstate="print"/>
                          <a:stretch>
                            <a:fillRect/>
                          </a:stretch>
                        </pic:blipFill>
                        <pic:spPr>
                          <a:xfrm>
                            <a:off x="2572511" y="6095"/>
                            <a:ext cx="2796539" cy="719327"/>
                          </a:xfrm>
                          <a:prstGeom prst="rect">
                            <a:avLst/>
                          </a:prstGeom>
                        </pic:spPr>
                      </pic:pic>
                      <wps:wsp>
                        <wps:cNvPr id="333" name="Graphic 333"/>
                        <wps:cNvSpPr/>
                        <wps:spPr>
                          <a:xfrm>
                            <a:off x="2565653" y="719327"/>
                            <a:ext cx="1270" cy="6350"/>
                          </a:xfrm>
                          <a:custGeom>
                            <a:avLst/>
                            <a:gdLst/>
                            <a:ahLst/>
                            <a:cxnLst/>
                            <a:rect l="l" t="t" r="r" b="b"/>
                            <a:pathLst>
                              <a:path h="6350">
                                <a:moveTo>
                                  <a:pt x="0" y="6096"/>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34" name="Graphic 334"/>
                        <wps:cNvSpPr/>
                        <wps:spPr>
                          <a:xfrm>
                            <a:off x="2569463" y="71932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211" cstate="print"/>
                          <a:stretch>
                            <a:fillRect/>
                          </a:stretch>
                        </pic:blipFill>
                        <pic:spPr>
                          <a:xfrm>
                            <a:off x="5369052" y="6095"/>
                            <a:ext cx="1591055" cy="719327"/>
                          </a:xfrm>
                          <a:prstGeom prst="rect">
                            <a:avLst/>
                          </a:prstGeom>
                        </pic:spPr>
                      </pic:pic>
                      <pic:pic xmlns:pic="http://schemas.openxmlformats.org/drawingml/2006/picture">
                        <pic:nvPicPr>
                          <pic:cNvPr id="336" name="Image 336"/>
                          <pic:cNvPicPr/>
                        </pic:nvPicPr>
                        <pic:blipFill>
                          <a:blip r:embed="rId212" cstate="print"/>
                          <a:stretch>
                            <a:fillRect/>
                          </a:stretch>
                        </pic:blipFill>
                        <pic:spPr>
                          <a:xfrm>
                            <a:off x="6960107" y="6095"/>
                            <a:ext cx="1787651" cy="719327"/>
                          </a:xfrm>
                          <a:prstGeom prst="rect">
                            <a:avLst/>
                          </a:prstGeom>
                        </pic:spPr>
                      </pic:pic>
                      <wps:wsp>
                        <wps:cNvPr id="337" name="Graphic 337"/>
                        <wps:cNvSpPr/>
                        <wps:spPr>
                          <a:xfrm>
                            <a:off x="5359907" y="71932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38" name="Graphic 338"/>
                        <wps:cNvSpPr/>
                        <wps:spPr>
                          <a:xfrm>
                            <a:off x="5366003" y="71932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39" name="Graphic 339"/>
                        <wps:cNvSpPr/>
                        <wps:spPr>
                          <a:xfrm>
                            <a:off x="6957059" y="71932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40" name="Graphic 340"/>
                        <wps:cNvSpPr/>
                        <wps:spPr>
                          <a:xfrm>
                            <a:off x="8740902" y="719327"/>
                            <a:ext cx="1270" cy="6350"/>
                          </a:xfrm>
                          <a:custGeom>
                            <a:avLst/>
                            <a:gdLst/>
                            <a:ahLst/>
                            <a:cxnLst/>
                            <a:rect l="l" t="t" r="r" b="b"/>
                            <a:pathLst>
                              <a:path h="6350">
                                <a:moveTo>
                                  <a:pt x="0" y="6096"/>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41" name="Graphic 341"/>
                        <wps:cNvSpPr/>
                        <wps:spPr>
                          <a:xfrm>
                            <a:off x="8744711" y="71932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213" cstate="print"/>
                          <a:stretch>
                            <a:fillRect/>
                          </a:stretch>
                        </pic:blipFill>
                        <pic:spPr>
                          <a:xfrm>
                            <a:off x="0" y="725436"/>
                            <a:ext cx="1187195" cy="257543"/>
                          </a:xfrm>
                          <a:prstGeom prst="rect">
                            <a:avLst/>
                          </a:prstGeom>
                        </pic:spPr>
                      </pic:pic>
                      <pic:pic xmlns:pic="http://schemas.openxmlformats.org/drawingml/2006/picture">
                        <pic:nvPicPr>
                          <pic:cNvPr id="343" name="Image 343"/>
                          <pic:cNvPicPr/>
                        </pic:nvPicPr>
                        <pic:blipFill>
                          <a:blip r:embed="rId214" cstate="print"/>
                          <a:stretch>
                            <a:fillRect/>
                          </a:stretch>
                        </pic:blipFill>
                        <pic:spPr>
                          <a:xfrm>
                            <a:off x="1193292" y="6095"/>
                            <a:ext cx="8563355" cy="976883"/>
                          </a:xfrm>
                          <a:prstGeom prst="rect">
                            <a:avLst/>
                          </a:prstGeom>
                        </pic:spPr>
                      </pic:pic>
                      <wps:wsp>
                        <wps:cNvPr id="344" name="Graphic 344"/>
                        <wps:cNvSpPr/>
                        <wps:spPr>
                          <a:xfrm>
                            <a:off x="0" y="97993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345" name="Graphic 345"/>
                        <wps:cNvSpPr/>
                        <wps:spPr>
                          <a:xfrm>
                            <a:off x="1187196" y="97993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346" name="Graphic 346"/>
                        <wps:cNvSpPr/>
                        <wps:spPr>
                          <a:xfrm>
                            <a:off x="2565653" y="976883"/>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47" name="Graphic 347"/>
                        <wps:cNvSpPr/>
                        <wps:spPr>
                          <a:xfrm>
                            <a:off x="2566416" y="97993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348" name="Graphic 348"/>
                        <wps:cNvSpPr/>
                        <wps:spPr>
                          <a:xfrm>
                            <a:off x="5356859" y="97993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349" name="Graphic 349"/>
                        <wps:cNvSpPr/>
                        <wps:spPr>
                          <a:xfrm>
                            <a:off x="5362955" y="97993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s:wsp>
                        <wps:cNvPr id="350" name="Graphic 350"/>
                        <wps:cNvSpPr/>
                        <wps:spPr>
                          <a:xfrm>
                            <a:off x="6957059" y="976883"/>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51" name="Graphic 351"/>
                        <wps:cNvSpPr/>
                        <wps:spPr>
                          <a:xfrm>
                            <a:off x="8740902" y="976883"/>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52" name="Graphic 352"/>
                        <wps:cNvSpPr/>
                        <wps:spPr>
                          <a:xfrm>
                            <a:off x="8744711" y="976883"/>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53" name="Graphic 353"/>
                        <wps:cNvSpPr/>
                        <wps:spPr>
                          <a:xfrm>
                            <a:off x="8747759" y="979931"/>
                            <a:ext cx="1003300" cy="1270"/>
                          </a:xfrm>
                          <a:custGeom>
                            <a:avLst/>
                            <a:gdLst/>
                            <a:ahLst/>
                            <a:cxnLst/>
                            <a:rect l="l" t="t" r="r" b="b"/>
                            <a:pathLst>
                              <a:path w="1003300">
                                <a:moveTo>
                                  <a:pt x="0" y="0"/>
                                </a:moveTo>
                                <a:lnTo>
                                  <a:pt x="1002792" y="0"/>
                                </a:lnTo>
                              </a:path>
                            </a:pathLst>
                          </a:custGeom>
                          <a:ln w="6095">
                            <a:solidFill>
                              <a:srgbClr val="000000"/>
                            </a:solidFill>
                            <a:prstDash val="lgDash"/>
                          </a:ln>
                        </wps:spPr>
                        <wps:bodyPr wrap="square" lIns="0" tIns="0" rIns="0" bIns="0" rtlCol="0">
                          <a:prstTxWarp prst="textNoShape">
                            <a:avLst/>
                          </a:prstTxWarp>
                          <a:noAutofit/>
                        </wps:bodyPr>
                      </wps:wsp>
                      <wps:wsp>
                        <wps:cNvPr id="354" name="Graphic 354"/>
                        <wps:cNvSpPr/>
                        <wps:spPr>
                          <a:xfrm>
                            <a:off x="9753600" y="976883"/>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55" name="Graphic 355"/>
                        <wps:cNvSpPr/>
                        <wps:spPr>
                          <a:xfrm>
                            <a:off x="0" y="5574791"/>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215" cstate="print"/>
                          <a:stretch>
                            <a:fillRect/>
                          </a:stretch>
                        </pic:blipFill>
                        <pic:spPr>
                          <a:xfrm>
                            <a:off x="0" y="982980"/>
                            <a:ext cx="1193291" cy="4594860"/>
                          </a:xfrm>
                          <a:prstGeom prst="rect">
                            <a:avLst/>
                          </a:prstGeom>
                        </pic:spPr>
                      </pic:pic>
                      <wps:wsp>
                        <wps:cNvPr id="357" name="Graphic 357"/>
                        <wps:cNvSpPr/>
                        <wps:spPr>
                          <a:xfrm>
                            <a:off x="1190243" y="5571744"/>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58" name="Graphic 358"/>
                        <wps:cNvSpPr/>
                        <wps:spPr>
                          <a:xfrm>
                            <a:off x="2565653" y="5571744"/>
                            <a:ext cx="1270" cy="6350"/>
                          </a:xfrm>
                          <a:custGeom>
                            <a:avLst/>
                            <a:gdLst/>
                            <a:ahLst/>
                            <a:cxnLst/>
                            <a:rect l="l" t="t" r="r" b="b"/>
                            <a:pathLst>
                              <a:path h="6350">
                                <a:moveTo>
                                  <a:pt x="0" y="6096"/>
                                </a:moveTo>
                                <a:lnTo>
                                  <a:pt x="0" y="0"/>
                                </a:lnTo>
                              </a:path>
                            </a:pathLst>
                          </a:custGeom>
                          <a:ln w="1523">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216" cstate="print"/>
                          <a:stretch>
                            <a:fillRect/>
                          </a:stretch>
                        </pic:blipFill>
                        <pic:spPr>
                          <a:xfrm>
                            <a:off x="1193292" y="982980"/>
                            <a:ext cx="1379219" cy="4594860"/>
                          </a:xfrm>
                          <a:prstGeom prst="rect">
                            <a:avLst/>
                          </a:prstGeom>
                        </pic:spPr>
                      </pic:pic>
                      <wps:wsp>
                        <wps:cNvPr id="360" name="Graphic 360"/>
                        <wps:cNvSpPr/>
                        <wps:spPr>
                          <a:xfrm>
                            <a:off x="2566416" y="557479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17" cstate="print"/>
                          <a:stretch>
                            <a:fillRect/>
                          </a:stretch>
                        </pic:blipFill>
                        <pic:spPr>
                          <a:xfrm>
                            <a:off x="2572511" y="982980"/>
                            <a:ext cx="2796539" cy="4594860"/>
                          </a:xfrm>
                          <a:prstGeom prst="rect">
                            <a:avLst/>
                          </a:prstGeom>
                        </pic:spPr>
                      </pic:pic>
                      <wps:wsp>
                        <wps:cNvPr id="362" name="Graphic 362"/>
                        <wps:cNvSpPr/>
                        <wps:spPr>
                          <a:xfrm>
                            <a:off x="5359907" y="5571744"/>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63" name="Graphic 363"/>
                        <wps:cNvSpPr/>
                        <wps:spPr>
                          <a:xfrm>
                            <a:off x="5362955" y="5574791"/>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218" cstate="print"/>
                          <a:stretch>
                            <a:fillRect/>
                          </a:stretch>
                        </pic:blipFill>
                        <pic:spPr>
                          <a:xfrm>
                            <a:off x="5369052" y="982980"/>
                            <a:ext cx="1591055" cy="4594860"/>
                          </a:xfrm>
                          <a:prstGeom prst="rect">
                            <a:avLst/>
                          </a:prstGeom>
                        </pic:spPr>
                      </pic:pic>
                      <wps:wsp>
                        <wps:cNvPr id="365" name="Graphic 365"/>
                        <wps:cNvSpPr/>
                        <wps:spPr>
                          <a:xfrm>
                            <a:off x="6957059" y="5571744"/>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219" cstate="print"/>
                          <a:stretch>
                            <a:fillRect/>
                          </a:stretch>
                        </pic:blipFill>
                        <pic:spPr>
                          <a:xfrm>
                            <a:off x="6960107" y="982980"/>
                            <a:ext cx="1787651" cy="4594860"/>
                          </a:xfrm>
                          <a:prstGeom prst="rect">
                            <a:avLst/>
                          </a:prstGeom>
                        </pic:spPr>
                      </pic:pic>
                      <wps:wsp>
                        <wps:cNvPr id="367" name="Graphic 367"/>
                        <wps:cNvSpPr/>
                        <wps:spPr>
                          <a:xfrm>
                            <a:off x="8740902" y="5571744"/>
                            <a:ext cx="1270" cy="6350"/>
                          </a:xfrm>
                          <a:custGeom>
                            <a:avLst/>
                            <a:gdLst/>
                            <a:ahLst/>
                            <a:cxnLst/>
                            <a:rect l="l" t="t" r="r" b="b"/>
                            <a:pathLst>
                              <a:path h="6350">
                                <a:moveTo>
                                  <a:pt x="0" y="6096"/>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68" name="Graphic 368"/>
                        <wps:cNvSpPr/>
                        <wps:spPr>
                          <a:xfrm>
                            <a:off x="8744711" y="5571744"/>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220" cstate="print"/>
                          <a:stretch>
                            <a:fillRect/>
                          </a:stretch>
                        </pic:blipFill>
                        <pic:spPr>
                          <a:xfrm>
                            <a:off x="8747759" y="982980"/>
                            <a:ext cx="1008887" cy="4594860"/>
                          </a:xfrm>
                          <a:prstGeom prst="rect">
                            <a:avLst/>
                          </a:prstGeom>
                        </pic:spPr>
                      </pic:pic>
                      <wps:wsp>
                        <wps:cNvPr id="370" name="Graphic 370"/>
                        <wps:cNvSpPr/>
                        <wps:spPr>
                          <a:xfrm>
                            <a:off x="9753600" y="5571744"/>
                            <a:ext cx="1270" cy="6350"/>
                          </a:xfrm>
                          <a:custGeom>
                            <a:avLst/>
                            <a:gdLst/>
                            <a:ahLst/>
                            <a:cxnLst/>
                            <a:rect l="l" t="t" r="r" b="b"/>
                            <a:pathLst>
                              <a:path h="6350">
                                <a:moveTo>
                                  <a:pt x="0" y="6095"/>
                                </a:moveTo>
                                <a:lnTo>
                                  <a:pt x="0" y="0"/>
                                </a:lnTo>
                              </a:path>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2D56F7EA" id="Group 305" o:spid="_x0000_s1026" style="position:absolute;margin-left:36.85pt;margin-top:81.6pt;width:768.25pt;height:439.2pt;z-index:-20383744;mso-wrap-distance-left:0;mso-wrap-distance-right:0;mso-position-horizontal-relative:page;mso-position-vertical-relative:page" coordsize="97567,5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">
                <v:shape id="Graphic 306" o:spid="_x0000_s1027" style="position:absolute;left:60;top:60;width:97479;height:7138;visibility:visible;mso-wrap-style:square;v-text-anchor:top" coordsize="974788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" path="m1181100,l,,,713232r1181100,l1181100,xem2558796,l1187196,r,713232l2558796,713232,2558796,xem3666744,l2566416,r,713232l3666744,713232,3666744,xem6950964,l5362956,r,713232l6950964,713232,6950964,xem7845552,l6954012,r,713232l7845552,713232,7845552,xem8737092,l7848600,r,713232l8737092,713232,8737092,xem9747491,l8740140,r,713232l9747491,713232,9747491,xe" fillcolor="#068b8b" stroked="f">
                  <v:path arrowok="t"/>
                </v:shape>
                <v:shape id="Graphic 307" o:spid="_x0000_s1028" style="position:absolute;top:3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" path="m,l6095,em,l6095,e" filled="f" strokecolor="#7e7e7e" strokeweight=".16928mm">
                  <v:path arrowok="t"/>
                </v:shape>
                <v:shape id="Graphic 308" o:spid="_x0000_s1029" style="position:absolute;left:60;top:30;width:11811;height:13;visibility:visible;mso-wrap-style:square;v-text-anchor:top" coordsize="1181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" path="m,l1181100,e" filled="f" strokeweight=".16928mm">
                  <v:stroke dashstyle="longDash"/>
                  <v:path arrowok="t"/>
                </v:shape>
                <v:shape id="Graphic 309" o:spid="_x0000_s1030" style="position:absolute;left:11871;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" path="m,l6095,e" filled="f" strokecolor="#7e7e7e" strokeweight=".16928mm">
                  <v:path arrowok="t"/>
                </v:shape>
                <v:shape id="Graphic 310" o:spid="_x0000_s1031" style="position:absolute;left:11932;top:30;width:85573;height:13;visibility:visible;mso-wrap-style:square;v-text-anchor:top" coordsize="8557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" path="m,l8557259,e" filled="f" strokeweight=".16928mm">
                  <v:stroke dashstyle="3 1"/>
                  <v:path arrowok="t"/>
                </v:shape>
                <v:shape id="Graphic 311" o:spid="_x0000_s1032" style="position:absolute;left:25656;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" path="m,6095l,e" filled="f" strokecolor="#7e7e7e" strokeweight=".04231mm">
                  <v:path arrowok="t"/>
                </v:shape>
                <v:shape id="Graphic 312" o:spid="_x0000_s1033" style="position:absolute;left:25664;top:3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" path="m,l6095,e" filled="f" strokecolor="#7e7e7e" strokeweight=".16928mm">
                  <v:path arrowok="t"/>
                </v:shape>
                <v:shape id="Graphic 313" o:spid="_x0000_s1034" style="position:absolute;left:53568;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" path="m,l6095,e" filled="f" strokecolor="#7e7e7e" strokeweight=".16928mm">
                  <v:path arrowok="t"/>
                </v:shape>
                <v:shape id="Graphic 314" o:spid="_x0000_s1035" style="position:absolute;left:5362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" path="m,l6095,e" filled="f" strokecolor="#7e7e7e" strokeweight=".16928mm">
                  <v:path arrowok="t"/>
                </v:shape>
                <v:shape id="Graphic 315" o:spid="_x0000_s1036" style="position:absolute;left:69540;top:3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" path="m,l6095,e" filled="f" strokecolor="#7e7e7e" strokeweight=".16928mm">
                  <v:path arrowok="t"/>
                </v:shape>
                <v:shape id="Graphic 316" o:spid="_x0000_s1037" style="position:absolute;left:87409;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" path="m,6095l,e" filled="f" strokecolor="#7e7e7e" strokeweight=".04231mm">
                  <v:path arrowok="t"/>
                </v:shape>
                <v:shape id="Graphic 317" o:spid="_x0000_s1038" style="position:absolute;left:87416;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" path="m,l6095,e" filled="f" strokecolor="#7e7e7e" strokeweight=".16928mm">
                  <v:path arrowok="t"/>
                </v:shape>
                <v:shape id="Graphic 318" o:spid="_x0000_s1039" style="position:absolute;left:97505;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" path="m,l6095,em,l6095,e" filled="f" strokecolor="#7e7e7e" strokeweight=".16928mm">
                  <v:path arrowok="t"/>
                </v:shape>
                <v:shape id="Graphic 319" o:spid="_x0000_s1040" style="position:absolute;left:30;top:7071;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" path="m,12179l,e" filled="f" strokecolor="#7e7e7e" strokeweight=".16931mm">
                  <v:path arrowok="t"/>
                </v:shape>
                <v:shape id="Graphic 320" o:spid="_x0000_s1041" style="position:absolute;left:11902;top:7071;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" path="m,12179l,e" filled="f" strokecolor="#7e7e7e" strokeweight=".16931mm">
                  <v:path arrowok="t"/>
                </v:shape>
                <v:shape id="Graphic 321" o:spid="_x0000_s1042" style="position:absolute;left:25694;top:7071;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" path="m,12179l,e" filled="f" strokecolor="#7e7e7e" strokeweight=".16931mm">
                  <v:path arrowok="t"/>
                </v:shape>
                <v:shape id="Graphic 322" o:spid="_x0000_s1043" style="position:absolute;left:36774;top:7071;width:12;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" path="m,12179l,e" filled="f" strokecolor="#7e7e7e" strokeweight=".16931mm">
                  <v:path arrowok="t"/>
                </v:shape>
                <v:shape id="Graphic 323" o:spid="_x0000_s1044" style="position:absolute;left:53660;top:7071;width:12;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" path="m,12179l,e" filled="f" strokecolor="#7e7e7e" strokeweight=".16931mm">
                  <v:path arrowok="t"/>
                </v:shape>
                <v:shape id="Image 324" o:spid="_x0000_s1045" type="#_x0000_t75" style="position:absolute;top:60;width:1193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">
                  <v:imagedata r:id="rId221" o:title=""/>
                </v:shape>
                <v:shape id="Graphic 325" o:spid="_x0000_s1046" style="position:absolute;left:69570;top:7071;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" path="m,12179l,e" filled="f" strokecolor="#7e7e7e" strokeweight=".16931mm">
                  <v:path arrowok="t"/>
                </v:shape>
                <v:shape id="Graphic 326" o:spid="_x0000_s1047" style="position:absolute;left:78531;top:7071;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" path="m,12179l,e" filled="f" strokecolor="#7e7e7e" strokeweight=".16931mm">
                  <v:path arrowok="t"/>
                </v:shape>
                <v:shape id="Graphic 327" o:spid="_x0000_s1048" style="position:absolute;left:87447;top:7071;width:12;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" path="m,12179l,e" filled="f" strokecolor="#7e7e7e" strokeweight=".16931mm">
                  <v:path arrowok="t"/>
                </v:shape>
                <v:shape id="Image 328" o:spid="_x0000_s1049" type="#_x0000_t75" style="position:absolute;left:11932;top:60;width:137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">
                  <v:imagedata r:id="rId222" o:title=""/>
                </v:shape>
                <v:shape id="Graphic 329" o:spid="_x0000_s1050" style="position:absolute;left:97536;top:7071;width:12;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" path="m,12179l,e" filled="f" strokecolor="#7e7e7e" strokeweight=".16931mm">
                  <v:path arrowok="t"/>
                </v:shape>
                <v:shape id="Graphic 330" o:spid="_x0000_s1051" style="position:absolute;left:60;top:7254;width:97448;height:2514;visibility:visible;mso-wrap-style:square;v-text-anchor:top" coordsize="974471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" path="m9744456,l,,,251460r9744456,l9744456,xe" fillcolor="#e6e6e6" stroked="f">
                  <v:path arrowok="t"/>
                </v:shape>
                <v:shape id="Graphic 331" o:spid="_x0000_s1052" style="position:absolute;left:11902;top:7193;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" path="m,6096l,e" filled="f" strokecolor="#7e7e7e" strokeweight=".16931mm">
                  <v:path arrowok="t"/>
                </v:shape>
                <v:shape id="Image 332" o:spid="_x0000_s1053" type="#_x0000_t75" style="position:absolute;left:25725;top:60;width:2796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">
                  <v:imagedata r:id="rId223" o:title=""/>
                </v:shape>
                <v:shape id="Graphic 333" o:spid="_x0000_s1054" style="position:absolute;left:25656;top:7193;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" path="m,6096l,e" filled="f" strokecolor="#7e7e7e" strokeweight=".04231mm">
                  <v:path arrowok="t"/>
                </v:shape>
                <v:shape id="Graphic 334" o:spid="_x0000_s1055" style="position:absolute;left:25694;top:7193;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" path="m,6096l,e" filled="f" strokecolor="#7e7e7e" strokeweight=".16931mm">
                  <v:path arrowok="t"/>
                </v:shape>
                <v:shape id="Image 335" o:spid="_x0000_s1056" type="#_x0000_t75" style="position:absolute;left:53690;top:60;width:1591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">
                  <v:imagedata r:id="rId224" o:title=""/>
                </v:shape>
                <v:shape id="Image 336" o:spid="_x0000_s1057" type="#_x0000_t75" style="position:absolute;left:69601;top:60;width:1787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">
                  <v:imagedata r:id="rId225" o:title=""/>
                </v:shape>
                <v:shape id="Graphic 337" o:spid="_x0000_s1058" style="position:absolute;left:53599;top:719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" path="m,6096l,e" filled="f" strokecolor="#7e7e7e" strokeweight=".16931mm">
                  <v:path arrowok="t"/>
                </v:shape>
                <v:shape id="Graphic 338" o:spid="_x0000_s1059" style="position:absolute;left:53660;top:719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" path="m,6096l,e" filled="f" strokecolor="#7e7e7e" strokeweight=".16931mm">
                  <v:path arrowok="t"/>
                </v:shape>
                <v:shape id="Graphic 339" o:spid="_x0000_s1060" style="position:absolute;left:69570;top:7193;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" path="m,6096l,e" filled="f" strokecolor="#7e7e7e" strokeweight=".16931mm">
                  <v:path arrowok="t"/>
                </v:shape>
                <v:shape id="Graphic 340" o:spid="_x0000_s1061" style="position:absolute;left:87409;top:719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" path="m,6096l,e" filled="f" strokecolor="#7e7e7e" strokeweight=".04231mm">
                  <v:path arrowok="t"/>
                </v:shape>
                <v:shape id="Graphic 341" o:spid="_x0000_s1062" style="position:absolute;left:87447;top:719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" path="m,6096l,e" filled="f" strokecolor="#7e7e7e" strokeweight=".16931mm">
                  <v:path arrowok="t"/>
                </v:shape>
                <v:shape id="Image 342" o:spid="_x0000_s1063" type="#_x0000_t75" style="position:absolute;top:7254;width:11871;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">
                  <v:imagedata r:id="rId226" o:title=""/>
                </v:shape>
                <v:shape id="Image 343" o:spid="_x0000_s1064" type="#_x0000_t75" style="position:absolute;left:11932;top:60;width:85634;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">
                  <v:imagedata r:id="rId227" o:title=""/>
                </v:shape>
                <v:shape id="Graphic 344" o:spid="_x0000_s1065" style="position:absolute;top:97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" path="m,l6095,e" filled="f" strokecolor="#7e7e7e" strokeweight=".16931mm">
                  <v:path arrowok="t"/>
                </v:shape>
                <v:shape id="Graphic 345" o:spid="_x0000_s1066" style="position:absolute;left:11871;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" path="m,l6095,e" filled="f" strokecolor="#7e7e7e" strokeweight=".16931mm">
                  <v:path arrowok="t"/>
                </v:shape>
                <v:shape id="Graphic 346" o:spid="_x0000_s1067" style="position:absolute;left:25656;top:976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" path="m,6095l,e" filled="f" strokecolor="#7e7e7e" strokeweight=".04231mm">
                  <v:path arrowok="t"/>
                </v:shape>
                <v:shape id="Graphic 347" o:spid="_x0000_s1068" style="position:absolute;left:25664;top:97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" path="m,l6095,e" filled="f" strokecolor="#7e7e7e" strokeweight=".16931mm">
                  <v:path arrowok="t"/>
                </v:shape>
                <v:shape id="Graphic 348" o:spid="_x0000_s1069" style="position:absolute;left:53568;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" path="m,l6095,e" filled="f" strokecolor="#7e7e7e" strokeweight=".16931mm">
                  <v:path arrowok="t"/>
                </v:shape>
                <v:shape id="Graphic 349" o:spid="_x0000_s1070" style="position:absolute;left:53629;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" path="m,l6095,e" filled="f" strokecolor="#7e7e7e" strokeweight=".16931mm">
                  <v:path arrowok="t"/>
                </v:shape>
                <v:shape id="Graphic 350" o:spid="_x0000_s1071" style="position:absolute;left:69570;top:976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" path="m,6095l,e" filled="f" strokecolor="#7e7e7e" strokeweight=".16931mm">
                  <v:path arrowok="t"/>
                </v:shape>
                <v:shape id="Graphic 351" o:spid="_x0000_s1072" style="position:absolute;left:87409;top:976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" path="m,6095l,e" filled="f" strokecolor="#7e7e7e" strokeweight=".04231mm">
                  <v:path arrowok="t"/>
                </v:shape>
                <v:shape id="Graphic 352" o:spid="_x0000_s1073" style="position:absolute;left:87447;top:976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" path="m,6095l,e" filled="f" strokecolor="#7e7e7e" strokeweight=".16931mm">
                  <v:path arrowok="t"/>
                </v:shape>
                <v:shape id="Graphic 353" o:spid="_x0000_s1074" style="position:absolute;left:87477;top:9799;width:10033;height:13;visibility:visible;mso-wrap-style:square;v-text-anchor:top" coordsize="1003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" path="m,l1002792,e" filled="f" strokeweight=".16931mm">
                  <v:stroke dashstyle="longDash"/>
                  <v:path arrowok="t"/>
                </v:shape>
                <v:shape id="Graphic 354" o:spid="_x0000_s1075" style="position:absolute;left:97536;top:976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" path="m,6095l,e" filled="f" strokecolor="#7e7e7e" strokeweight=".16931mm">
                  <v:path arrowok="t"/>
                </v:shape>
                <v:shape id="Graphic 355" o:spid="_x0000_s1076" style="position:absolute;top:5574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" path="m,l6095,em,l6095,e" filled="f" strokecolor="#7e7e7e" strokeweight=".16931mm">
                  <v:path arrowok="t"/>
                </v:shape>
                <v:shape id="Image 356" o:spid="_x0000_s1077" type="#_x0000_t75" style="position:absolute;top:9829;width:11932;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">
                  <v:imagedata r:id="rId228" o:title=""/>
                </v:shape>
                <v:shape id="Graphic 357" o:spid="_x0000_s1078" style="position:absolute;left:11902;top:5571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" path="m,6095l,e" filled="f" strokecolor="#7e7e7e" strokeweight=".16931mm">
                  <v:path arrowok="t"/>
                </v:shape>
                <v:shape id="Graphic 358" o:spid="_x0000_s1079" style="position:absolute;left:25656;top:5571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" path="m,6096l,e" filled="f" strokecolor="#7e7e7e" strokeweight=".04231mm">
                  <v:path arrowok="t"/>
                </v:shape>
                <v:shape id="Image 359" o:spid="_x0000_s1080" type="#_x0000_t75" style="position:absolute;left:11932;top:9829;width:13793;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">
                  <v:imagedata r:id="rId229" o:title=""/>
                </v:shape>
                <v:shape id="Graphic 360" o:spid="_x0000_s1081" style="position:absolute;left:25664;top:5574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" path="m,l6095,e" filled="f" strokecolor="#7e7e7e" strokeweight=".16931mm">
                  <v:path arrowok="t"/>
                </v:shape>
                <v:shape id="Image 361" o:spid="_x0000_s1082" type="#_x0000_t75" style="position:absolute;left:25725;top:9829;width:27965;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">
                  <v:imagedata r:id="rId230" o:title=""/>
                </v:shape>
                <v:shape id="Graphic 362" o:spid="_x0000_s1083" style="position:absolute;left:53599;top:55717;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" path="m,6095l,e" filled="f" strokecolor="#7e7e7e" strokeweight=".16931mm">
                  <v:path arrowok="t"/>
                </v:shape>
                <v:shape id="Graphic 363" o:spid="_x0000_s1084" style="position:absolute;left:53629;top:5574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" path="m,l6095,e" filled="f" strokecolor="#7e7e7e" strokeweight=".16931mm">
                  <v:path arrowok="t"/>
                </v:shape>
                <v:shape id="Image 364" o:spid="_x0000_s1085" type="#_x0000_t75" style="position:absolute;left:53690;top:9829;width:15911;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">
                  <v:imagedata r:id="rId231" o:title=""/>
                </v:shape>
                <v:shape id="Graphic 365" o:spid="_x0000_s1086" style="position:absolute;left:69570;top:55717;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" path="m,6095l,e" filled="f" strokecolor="#7e7e7e" strokeweight=".16931mm">
                  <v:path arrowok="t"/>
                </v:shape>
                <v:shape id="Image 366" o:spid="_x0000_s1087" type="#_x0000_t75" style="position:absolute;left:69601;top:9829;width:17876;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">
                  <v:imagedata r:id="rId232" o:title=""/>
                </v:shape>
                <v:shape id="Graphic 367" o:spid="_x0000_s1088" style="position:absolute;left:87409;top:55717;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" path="m,6096l,e" filled="f" strokecolor="#7e7e7e" strokeweight=".04231mm">
                  <v:path arrowok="t"/>
                </v:shape>
                <v:shape id="Graphic 368" o:spid="_x0000_s1089" style="position:absolute;left:87447;top:55717;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" path="m,6095l,e" filled="f" strokecolor="#7e7e7e" strokeweight=".16931mm">
                  <v:path arrowok="t"/>
                </v:shape>
                <v:shape id="Image 369" o:spid="_x0000_s1090" type="#_x0000_t75" style="position:absolute;left:87477;top:9829;width:10089;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">
                  <v:imagedata r:id="rId233" o:title=""/>
                </v:shape>
                <v:shape id="Graphic 370" o:spid="_x0000_s1091" style="position:absolute;left:97536;top:55717;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" path="m,6095l,em,6095l,e" filled="f" strokecolor="#7e7e7e" strokeweight=".16931mm">
                  <v:path arrowok="t"/>
                </v:shape>
                <w10:wrap anchorx="page" anchory="page"/>
              </v:group>
            </w:pict>
          </mc:Fallback>
        </mc:AlternateContent>
      </w:r>
      <w:r>
        <w:rPr>
          <w:spacing w:val="-2"/>
        </w:rPr>
        <w:t xml:space="preserve">Establishes regulatory </w:t>
      </w:r>
      <w:r>
        <w:t xml:space="preserve">relationship with </w:t>
      </w:r>
      <w:r>
        <w:rPr>
          <w:spacing w:val="-2"/>
        </w:rPr>
        <w:t xml:space="preserve">non-corporations </w:t>
      </w:r>
      <w:r>
        <w:t>who provide aged care services in categories</w:t>
      </w:r>
      <w:r>
        <w:rPr>
          <w:spacing w:val="-4"/>
        </w:rPr>
        <w:t xml:space="preserve"> </w:t>
      </w:r>
      <w:r>
        <w:t>1</w:t>
      </w:r>
      <w:r>
        <w:rPr>
          <w:spacing w:val="-4"/>
        </w:rPr>
        <w:t xml:space="preserve"> </w:t>
      </w:r>
      <w:r>
        <w:t>to</w:t>
      </w:r>
      <w:r>
        <w:rPr>
          <w:spacing w:val="-4"/>
        </w:rPr>
        <w:t xml:space="preserve"> </w:t>
      </w:r>
      <w:r>
        <w:t>5</w:t>
      </w:r>
    </w:p>
    <w:p w14:paraId="1A8DE244" w14:textId="77777777" w:rsidR="00F55BDD" w:rsidRDefault="009A2C2A">
      <w:pPr>
        <w:pStyle w:val="BodyText"/>
        <w:spacing w:before="96"/>
        <w:ind w:left="209" w:right="-3"/>
      </w:pPr>
      <w:r>
        <w:rPr>
          <w:spacing w:val="-2"/>
        </w:rPr>
        <w:t xml:space="preserve">Enables </w:t>
      </w:r>
      <w:r>
        <w:t>government to regulate non- corporations</w:t>
      </w:r>
      <w:r>
        <w:rPr>
          <w:spacing w:val="-15"/>
        </w:rPr>
        <w:t xml:space="preserve"> </w:t>
      </w:r>
      <w:r>
        <w:t>who provide aged care services in categories 1 to 5</w:t>
      </w:r>
    </w:p>
    <w:p w14:paraId="1A8DE245" w14:textId="77777777" w:rsidR="00F55BDD" w:rsidRDefault="009A2C2A">
      <w:pPr>
        <w:pStyle w:val="BodyText"/>
        <w:spacing w:before="96"/>
        <w:ind w:left="209" w:right="-3"/>
      </w:pPr>
      <w:r>
        <w:t>Supports the intent to align regulation</w:t>
      </w:r>
      <w:r>
        <w:rPr>
          <w:spacing w:val="-15"/>
        </w:rPr>
        <w:t xml:space="preserve"> </w:t>
      </w:r>
      <w:r>
        <w:t>across the care and support sectors</w:t>
      </w:r>
    </w:p>
    <w:p w14:paraId="1A8DE246" w14:textId="77777777" w:rsidR="00F55BDD" w:rsidRDefault="009A2C2A">
      <w:pPr>
        <w:pStyle w:val="BodyText"/>
        <w:spacing w:before="96"/>
        <w:ind w:left="209" w:right="19"/>
      </w:pPr>
      <w:r>
        <w:rPr>
          <w:spacing w:val="-2"/>
        </w:rPr>
        <w:t xml:space="preserve">Promotes regulatory relationship between </w:t>
      </w:r>
      <w:r>
        <w:t>Commission</w:t>
      </w:r>
      <w:r>
        <w:rPr>
          <w:spacing w:val="-15"/>
        </w:rPr>
        <w:t xml:space="preserve"> </w:t>
      </w:r>
      <w:r>
        <w:t xml:space="preserve">and </w:t>
      </w:r>
      <w:r>
        <w:rPr>
          <w:spacing w:val="-2"/>
        </w:rPr>
        <w:t>previously unregulated providers.</w:t>
      </w:r>
    </w:p>
    <w:p w14:paraId="1A8DE247" w14:textId="77777777" w:rsidR="00F55BDD" w:rsidRDefault="009A2C2A">
      <w:pPr>
        <w:rPr>
          <w:sz w:val="21"/>
        </w:rPr>
      </w:pPr>
      <w:r>
        <w:br w:type="column"/>
      </w:r>
    </w:p>
    <w:p w14:paraId="1A8DE248" w14:textId="77777777" w:rsidR="00F55BDD" w:rsidRDefault="00F55BDD">
      <w:pPr>
        <w:pStyle w:val="BodyText"/>
      </w:pPr>
    </w:p>
    <w:p w14:paraId="1A8DE249" w14:textId="77777777" w:rsidR="00F55BDD" w:rsidRDefault="00F55BDD">
      <w:pPr>
        <w:pStyle w:val="BodyText"/>
        <w:spacing w:before="47"/>
      </w:pPr>
    </w:p>
    <w:p w14:paraId="1A8DE24A" w14:textId="77777777" w:rsidR="00F55BDD" w:rsidRDefault="009A2C2A">
      <w:pPr>
        <w:pStyle w:val="BodyText"/>
        <w:ind w:left="209"/>
      </w:pPr>
      <w:r>
        <w:t>Greatly improved choice</w:t>
      </w:r>
      <w:r>
        <w:rPr>
          <w:spacing w:val="-12"/>
        </w:rPr>
        <w:t xml:space="preserve"> </w:t>
      </w:r>
      <w:r>
        <w:t>in</w:t>
      </w:r>
      <w:r>
        <w:rPr>
          <w:spacing w:val="-12"/>
        </w:rPr>
        <w:t xml:space="preserve"> </w:t>
      </w:r>
      <w:r>
        <w:t>aged</w:t>
      </w:r>
      <w:r>
        <w:rPr>
          <w:spacing w:val="-12"/>
        </w:rPr>
        <w:t xml:space="preserve"> </w:t>
      </w:r>
      <w:r>
        <w:t>care providers for lower risk care services</w:t>
      </w:r>
    </w:p>
    <w:p w14:paraId="1A8DE24B" w14:textId="77777777" w:rsidR="00F55BDD" w:rsidRDefault="009A2C2A">
      <w:pPr>
        <w:pStyle w:val="BodyText"/>
        <w:spacing w:before="81"/>
        <w:ind w:left="209"/>
      </w:pPr>
      <w:r>
        <w:t>Reduces</w:t>
      </w:r>
      <w:r>
        <w:rPr>
          <w:spacing w:val="-15"/>
        </w:rPr>
        <w:t xml:space="preserve"> </w:t>
      </w:r>
      <w:r>
        <w:t>wait</w:t>
      </w:r>
      <w:r>
        <w:rPr>
          <w:spacing w:val="-15"/>
        </w:rPr>
        <w:t xml:space="preserve"> </w:t>
      </w:r>
      <w:r>
        <w:t>length time for care</w:t>
      </w:r>
    </w:p>
    <w:p w14:paraId="1A8DE24C" w14:textId="77777777" w:rsidR="00F55BDD" w:rsidRDefault="009A2C2A">
      <w:pPr>
        <w:pStyle w:val="BodyText"/>
        <w:spacing w:before="79"/>
        <w:ind w:left="209" w:right="371"/>
      </w:pPr>
      <w:r>
        <w:t>Higher</w:t>
      </w:r>
      <w:r>
        <w:rPr>
          <w:spacing w:val="-15"/>
        </w:rPr>
        <w:t xml:space="preserve"> </w:t>
      </w:r>
      <w:r>
        <w:t>quality</w:t>
      </w:r>
      <w:r>
        <w:rPr>
          <w:spacing w:val="-15"/>
        </w:rPr>
        <w:t xml:space="preserve"> </w:t>
      </w:r>
      <w:r>
        <w:t xml:space="preserve">of </w:t>
      </w:r>
      <w:r>
        <w:rPr>
          <w:spacing w:val="-4"/>
        </w:rPr>
        <w:t>care</w:t>
      </w:r>
    </w:p>
    <w:p w14:paraId="1A8DE24D" w14:textId="77777777" w:rsidR="00F55BDD" w:rsidRDefault="009A2C2A">
      <w:pPr>
        <w:pStyle w:val="BodyText"/>
        <w:spacing w:before="81"/>
        <w:ind w:left="209"/>
      </w:pPr>
      <w:r>
        <w:t>Greater</w:t>
      </w:r>
      <w:r>
        <w:rPr>
          <w:spacing w:val="-7"/>
        </w:rPr>
        <w:t xml:space="preserve"> </w:t>
      </w:r>
      <w:r>
        <w:t>option</w:t>
      </w:r>
      <w:r>
        <w:rPr>
          <w:spacing w:val="-6"/>
        </w:rPr>
        <w:t xml:space="preserve"> </w:t>
      </w:r>
      <w:r>
        <w:t>to switch providers when</w:t>
      </w:r>
      <w:r>
        <w:rPr>
          <w:spacing w:val="-15"/>
        </w:rPr>
        <w:t xml:space="preserve"> </w:t>
      </w:r>
      <w:r>
        <w:t>care</w:t>
      </w:r>
      <w:r>
        <w:rPr>
          <w:spacing w:val="-15"/>
        </w:rPr>
        <w:t xml:space="preserve"> </w:t>
      </w:r>
      <w:r>
        <w:t xml:space="preserve">needs change or if unsatisfied with current provider </w:t>
      </w:r>
      <w:r>
        <w:rPr>
          <w:spacing w:val="-2"/>
        </w:rPr>
        <w:t>services</w:t>
      </w:r>
    </w:p>
    <w:p w14:paraId="1A8DE24E" w14:textId="77777777" w:rsidR="00F55BDD" w:rsidRDefault="009A2C2A">
      <w:pPr>
        <w:pStyle w:val="BodyText"/>
        <w:spacing w:before="80"/>
        <w:ind w:left="209"/>
      </w:pPr>
      <w:r>
        <w:rPr>
          <w:spacing w:val="-2"/>
        </w:rPr>
        <w:t xml:space="preserve">Increased </w:t>
      </w:r>
      <w:r>
        <w:t>confidence</w:t>
      </w:r>
      <w:r>
        <w:rPr>
          <w:spacing w:val="-15"/>
        </w:rPr>
        <w:t xml:space="preserve"> </w:t>
      </w:r>
      <w:r>
        <w:t>in</w:t>
      </w:r>
      <w:r>
        <w:rPr>
          <w:spacing w:val="-15"/>
        </w:rPr>
        <w:t xml:space="preserve"> </w:t>
      </w:r>
      <w:r>
        <w:t xml:space="preserve">the </w:t>
      </w:r>
      <w:r>
        <w:rPr>
          <w:spacing w:val="-2"/>
        </w:rPr>
        <w:t>sector</w:t>
      </w:r>
    </w:p>
    <w:p w14:paraId="1A8DE24F" w14:textId="77777777" w:rsidR="00F55BDD" w:rsidRDefault="009A2C2A">
      <w:pPr>
        <w:pStyle w:val="BodyText"/>
        <w:spacing w:before="80"/>
        <w:ind w:left="209"/>
      </w:pPr>
      <w:r>
        <w:t>Supports older people</w:t>
      </w:r>
      <w:r>
        <w:rPr>
          <w:spacing w:val="-12"/>
        </w:rPr>
        <w:t xml:space="preserve"> </w:t>
      </w:r>
      <w:r>
        <w:t>to</w:t>
      </w:r>
      <w:r>
        <w:rPr>
          <w:spacing w:val="-12"/>
        </w:rPr>
        <w:t xml:space="preserve"> </w:t>
      </w:r>
      <w:r>
        <w:t>stay</w:t>
      </w:r>
      <w:r>
        <w:rPr>
          <w:spacing w:val="-12"/>
        </w:rPr>
        <w:t xml:space="preserve"> </w:t>
      </w:r>
      <w:r>
        <w:t xml:space="preserve">at </w:t>
      </w:r>
      <w:r>
        <w:rPr>
          <w:spacing w:val="-4"/>
        </w:rPr>
        <w:t>home</w:t>
      </w:r>
    </w:p>
    <w:p w14:paraId="1A8DE250" w14:textId="77777777" w:rsidR="00F55BDD" w:rsidRDefault="009A2C2A">
      <w:pPr>
        <w:rPr>
          <w:sz w:val="21"/>
        </w:rPr>
      </w:pPr>
      <w:r>
        <w:br w:type="column"/>
      </w:r>
    </w:p>
    <w:p w14:paraId="1A8DE251" w14:textId="77777777" w:rsidR="00F55BDD" w:rsidRDefault="00F55BDD">
      <w:pPr>
        <w:pStyle w:val="BodyText"/>
      </w:pPr>
    </w:p>
    <w:p w14:paraId="1A8DE252" w14:textId="77777777" w:rsidR="00F55BDD" w:rsidRDefault="00F55BDD">
      <w:pPr>
        <w:pStyle w:val="BodyText"/>
      </w:pPr>
    </w:p>
    <w:p w14:paraId="1A8DE253" w14:textId="77777777" w:rsidR="00F55BDD" w:rsidRDefault="00F55BDD">
      <w:pPr>
        <w:pStyle w:val="BodyText"/>
      </w:pPr>
    </w:p>
    <w:p w14:paraId="1A8DE254" w14:textId="77777777" w:rsidR="00F55BDD" w:rsidRDefault="00F55BDD">
      <w:pPr>
        <w:pStyle w:val="BodyText"/>
        <w:spacing w:before="88"/>
      </w:pPr>
    </w:p>
    <w:p w14:paraId="1A8DE255" w14:textId="77777777" w:rsidR="00F55BDD" w:rsidRDefault="009A2C2A">
      <w:pPr>
        <w:pStyle w:val="BodyText"/>
        <w:ind w:left="209"/>
      </w:pPr>
      <w:r>
        <w:t xml:space="preserve">Access to </w:t>
      </w:r>
      <w:r>
        <w:rPr>
          <w:spacing w:val="-2"/>
        </w:rPr>
        <w:t>registration status</w:t>
      </w:r>
    </w:p>
    <w:p w14:paraId="1A8DE256" w14:textId="77777777" w:rsidR="00F55BDD" w:rsidRDefault="009A2C2A">
      <w:pPr>
        <w:pStyle w:val="BodyText"/>
        <w:spacing w:before="79"/>
        <w:ind w:left="209"/>
      </w:pPr>
      <w:r>
        <w:t xml:space="preserve">Access to </w:t>
      </w:r>
      <w:r>
        <w:rPr>
          <w:spacing w:val="-2"/>
        </w:rPr>
        <w:t>Commonwealth</w:t>
      </w:r>
    </w:p>
    <w:p w14:paraId="1A8DE257" w14:textId="77777777" w:rsidR="00F55BDD" w:rsidRDefault="009A2C2A">
      <w:pPr>
        <w:pStyle w:val="BodyText"/>
        <w:ind w:left="209"/>
      </w:pPr>
      <w:r>
        <w:t>-funding for categories</w:t>
      </w:r>
      <w:r>
        <w:rPr>
          <w:spacing w:val="-15"/>
        </w:rPr>
        <w:t xml:space="preserve"> </w:t>
      </w:r>
      <w:r>
        <w:t>1-5</w:t>
      </w:r>
    </w:p>
    <w:p w14:paraId="1A8DE258" w14:textId="77777777" w:rsidR="00F55BDD" w:rsidRDefault="009A2C2A">
      <w:pPr>
        <w:pStyle w:val="BodyText"/>
        <w:spacing w:before="81"/>
        <w:ind w:left="209"/>
        <w:jc w:val="both"/>
      </w:pPr>
      <w:r>
        <w:t>Greater access to</w:t>
      </w:r>
      <w:r>
        <w:rPr>
          <w:spacing w:val="-15"/>
        </w:rPr>
        <w:t xml:space="preserve"> </w:t>
      </w:r>
      <w:r>
        <w:t>broader</w:t>
      </w:r>
      <w:r>
        <w:rPr>
          <w:spacing w:val="-15"/>
        </w:rPr>
        <w:t xml:space="preserve"> </w:t>
      </w:r>
      <w:r>
        <w:t>aged care market</w:t>
      </w:r>
    </w:p>
    <w:p w14:paraId="1A8DE259" w14:textId="77777777" w:rsidR="00F55BDD" w:rsidRDefault="009A2C2A">
      <w:pPr>
        <w:pStyle w:val="BodyText"/>
        <w:spacing w:before="79"/>
        <w:ind w:left="209"/>
      </w:pPr>
      <w:r>
        <w:t xml:space="preserve">No longer required to </w:t>
      </w:r>
      <w:r>
        <w:rPr>
          <w:spacing w:val="-2"/>
        </w:rPr>
        <w:t>subcontract services</w:t>
      </w:r>
    </w:p>
    <w:p w14:paraId="1A8DE25A" w14:textId="77777777" w:rsidR="00F55BDD" w:rsidRDefault="009A2C2A">
      <w:pPr>
        <w:pStyle w:val="BodyText"/>
        <w:spacing w:before="81"/>
        <w:ind w:left="209"/>
      </w:pPr>
      <w:r>
        <w:t>Added/</w:t>
      </w:r>
      <w:r>
        <w:rPr>
          <w:spacing w:val="-15"/>
        </w:rPr>
        <w:t xml:space="preserve"> </w:t>
      </w:r>
      <w:r>
        <w:t>access to assessor referral</w:t>
      </w:r>
      <w:r>
        <w:rPr>
          <w:spacing w:val="-15"/>
        </w:rPr>
        <w:t xml:space="preserve"> </w:t>
      </w:r>
      <w:r>
        <w:t>system</w:t>
      </w:r>
    </w:p>
    <w:p w14:paraId="1A8DE25B" w14:textId="77777777" w:rsidR="00F55BDD" w:rsidRDefault="009A2C2A">
      <w:pPr>
        <w:spacing w:before="89"/>
        <w:rPr>
          <w:sz w:val="21"/>
        </w:rPr>
      </w:pPr>
      <w:r>
        <w:br w:type="column"/>
      </w:r>
    </w:p>
    <w:p w14:paraId="1A8DE25C" w14:textId="77777777" w:rsidR="00F55BDD" w:rsidRDefault="009A2C2A">
      <w:pPr>
        <w:pStyle w:val="BodyText"/>
        <w:ind w:left="209" w:right="34"/>
      </w:pPr>
      <w:r>
        <w:t>Greatly improved choice in</w:t>
      </w:r>
      <w:r>
        <w:rPr>
          <w:spacing w:val="-9"/>
        </w:rPr>
        <w:t xml:space="preserve"> </w:t>
      </w:r>
      <w:r>
        <w:t>aged</w:t>
      </w:r>
      <w:r>
        <w:rPr>
          <w:spacing w:val="-9"/>
        </w:rPr>
        <w:t xml:space="preserve"> </w:t>
      </w:r>
      <w:r>
        <w:t>care</w:t>
      </w:r>
      <w:r>
        <w:rPr>
          <w:spacing w:val="-9"/>
        </w:rPr>
        <w:t xml:space="preserve"> </w:t>
      </w:r>
      <w:r>
        <w:t>providers</w:t>
      </w:r>
      <w:r>
        <w:rPr>
          <w:spacing w:val="-9"/>
        </w:rPr>
        <w:t xml:space="preserve"> </w:t>
      </w:r>
      <w:r>
        <w:t>for aged care services</w:t>
      </w:r>
    </w:p>
    <w:p w14:paraId="1A8DE25D" w14:textId="77777777" w:rsidR="00F55BDD" w:rsidRDefault="009A2C2A">
      <w:pPr>
        <w:pStyle w:val="BodyText"/>
        <w:spacing w:before="79"/>
        <w:ind w:left="209"/>
      </w:pPr>
      <w:r>
        <w:t>Greatly</w:t>
      </w:r>
      <w:r>
        <w:rPr>
          <w:spacing w:val="-13"/>
        </w:rPr>
        <w:t xml:space="preserve"> </w:t>
      </w:r>
      <w:r>
        <w:t>improved</w:t>
      </w:r>
      <w:r>
        <w:rPr>
          <w:spacing w:val="-13"/>
        </w:rPr>
        <w:t xml:space="preserve"> </w:t>
      </w:r>
      <w:r>
        <w:t>equity</w:t>
      </w:r>
      <w:r>
        <w:rPr>
          <w:spacing w:val="-13"/>
        </w:rPr>
        <w:t xml:space="preserve"> </w:t>
      </w:r>
      <w:r>
        <w:t>in service access based on location enabling older people</w:t>
      </w:r>
      <w:r>
        <w:rPr>
          <w:spacing w:val="-4"/>
        </w:rPr>
        <w:t xml:space="preserve"> </w:t>
      </w:r>
      <w:r>
        <w:t>to</w:t>
      </w:r>
      <w:r>
        <w:rPr>
          <w:spacing w:val="-4"/>
        </w:rPr>
        <w:t xml:space="preserve"> </w:t>
      </w:r>
      <w:r>
        <w:t>return</w:t>
      </w:r>
      <w:r>
        <w:rPr>
          <w:spacing w:val="-4"/>
        </w:rPr>
        <w:t xml:space="preserve"> </w:t>
      </w:r>
      <w:r>
        <w:t>or</w:t>
      </w:r>
      <w:r>
        <w:rPr>
          <w:spacing w:val="-5"/>
        </w:rPr>
        <w:t xml:space="preserve"> </w:t>
      </w:r>
      <w:r>
        <w:t>remain on Country</w:t>
      </w:r>
    </w:p>
    <w:p w14:paraId="1A8DE25E" w14:textId="77777777" w:rsidR="00F55BDD" w:rsidRDefault="009A2C2A">
      <w:pPr>
        <w:pStyle w:val="BodyText"/>
        <w:spacing w:before="79"/>
        <w:ind w:left="209" w:right="34"/>
      </w:pPr>
      <w:r>
        <w:t>Reduces</w:t>
      </w:r>
      <w:r>
        <w:rPr>
          <w:spacing w:val="-11"/>
        </w:rPr>
        <w:t xml:space="preserve"> </w:t>
      </w:r>
      <w:r>
        <w:t>wait</w:t>
      </w:r>
      <w:r>
        <w:rPr>
          <w:spacing w:val="-12"/>
        </w:rPr>
        <w:t xml:space="preserve"> </w:t>
      </w:r>
      <w:r>
        <w:t>length</w:t>
      </w:r>
      <w:r>
        <w:rPr>
          <w:spacing w:val="-11"/>
        </w:rPr>
        <w:t xml:space="preserve"> </w:t>
      </w:r>
      <w:r>
        <w:t>time for care</w:t>
      </w:r>
    </w:p>
    <w:p w14:paraId="1A8DE25F" w14:textId="77777777" w:rsidR="00F55BDD" w:rsidRDefault="009A2C2A">
      <w:pPr>
        <w:pStyle w:val="BodyText"/>
        <w:spacing w:before="81"/>
        <w:ind w:left="209" w:right="34"/>
      </w:pPr>
      <w:r>
        <w:t>Higher likelihood of appropriate</w:t>
      </w:r>
      <w:r>
        <w:rPr>
          <w:spacing w:val="-13"/>
        </w:rPr>
        <w:t xml:space="preserve"> </w:t>
      </w:r>
      <w:r>
        <w:t>level</w:t>
      </w:r>
      <w:r>
        <w:rPr>
          <w:spacing w:val="-10"/>
        </w:rPr>
        <w:t xml:space="preserve"> </w:t>
      </w:r>
      <w:r>
        <w:t>of</w:t>
      </w:r>
      <w:r>
        <w:rPr>
          <w:spacing w:val="-12"/>
        </w:rPr>
        <w:t xml:space="preserve"> </w:t>
      </w:r>
      <w:r>
        <w:t>care</w:t>
      </w:r>
    </w:p>
    <w:p w14:paraId="1A8DE260" w14:textId="77777777" w:rsidR="00F55BDD" w:rsidRDefault="009A2C2A">
      <w:pPr>
        <w:pStyle w:val="BodyText"/>
        <w:spacing w:before="79"/>
        <w:ind w:left="209" w:right="34"/>
      </w:pPr>
      <w:r>
        <w:t>Higher likelihood of appropriate</w:t>
      </w:r>
      <w:r>
        <w:rPr>
          <w:spacing w:val="-15"/>
        </w:rPr>
        <w:t xml:space="preserve"> </w:t>
      </w:r>
      <w:r>
        <w:t>providers located on Country</w:t>
      </w:r>
    </w:p>
    <w:p w14:paraId="1A8DE261" w14:textId="77777777" w:rsidR="00F55BDD" w:rsidRDefault="009A2C2A">
      <w:pPr>
        <w:pStyle w:val="BodyText"/>
        <w:spacing w:before="82"/>
        <w:ind w:left="209" w:right="34"/>
      </w:pPr>
      <w:r>
        <w:t>Greater</w:t>
      </w:r>
      <w:r>
        <w:rPr>
          <w:spacing w:val="-12"/>
        </w:rPr>
        <w:t xml:space="preserve"> </w:t>
      </w:r>
      <w:r>
        <w:t>option</w:t>
      </w:r>
      <w:r>
        <w:rPr>
          <w:spacing w:val="-12"/>
        </w:rPr>
        <w:t xml:space="preserve"> </w:t>
      </w:r>
      <w:r>
        <w:t>to</w:t>
      </w:r>
      <w:r>
        <w:rPr>
          <w:spacing w:val="-12"/>
        </w:rPr>
        <w:t xml:space="preserve"> </w:t>
      </w:r>
      <w:r>
        <w:t>switch providers when care needs change or if unsatisfied with current provider services</w:t>
      </w:r>
    </w:p>
    <w:p w14:paraId="1A8DE262" w14:textId="77777777" w:rsidR="00F55BDD" w:rsidRDefault="009A2C2A">
      <w:pPr>
        <w:pStyle w:val="BodyText"/>
        <w:spacing w:before="79"/>
        <w:ind w:left="209" w:right="34"/>
      </w:pPr>
      <w:r>
        <w:t>Increases</w:t>
      </w:r>
      <w:r>
        <w:rPr>
          <w:spacing w:val="-15"/>
        </w:rPr>
        <w:t xml:space="preserve"> </w:t>
      </w:r>
      <w:r>
        <w:t>confidence</w:t>
      </w:r>
      <w:r>
        <w:rPr>
          <w:spacing w:val="-15"/>
        </w:rPr>
        <w:t xml:space="preserve"> </w:t>
      </w:r>
      <w:r>
        <w:t>in the sector</w:t>
      </w:r>
    </w:p>
    <w:p w14:paraId="1A8DE263" w14:textId="77777777" w:rsidR="00F55BDD" w:rsidRDefault="009A2C2A">
      <w:pPr>
        <w:pStyle w:val="BodyText"/>
        <w:spacing w:before="81"/>
        <w:ind w:left="209" w:right="34"/>
      </w:pPr>
      <w:r>
        <w:t>Supports</w:t>
      </w:r>
      <w:r>
        <w:rPr>
          <w:spacing w:val="-12"/>
        </w:rPr>
        <w:t xml:space="preserve"> </w:t>
      </w:r>
      <w:r>
        <w:t>older</w:t>
      </w:r>
      <w:r>
        <w:rPr>
          <w:spacing w:val="-13"/>
        </w:rPr>
        <w:t xml:space="preserve"> </w:t>
      </w:r>
      <w:r>
        <w:t>people</w:t>
      </w:r>
      <w:r>
        <w:rPr>
          <w:spacing w:val="-13"/>
        </w:rPr>
        <w:t xml:space="preserve"> </w:t>
      </w:r>
      <w:r>
        <w:t>to stay at home</w:t>
      </w:r>
    </w:p>
    <w:p w14:paraId="1A8DE264" w14:textId="77777777" w:rsidR="00F55BDD" w:rsidRDefault="009A2C2A">
      <w:pPr>
        <w:rPr>
          <w:sz w:val="21"/>
        </w:rPr>
      </w:pPr>
      <w:r>
        <w:br w:type="column"/>
      </w:r>
    </w:p>
    <w:p w14:paraId="1A8DE265" w14:textId="77777777" w:rsidR="00F55BDD" w:rsidRDefault="00F55BDD">
      <w:pPr>
        <w:pStyle w:val="BodyText"/>
      </w:pPr>
    </w:p>
    <w:p w14:paraId="1A8DE266" w14:textId="77777777" w:rsidR="00F55BDD" w:rsidRDefault="00F55BDD">
      <w:pPr>
        <w:pStyle w:val="BodyText"/>
        <w:spacing w:before="6"/>
      </w:pPr>
    </w:p>
    <w:p w14:paraId="1A8DE267" w14:textId="77777777" w:rsidR="00F55BDD" w:rsidRDefault="009A2C2A">
      <w:pPr>
        <w:pStyle w:val="BodyText"/>
        <w:spacing w:before="1"/>
        <w:ind w:left="175"/>
      </w:pPr>
      <w:r>
        <w:t>Greatly improved choice in</w:t>
      </w:r>
      <w:r>
        <w:rPr>
          <w:spacing w:val="-9"/>
        </w:rPr>
        <w:t xml:space="preserve"> </w:t>
      </w:r>
      <w:r>
        <w:t>aged</w:t>
      </w:r>
      <w:r>
        <w:rPr>
          <w:spacing w:val="-9"/>
        </w:rPr>
        <w:t xml:space="preserve"> </w:t>
      </w:r>
      <w:r>
        <w:t>care</w:t>
      </w:r>
      <w:r>
        <w:rPr>
          <w:spacing w:val="-9"/>
        </w:rPr>
        <w:t xml:space="preserve"> </w:t>
      </w:r>
      <w:r>
        <w:t>providers</w:t>
      </w:r>
      <w:r>
        <w:rPr>
          <w:spacing w:val="-9"/>
        </w:rPr>
        <w:t xml:space="preserve"> </w:t>
      </w:r>
      <w:r>
        <w:t>for lower risk care services</w:t>
      </w:r>
    </w:p>
    <w:p w14:paraId="1A8DE268" w14:textId="77777777" w:rsidR="00F55BDD" w:rsidRDefault="009A2C2A">
      <w:pPr>
        <w:pStyle w:val="BodyText"/>
        <w:spacing w:before="82"/>
        <w:ind w:left="175" w:right="24"/>
      </w:pPr>
      <w:r>
        <w:t>Improved equity in service access based on location enabling older people</w:t>
      </w:r>
      <w:r>
        <w:rPr>
          <w:spacing w:val="-9"/>
        </w:rPr>
        <w:t xml:space="preserve"> </w:t>
      </w:r>
      <w:r>
        <w:t>to</w:t>
      </w:r>
      <w:r>
        <w:rPr>
          <w:spacing w:val="-9"/>
        </w:rPr>
        <w:t xml:space="preserve"> </w:t>
      </w:r>
      <w:r>
        <w:t>remain</w:t>
      </w:r>
      <w:r>
        <w:rPr>
          <w:spacing w:val="-9"/>
        </w:rPr>
        <w:t xml:space="preserve"> </w:t>
      </w:r>
      <w:r>
        <w:t>close</w:t>
      </w:r>
      <w:r>
        <w:rPr>
          <w:spacing w:val="-9"/>
        </w:rPr>
        <w:t xml:space="preserve"> </w:t>
      </w:r>
      <w:r>
        <w:t>to family and friends</w:t>
      </w:r>
    </w:p>
    <w:p w14:paraId="1A8DE269" w14:textId="77777777" w:rsidR="00F55BDD" w:rsidRDefault="009A2C2A">
      <w:pPr>
        <w:pStyle w:val="BodyText"/>
        <w:spacing w:before="79"/>
        <w:ind w:left="175"/>
      </w:pPr>
      <w:r>
        <w:t>Reduces</w:t>
      </w:r>
      <w:r>
        <w:rPr>
          <w:spacing w:val="-11"/>
        </w:rPr>
        <w:t xml:space="preserve"> </w:t>
      </w:r>
      <w:r>
        <w:t>wait</w:t>
      </w:r>
      <w:r>
        <w:rPr>
          <w:spacing w:val="-12"/>
        </w:rPr>
        <w:t xml:space="preserve"> </w:t>
      </w:r>
      <w:r>
        <w:t>length</w:t>
      </w:r>
      <w:r>
        <w:rPr>
          <w:spacing w:val="-11"/>
        </w:rPr>
        <w:t xml:space="preserve"> </w:t>
      </w:r>
      <w:r>
        <w:t>time for care</w:t>
      </w:r>
    </w:p>
    <w:p w14:paraId="1A8DE26A" w14:textId="77777777" w:rsidR="00F55BDD" w:rsidRDefault="009A2C2A">
      <w:pPr>
        <w:pStyle w:val="BodyText"/>
        <w:spacing w:before="81"/>
        <w:ind w:left="175"/>
      </w:pPr>
      <w:r>
        <w:t>Higher likelihood of appropriate</w:t>
      </w:r>
      <w:r>
        <w:rPr>
          <w:spacing w:val="-8"/>
        </w:rPr>
        <w:t xml:space="preserve"> </w:t>
      </w:r>
      <w:r>
        <w:t>level</w:t>
      </w:r>
      <w:r>
        <w:rPr>
          <w:spacing w:val="-3"/>
        </w:rPr>
        <w:t xml:space="preserve"> </w:t>
      </w:r>
      <w:r>
        <w:t>of</w:t>
      </w:r>
      <w:r>
        <w:rPr>
          <w:spacing w:val="-4"/>
        </w:rPr>
        <w:t xml:space="preserve"> care</w:t>
      </w:r>
    </w:p>
    <w:p w14:paraId="1A8DE26B" w14:textId="77777777" w:rsidR="00F55BDD" w:rsidRDefault="009A2C2A">
      <w:pPr>
        <w:pStyle w:val="BodyText"/>
        <w:spacing w:before="78"/>
        <w:ind w:left="175"/>
      </w:pPr>
      <w:r>
        <w:t>Greater</w:t>
      </w:r>
      <w:r>
        <w:rPr>
          <w:spacing w:val="-12"/>
        </w:rPr>
        <w:t xml:space="preserve"> </w:t>
      </w:r>
      <w:r>
        <w:t>option</w:t>
      </w:r>
      <w:r>
        <w:rPr>
          <w:spacing w:val="-12"/>
        </w:rPr>
        <w:t xml:space="preserve"> </w:t>
      </w:r>
      <w:r>
        <w:t>to</w:t>
      </w:r>
      <w:r>
        <w:rPr>
          <w:spacing w:val="-12"/>
        </w:rPr>
        <w:t xml:space="preserve"> </w:t>
      </w:r>
      <w:r>
        <w:t>switch providers when care needs change or if unsatisfied with current provider services</w:t>
      </w:r>
    </w:p>
    <w:p w14:paraId="1A8DE26C" w14:textId="77777777" w:rsidR="00F55BDD" w:rsidRDefault="009A2C2A">
      <w:pPr>
        <w:pStyle w:val="BodyText"/>
        <w:spacing w:before="79"/>
        <w:ind w:left="175"/>
      </w:pPr>
      <w:r>
        <w:t>Increases</w:t>
      </w:r>
      <w:r>
        <w:rPr>
          <w:spacing w:val="-15"/>
        </w:rPr>
        <w:t xml:space="preserve"> </w:t>
      </w:r>
      <w:r>
        <w:t>confidence</w:t>
      </w:r>
      <w:r>
        <w:rPr>
          <w:spacing w:val="-15"/>
        </w:rPr>
        <w:t xml:space="preserve"> </w:t>
      </w:r>
      <w:r>
        <w:t>in the sector</w:t>
      </w:r>
    </w:p>
    <w:p w14:paraId="1A8DE26D" w14:textId="77777777" w:rsidR="00F55BDD" w:rsidRDefault="009A2C2A">
      <w:pPr>
        <w:pStyle w:val="BodyText"/>
        <w:spacing w:before="81"/>
        <w:ind w:left="156"/>
      </w:pPr>
      <w:r>
        <w:t>Supports</w:t>
      </w:r>
      <w:r>
        <w:rPr>
          <w:spacing w:val="-12"/>
        </w:rPr>
        <w:t xml:space="preserve"> </w:t>
      </w:r>
      <w:r>
        <w:t>older</w:t>
      </w:r>
      <w:r>
        <w:rPr>
          <w:spacing w:val="-13"/>
        </w:rPr>
        <w:t xml:space="preserve"> </w:t>
      </w:r>
      <w:r>
        <w:t>people</w:t>
      </w:r>
      <w:r>
        <w:rPr>
          <w:spacing w:val="-12"/>
        </w:rPr>
        <w:t xml:space="preserve"> </w:t>
      </w:r>
      <w:r>
        <w:t>to stay at home</w:t>
      </w:r>
    </w:p>
    <w:p w14:paraId="1A8DE26E" w14:textId="77777777" w:rsidR="00F55BDD" w:rsidRDefault="009A2C2A">
      <w:pPr>
        <w:rPr>
          <w:sz w:val="21"/>
        </w:rPr>
      </w:pPr>
      <w:r>
        <w:br w:type="column"/>
      </w:r>
    </w:p>
    <w:p w14:paraId="1A8DE26F" w14:textId="77777777" w:rsidR="00F55BDD" w:rsidRDefault="00F55BDD">
      <w:pPr>
        <w:pStyle w:val="BodyText"/>
      </w:pPr>
    </w:p>
    <w:p w14:paraId="1A8DE270" w14:textId="77777777" w:rsidR="00F55BDD" w:rsidRDefault="00F55BDD">
      <w:pPr>
        <w:pStyle w:val="BodyText"/>
      </w:pPr>
    </w:p>
    <w:p w14:paraId="1A8DE271" w14:textId="77777777" w:rsidR="00F55BDD" w:rsidRDefault="00F55BDD">
      <w:pPr>
        <w:pStyle w:val="BodyText"/>
      </w:pPr>
    </w:p>
    <w:p w14:paraId="1A8DE272" w14:textId="77777777" w:rsidR="00F55BDD" w:rsidRDefault="00F55BDD">
      <w:pPr>
        <w:pStyle w:val="BodyText"/>
      </w:pPr>
    </w:p>
    <w:p w14:paraId="1A8DE273" w14:textId="77777777" w:rsidR="00F55BDD" w:rsidRDefault="00F55BDD">
      <w:pPr>
        <w:pStyle w:val="BodyText"/>
      </w:pPr>
    </w:p>
    <w:p w14:paraId="1A8DE274" w14:textId="77777777" w:rsidR="00F55BDD" w:rsidRDefault="00F55BDD">
      <w:pPr>
        <w:pStyle w:val="BodyText"/>
      </w:pPr>
    </w:p>
    <w:p w14:paraId="1A8DE275" w14:textId="77777777" w:rsidR="00F55BDD" w:rsidRDefault="00F55BDD">
      <w:pPr>
        <w:pStyle w:val="BodyText"/>
      </w:pPr>
    </w:p>
    <w:p w14:paraId="1A8DE276" w14:textId="77777777" w:rsidR="00F55BDD" w:rsidRDefault="00F55BDD">
      <w:pPr>
        <w:pStyle w:val="BodyText"/>
        <w:spacing w:before="168"/>
      </w:pPr>
    </w:p>
    <w:p w14:paraId="1A8DE277" w14:textId="77777777" w:rsidR="00F55BDD" w:rsidRDefault="009A2C2A">
      <w:pPr>
        <w:pStyle w:val="BodyText"/>
        <w:ind w:left="61"/>
      </w:pPr>
      <w:r>
        <w:t>Better</w:t>
      </w:r>
      <w:r>
        <w:rPr>
          <w:spacing w:val="-1"/>
        </w:rPr>
        <w:t xml:space="preserve"> </w:t>
      </w:r>
      <w:r>
        <w:t>trained due</w:t>
      </w:r>
      <w:r>
        <w:rPr>
          <w:spacing w:val="-15"/>
        </w:rPr>
        <w:t xml:space="preserve"> </w:t>
      </w:r>
      <w:r>
        <w:t>to</w:t>
      </w:r>
      <w:r>
        <w:rPr>
          <w:spacing w:val="-15"/>
        </w:rPr>
        <w:t xml:space="preserve"> </w:t>
      </w:r>
      <w:r>
        <w:t xml:space="preserve">access to education and ongoing </w:t>
      </w:r>
      <w:r>
        <w:rPr>
          <w:spacing w:val="-2"/>
        </w:rPr>
        <w:t>training</w:t>
      </w:r>
    </w:p>
    <w:p w14:paraId="1A8DE278" w14:textId="77777777" w:rsidR="00F55BDD" w:rsidRDefault="009A2C2A">
      <w:pPr>
        <w:pStyle w:val="BodyText"/>
        <w:spacing w:before="79"/>
        <w:ind w:left="61"/>
      </w:pPr>
      <w:r>
        <w:rPr>
          <w:spacing w:val="-2"/>
        </w:rPr>
        <w:t>Increased employment opportunities</w:t>
      </w:r>
    </w:p>
    <w:p w14:paraId="1A8DE279" w14:textId="77777777" w:rsidR="00F55BDD" w:rsidRDefault="009A2C2A">
      <w:pPr>
        <w:rPr>
          <w:sz w:val="21"/>
        </w:rPr>
      </w:pPr>
      <w:r>
        <w:br w:type="column"/>
      </w:r>
    </w:p>
    <w:p w14:paraId="1A8DE27A" w14:textId="77777777" w:rsidR="00F55BDD" w:rsidRDefault="00F55BDD">
      <w:pPr>
        <w:pStyle w:val="BodyText"/>
      </w:pPr>
    </w:p>
    <w:p w14:paraId="1A8DE27B" w14:textId="77777777" w:rsidR="00F55BDD" w:rsidRDefault="00F55BDD">
      <w:pPr>
        <w:pStyle w:val="BodyText"/>
      </w:pPr>
    </w:p>
    <w:p w14:paraId="1A8DE27C" w14:textId="77777777" w:rsidR="00F55BDD" w:rsidRDefault="00F55BDD">
      <w:pPr>
        <w:pStyle w:val="BodyText"/>
      </w:pPr>
    </w:p>
    <w:p w14:paraId="1A8DE27D" w14:textId="77777777" w:rsidR="00F55BDD" w:rsidRDefault="00F55BDD">
      <w:pPr>
        <w:pStyle w:val="BodyText"/>
      </w:pPr>
    </w:p>
    <w:p w14:paraId="1A8DE27E" w14:textId="77777777" w:rsidR="00F55BDD" w:rsidRDefault="00F55BDD">
      <w:pPr>
        <w:pStyle w:val="BodyText"/>
      </w:pPr>
    </w:p>
    <w:p w14:paraId="1A8DE27F" w14:textId="77777777" w:rsidR="00F55BDD" w:rsidRDefault="00F55BDD">
      <w:pPr>
        <w:pStyle w:val="BodyText"/>
      </w:pPr>
    </w:p>
    <w:p w14:paraId="1A8DE280" w14:textId="77777777" w:rsidR="00F55BDD" w:rsidRDefault="00F55BDD">
      <w:pPr>
        <w:pStyle w:val="BodyText"/>
      </w:pPr>
    </w:p>
    <w:p w14:paraId="1A8DE281" w14:textId="77777777" w:rsidR="00F55BDD" w:rsidRDefault="00F55BDD">
      <w:pPr>
        <w:pStyle w:val="BodyText"/>
      </w:pPr>
    </w:p>
    <w:p w14:paraId="1A8DE282" w14:textId="77777777" w:rsidR="00F55BDD" w:rsidRDefault="00F55BDD">
      <w:pPr>
        <w:pStyle w:val="BodyText"/>
        <w:spacing w:before="207"/>
      </w:pPr>
    </w:p>
    <w:p w14:paraId="1A8DE283" w14:textId="77777777" w:rsidR="00F55BDD" w:rsidRDefault="009A2C2A">
      <w:pPr>
        <w:pStyle w:val="BodyText"/>
        <w:spacing w:before="1"/>
        <w:ind w:left="72" w:right="38"/>
      </w:pPr>
      <w:r>
        <w:rPr>
          <w:spacing w:val="-2"/>
        </w:rPr>
        <w:t xml:space="preserve">Reduced pressure </w:t>
      </w:r>
      <w:r>
        <w:t>on wait times</w:t>
      </w:r>
      <w:r>
        <w:rPr>
          <w:spacing w:val="-15"/>
        </w:rPr>
        <w:t xml:space="preserve"> </w:t>
      </w:r>
      <w:r>
        <w:t>due to</w:t>
      </w:r>
      <w:r>
        <w:rPr>
          <w:spacing w:val="-1"/>
        </w:rPr>
        <w:t xml:space="preserve"> </w:t>
      </w:r>
      <w:r>
        <w:t xml:space="preserve">shared </w:t>
      </w:r>
      <w:r>
        <w:rPr>
          <w:spacing w:val="-2"/>
        </w:rPr>
        <w:t>demand</w:t>
      </w:r>
    </w:p>
    <w:p w14:paraId="1A8DE284" w14:textId="77777777" w:rsidR="00F55BDD" w:rsidRDefault="009A2C2A">
      <w:pPr>
        <w:rPr>
          <w:sz w:val="21"/>
        </w:rPr>
      </w:pPr>
      <w:r>
        <w:br w:type="column"/>
      </w:r>
    </w:p>
    <w:p w14:paraId="1A8DE285" w14:textId="77777777" w:rsidR="00F55BDD" w:rsidRDefault="00F55BDD">
      <w:pPr>
        <w:pStyle w:val="BodyText"/>
      </w:pPr>
    </w:p>
    <w:p w14:paraId="1A8DE286" w14:textId="77777777" w:rsidR="00F55BDD" w:rsidRDefault="00F55BDD">
      <w:pPr>
        <w:pStyle w:val="BodyText"/>
      </w:pPr>
    </w:p>
    <w:p w14:paraId="1A8DE287" w14:textId="77777777" w:rsidR="00F55BDD" w:rsidRDefault="00F55BDD">
      <w:pPr>
        <w:pStyle w:val="BodyText"/>
      </w:pPr>
    </w:p>
    <w:p w14:paraId="1A8DE288" w14:textId="77777777" w:rsidR="00F55BDD" w:rsidRDefault="00F55BDD">
      <w:pPr>
        <w:pStyle w:val="BodyText"/>
      </w:pPr>
    </w:p>
    <w:p w14:paraId="1A8DE289" w14:textId="77777777" w:rsidR="00F55BDD" w:rsidRDefault="00F55BDD">
      <w:pPr>
        <w:pStyle w:val="BodyText"/>
      </w:pPr>
    </w:p>
    <w:p w14:paraId="1A8DE28A" w14:textId="77777777" w:rsidR="00F55BDD" w:rsidRDefault="00F55BDD">
      <w:pPr>
        <w:pStyle w:val="BodyText"/>
        <w:spacing w:before="128"/>
      </w:pPr>
    </w:p>
    <w:p w14:paraId="1A8DE28B" w14:textId="77777777" w:rsidR="00F55BDD" w:rsidRDefault="009A2C2A">
      <w:pPr>
        <w:pStyle w:val="BodyText"/>
        <w:ind w:left="209" w:right="406"/>
      </w:pPr>
      <w:r>
        <w:t>Reduction</w:t>
      </w:r>
      <w:r>
        <w:rPr>
          <w:spacing w:val="-15"/>
        </w:rPr>
        <w:t xml:space="preserve"> </w:t>
      </w:r>
      <w:r>
        <w:t xml:space="preserve">in aged care </w:t>
      </w:r>
      <w:r>
        <w:rPr>
          <w:spacing w:val="-2"/>
        </w:rPr>
        <w:t xml:space="preserve">services </w:t>
      </w:r>
      <w:r>
        <w:t>search</w:t>
      </w:r>
      <w:r>
        <w:rPr>
          <w:spacing w:val="-15"/>
        </w:rPr>
        <w:t xml:space="preserve"> </w:t>
      </w:r>
      <w:r>
        <w:t>costs for carers</w:t>
      </w:r>
    </w:p>
    <w:p w14:paraId="1A8DE28C" w14:textId="77777777" w:rsidR="00F55BDD" w:rsidRDefault="009A2C2A">
      <w:pPr>
        <w:pStyle w:val="BodyText"/>
        <w:spacing w:before="79"/>
        <w:ind w:left="209" w:right="406"/>
      </w:pPr>
      <w:r>
        <w:t>Reduction in amount of care</w:t>
      </w:r>
      <w:r>
        <w:rPr>
          <w:spacing w:val="-15"/>
        </w:rPr>
        <w:t xml:space="preserve"> </w:t>
      </w:r>
      <w:r>
        <w:t>provided per carer</w:t>
      </w:r>
    </w:p>
    <w:p w14:paraId="1A8DE28D" w14:textId="77777777" w:rsidR="00F55BDD" w:rsidRDefault="009A2C2A">
      <w:pPr>
        <w:pStyle w:val="BodyText"/>
        <w:spacing w:before="80"/>
        <w:ind w:left="209" w:right="406"/>
      </w:pPr>
      <w:r>
        <w:rPr>
          <w:spacing w:val="-2"/>
        </w:rPr>
        <w:t xml:space="preserve">Increased </w:t>
      </w:r>
      <w:r>
        <w:t>confidence</w:t>
      </w:r>
      <w:r>
        <w:rPr>
          <w:spacing w:val="-15"/>
        </w:rPr>
        <w:t xml:space="preserve"> </w:t>
      </w:r>
      <w:r>
        <w:t>in the sector</w:t>
      </w:r>
    </w:p>
    <w:p w14:paraId="1A8DE28E" w14:textId="77777777" w:rsidR="00F55BDD" w:rsidRDefault="00F55BDD">
      <w:pPr>
        <w:sectPr w:rsidR="00F55BDD">
          <w:type w:val="continuous"/>
          <w:pgSz w:w="16840" w:h="11910" w:orient="landscape"/>
          <w:pgMar w:top="720" w:right="520" w:bottom="980" w:left="640" w:header="896" w:footer="962" w:gutter="0"/>
          <w:cols w:num="8" w:space="720" w:equalWidth="0">
            <w:col w:w="1811" w:space="58"/>
            <w:col w:w="2104" w:space="69"/>
            <w:col w:w="1696" w:space="46"/>
            <w:col w:w="2651" w:space="40"/>
            <w:col w:w="2561" w:space="39"/>
            <w:col w:w="1361" w:space="40"/>
            <w:col w:w="1025" w:space="241"/>
            <w:col w:w="1938"/>
          </w:cols>
        </w:sectPr>
      </w:pPr>
    </w:p>
    <w:p w14:paraId="1A8DE28F" w14:textId="77777777" w:rsidR="00F55BDD" w:rsidRDefault="00F55BDD">
      <w:pPr>
        <w:pStyle w:val="BodyText"/>
        <w:spacing w:before="71" w:after="1"/>
        <w:rPr>
          <w:sz w:val="20"/>
        </w:rPr>
      </w:pPr>
    </w:p>
    <w:tbl>
      <w:tblPr>
        <w:tblW w:w="0" w:type="auto"/>
        <w:tblCellSpacing w:w="4" w:type="dxa"/>
        <w:tblInd w:w="233" w:type="dxa"/>
        <w:tblLayout w:type="fixed"/>
        <w:tblCellMar>
          <w:left w:w="0" w:type="dxa"/>
          <w:right w:w="0" w:type="dxa"/>
        </w:tblCellMar>
        <w:tblLook w:val="01E0" w:firstRow="1" w:lastRow="1" w:firstColumn="1" w:lastColumn="1" w:noHBand="0" w:noVBand="0"/>
      </w:tblPr>
      <w:tblGrid>
        <w:gridCol w:w="2369"/>
        <w:gridCol w:w="1669"/>
        <w:gridCol w:w="1897"/>
        <w:gridCol w:w="2228"/>
        <w:gridCol w:w="7192"/>
      </w:tblGrid>
      <w:tr w:rsidR="00F55BDD" w14:paraId="1A8DE29B" w14:textId="77777777">
        <w:trPr>
          <w:trHeight w:val="1367"/>
          <w:tblCellSpacing w:w="4" w:type="dxa"/>
        </w:trPr>
        <w:tc>
          <w:tcPr>
            <w:tcW w:w="2357" w:type="dxa"/>
            <w:tcBorders>
              <w:top w:val="dashSmallGap" w:sz="4" w:space="0" w:color="000000"/>
              <w:left w:val="nil"/>
              <w:bottom w:val="nil"/>
            </w:tcBorders>
          </w:tcPr>
          <w:p w14:paraId="1A8DE290" w14:textId="77777777" w:rsidR="00F55BDD" w:rsidRDefault="00F55BDD">
            <w:pPr>
              <w:pStyle w:val="TableParagraph"/>
              <w:rPr>
                <w:sz w:val="21"/>
              </w:rPr>
            </w:pPr>
          </w:p>
          <w:p w14:paraId="1A8DE291" w14:textId="77777777" w:rsidR="00F55BDD" w:rsidRDefault="00F55BDD">
            <w:pPr>
              <w:pStyle w:val="TableParagraph"/>
              <w:spacing w:before="95"/>
              <w:rPr>
                <w:sz w:val="21"/>
              </w:rPr>
            </w:pPr>
          </w:p>
          <w:p w14:paraId="1A8DE292" w14:textId="77777777" w:rsidR="00F55BDD" w:rsidRDefault="009A2C2A">
            <w:pPr>
              <w:pStyle w:val="TableParagraph"/>
              <w:ind w:left="103"/>
              <w:rPr>
                <w:b/>
                <w:sz w:val="21"/>
              </w:rPr>
            </w:pPr>
            <w:r>
              <w:rPr>
                <w:b/>
                <w:color w:val="FFFFFF"/>
                <w:spacing w:val="-2"/>
                <w:sz w:val="21"/>
              </w:rPr>
              <w:t>Government</w:t>
            </w:r>
          </w:p>
        </w:tc>
        <w:tc>
          <w:tcPr>
            <w:tcW w:w="1661" w:type="dxa"/>
            <w:tcBorders>
              <w:top w:val="dashSmallGap" w:sz="4" w:space="0" w:color="000000"/>
              <w:bottom w:val="nil"/>
            </w:tcBorders>
          </w:tcPr>
          <w:p w14:paraId="1A8DE293" w14:textId="77777777" w:rsidR="00F55BDD" w:rsidRDefault="00F55BDD">
            <w:pPr>
              <w:pStyle w:val="TableParagraph"/>
              <w:spacing w:before="94"/>
              <w:rPr>
                <w:sz w:val="21"/>
              </w:rPr>
            </w:pPr>
          </w:p>
          <w:p w14:paraId="1A8DE294" w14:textId="77777777" w:rsidR="00F55BDD" w:rsidRDefault="009A2C2A">
            <w:pPr>
              <w:pStyle w:val="TableParagraph"/>
              <w:ind w:left="102" w:right="270"/>
              <w:rPr>
                <w:b/>
                <w:sz w:val="21"/>
              </w:rPr>
            </w:pPr>
            <w:r>
              <w:rPr>
                <w:b/>
                <w:color w:val="FFFFFF"/>
                <w:sz w:val="21"/>
              </w:rPr>
              <w:t>Older</w:t>
            </w:r>
            <w:r>
              <w:rPr>
                <w:b/>
                <w:color w:val="FFFFFF"/>
                <w:spacing w:val="-15"/>
                <w:sz w:val="21"/>
              </w:rPr>
              <w:t xml:space="preserve"> </w:t>
            </w:r>
            <w:r>
              <w:rPr>
                <w:b/>
                <w:color w:val="FFFFFF"/>
                <w:sz w:val="21"/>
              </w:rPr>
              <w:t xml:space="preserve">people living in </w:t>
            </w:r>
            <w:r>
              <w:rPr>
                <w:b/>
                <w:color w:val="FFFFFF"/>
                <w:spacing w:val="-2"/>
                <w:sz w:val="21"/>
              </w:rPr>
              <w:t>Australia</w:t>
            </w:r>
          </w:p>
        </w:tc>
        <w:tc>
          <w:tcPr>
            <w:tcW w:w="1889" w:type="dxa"/>
            <w:tcBorders>
              <w:top w:val="dashSmallGap" w:sz="4" w:space="0" w:color="000000"/>
              <w:bottom w:val="nil"/>
            </w:tcBorders>
          </w:tcPr>
          <w:p w14:paraId="1A8DE295" w14:textId="77777777" w:rsidR="00F55BDD" w:rsidRDefault="00F55BDD">
            <w:pPr>
              <w:pStyle w:val="TableParagraph"/>
              <w:spacing w:before="216"/>
              <w:rPr>
                <w:sz w:val="21"/>
              </w:rPr>
            </w:pPr>
          </w:p>
          <w:p w14:paraId="1A8DE296" w14:textId="77777777" w:rsidR="00F55BDD" w:rsidRDefault="009A2C2A">
            <w:pPr>
              <w:pStyle w:val="TableParagraph"/>
              <w:ind w:left="102" w:right="498"/>
              <w:rPr>
                <w:b/>
                <w:sz w:val="21"/>
              </w:rPr>
            </w:pPr>
            <w:r>
              <w:rPr>
                <w:b/>
                <w:color w:val="FFFFFF"/>
                <w:spacing w:val="-4"/>
                <w:sz w:val="21"/>
              </w:rPr>
              <w:t xml:space="preserve">Non- </w:t>
            </w:r>
            <w:r>
              <w:rPr>
                <w:b/>
                <w:color w:val="FFFFFF"/>
                <w:spacing w:val="-2"/>
                <w:sz w:val="21"/>
              </w:rPr>
              <w:t>corporations</w:t>
            </w:r>
          </w:p>
        </w:tc>
        <w:tc>
          <w:tcPr>
            <w:tcW w:w="2220" w:type="dxa"/>
            <w:tcBorders>
              <w:top w:val="dashSmallGap" w:sz="4" w:space="0" w:color="000000"/>
              <w:bottom w:val="nil"/>
            </w:tcBorders>
          </w:tcPr>
          <w:p w14:paraId="1A8DE297" w14:textId="77777777" w:rsidR="00F55BDD" w:rsidRDefault="00F55BDD">
            <w:pPr>
              <w:pStyle w:val="TableParagraph"/>
              <w:spacing w:before="94"/>
              <w:rPr>
                <w:sz w:val="21"/>
              </w:rPr>
            </w:pPr>
          </w:p>
          <w:p w14:paraId="1A8DE298" w14:textId="77777777" w:rsidR="00F55BDD" w:rsidRDefault="009A2C2A">
            <w:pPr>
              <w:pStyle w:val="TableParagraph"/>
              <w:ind w:left="101" w:right="188"/>
              <w:rPr>
                <w:b/>
                <w:sz w:val="21"/>
              </w:rPr>
            </w:pPr>
            <w:r>
              <w:rPr>
                <w:b/>
                <w:color w:val="FFFFFF"/>
                <w:sz w:val="21"/>
              </w:rPr>
              <w:t>Older</w:t>
            </w:r>
            <w:r>
              <w:rPr>
                <w:b/>
                <w:color w:val="FFFFFF"/>
                <w:spacing w:val="-12"/>
                <w:sz w:val="21"/>
              </w:rPr>
              <w:t xml:space="preserve"> </w:t>
            </w:r>
            <w:r>
              <w:rPr>
                <w:b/>
                <w:color w:val="FFFFFF"/>
                <w:sz w:val="21"/>
              </w:rPr>
              <w:t>people</w:t>
            </w:r>
            <w:r>
              <w:rPr>
                <w:b/>
                <w:color w:val="FFFFFF"/>
                <w:spacing w:val="-12"/>
                <w:sz w:val="21"/>
              </w:rPr>
              <w:t xml:space="preserve"> </w:t>
            </w:r>
            <w:r>
              <w:rPr>
                <w:b/>
                <w:color w:val="FFFFFF"/>
                <w:sz w:val="21"/>
              </w:rPr>
              <w:t>in</w:t>
            </w:r>
            <w:r>
              <w:rPr>
                <w:b/>
                <w:color w:val="FFFFFF"/>
                <w:spacing w:val="-12"/>
                <w:sz w:val="21"/>
              </w:rPr>
              <w:t xml:space="preserve"> </w:t>
            </w:r>
            <w:r>
              <w:rPr>
                <w:b/>
                <w:color w:val="FFFFFF"/>
                <w:sz w:val="21"/>
              </w:rPr>
              <w:t xml:space="preserve">our First Nations </w:t>
            </w:r>
            <w:r>
              <w:rPr>
                <w:b/>
                <w:color w:val="FFFFFF"/>
                <w:spacing w:val="-2"/>
                <w:sz w:val="21"/>
              </w:rPr>
              <w:t>communities</w:t>
            </w:r>
          </w:p>
        </w:tc>
        <w:tc>
          <w:tcPr>
            <w:tcW w:w="7180" w:type="dxa"/>
            <w:tcBorders>
              <w:top w:val="dashSmallGap" w:sz="4" w:space="0" w:color="000000"/>
              <w:bottom w:val="nil"/>
              <w:right w:val="nil"/>
            </w:tcBorders>
          </w:tcPr>
          <w:p w14:paraId="1A8DE299" w14:textId="77777777" w:rsidR="00F55BDD" w:rsidRDefault="009A2C2A">
            <w:pPr>
              <w:pStyle w:val="TableParagraph"/>
              <w:tabs>
                <w:tab w:val="left" w:pos="2309"/>
                <w:tab w:val="left" w:pos="3979"/>
                <w:tab w:val="left" w:pos="5623"/>
              </w:tabs>
              <w:spacing w:before="95"/>
              <w:ind w:left="79" w:right="887"/>
              <w:rPr>
                <w:b/>
                <w:sz w:val="21"/>
              </w:rPr>
            </w:pPr>
            <w:r>
              <w:rPr>
                <w:b/>
                <w:color w:val="FFFFFF"/>
                <w:sz w:val="21"/>
              </w:rPr>
              <w:t>Older people in</w:t>
            </w:r>
            <w:r>
              <w:rPr>
                <w:b/>
                <w:color w:val="FFFFFF"/>
                <w:sz w:val="21"/>
              </w:rPr>
              <w:tab/>
              <w:t>Aged care</w:t>
            </w:r>
            <w:r>
              <w:rPr>
                <w:b/>
                <w:color w:val="FFFFFF"/>
                <w:sz w:val="21"/>
              </w:rPr>
              <w:tab/>
            </w:r>
            <w:r>
              <w:rPr>
                <w:b/>
                <w:color w:val="FFFFFF"/>
                <w:spacing w:val="-2"/>
                <w:sz w:val="21"/>
              </w:rPr>
              <w:t>Existing</w:t>
            </w:r>
            <w:r>
              <w:rPr>
                <w:b/>
                <w:color w:val="FFFFFF"/>
                <w:sz w:val="21"/>
              </w:rPr>
              <w:tab/>
            </w:r>
            <w:r>
              <w:rPr>
                <w:b/>
                <w:color w:val="FFFFFF"/>
                <w:spacing w:val="-2"/>
                <w:sz w:val="21"/>
              </w:rPr>
              <w:t xml:space="preserve">Carers </w:t>
            </w:r>
            <w:r>
              <w:rPr>
                <w:b/>
                <w:color w:val="FFFFFF"/>
                <w:sz w:val="21"/>
              </w:rPr>
              <w:t>Australia living</w:t>
            </w:r>
            <w:r>
              <w:rPr>
                <w:b/>
                <w:color w:val="FFFFFF"/>
                <w:sz w:val="21"/>
              </w:rPr>
              <w:tab/>
            </w:r>
            <w:r>
              <w:rPr>
                <w:b/>
                <w:color w:val="FFFFFF"/>
                <w:spacing w:val="-2"/>
                <w:sz w:val="21"/>
              </w:rPr>
              <w:t>workforce</w:t>
            </w:r>
            <w:r>
              <w:rPr>
                <w:b/>
                <w:color w:val="FFFFFF"/>
                <w:sz w:val="21"/>
              </w:rPr>
              <w:tab/>
            </w:r>
            <w:r>
              <w:rPr>
                <w:b/>
                <w:color w:val="FFFFFF"/>
                <w:spacing w:val="-2"/>
                <w:sz w:val="21"/>
              </w:rPr>
              <w:t>providers</w:t>
            </w:r>
          </w:p>
          <w:p w14:paraId="1A8DE29A" w14:textId="77777777" w:rsidR="00F55BDD" w:rsidRDefault="009A2C2A">
            <w:pPr>
              <w:pStyle w:val="TableParagraph"/>
              <w:ind w:left="79" w:right="4870"/>
              <w:rPr>
                <w:b/>
                <w:sz w:val="21"/>
              </w:rPr>
            </w:pPr>
            <w:r>
              <w:rPr>
                <w:b/>
                <w:color w:val="FFFFFF"/>
                <w:sz w:val="21"/>
              </w:rPr>
              <w:t xml:space="preserve">outside of </w:t>
            </w:r>
            <w:r>
              <w:rPr>
                <w:b/>
                <w:color w:val="FFFFFF"/>
                <w:spacing w:val="-2"/>
                <w:sz w:val="21"/>
              </w:rPr>
              <w:t>metropolitan communities</w:t>
            </w:r>
          </w:p>
        </w:tc>
      </w:tr>
    </w:tbl>
    <w:p w14:paraId="1A8DE29C" w14:textId="77777777" w:rsidR="00F55BDD" w:rsidRDefault="00F55BDD">
      <w:pPr>
        <w:pStyle w:val="BodyText"/>
        <w:spacing w:before="1"/>
        <w:rPr>
          <w:sz w:val="6"/>
        </w:rPr>
      </w:pPr>
    </w:p>
    <w:p w14:paraId="1A8DE29D" w14:textId="77777777" w:rsidR="00F55BDD" w:rsidRDefault="00F55BDD">
      <w:pPr>
        <w:rPr>
          <w:sz w:val="6"/>
        </w:rPr>
        <w:sectPr w:rsidR="00F55BDD">
          <w:pgSz w:w="16840" w:h="11910" w:orient="landscape"/>
          <w:pgMar w:top="1160" w:right="520" w:bottom="1160" w:left="640" w:header="896" w:footer="962" w:gutter="0"/>
          <w:cols w:space="720"/>
        </w:sectPr>
      </w:pPr>
    </w:p>
    <w:p w14:paraId="1A8DE29E" w14:textId="77777777" w:rsidR="00F55BDD" w:rsidRDefault="00F55BDD">
      <w:pPr>
        <w:pStyle w:val="BodyText"/>
        <w:spacing w:before="197"/>
      </w:pPr>
    </w:p>
    <w:p w14:paraId="1A8DE29F" w14:textId="77777777" w:rsidR="00F55BDD" w:rsidRDefault="009A2C2A">
      <w:pPr>
        <w:pStyle w:val="BodyText"/>
        <w:ind w:left="324"/>
      </w:pPr>
      <w:r>
        <w:t>Required</w:t>
      </w:r>
      <w:r>
        <w:rPr>
          <w:spacing w:val="-15"/>
        </w:rPr>
        <w:t xml:space="preserve"> </w:t>
      </w:r>
      <w:r>
        <w:t>to</w:t>
      </w:r>
      <w:r>
        <w:rPr>
          <w:spacing w:val="-15"/>
        </w:rPr>
        <w:t xml:space="preserve"> </w:t>
      </w:r>
      <w:r>
        <w:t xml:space="preserve">implement expanded registration </w:t>
      </w:r>
      <w:r>
        <w:rPr>
          <w:spacing w:val="-2"/>
        </w:rPr>
        <w:t>categories</w:t>
      </w:r>
    </w:p>
    <w:p w14:paraId="1A8DE2A0" w14:textId="77777777" w:rsidR="00F55BDD" w:rsidRDefault="009A2C2A">
      <w:pPr>
        <w:pStyle w:val="BodyText"/>
        <w:spacing w:before="97"/>
        <w:ind w:left="324" w:right="51"/>
      </w:pPr>
      <w:r>
        <w:t>Engagement</w:t>
      </w:r>
      <w:r>
        <w:rPr>
          <w:spacing w:val="-15"/>
        </w:rPr>
        <w:t xml:space="preserve"> </w:t>
      </w:r>
      <w:r>
        <w:t>with</w:t>
      </w:r>
      <w:r>
        <w:rPr>
          <w:spacing w:val="-15"/>
        </w:rPr>
        <w:t xml:space="preserve"> </w:t>
      </w:r>
      <w:r>
        <w:t>non- corporations about new registration processes and</w:t>
      </w:r>
    </w:p>
    <w:p w14:paraId="1A8DE2A1" w14:textId="77777777" w:rsidR="00F55BDD" w:rsidRDefault="009A2C2A">
      <w:pPr>
        <w:pStyle w:val="BodyText"/>
        <w:spacing w:line="173" w:lineRule="exact"/>
        <w:ind w:left="324"/>
      </w:pPr>
      <w:r>
        <w:rPr>
          <w:spacing w:val="-2"/>
        </w:rPr>
        <w:t>compliance</w:t>
      </w:r>
    </w:p>
    <w:p w14:paraId="1A8DE2A2" w14:textId="77777777" w:rsidR="00F55BDD" w:rsidRDefault="009A2C2A">
      <w:pPr>
        <w:rPr>
          <w:sz w:val="21"/>
        </w:rPr>
      </w:pPr>
      <w:r>
        <w:br w:type="column"/>
      </w:r>
    </w:p>
    <w:p w14:paraId="1A8DE2A3" w14:textId="77777777" w:rsidR="00F55BDD" w:rsidRDefault="00F55BDD">
      <w:pPr>
        <w:pStyle w:val="BodyText"/>
      </w:pPr>
    </w:p>
    <w:p w14:paraId="1A8DE2A4" w14:textId="77777777" w:rsidR="00F55BDD" w:rsidRDefault="00F55BDD">
      <w:pPr>
        <w:pStyle w:val="BodyText"/>
      </w:pPr>
    </w:p>
    <w:p w14:paraId="1A8DE2A5" w14:textId="77777777" w:rsidR="00F55BDD" w:rsidRDefault="00F55BDD">
      <w:pPr>
        <w:pStyle w:val="BodyText"/>
      </w:pPr>
    </w:p>
    <w:p w14:paraId="1A8DE2A6" w14:textId="77777777" w:rsidR="00F55BDD" w:rsidRDefault="00F55BDD">
      <w:pPr>
        <w:pStyle w:val="BodyText"/>
      </w:pPr>
    </w:p>
    <w:p w14:paraId="1A8DE2A7" w14:textId="77777777" w:rsidR="00F55BDD" w:rsidRDefault="00F55BDD">
      <w:pPr>
        <w:pStyle w:val="BodyText"/>
      </w:pPr>
    </w:p>
    <w:p w14:paraId="1A8DE2A8" w14:textId="77777777" w:rsidR="00F55BDD" w:rsidRDefault="00F55BDD">
      <w:pPr>
        <w:pStyle w:val="BodyText"/>
      </w:pPr>
    </w:p>
    <w:p w14:paraId="1A8DE2A9" w14:textId="77777777" w:rsidR="00F55BDD" w:rsidRDefault="00F55BDD">
      <w:pPr>
        <w:pStyle w:val="BodyText"/>
      </w:pPr>
    </w:p>
    <w:p w14:paraId="1A8DE2AA" w14:textId="77777777" w:rsidR="00F55BDD" w:rsidRDefault="00F55BDD">
      <w:pPr>
        <w:pStyle w:val="BodyText"/>
        <w:spacing w:before="51"/>
      </w:pPr>
    </w:p>
    <w:p w14:paraId="1A8DE2AB" w14:textId="77777777" w:rsidR="00F55BDD" w:rsidRDefault="009A2C2A">
      <w:pPr>
        <w:pStyle w:val="BodyText"/>
        <w:spacing w:line="174" w:lineRule="exact"/>
        <w:ind w:left="324"/>
      </w:pPr>
      <w:r>
        <w:t>Registration</w:t>
      </w:r>
      <w:r>
        <w:rPr>
          <w:spacing w:val="-9"/>
        </w:rPr>
        <w:t xml:space="preserve"> </w:t>
      </w:r>
      <w:r>
        <w:rPr>
          <w:spacing w:val="-5"/>
        </w:rPr>
        <w:t>and</w:t>
      </w:r>
    </w:p>
    <w:p w14:paraId="1A8DE2AC" w14:textId="77777777" w:rsidR="00F55BDD" w:rsidRDefault="009A2C2A">
      <w:pPr>
        <w:spacing w:before="31"/>
        <w:ind w:left="324"/>
        <w:rPr>
          <w:b/>
          <w:sz w:val="21"/>
        </w:rPr>
      </w:pPr>
      <w:r>
        <w:br w:type="column"/>
      </w:r>
      <w:r>
        <w:rPr>
          <w:b/>
          <w:sz w:val="21"/>
        </w:rPr>
        <w:t>Option</w:t>
      </w:r>
      <w:r>
        <w:rPr>
          <w:b/>
          <w:spacing w:val="-4"/>
          <w:sz w:val="21"/>
        </w:rPr>
        <w:t xml:space="preserve"> </w:t>
      </w:r>
      <w:r>
        <w:rPr>
          <w:b/>
          <w:sz w:val="21"/>
        </w:rPr>
        <w:t>3</w:t>
      </w:r>
      <w:r>
        <w:rPr>
          <w:b/>
          <w:spacing w:val="-3"/>
          <w:sz w:val="21"/>
        </w:rPr>
        <w:t xml:space="preserve"> </w:t>
      </w:r>
      <w:r>
        <w:rPr>
          <w:b/>
          <w:spacing w:val="-4"/>
          <w:sz w:val="21"/>
        </w:rPr>
        <w:t>costs</w:t>
      </w:r>
    </w:p>
    <w:p w14:paraId="1A8DE2AD" w14:textId="77777777" w:rsidR="00F55BDD" w:rsidRDefault="009A2C2A">
      <w:pPr>
        <w:rPr>
          <w:b/>
          <w:sz w:val="21"/>
        </w:rPr>
      </w:pPr>
      <w:r>
        <w:br w:type="column"/>
      </w:r>
    </w:p>
    <w:p w14:paraId="1A8DE2AE" w14:textId="77777777" w:rsidR="00F55BDD" w:rsidRDefault="00F55BDD">
      <w:pPr>
        <w:pStyle w:val="BodyText"/>
        <w:rPr>
          <w:b/>
        </w:rPr>
      </w:pPr>
    </w:p>
    <w:p w14:paraId="1A8DE2AF" w14:textId="77777777" w:rsidR="00F55BDD" w:rsidRDefault="00F55BDD">
      <w:pPr>
        <w:pStyle w:val="BodyText"/>
        <w:rPr>
          <w:b/>
        </w:rPr>
      </w:pPr>
    </w:p>
    <w:p w14:paraId="1A8DE2B0" w14:textId="77777777" w:rsidR="00F55BDD" w:rsidRDefault="00F55BDD">
      <w:pPr>
        <w:pStyle w:val="BodyText"/>
        <w:spacing w:before="171"/>
        <w:rPr>
          <w:b/>
        </w:rPr>
      </w:pPr>
    </w:p>
    <w:p w14:paraId="1A8DE2B1" w14:textId="77777777" w:rsidR="00F55BDD" w:rsidRDefault="009A2C2A">
      <w:pPr>
        <w:pStyle w:val="BodyText"/>
        <w:ind w:left="324" w:right="1810"/>
      </w:pPr>
      <w:r>
        <w:rPr>
          <w:spacing w:val="-2"/>
        </w:rPr>
        <w:t xml:space="preserve">Increases market </w:t>
      </w:r>
      <w:r>
        <w:t>competition</w:t>
      </w:r>
      <w:r>
        <w:rPr>
          <w:spacing w:val="-15"/>
        </w:rPr>
        <w:t xml:space="preserve"> </w:t>
      </w:r>
      <w:r>
        <w:t xml:space="preserve">for </w:t>
      </w:r>
      <w:r>
        <w:rPr>
          <w:spacing w:val="-2"/>
        </w:rPr>
        <w:t>services</w:t>
      </w:r>
    </w:p>
    <w:p w14:paraId="1A8DE2B2" w14:textId="77777777" w:rsidR="00F55BDD" w:rsidRDefault="009A2C2A">
      <w:pPr>
        <w:pStyle w:val="BodyText"/>
        <w:spacing w:before="98" w:line="198" w:lineRule="exact"/>
        <w:ind w:left="324"/>
      </w:pPr>
      <w:r>
        <w:rPr>
          <w:spacing w:val="-2"/>
        </w:rPr>
        <w:t>Subcontractors</w:t>
      </w:r>
    </w:p>
    <w:p w14:paraId="1A8DE2B3" w14:textId="77777777" w:rsidR="00F55BDD" w:rsidRDefault="00F55BDD">
      <w:pPr>
        <w:spacing w:line="198" w:lineRule="exact"/>
        <w:sectPr w:rsidR="00F55BDD">
          <w:type w:val="continuous"/>
          <w:pgSz w:w="16840" w:h="11910" w:orient="landscape"/>
          <w:pgMar w:top="720" w:right="520" w:bottom="980" w:left="640" w:header="896" w:footer="962" w:gutter="0"/>
          <w:cols w:num="4" w:space="720" w:equalWidth="0">
            <w:col w:w="2482" w:space="1555"/>
            <w:col w:w="1897" w:space="906"/>
            <w:col w:w="1827" w:space="3376"/>
            <w:col w:w="3637"/>
          </w:cols>
        </w:sectPr>
      </w:pPr>
    </w:p>
    <w:p w14:paraId="1A8DE2B4" w14:textId="77777777" w:rsidR="00F55BDD" w:rsidRDefault="009A2C2A">
      <w:pPr>
        <w:pStyle w:val="BodyText"/>
        <w:spacing w:before="68"/>
        <w:ind w:left="324"/>
      </w:pPr>
      <w:r>
        <w:rPr>
          <w:noProof/>
          <w:lang w:val="en-AU" w:eastAsia="en-AU"/>
        </w:rPr>
        <mc:AlternateContent>
          <mc:Choice Requires="wpg">
            <w:drawing>
              <wp:anchor distT="0" distB="0" distL="0" distR="0" simplePos="0" relativeHeight="482933248" behindDoc="1" locked="0" layoutInCell="1" allowOverlap="1" wp14:anchorId="1A8DEB8D" wp14:editId="1A8DEB8E">
                <wp:simplePos x="0" y="0"/>
                <wp:positionH relativeFrom="page">
                  <wp:posOffset>541019</wp:posOffset>
                </wp:positionH>
                <wp:positionV relativeFrom="page">
                  <wp:posOffset>931164</wp:posOffset>
                </wp:positionV>
                <wp:extent cx="9756775" cy="403288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6775" cy="4032885"/>
                          <a:chOff x="0" y="0"/>
                          <a:chExt cx="9756775" cy="4032885"/>
                        </a:xfrm>
                      </wpg:grpSpPr>
                      <wps:wsp>
                        <wps:cNvPr id="372" name="Graphic 372"/>
                        <wps:cNvSpPr/>
                        <wps:spPr>
                          <a:xfrm>
                            <a:off x="6096" y="6095"/>
                            <a:ext cx="9747885" cy="866140"/>
                          </a:xfrm>
                          <a:custGeom>
                            <a:avLst/>
                            <a:gdLst/>
                            <a:ahLst/>
                            <a:cxnLst/>
                            <a:rect l="l" t="t" r="r" b="b"/>
                            <a:pathLst>
                              <a:path w="9747885" h="866140">
                                <a:moveTo>
                                  <a:pt x="1496568" y="0"/>
                                </a:moveTo>
                                <a:lnTo>
                                  <a:pt x="0" y="0"/>
                                </a:lnTo>
                                <a:lnTo>
                                  <a:pt x="0" y="865632"/>
                                </a:lnTo>
                                <a:lnTo>
                                  <a:pt x="1496568" y="865632"/>
                                </a:lnTo>
                                <a:lnTo>
                                  <a:pt x="1496568" y="0"/>
                                </a:lnTo>
                                <a:close/>
                              </a:path>
                              <a:path w="9747885" h="866140">
                                <a:moveTo>
                                  <a:pt x="2557272" y="0"/>
                                </a:moveTo>
                                <a:lnTo>
                                  <a:pt x="1502664" y="0"/>
                                </a:lnTo>
                                <a:lnTo>
                                  <a:pt x="1502664" y="865632"/>
                                </a:lnTo>
                                <a:lnTo>
                                  <a:pt x="2557272" y="865632"/>
                                </a:lnTo>
                                <a:lnTo>
                                  <a:pt x="2557272" y="0"/>
                                </a:lnTo>
                                <a:close/>
                              </a:path>
                              <a:path w="9747885" h="866140">
                                <a:moveTo>
                                  <a:pt x="3762756" y="0"/>
                                </a:moveTo>
                                <a:lnTo>
                                  <a:pt x="2563368" y="0"/>
                                </a:lnTo>
                                <a:lnTo>
                                  <a:pt x="2563368" y="865632"/>
                                </a:lnTo>
                                <a:lnTo>
                                  <a:pt x="3762756" y="865632"/>
                                </a:lnTo>
                                <a:lnTo>
                                  <a:pt x="3762756" y="0"/>
                                </a:lnTo>
                                <a:close/>
                              </a:path>
                              <a:path w="9747885" h="866140">
                                <a:moveTo>
                                  <a:pt x="5178552" y="0"/>
                                </a:moveTo>
                                <a:lnTo>
                                  <a:pt x="3768852" y="0"/>
                                </a:lnTo>
                                <a:lnTo>
                                  <a:pt x="3768852" y="865632"/>
                                </a:lnTo>
                                <a:lnTo>
                                  <a:pt x="5178552" y="865632"/>
                                </a:lnTo>
                                <a:lnTo>
                                  <a:pt x="5178552" y="0"/>
                                </a:lnTo>
                                <a:close/>
                              </a:path>
                              <a:path w="9747885" h="866140">
                                <a:moveTo>
                                  <a:pt x="6597396" y="0"/>
                                </a:moveTo>
                                <a:lnTo>
                                  <a:pt x="5184648" y="0"/>
                                </a:lnTo>
                                <a:lnTo>
                                  <a:pt x="5184648" y="865632"/>
                                </a:lnTo>
                                <a:lnTo>
                                  <a:pt x="6597396" y="865632"/>
                                </a:lnTo>
                                <a:lnTo>
                                  <a:pt x="6597396" y="0"/>
                                </a:lnTo>
                                <a:close/>
                              </a:path>
                              <a:path w="9747885" h="866140">
                                <a:moveTo>
                                  <a:pt x="7659611" y="0"/>
                                </a:moveTo>
                                <a:lnTo>
                                  <a:pt x="6600444" y="0"/>
                                </a:lnTo>
                                <a:lnTo>
                                  <a:pt x="6600444" y="865632"/>
                                </a:lnTo>
                                <a:lnTo>
                                  <a:pt x="7659611" y="865632"/>
                                </a:lnTo>
                                <a:lnTo>
                                  <a:pt x="7659611" y="0"/>
                                </a:lnTo>
                                <a:close/>
                              </a:path>
                              <a:path w="9747885" h="866140">
                                <a:moveTo>
                                  <a:pt x="8702040" y="0"/>
                                </a:moveTo>
                                <a:lnTo>
                                  <a:pt x="7662672" y="0"/>
                                </a:lnTo>
                                <a:lnTo>
                                  <a:pt x="7662672" y="865632"/>
                                </a:lnTo>
                                <a:lnTo>
                                  <a:pt x="8702040" y="865632"/>
                                </a:lnTo>
                                <a:lnTo>
                                  <a:pt x="8702040" y="0"/>
                                </a:lnTo>
                                <a:close/>
                              </a:path>
                              <a:path w="9747885" h="866140">
                                <a:moveTo>
                                  <a:pt x="9747504" y="0"/>
                                </a:moveTo>
                                <a:lnTo>
                                  <a:pt x="8705088" y="0"/>
                                </a:lnTo>
                                <a:lnTo>
                                  <a:pt x="8705088" y="865632"/>
                                </a:lnTo>
                                <a:lnTo>
                                  <a:pt x="9747504" y="865632"/>
                                </a:lnTo>
                                <a:lnTo>
                                  <a:pt x="9747504" y="0"/>
                                </a:lnTo>
                                <a:close/>
                              </a:path>
                            </a:pathLst>
                          </a:custGeom>
                          <a:solidFill>
                            <a:srgbClr val="068B8B"/>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234" cstate="print"/>
                          <a:stretch>
                            <a:fillRect/>
                          </a:stretch>
                        </pic:blipFill>
                        <pic:spPr>
                          <a:xfrm>
                            <a:off x="0" y="6095"/>
                            <a:ext cx="1508759" cy="871727"/>
                          </a:xfrm>
                          <a:prstGeom prst="rect">
                            <a:avLst/>
                          </a:prstGeom>
                        </pic:spPr>
                      </pic:pic>
                      <pic:pic xmlns:pic="http://schemas.openxmlformats.org/drawingml/2006/picture">
                        <pic:nvPicPr>
                          <pic:cNvPr id="374" name="Image 374"/>
                          <pic:cNvPicPr/>
                        </pic:nvPicPr>
                        <pic:blipFill>
                          <a:blip r:embed="rId235" cstate="print"/>
                          <a:stretch>
                            <a:fillRect/>
                          </a:stretch>
                        </pic:blipFill>
                        <pic:spPr>
                          <a:xfrm>
                            <a:off x="3774947" y="0"/>
                            <a:ext cx="5981699" cy="877823"/>
                          </a:xfrm>
                          <a:prstGeom prst="rect">
                            <a:avLst/>
                          </a:prstGeom>
                        </pic:spPr>
                      </pic:pic>
                      <pic:pic xmlns:pic="http://schemas.openxmlformats.org/drawingml/2006/picture">
                        <pic:nvPicPr>
                          <pic:cNvPr id="375" name="Image 375"/>
                          <pic:cNvPicPr/>
                        </pic:nvPicPr>
                        <pic:blipFill>
                          <a:blip r:embed="rId236" cstate="print"/>
                          <a:stretch>
                            <a:fillRect/>
                          </a:stretch>
                        </pic:blipFill>
                        <pic:spPr>
                          <a:xfrm>
                            <a:off x="1508760" y="6095"/>
                            <a:ext cx="2266187" cy="871727"/>
                          </a:xfrm>
                          <a:prstGeom prst="rect">
                            <a:avLst/>
                          </a:prstGeom>
                        </pic:spPr>
                      </pic:pic>
                      <wps:wsp>
                        <wps:cNvPr id="376" name="Graphic 376"/>
                        <wps:cNvSpPr/>
                        <wps:spPr>
                          <a:xfrm>
                            <a:off x="6095" y="877824"/>
                            <a:ext cx="9744710" cy="253365"/>
                          </a:xfrm>
                          <a:custGeom>
                            <a:avLst/>
                            <a:gdLst/>
                            <a:ahLst/>
                            <a:cxnLst/>
                            <a:rect l="l" t="t" r="r" b="b"/>
                            <a:pathLst>
                              <a:path w="9744710" h="253365">
                                <a:moveTo>
                                  <a:pt x="9744456" y="0"/>
                                </a:moveTo>
                                <a:lnTo>
                                  <a:pt x="0" y="0"/>
                                </a:lnTo>
                                <a:lnTo>
                                  <a:pt x="0" y="252984"/>
                                </a:lnTo>
                                <a:lnTo>
                                  <a:pt x="9744456" y="252984"/>
                                </a:lnTo>
                                <a:lnTo>
                                  <a:pt x="9744456" y="0"/>
                                </a:lnTo>
                                <a:close/>
                              </a:path>
                            </a:pathLst>
                          </a:custGeom>
                          <a:solidFill>
                            <a:srgbClr val="E6E6E6"/>
                          </a:solidFill>
                        </wps:spPr>
                        <wps:bodyPr wrap="square" lIns="0" tIns="0" rIns="0" bIns="0" rtlCol="0">
                          <a:prstTxWarp prst="textNoShape">
                            <a:avLst/>
                          </a:prstTxWarp>
                          <a:noAutofit/>
                        </wps:bodyPr>
                      </wps:wsp>
                      <wps:wsp>
                        <wps:cNvPr id="377" name="Graphic 377"/>
                        <wps:cNvSpPr/>
                        <wps:spPr>
                          <a:xfrm>
                            <a:off x="3047" y="1121664"/>
                            <a:ext cx="1270" cy="9525"/>
                          </a:xfrm>
                          <a:custGeom>
                            <a:avLst/>
                            <a:gdLst/>
                            <a:ahLst/>
                            <a:cxnLst/>
                            <a:rect l="l" t="t" r="r" b="b"/>
                            <a:pathLst>
                              <a:path h="9525">
                                <a:moveTo>
                                  <a:pt x="0" y="9143"/>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78" name="Graphic 378"/>
                        <wps:cNvSpPr/>
                        <wps:spPr>
                          <a:xfrm>
                            <a:off x="9753600" y="1121664"/>
                            <a:ext cx="1270" cy="9525"/>
                          </a:xfrm>
                          <a:custGeom>
                            <a:avLst/>
                            <a:gdLst/>
                            <a:ahLst/>
                            <a:cxnLst/>
                            <a:rect l="l" t="t" r="r" b="b"/>
                            <a:pathLst>
                              <a:path h="9525">
                                <a:moveTo>
                                  <a:pt x="0" y="9143"/>
                                </a:moveTo>
                                <a:lnTo>
                                  <a:pt x="0"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237" cstate="print"/>
                          <a:stretch>
                            <a:fillRect/>
                          </a:stretch>
                        </pic:blipFill>
                        <pic:spPr>
                          <a:xfrm>
                            <a:off x="0" y="871727"/>
                            <a:ext cx="9756647" cy="265175"/>
                          </a:xfrm>
                          <a:prstGeom prst="rect">
                            <a:avLst/>
                          </a:prstGeom>
                        </pic:spPr>
                      </pic:pic>
                      <wps:wsp>
                        <wps:cNvPr id="380" name="Graphic 380"/>
                        <wps:cNvSpPr/>
                        <wps:spPr>
                          <a:xfrm>
                            <a:off x="1501139" y="1130807"/>
                            <a:ext cx="1270" cy="6350"/>
                          </a:xfrm>
                          <a:custGeom>
                            <a:avLst/>
                            <a:gdLst/>
                            <a:ahLst/>
                            <a:cxnLst/>
                            <a:rect l="l" t="t" r="r" b="b"/>
                            <a:pathLst>
                              <a:path h="6350">
                                <a:moveTo>
                                  <a:pt x="0" y="6096"/>
                                </a:moveTo>
                                <a:lnTo>
                                  <a:pt x="0" y="0"/>
                                </a:lnTo>
                              </a:path>
                            </a:pathLst>
                          </a:custGeom>
                          <a:ln w="3047">
                            <a:solidFill>
                              <a:srgbClr val="FEFEFE"/>
                            </a:solidFill>
                            <a:prstDash val="solid"/>
                          </a:ln>
                        </wps:spPr>
                        <wps:bodyPr wrap="square" lIns="0" tIns="0" rIns="0" bIns="0" rtlCol="0">
                          <a:prstTxWarp prst="textNoShape">
                            <a:avLst/>
                          </a:prstTxWarp>
                          <a:noAutofit/>
                        </wps:bodyPr>
                      </wps:wsp>
                      <wps:wsp>
                        <wps:cNvPr id="381" name="Graphic 381"/>
                        <wps:cNvSpPr/>
                        <wps:spPr>
                          <a:xfrm>
                            <a:off x="1505711" y="113080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82" name="Graphic 382"/>
                        <wps:cNvSpPr/>
                        <wps:spPr>
                          <a:xfrm>
                            <a:off x="3759708" y="1133855"/>
                            <a:ext cx="9525" cy="1270"/>
                          </a:xfrm>
                          <a:custGeom>
                            <a:avLst/>
                            <a:gdLst/>
                            <a:ahLst/>
                            <a:cxnLst/>
                            <a:rect l="l" t="t" r="r" b="b"/>
                            <a:pathLst>
                              <a:path w="9525">
                                <a:moveTo>
                                  <a:pt x="0" y="0"/>
                                </a:moveTo>
                                <a:lnTo>
                                  <a:pt x="9143" y="0"/>
                                </a:lnTo>
                              </a:path>
                            </a:pathLst>
                          </a:custGeom>
                          <a:ln w="6096">
                            <a:solidFill>
                              <a:srgbClr val="7E7E7E"/>
                            </a:solidFill>
                            <a:prstDash val="solid"/>
                          </a:ln>
                        </wps:spPr>
                        <wps:bodyPr wrap="square" lIns="0" tIns="0" rIns="0" bIns="0" rtlCol="0">
                          <a:prstTxWarp prst="textNoShape">
                            <a:avLst/>
                          </a:prstTxWarp>
                          <a:noAutofit/>
                        </wps:bodyPr>
                      </wps:wsp>
                      <wps:wsp>
                        <wps:cNvPr id="383" name="Graphic 383"/>
                        <wps:cNvSpPr/>
                        <wps:spPr>
                          <a:xfrm>
                            <a:off x="3771900" y="113080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84" name="Graphic 384"/>
                        <wps:cNvSpPr/>
                        <wps:spPr>
                          <a:xfrm>
                            <a:off x="6594347" y="1133855"/>
                            <a:ext cx="7620" cy="1270"/>
                          </a:xfrm>
                          <a:custGeom>
                            <a:avLst/>
                            <a:gdLst/>
                            <a:ahLst/>
                            <a:cxnLst/>
                            <a:rect l="l" t="t" r="r" b="b"/>
                            <a:pathLst>
                              <a:path w="7620">
                                <a:moveTo>
                                  <a:pt x="0" y="0"/>
                                </a:moveTo>
                                <a:lnTo>
                                  <a:pt x="7607" y="0"/>
                                </a:lnTo>
                              </a:path>
                            </a:pathLst>
                          </a:custGeom>
                          <a:ln w="6096">
                            <a:solidFill>
                              <a:srgbClr val="7E7E7E"/>
                            </a:solidFill>
                            <a:prstDash val="solid"/>
                          </a:ln>
                        </wps:spPr>
                        <wps:bodyPr wrap="square" lIns="0" tIns="0" rIns="0" bIns="0" rtlCol="0">
                          <a:prstTxWarp prst="textNoShape">
                            <a:avLst/>
                          </a:prstTxWarp>
                          <a:noAutofit/>
                        </wps:bodyPr>
                      </wps:wsp>
                      <wps:wsp>
                        <wps:cNvPr id="385" name="Graphic 385"/>
                        <wps:cNvSpPr/>
                        <wps:spPr>
                          <a:xfrm>
                            <a:off x="6601968" y="1133855"/>
                            <a:ext cx="6350" cy="1270"/>
                          </a:xfrm>
                          <a:custGeom>
                            <a:avLst/>
                            <a:gdLst/>
                            <a:ahLst/>
                            <a:cxnLst/>
                            <a:rect l="l" t="t" r="r" b="b"/>
                            <a:pathLst>
                              <a:path w="6350">
                                <a:moveTo>
                                  <a:pt x="0" y="0"/>
                                </a:moveTo>
                                <a:lnTo>
                                  <a:pt x="6096" y="0"/>
                                </a:lnTo>
                              </a:path>
                            </a:pathLst>
                          </a:custGeom>
                          <a:ln w="6096">
                            <a:solidFill>
                              <a:srgbClr val="7E7E7E"/>
                            </a:solidFill>
                            <a:prstDash val="solid"/>
                          </a:ln>
                        </wps:spPr>
                        <wps:bodyPr wrap="square" lIns="0" tIns="0" rIns="0" bIns="0" rtlCol="0">
                          <a:prstTxWarp prst="textNoShape">
                            <a:avLst/>
                          </a:prstTxWarp>
                          <a:noAutofit/>
                        </wps:bodyPr>
                      </wps:wsp>
                      <wps:wsp>
                        <wps:cNvPr id="386" name="Graphic 386"/>
                        <wps:cNvSpPr/>
                        <wps:spPr>
                          <a:xfrm>
                            <a:off x="7665719" y="113080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87" name="Graphic 387"/>
                        <wps:cNvSpPr/>
                        <wps:spPr>
                          <a:xfrm>
                            <a:off x="8705850" y="1130807"/>
                            <a:ext cx="1270" cy="6350"/>
                          </a:xfrm>
                          <a:custGeom>
                            <a:avLst/>
                            <a:gdLst/>
                            <a:ahLst/>
                            <a:cxnLst/>
                            <a:rect l="l" t="t" r="r" b="b"/>
                            <a:pathLst>
                              <a:path h="6350">
                                <a:moveTo>
                                  <a:pt x="0" y="6096"/>
                                </a:moveTo>
                                <a:lnTo>
                                  <a:pt x="0" y="0"/>
                                </a:lnTo>
                              </a:path>
                            </a:pathLst>
                          </a:custGeom>
                          <a:ln w="1523">
                            <a:solidFill>
                              <a:srgbClr val="7E7E7E"/>
                            </a:solidFill>
                            <a:prstDash val="solid"/>
                          </a:ln>
                        </wps:spPr>
                        <wps:bodyPr wrap="square" lIns="0" tIns="0" rIns="0" bIns="0" rtlCol="0">
                          <a:prstTxWarp prst="textNoShape">
                            <a:avLst/>
                          </a:prstTxWarp>
                          <a:noAutofit/>
                        </wps:bodyPr>
                      </wps:wsp>
                      <wps:wsp>
                        <wps:cNvPr id="388" name="Graphic 388"/>
                        <wps:cNvSpPr/>
                        <wps:spPr>
                          <a:xfrm>
                            <a:off x="8709659" y="1130807"/>
                            <a:ext cx="1270" cy="6350"/>
                          </a:xfrm>
                          <a:custGeom>
                            <a:avLst/>
                            <a:gdLst/>
                            <a:ahLst/>
                            <a:cxnLst/>
                            <a:rect l="l" t="t" r="r" b="b"/>
                            <a:pathLst>
                              <a:path h="6350">
                                <a:moveTo>
                                  <a:pt x="0" y="6096"/>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389" name="Graphic 389"/>
                        <wps:cNvSpPr/>
                        <wps:spPr>
                          <a:xfrm>
                            <a:off x="9749790" y="1130807"/>
                            <a:ext cx="1270" cy="6350"/>
                          </a:xfrm>
                          <a:custGeom>
                            <a:avLst/>
                            <a:gdLst/>
                            <a:ahLst/>
                            <a:cxnLst/>
                            <a:rect l="l" t="t" r="r" b="b"/>
                            <a:pathLst>
                              <a:path h="6350">
                                <a:moveTo>
                                  <a:pt x="0" y="6096"/>
                                </a:moveTo>
                                <a:lnTo>
                                  <a:pt x="0" y="0"/>
                                </a:lnTo>
                              </a:path>
                            </a:pathLst>
                          </a:custGeom>
                          <a:ln w="1523">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238" cstate="print"/>
                          <a:stretch>
                            <a:fillRect/>
                          </a:stretch>
                        </pic:blipFill>
                        <pic:spPr>
                          <a:xfrm>
                            <a:off x="0" y="1136916"/>
                            <a:ext cx="1508759" cy="2895587"/>
                          </a:xfrm>
                          <a:prstGeom prst="rect">
                            <a:avLst/>
                          </a:prstGeom>
                        </pic:spPr>
                      </pic:pic>
                      <wps:wsp>
                        <wps:cNvPr id="391" name="Graphic 391"/>
                        <wps:cNvSpPr/>
                        <wps:spPr>
                          <a:xfrm>
                            <a:off x="1501139" y="4026408"/>
                            <a:ext cx="1270" cy="6350"/>
                          </a:xfrm>
                          <a:custGeom>
                            <a:avLst/>
                            <a:gdLst/>
                            <a:ahLst/>
                            <a:cxnLst/>
                            <a:rect l="l" t="t" r="r" b="b"/>
                            <a:pathLst>
                              <a:path h="6350">
                                <a:moveTo>
                                  <a:pt x="0" y="6095"/>
                                </a:moveTo>
                                <a:lnTo>
                                  <a:pt x="0" y="0"/>
                                </a:lnTo>
                              </a:path>
                            </a:pathLst>
                          </a:custGeom>
                          <a:ln w="3047">
                            <a:solidFill>
                              <a:srgbClr val="FEFEFE"/>
                            </a:solidFill>
                            <a:prstDash val="solid"/>
                          </a:ln>
                        </wps:spPr>
                        <wps:bodyPr wrap="square" lIns="0" tIns="0" rIns="0" bIns="0" rtlCol="0">
                          <a:prstTxWarp prst="textNoShape">
                            <a:avLst/>
                          </a:prstTxWarp>
                          <a:noAutofit/>
                        </wps:bodyPr>
                      </wps:wsp>
                      <wps:wsp>
                        <wps:cNvPr id="392" name="Graphic 392"/>
                        <wps:cNvSpPr/>
                        <wps:spPr>
                          <a:xfrm>
                            <a:off x="1502663" y="4029455"/>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39" cstate="print"/>
                          <a:stretch>
                            <a:fillRect/>
                          </a:stretch>
                        </pic:blipFill>
                        <pic:spPr>
                          <a:xfrm>
                            <a:off x="1508760" y="1136916"/>
                            <a:ext cx="2266187" cy="2895587"/>
                          </a:xfrm>
                          <a:prstGeom prst="rect">
                            <a:avLst/>
                          </a:prstGeom>
                        </pic:spPr>
                      </pic:pic>
                      <wps:wsp>
                        <wps:cNvPr id="394" name="Graphic 394"/>
                        <wps:cNvSpPr/>
                        <wps:spPr>
                          <a:xfrm>
                            <a:off x="3759708" y="4029455"/>
                            <a:ext cx="9525" cy="1270"/>
                          </a:xfrm>
                          <a:custGeom>
                            <a:avLst/>
                            <a:gdLst/>
                            <a:ahLst/>
                            <a:cxnLst/>
                            <a:rect l="l" t="t" r="r" b="b"/>
                            <a:pathLst>
                              <a:path w="9525">
                                <a:moveTo>
                                  <a:pt x="0" y="0"/>
                                </a:moveTo>
                                <a:lnTo>
                                  <a:pt x="9143" y="0"/>
                                </a:lnTo>
                              </a:path>
                            </a:pathLst>
                          </a:custGeom>
                          <a:ln w="6095">
                            <a:solidFill>
                              <a:srgbClr val="7E7E7E"/>
                            </a:solidFill>
                            <a:prstDash val="solid"/>
                          </a:ln>
                        </wps:spPr>
                        <wps:bodyPr wrap="square" lIns="0" tIns="0" rIns="0" bIns="0" rtlCol="0">
                          <a:prstTxWarp prst="textNoShape">
                            <a:avLst/>
                          </a:prstTxWarp>
                          <a:noAutofit/>
                        </wps:bodyPr>
                      </wps:wsp>
                      <wps:wsp>
                        <wps:cNvPr id="395" name="Graphic 395"/>
                        <wps:cNvSpPr/>
                        <wps:spPr>
                          <a:xfrm>
                            <a:off x="3768852" y="4029455"/>
                            <a:ext cx="6350" cy="1270"/>
                          </a:xfrm>
                          <a:custGeom>
                            <a:avLst/>
                            <a:gdLst/>
                            <a:ahLst/>
                            <a:cxnLst/>
                            <a:rect l="l" t="t" r="r" b="b"/>
                            <a:pathLst>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240" cstate="print"/>
                          <a:stretch>
                            <a:fillRect/>
                          </a:stretch>
                        </pic:blipFill>
                        <pic:spPr>
                          <a:xfrm>
                            <a:off x="6601968" y="1130807"/>
                            <a:ext cx="3154679" cy="2901696"/>
                          </a:xfrm>
                          <a:prstGeom prst="rect">
                            <a:avLst/>
                          </a:prstGeom>
                        </pic:spPr>
                      </pic:pic>
                      <pic:pic xmlns:pic="http://schemas.openxmlformats.org/drawingml/2006/picture">
                        <pic:nvPicPr>
                          <pic:cNvPr id="397" name="Image 397"/>
                          <pic:cNvPicPr/>
                        </pic:nvPicPr>
                        <pic:blipFill>
                          <a:blip r:embed="rId241" cstate="print"/>
                          <a:stretch>
                            <a:fillRect/>
                          </a:stretch>
                        </pic:blipFill>
                        <pic:spPr>
                          <a:xfrm>
                            <a:off x="3774947" y="1136916"/>
                            <a:ext cx="2819400" cy="2895587"/>
                          </a:xfrm>
                          <a:prstGeom prst="rect">
                            <a:avLst/>
                          </a:prstGeom>
                        </pic:spPr>
                      </pic:pic>
                      <wps:wsp>
                        <wps:cNvPr id="398" name="Graphic 398"/>
                        <wps:cNvSpPr/>
                        <wps:spPr>
                          <a:xfrm>
                            <a:off x="6594347" y="4029455"/>
                            <a:ext cx="7620" cy="1270"/>
                          </a:xfrm>
                          <a:custGeom>
                            <a:avLst/>
                            <a:gdLst/>
                            <a:ahLst/>
                            <a:cxnLst/>
                            <a:rect l="l" t="t" r="r" b="b"/>
                            <a:pathLst>
                              <a:path w="7620">
                                <a:moveTo>
                                  <a:pt x="0" y="0"/>
                                </a:moveTo>
                                <a:lnTo>
                                  <a:pt x="7607" y="0"/>
                                </a:lnTo>
                              </a:path>
                            </a:pathLst>
                          </a:custGeom>
                          <a:ln w="6095">
                            <a:solidFill>
                              <a:srgbClr val="7E7E7E"/>
                            </a:solidFill>
                            <a:prstDash val="solid"/>
                          </a:ln>
                        </wps:spPr>
                        <wps:bodyPr wrap="square" lIns="0" tIns="0" rIns="0" bIns="0" rtlCol="0">
                          <a:prstTxWarp prst="textNoShape">
                            <a:avLst/>
                          </a:prstTxWarp>
                          <a:noAutofit/>
                        </wps:bodyPr>
                      </wps:wsp>
                      <wps:wsp>
                        <wps:cNvPr id="399" name="Graphic 399"/>
                        <wps:cNvSpPr/>
                        <wps:spPr>
                          <a:xfrm>
                            <a:off x="6601968" y="4029455"/>
                            <a:ext cx="6350" cy="1270"/>
                          </a:xfrm>
                          <a:custGeom>
                            <a:avLst/>
                            <a:gdLst/>
                            <a:ahLst/>
                            <a:cxnLst/>
                            <a:rect l="l" t="t" r="r" b="b"/>
                            <a:pathLst>
                              <a:path w="6350">
                                <a:moveTo>
                                  <a:pt x="0" y="0"/>
                                </a:moveTo>
                                <a:lnTo>
                                  <a:pt x="6096" y="0"/>
                                </a:lnTo>
                              </a:path>
                            </a:pathLst>
                          </a:custGeom>
                          <a:ln w="6095">
                            <a:solidFill>
                              <a:srgbClr val="7E7E7E"/>
                            </a:solidFill>
                            <a:prstDash val="solid"/>
                          </a:ln>
                        </wps:spPr>
                        <wps:bodyPr wrap="square" lIns="0" tIns="0" rIns="0" bIns="0" rtlCol="0">
                          <a:prstTxWarp prst="textNoShape">
                            <a:avLst/>
                          </a:prstTxWarp>
                          <a:noAutofit/>
                        </wps:bodyPr>
                      </wps:wsp>
                      <wps:wsp>
                        <wps:cNvPr id="400" name="Graphic 400"/>
                        <wps:cNvSpPr/>
                        <wps:spPr>
                          <a:xfrm>
                            <a:off x="7665719" y="4026408"/>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401" name="Graphic 401"/>
                        <wps:cNvSpPr/>
                        <wps:spPr>
                          <a:xfrm>
                            <a:off x="8705850" y="4026408"/>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242" cstate="print"/>
                          <a:stretch>
                            <a:fillRect/>
                          </a:stretch>
                        </pic:blipFill>
                        <pic:spPr>
                          <a:xfrm>
                            <a:off x="7668768" y="1136916"/>
                            <a:ext cx="1043939" cy="2895587"/>
                          </a:xfrm>
                          <a:prstGeom prst="rect">
                            <a:avLst/>
                          </a:prstGeom>
                        </pic:spPr>
                      </pic:pic>
                      <wps:wsp>
                        <wps:cNvPr id="403" name="Graphic 403"/>
                        <wps:cNvSpPr/>
                        <wps:spPr>
                          <a:xfrm>
                            <a:off x="8709659" y="4026408"/>
                            <a:ext cx="1270" cy="6350"/>
                          </a:xfrm>
                          <a:custGeom>
                            <a:avLst/>
                            <a:gdLst/>
                            <a:ahLst/>
                            <a:cxnLst/>
                            <a:rect l="l" t="t" r="r" b="b"/>
                            <a:pathLst>
                              <a:path h="6350">
                                <a:moveTo>
                                  <a:pt x="0" y="6095"/>
                                </a:moveTo>
                                <a:lnTo>
                                  <a:pt x="0" y="0"/>
                                </a:lnTo>
                              </a:path>
                            </a:pathLst>
                          </a:custGeom>
                          <a:ln w="6095">
                            <a:solidFill>
                              <a:srgbClr val="7E7E7E"/>
                            </a:solidFill>
                            <a:prstDash val="solid"/>
                          </a:ln>
                        </wps:spPr>
                        <wps:bodyPr wrap="square" lIns="0" tIns="0" rIns="0" bIns="0" rtlCol="0">
                          <a:prstTxWarp prst="textNoShape">
                            <a:avLst/>
                          </a:prstTxWarp>
                          <a:noAutofit/>
                        </wps:bodyPr>
                      </wps:wsp>
                      <wps:wsp>
                        <wps:cNvPr id="404" name="Graphic 404"/>
                        <wps:cNvSpPr/>
                        <wps:spPr>
                          <a:xfrm>
                            <a:off x="9749790" y="4026408"/>
                            <a:ext cx="1270" cy="6350"/>
                          </a:xfrm>
                          <a:custGeom>
                            <a:avLst/>
                            <a:gdLst/>
                            <a:ahLst/>
                            <a:cxnLst/>
                            <a:rect l="l" t="t" r="r" b="b"/>
                            <a:pathLst>
                              <a:path h="6350">
                                <a:moveTo>
                                  <a:pt x="0" y="6095"/>
                                </a:moveTo>
                                <a:lnTo>
                                  <a:pt x="0" y="0"/>
                                </a:lnTo>
                              </a:path>
                            </a:pathLst>
                          </a:custGeom>
                          <a:ln w="1523">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243" cstate="print"/>
                          <a:stretch>
                            <a:fillRect/>
                          </a:stretch>
                        </pic:blipFill>
                        <pic:spPr>
                          <a:xfrm>
                            <a:off x="8712707" y="1136916"/>
                            <a:ext cx="1043939" cy="2895587"/>
                          </a:xfrm>
                          <a:prstGeom prst="rect">
                            <a:avLst/>
                          </a:prstGeom>
                        </pic:spPr>
                      </pic:pic>
                      <wps:wsp>
                        <wps:cNvPr id="406" name="Graphic 406"/>
                        <wps:cNvSpPr/>
                        <wps:spPr>
                          <a:xfrm>
                            <a:off x="9750552" y="4029455"/>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61AED31B" id="Group 371" o:spid="_x0000_s1026" style="position:absolute;margin-left:42.6pt;margin-top:73.3pt;width:768.25pt;height:317.55pt;z-index:-20383232;mso-wrap-distance-left:0;mso-wrap-distance-right:0;mso-position-horizontal-relative:page;mso-position-vertical-relative:page" coordsize="97567,4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">
                <v:shape id="Graphic 372" o:spid="_x0000_s1027" style="position:absolute;left:60;top:60;width:97479;height:8662;visibility:visible;mso-wrap-style:square;v-text-anchor:top" coordsize="974788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" path="m1496568,l,,,865632r1496568,l1496568,xem2557272,l1502664,r,865632l2557272,865632,2557272,xem3762756,l2563368,r,865632l3762756,865632,3762756,xem5178552,l3768852,r,865632l5178552,865632,5178552,xem6597396,l5184648,r,865632l6597396,865632,6597396,xem7659611,l6600444,r,865632l7659611,865632,7659611,xem8702040,l7662672,r,865632l8702040,865632,8702040,xem9747504,l8705088,r,865632l9747504,865632,9747504,xe" fillcolor="#068b8b" stroked="f">
                  <v:path arrowok="t"/>
                </v:shape>
                <v:shape id="Image 373" o:spid="_x0000_s1028" type="#_x0000_t75" style="position:absolute;top:60;width:15087;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">
                  <v:imagedata r:id="rId244" o:title=""/>
                </v:shape>
                <v:shape id="Image 374" o:spid="_x0000_s1029" type="#_x0000_t75" style="position:absolute;left:37749;width:59817;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">
                  <v:imagedata r:id="rId245" o:title=""/>
                </v:shape>
                <v:shape id="Image 375" o:spid="_x0000_s1030" type="#_x0000_t75" style="position:absolute;left:15087;top:60;width:22662;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">
                  <v:imagedata r:id="rId246" o:title=""/>
                </v:shape>
                <v:shape id="Graphic 376" o:spid="_x0000_s1031" style="position:absolute;left:60;top:8778;width:97448;height:2533;visibility:visible;mso-wrap-style:square;v-text-anchor:top" coordsize="974471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" path="m9744456,l,,,252984r9744456,l9744456,xe" fillcolor="#e6e6e6" stroked="f">
                  <v:path arrowok="t"/>
                </v:shape>
                <v:shape id="Graphic 377" o:spid="_x0000_s1032" style="position:absolute;left:30;top:11216;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" path="m,9143l,e" filled="f" strokecolor="#7e7e7e" strokeweight=".16931mm">
                  <v:path arrowok="t"/>
                </v:shape>
                <v:shape id="Graphic 378" o:spid="_x0000_s1033" style="position:absolute;left:97536;top:11216;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" path="m,9143l,e" filled="f" strokecolor="#7e7e7e" strokeweight=".16931mm">
                  <v:path arrowok="t"/>
                </v:shape>
                <v:shape id="Image 379" o:spid="_x0000_s1034" type="#_x0000_t75" style="position:absolute;top:8717;width:97566;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">
                  <v:imagedata r:id="rId247" o:title=""/>
                </v:shape>
                <v:shape id="Graphic 380" o:spid="_x0000_s1035" style="position:absolute;left:15011;top:1130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" path="m,6096l,e" filled="f" strokecolor="#fefefe" strokeweight=".08464mm">
                  <v:path arrowok="t"/>
                </v:shape>
                <v:shape id="Graphic 381" o:spid="_x0000_s1036" style="position:absolute;left:15057;top:1130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" path="m,6096l,e" filled="f" strokecolor="#7e7e7e" strokeweight=".16931mm">
                  <v:path arrowok="t"/>
                </v:shape>
                <v:shape id="Graphic 382" o:spid="_x0000_s1037" style="position:absolute;left:37597;top:11338;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" path="m,l9143,e" filled="f" strokecolor="#7e7e7e" strokeweight=".48pt">
                  <v:path arrowok="t"/>
                </v:shape>
                <v:shape id="Graphic 383" o:spid="_x0000_s1038" style="position:absolute;left:37719;top:1130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" path="m,6096l,e" filled="f" strokecolor="#7e7e7e" strokeweight=".16931mm">
                  <v:path arrowok="t"/>
                </v:shape>
                <v:shape id="Graphic 384" o:spid="_x0000_s1039" style="position:absolute;left:65943;top:11338;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" path="m,l7607,e" filled="f" strokecolor="#7e7e7e" strokeweight=".48pt">
                  <v:path arrowok="t"/>
                </v:shape>
                <v:shape id="Graphic 385" o:spid="_x0000_s1040" style="position:absolute;left:66019;top:1133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" path="m,l6096,e" filled="f" strokecolor="#7e7e7e" strokeweight=".48pt">
                  <v:path arrowok="t"/>
                </v:shape>
                <v:shape id="Graphic 386" o:spid="_x0000_s1041" style="position:absolute;left:76657;top:1130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" path="m,6096l,e" filled="f" strokecolor="#7e7e7e" strokeweight=".16931mm">
                  <v:path arrowok="t"/>
                </v:shape>
                <v:shape id="Graphic 387" o:spid="_x0000_s1042" style="position:absolute;left:87058;top:1130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" path="m,6096l,e" filled="f" strokecolor="#7e7e7e" strokeweight=".04231mm">
                  <v:path arrowok="t"/>
                </v:shape>
                <v:shape id="Graphic 388" o:spid="_x0000_s1043" style="position:absolute;left:87096;top:1130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" path="m,6096l,e" filled="f" strokecolor="#7e7e7e" strokeweight=".16931mm">
                  <v:path arrowok="t"/>
                </v:shape>
                <v:shape id="Graphic 389" o:spid="_x0000_s1044" style="position:absolute;left:97497;top:1130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" path="m,6096l,e" filled="f" strokecolor="#7e7e7e" strokeweight=".04231mm">
                  <v:path arrowok="t"/>
                </v:shape>
                <v:shape id="Image 390" o:spid="_x0000_s1045" type="#_x0000_t75" style="position:absolute;top:11369;width:15087;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">
                  <v:imagedata r:id="rId248" o:title=""/>
                </v:shape>
                <v:shape id="Graphic 391" o:spid="_x0000_s1046" style="position:absolute;left:15011;top:4026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" path="m,6095l,e" filled="f" strokecolor="#fefefe" strokeweight=".08464mm">
                  <v:path arrowok="t"/>
                </v:shape>
                <v:shape id="Graphic 392" o:spid="_x0000_s1047" style="position:absolute;left:15026;top:4029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" path="m,l6095,e" filled="f" strokecolor="#7e7e7e" strokeweight=".16931mm">
                  <v:path arrowok="t"/>
                </v:shape>
                <v:shape id="Image 393" o:spid="_x0000_s1048" type="#_x0000_t75" style="position:absolute;left:15087;top:11369;width:22662;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">
                  <v:imagedata r:id="rId249" o:title=""/>
                </v:shape>
                <v:shape id="Graphic 394" o:spid="_x0000_s1049" style="position:absolute;left:37597;top:40294;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" path="m,l9143,e" filled="f" strokecolor="#7e7e7e" strokeweight=".16931mm">
                  <v:path arrowok="t"/>
                </v:shape>
                <v:shape id="Graphic 395" o:spid="_x0000_s1050" style="position:absolute;left:37688;top:4029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" path="m,l6095,e" filled="f" strokecolor="#7e7e7e" strokeweight=".16931mm">
                  <v:path arrowok="t"/>
                </v:shape>
                <v:shape id="Image 396" o:spid="_x0000_s1051" type="#_x0000_t75" style="position:absolute;left:66019;top:11308;width:31547;height:2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">
                  <v:imagedata r:id="rId250" o:title=""/>
                </v:shape>
                <v:shape id="Image 397" o:spid="_x0000_s1052" type="#_x0000_t75" style="position:absolute;left:37749;top:11369;width:2819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">
                  <v:imagedata r:id="rId251" o:title=""/>
                </v:shape>
                <v:shape id="Graphic 398" o:spid="_x0000_s1053" style="position:absolute;left:65943;top:40294;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" path="m,l7607,e" filled="f" strokecolor="#7e7e7e" strokeweight=".16931mm">
                  <v:path arrowok="t"/>
                </v:shape>
                <v:shape id="Graphic 399" o:spid="_x0000_s1054" style="position:absolute;left:66019;top:4029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" path="m,l6096,e" filled="f" strokecolor="#7e7e7e" strokeweight=".16931mm">
                  <v:path arrowok="t"/>
                </v:shape>
                <v:shape id="Graphic 400" o:spid="_x0000_s1055" style="position:absolute;left:76657;top:40264;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" path="m,6095l,e" filled="f" strokecolor="#7e7e7e" strokeweight=".16931mm">
                  <v:path arrowok="t"/>
                </v:shape>
                <v:shape id="Graphic 401" o:spid="_x0000_s1056" style="position:absolute;left:87058;top:4026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" path="m,6095l,e" filled="f" strokecolor="#7e7e7e" strokeweight=".04231mm">
                  <v:path arrowok="t"/>
                </v:shape>
                <v:shape id="Image 402" o:spid="_x0000_s1057" type="#_x0000_t75" style="position:absolute;left:76687;top:11369;width:1044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">
                  <v:imagedata r:id="rId252" o:title=""/>
                </v:shape>
                <v:shape id="Graphic 403" o:spid="_x0000_s1058" style="position:absolute;left:87096;top:4026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" path="m,6095l,e" filled="f" strokecolor="#7e7e7e" strokeweight=".16931mm">
                  <v:path arrowok="t"/>
                </v:shape>
                <v:shape id="Graphic 404" o:spid="_x0000_s1059" style="position:absolute;left:97497;top:40264;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" path="m,6095l,e" filled="f" strokecolor="#7e7e7e" strokeweight=".04231mm">
                  <v:path arrowok="t"/>
                </v:shape>
                <v:shape id="Image 405" o:spid="_x0000_s1060" type="#_x0000_t75" style="position:absolute;left:87127;top:11369;width:10439;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">
                  <v:imagedata r:id="rId253" o:title=""/>
                </v:shape>
                <v:shape id="Graphic 406" o:spid="_x0000_s1061" style="position:absolute;left:97505;top:4029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" path="m,l6095,em,l6095,e" filled="f" strokecolor="#7e7e7e" strokeweight=".16931mm">
                  <v:path arrowok="t"/>
                </v:shape>
                <w10:wrap anchorx="page" anchory="page"/>
              </v:group>
            </w:pict>
          </mc:Fallback>
        </mc:AlternateContent>
      </w:r>
      <w:r>
        <w:rPr>
          <w:spacing w:val="-2"/>
        </w:rPr>
        <w:t>requirements</w:t>
      </w:r>
    </w:p>
    <w:p w14:paraId="1A8DE2B5" w14:textId="77777777" w:rsidR="00F55BDD" w:rsidRDefault="009A2C2A">
      <w:pPr>
        <w:pStyle w:val="BodyText"/>
        <w:spacing w:before="95"/>
        <w:ind w:left="324"/>
      </w:pPr>
      <w:r>
        <w:t>Implementation</w:t>
      </w:r>
      <w:r>
        <w:rPr>
          <w:spacing w:val="-15"/>
        </w:rPr>
        <w:t xml:space="preserve"> </w:t>
      </w:r>
      <w:r>
        <w:t>of</w:t>
      </w:r>
      <w:r>
        <w:rPr>
          <w:spacing w:val="-15"/>
        </w:rPr>
        <w:t xml:space="preserve"> </w:t>
      </w:r>
      <w:r>
        <w:t xml:space="preserve">new regulatory functions, including compliance, enforcement, and </w:t>
      </w:r>
      <w:r>
        <w:rPr>
          <w:spacing w:val="-2"/>
        </w:rPr>
        <w:t>performance monitoring.</w:t>
      </w:r>
    </w:p>
    <w:p w14:paraId="1A8DE2B6" w14:textId="77777777" w:rsidR="00F55BDD" w:rsidRDefault="009A2C2A">
      <w:pPr>
        <w:pStyle w:val="BodyText"/>
        <w:spacing w:before="97"/>
        <w:ind w:left="324"/>
      </w:pPr>
      <w:r>
        <w:t>Funding</w:t>
      </w:r>
      <w:r>
        <w:rPr>
          <w:spacing w:val="-15"/>
        </w:rPr>
        <w:t xml:space="preserve"> </w:t>
      </w:r>
      <w:r>
        <w:t>of</w:t>
      </w:r>
      <w:r>
        <w:rPr>
          <w:spacing w:val="-15"/>
        </w:rPr>
        <w:t xml:space="preserve"> </w:t>
      </w:r>
      <w:r>
        <w:t xml:space="preserve">new </w:t>
      </w:r>
      <w:r>
        <w:rPr>
          <w:spacing w:val="-2"/>
        </w:rPr>
        <w:t>providers.</w:t>
      </w:r>
    </w:p>
    <w:p w14:paraId="1A8DE2B7" w14:textId="77777777" w:rsidR="00F55BDD" w:rsidRDefault="009A2C2A">
      <w:pPr>
        <w:pStyle w:val="BodyText"/>
        <w:tabs>
          <w:tab w:val="left" w:pos="6660"/>
        </w:tabs>
        <w:spacing w:line="273" w:lineRule="exact"/>
        <w:ind w:left="324"/>
      </w:pPr>
      <w:r>
        <w:br w:type="column"/>
      </w:r>
      <w:r>
        <w:t>compliance</w:t>
      </w:r>
      <w:r>
        <w:rPr>
          <w:spacing w:val="-9"/>
        </w:rPr>
        <w:t xml:space="preserve"> </w:t>
      </w:r>
      <w:r>
        <w:rPr>
          <w:spacing w:val="-4"/>
        </w:rPr>
        <w:t>costs</w:t>
      </w:r>
      <w:r>
        <w:tab/>
      </w:r>
      <w:r>
        <w:rPr>
          <w:position w:val="7"/>
        </w:rPr>
        <w:t>New</w:t>
      </w:r>
      <w:r>
        <w:rPr>
          <w:spacing w:val="-4"/>
          <w:position w:val="7"/>
        </w:rPr>
        <w:t xml:space="preserve"> </w:t>
      </w:r>
      <w:r>
        <w:rPr>
          <w:spacing w:val="-2"/>
          <w:position w:val="7"/>
        </w:rPr>
        <w:t>compliance</w:t>
      </w:r>
    </w:p>
    <w:p w14:paraId="1A8DE2B8" w14:textId="77777777" w:rsidR="00F55BDD" w:rsidRDefault="009A2C2A">
      <w:pPr>
        <w:pStyle w:val="BodyText"/>
        <w:spacing w:line="205" w:lineRule="exact"/>
        <w:ind w:right="359"/>
        <w:jc w:val="right"/>
      </w:pPr>
      <w:r>
        <w:rPr>
          <w:spacing w:val="-2"/>
        </w:rPr>
        <w:t>expectations</w:t>
      </w:r>
    </w:p>
    <w:p w14:paraId="1A8DE2B9" w14:textId="77777777" w:rsidR="00F55BDD" w:rsidRDefault="009A2C2A">
      <w:pPr>
        <w:pStyle w:val="BodyText"/>
        <w:spacing w:before="42"/>
        <w:ind w:left="87" w:right="1751"/>
      </w:pPr>
      <w:r>
        <w:br w:type="column"/>
      </w:r>
      <w:r>
        <w:rPr>
          <w:spacing w:val="-2"/>
        </w:rPr>
        <w:t xml:space="preserve">ending arrangements </w:t>
      </w:r>
      <w:r>
        <w:t>due</w:t>
      </w:r>
      <w:r>
        <w:rPr>
          <w:spacing w:val="-15"/>
        </w:rPr>
        <w:t xml:space="preserve"> </w:t>
      </w:r>
      <w:r>
        <w:t>to</w:t>
      </w:r>
      <w:r>
        <w:rPr>
          <w:spacing w:val="-15"/>
        </w:rPr>
        <w:t xml:space="preserve"> </w:t>
      </w:r>
      <w:r>
        <w:t>becoming providers</w:t>
      </w:r>
      <w:r>
        <w:rPr>
          <w:spacing w:val="-15"/>
        </w:rPr>
        <w:t xml:space="preserve"> </w:t>
      </w:r>
      <w:r>
        <w:t>in</w:t>
      </w:r>
      <w:r>
        <w:rPr>
          <w:spacing w:val="-15"/>
        </w:rPr>
        <w:t xml:space="preserve"> </w:t>
      </w:r>
      <w:r>
        <w:t xml:space="preserve">their own right, </w:t>
      </w:r>
      <w:r>
        <w:rPr>
          <w:spacing w:val="-2"/>
        </w:rPr>
        <w:t>reducing workforce</w:t>
      </w:r>
    </w:p>
    <w:p w14:paraId="1A8DE2BA" w14:textId="77777777" w:rsidR="00F55BDD" w:rsidRDefault="00F55BDD">
      <w:pPr>
        <w:sectPr w:rsidR="00F55BDD">
          <w:type w:val="continuous"/>
          <w:pgSz w:w="16840" w:h="11910" w:orient="landscape"/>
          <w:pgMar w:top="720" w:right="520" w:bottom="980" w:left="640" w:header="896" w:footer="962" w:gutter="0"/>
          <w:cols w:num="3" w:space="720" w:equalWidth="0">
            <w:col w:w="2476" w:space="1561"/>
            <w:col w:w="8204" w:space="39"/>
            <w:col w:w="3400"/>
          </w:cols>
        </w:sectPr>
      </w:pPr>
    </w:p>
    <w:p w14:paraId="1A8DE2BB" w14:textId="77777777" w:rsidR="00F55BDD" w:rsidRDefault="00F55BDD">
      <w:pPr>
        <w:pStyle w:val="BodyText"/>
        <w:rPr>
          <w:sz w:val="28"/>
        </w:rPr>
      </w:pPr>
    </w:p>
    <w:p w14:paraId="1A8DE2BC" w14:textId="77777777" w:rsidR="00F55BDD" w:rsidRDefault="00F55BDD">
      <w:pPr>
        <w:pStyle w:val="BodyText"/>
        <w:spacing w:before="72"/>
        <w:rPr>
          <w:sz w:val="28"/>
        </w:rPr>
      </w:pPr>
    </w:p>
    <w:p w14:paraId="1A8DE2BD" w14:textId="77777777" w:rsidR="00F55BDD" w:rsidRDefault="009A2C2A">
      <w:pPr>
        <w:pStyle w:val="Heading5"/>
        <w:ind w:right="207"/>
      </w:pPr>
      <w:bookmarkStart w:id="94" w:name="IA_Question_5:_Who_did_you_consult_and_h"/>
      <w:bookmarkEnd w:id="94"/>
      <w:r>
        <w:rPr>
          <w:color w:val="358188"/>
        </w:rPr>
        <w:t>IA</w:t>
      </w:r>
      <w:r>
        <w:rPr>
          <w:color w:val="358188"/>
          <w:spacing w:val="-3"/>
        </w:rPr>
        <w:t xml:space="preserve"> </w:t>
      </w:r>
      <w:r>
        <w:rPr>
          <w:color w:val="358188"/>
        </w:rPr>
        <w:t>Question</w:t>
      </w:r>
      <w:r>
        <w:rPr>
          <w:color w:val="358188"/>
          <w:spacing w:val="-4"/>
        </w:rPr>
        <w:t xml:space="preserve"> </w:t>
      </w:r>
      <w:r>
        <w:rPr>
          <w:color w:val="358188"/>
        </w:rPr>
        <w:t>5:</w:t>
      </w:r>
      <w:r>
        <w:rPr>
          <w:color w:val="358188"/>
          <w:spacing w:val="-2"/>
        </w:rPr>
        <w:t xml:space="preserve"> </w:t>
      </w:r>
      <w:r>
        <w:rPr>
          <w:color w:val="358188"/>
        </w:rPr>
        <w:t>Who</w:t>
      </w:r>
      <w:r>
        <w:rPr>
          <w:color w:val="358188"/>
          <w:spacing w:val="-4"/>
        </w:rPr>
        <w:t xml:space="preserve"> </w:t>
      </w:r>
      <w:r>
        <w:rPr>
          <w:color w:val="358188"/>
        </w:rPr>
        <w:t>did</w:t>
      </w:r>
      <w:r>
        <w:rPr>
          <w:color w:val="358188"/>
          <w:spacing w:val="-4"/>
        </w:rPr>
        <w:t xml:space="preserve"> </w:t>
      </w:r>
      <w:r>
        <w:rPr>
          <w:color w:val="358188"/>
        </w:rPr>
        <w:t>you</w:t>
      </w:r>
      <w:r>
        <w:rPr>
          <w:color w:val="358188"/>
          <w:spacing w:val="-6"/>
        </w:rPr>
        <w:t xml:space="preserve"> </w:t>
      </w:r>
      <w:r>
        <w:rPr>
          <w:color w:val="358188"/>
        </w:rPr>
        <w:t>consult</w:t>
      </w:r>
      <w:r>
        <w:rPr>
          <w:color w:val="358188"/>
          <w:spacing w:val="-2"/>
        </w:rPr>
        <w:t xml:space="preserve"> </w:t>
      </w:r>
      <w:r>
        <w:rPr>
          <w:color w:val="358188"/>
        </w:rPr>
        <w:t>and</w:t>
      </w:r>
      <w:r>
        <w:rPr>
          <w:color w:val="358188"/>
          <w:spacing w:val="-1"/>
        </w:rPr>
        <w:t xml:space="preserve"> </w:t>
      </w:r>
      <w:r>
        <w:rPr>
          <w:color w:val="358188"/>
        </w:rPr>
        <w:t>how did</w:t>
      </w:r>
      <w:r>
        <w:rPr>
          <w:color w:val="358188"/>
          <w:spacing w:val="-4"/>
        </w:rPr>
        <w:t xml:space="preserve"> </w:t>
      </w:r>
      <w:r>
        <w:rPr>
          <w:color w:val="358188"/>
        </w:rPr>
        <w:t>you</w:t>
      </w:r>
      <w:r>
        <w:rPr>
          <w:color w:val="358188"/>
          <w:spacing w:val="-4"/>
        </w:rPr>
        <w:t xml:space="preserve"> </w:t>
      </w:r>
      <w:r>
        <w:rPr>
          <w:color w:val="358188"/>
        </w:rPr>
        <w:t>incorporate</w:t>
      </w:r>
      <w:r>
        <w:rPr>
          <w:color w:val="358188"/>
          <w:spacing w:val="-4"/>
        </w:rPr>
        <w:t xml:space="preserve"> </w:t>
      </w:r>
      <w:r>
        <w:rPr>
          <w:color w:val="358188"/>
        </w:rPr>
        <w:t xml:space="preserve">their </w:t>
      </w:r>
      <w:r>
        <w:rPr>
          <w:color w:val="358188"/>
          <w:spacing w:val="-2"/>
        </w:rPr>
        <w:t>feedback?</w:t>
      </w:r>
    </w:p>
    <w:p w14:paraId="1A8DE2BE" w14:textId="77777777" w:rsidR="00F55BDD" w:rsidRDefault="00F55BDD">
      <w:pPr>
        <w:pStyle w:val="BodyText"/>
        <w:spacing w:before="217"/>
        <w:rPr>
          <w:sz w:val="28"/>
        </w:rPr>
      </w:pPr>
    </w:p>
    <w:p w14:paraId="1A8DE2BF" w14:textId="77777777" w:rsidR="00F55BDD" w:rsidRDefault="009A2C2A">
      <w:pPr>
        <w:pStyle w:val="Heading5"/>
      </w:pPr>
      <w:r>
        <w:rPr>
          <w:color w:val="358188"/>
        </w:rPr>
        <w:t>Purpose</w:t>
      </w:r>
      <w:r>
        <w:rPr>
          <w:color w:val="358188"/>
          <w:spacing w:val="-4"/>
        </w:rPr>
        <w:t xml:space="preserve"> </w:t>
      </w:r>
      <w:r>
        <w:rPr>
          <w:color w:val="358188"/>
        </w:rPr>
        <w:t>of</w:t>
      </w:r>
      <w:r>
        <w:rPr>
          <w:color w:val="358188"/>
          <w:spacing w:val="-3"/>
        </w:rPr>
        <w:t xml:space="preserve"> </w:t>
      </w:r>
      <w:r>
        <w:rPr>
          <w:color w:val="358188"/>
          <w:spacing w:val="-2"/>
        </w:rPr>
        <w:t>consultation</w:t>
      </w:r>
    </w:p>
    <w:p w14:paraId="1A8DE2C0" w14:textId="77777777" w:rsidR="00F55BDD" w:rsidRDefault="009A2C2A">
      <w:pPr>
        <w:pStyle w:val="BodyText"/>
        <w:spacing w:before="137"/>
        <w:ind w:left="112" w:right="168"/>
        <w:jc w:val="both"/>
      </w:pPr>
      <w:r>
        <w:t>In</w:t>
      </w:r>
      <w:r>
        <w:rPr>
          <w:spacing w:val="-8"/>
        </w:rPr>
        <w:t xml:space="preserve"> </w:t>
      </w:r>
      <w:r>
        <w:t>response</w:t>
      </w:r>
      <w:r>
        <w:rPr>
          <w:spacing w:val="-8"/>
        </w:rPr>
        <w:t xml:space="preserve"> </w:t>
      </w:r>
      <w:r>
        <w:t>to</w:t>
      </w:r>
      <w:r>
        <w:rPr>
          <w:spacing w:val="-9"/>
        </w:rPr>
        <w:t xml:space="preserve"> </w:t>
      </w:r>
      <w:r>
        <w:t>the</w:t>
      </w:r>
      <w:r>
        <w:rPr>
          <w:spacing w:val="-8"/>
        </w:rPr>
        <w:t xml:space="preserve"> </w:t>
      </w:r>
      <w:r>
        <w:t>Royal</w:t>
      </w:r>
      <w:r>
        <w:rPr>
          <w:spacing w:val="-10"/>
        </w:rPr>
        <w:t xml:space="preserve"> </w:t>
      </w:r>
      <w:r>
        <w:t>Commission,</w:t>
      </w:r>
      <w:r>
        <w:rPr>
          <w:spacing w:val="-9"/>
        </w:rPr>
        <w:t xml:space="preserve"> </w:t>
      </w:r>
      <w:r>
        <w:t>the</w:t>
      </w:r>
      <w:r>
        <w:rPr>
          <w:spacing w:val="-8"/>
        </w:rPr>
        <w:t xml:space="preserve"> </w:t>
      </w:r>
      <w:r>
        <w:t>Department</w:t>
      </w:r>
      <w:r>
        <w:rPr>
          <w:spacing w:val="-10"/>
        </w:rPr>
        <w:t xml:space="preserve"> </w:t>
      </w:r>
      <w:r>
        <w:t>began</w:t>
      </w:r>
      <w:r>
        <w:rPr>
          <w:spacing w:val="-8"/>
        </w:rPr>
        <w:t xml:space="preserve"> </w:t>
      </w:r>
      <w:r>
        <w:t>to</w:t>
      </w:r>
      <w:r>
        <w:rPr>
          <w:spacing w:val="-8"/>
        </w:rPr>
        <w:t xml:space="preserve"> </w:t>
      </w:r>
      <w:r>
        <w:t>develop</w:t>
      </w:r>
      <w:r>
        <w:rPr>
          <w:spacing w:val="-8"/>
        </w:rPr>
        <w:t xml:space="preserve"> </w:t>
      </w:r>
      <w:r>
        <w:t>a</w:t>
      </w:r>
      <w:r>
        <w:rPr>
          <w:spacing w:val="-8"/>
        </w:rPr>
        <w:t xml:space="preserve"> </w:t>
      </w:r>
      <w:r>
        <w:t>new</w:t>
      </w:r>
      <w:r>
        <w:rPr>
          <w:spacing w:val="-10"/>
        </w:rPr>
        <w:t xml:space="preserve"> </w:t>
      </w:r>
      <w:r>
        <w:t>Aged</w:t>
      </w:r>
      <w:r>
        <w:rPr>
          <w:spacing w:val="-11"/>
        </w:rPr>
        <w:t xml:space="preserve"> </w:t>
      </w:r>
      <w:r>
        <w:t>Care</w:t>
      </w:r>
      <w:r>
        <w:rPr>
          <w:spacing w:val="-11"/>
        </w:rPr>
        <w:t xml:space="preserve"> </w:t>
      </w:r>
      <w:r>
        <w:t>Act</w:t>
      </w:r>
      <w:r>
        <w:rPr>
          <w:spacing w:val="-9"/>
        </w:rPr>
        <w:t xml:space="preserve"> </w:t>
      </w:r>
      <w:r>
        <w:t>to</w:t>
      </w:r>
      <w:r>
        <w:rPr>
          <w:spacing w:val="-8"/>
        </w:rPr>
        <w:t xml:space="preserve"> </w:t>
      </w:r>
      <w:r>
        <w:t>support implementation of</w:t>
      </w:r>
      <w:r>
        <w:rPr>
          <w:spacing w:val="-1"/>
        </w:rPr>
        <w:t xml:space="preserve"> </w:t>
      </w:r>
      <w:r>
        <w:t>the Commission’s recommendations.</w:t>
      </w:r>
      <w:r>
        <w:rPr>
          <w:spacing w:val="-1"/>
        </w:rPr>
        <w:t xml:space="preserve"> </w:t>
      </w:r>
      <w:r>
        <w:t>As a component</w:t>
      </w:r>
      <w:r>
        <w:rPr>
          <w:spacing w:val="-1"/>
        </w:rPr>
        <w:t xml:space="preserve"> </w:t>
      </w:r>
      <w:r>
        <w:t>of</w:t>
      </w:r>
      <w:r>
        <w:rPr>
          <w:spacing w:val="-1"/>
        </w:rPr>
        <w:t xml:space="preserve"> </w:t>
      </w:r>
      <w:r>
        <w:t>the development</w:t>
      </w:r>
      <w:r>
        <w:rPr>
          <w:spacing w:val="-1"/>
        </w:rPr>
        <w:t xml:space="preserve"> </w:t>
      </w:r>
      <w:r>
        <w:t>of</w:t>
      </w:r>
      <w:r>
        <w:rPr>
          <w:spacing w:val="-1"/>
        </w:rPr>
        <w:t xml:space="preserve"> </w:t>
      </w:r>
      <w:r>
        <w:t>the new Aged</w:t>
      </w:r>
      <w:r>
        <w:rPr>
          <w:spacing w:val="-10"/>
        </w:rPr>
        <w:t xml:space="preserve"> </w:t>
      </w:r>
      <w:r>
        <w:t>Care</w:t>
      </w:r>
      <w:r>
        <w:rPr>
          <w:spacing w:val="-13"/>
        </w:rPr>
        <w:t xml:space="preserve"> </w:t>
      </w:r>
      <w:r>
        <w:t>Act,</w:t>
      </w:r>
      <w:r>
        <w:rPr>
          <w:spacing w:val="-11"/>
        </w:rPr>
        <w:t xml:space="preserve"> </w:t>
      </w:r>
      <w:r>
        <w:t>the</w:t>
      </w:r>
      <w:r>
        <w:rPr>
          <w:spacing w:val="-13"/>
        </w:rPr>
        <w:t xml:space="preserve"> </w:t>
      </w:r>
      <w:r>
        <w:t>Department</w:t>
      </w:r>
      <w:r>
        <w:rPr>
          <w:spacing w:val="-11"/>
        </w:rPr>
        <w:t xml:space="preserve"> </w:t>
      </w:r>
      <w:r>
        <w:t>undertook</w:t>
      </w:r>
      <w:r>
        <w:rPr>
          <w:spacing w:val="-13"/>
        </w:rPr>
        <w:t xml:space="preserve"> </w:t>
      </w:r>
      <w:r>
        <w:t>a</w:t>
      </w:r>
      <w:r>
        <w:rPr>
          <w:spacing w:val="-10"/>
        </w:rPr>
        <w:t xml:space="preserve"> </w:t>
      </w:r>
      <w:r>
        <w:t>consultation</w:t>
      </w:r>
      <w:r>
        <w:rPr>
          <w:spacing w:val="-10"/>
        </w:rPr>
        <w:t xml:space="preserve"> </w:t>
      </w:r>
      <w:r>
        <w:t>process</w:t>
      </w:r>
      <w:r>
        <w:rPr>
          <w:spacing w:val="-10"/>
        </w:rPr>
        <w:t xml:space="preserve"> </w:t>
      </w:r>
      <w:r>
        <w:t>to</w:t>
      </w:r>
      <w:r>
        <w:rPr>
          <w:spacing w:val="-10"/>
        </w:rPr>
        <w:t xml:space="preserve"> </w:t>
      </w:r>
      <w:r>
        <w:t>seek</w:t>
      </w:r>
      <w:r>
        <w:rPr>
          <w:spacing w:val="-10"/>
        </w:rPr>
        <w:t xml:space="preserve"> </w:t>
      </w:r>
      <w:r>
        <w:t>feedback</w:t>
      </w:r>
      <w:r>
        <w:rPr>
          <w:spacing w:val="-10"/>
        </w:rPr>
        <w:t xml:space="preserve"> </w:t>
      </w:r>
      <w:r>
        <w:t>on</w:t>
      </w:r>
      <w:r>
        <w:rPr>
          <w:spacing w:val="-10"/>
        </w:rPr>
        <w:t xml:space="preserve"> </w:t>
      </w:r>
      <w:r>
        <w:t>the</w:t>
      </w:r>
      <w:r>
        <w:rPr>
          <w:spacing w:val="-10"/>
        </w:rPr>
        <w:t xml:space="preserve"> </w:t>
      </w:r>
      <w:r>
        <w:t>exposure</w:t>
      </w:r>
      <w:r>
        <w:rPr>
          <w:spacing w:val="-10"/>
        </w:rPr>
        <w:t xml:space="preserve"> </w:t>
      </w:r>
      <w:r>
        <w:t>draft of</w:t>
      </w:r>
      <w:r>
        <w:rPr>
          <w:spacing w:val="-6"/>
        </w:rPr>
        <w:t xml:space="preserve"> </w:t>
      </w:r>
      <w:r>
        <w:t>the</w:t>
      </w:r>
      <w:r>
        <w:rPr>
          <w:spacing w:val="-4"/>
        </w:rPr>
        <w:t xml:space="preserve"> </w:t>
      </w:r>
      <w:r>
        <w:t>bill</w:t>
      </w:r>
      <w:r>
        <w:rPr>
          <w:spacing w:val="-4"/>
        </w:rPr>
        <w:t xml:space="preserve"> </w:t>
      </w:r>
      <w:r>
        <w:t>for</w:t>
      </w:r>
      <w:r>
        <w:rPr>
          <w:spacing w:val="-5"/>
        </w:rPr>
        <w:t xml:space="preserve"> </w:t>
      </w:r>
      <w:r>
        <w:t>the</w:t>
      </w:r>
      <w:r>
        <w:rPr>
          <w:spacing w:val="-4"/>
        </w:rPr>
        <w:t xml:space="preserve"> </w:t>
      </w:r>
      <w:r>
        <w:t>new</w:t>
      </w:r>
      <w:r>
        <w:rPr>
          <w:spacing w:val="-4"/>
        </w:rPr>
        <w:t xml:space="preserve"> </w:t>
      </w:r>
      <w:r>
        <w:t>Aged</w:t>
      </w:r>
      <w:r>
        <w:rPr>
          <w:spacing w:val="-4"/>
        </w:rPr>
        <w:t xml:space="preserve"> </w:t>
      </w:r>
      <w:r>
        <w:t>Care</w:t>
      </w:r>
      <w:r>
        <w:rPr>
          <w:spacing w:val="-4"/>
        </w:rPr>
        <w:t xml:space="preserve"> </w:t>
      </w:r>
      <w:r>
        <w:t>Act.</w:t>
      </w:r>
      <w:r>
        <w:rPr>
          <w:spacing w:val="-6"/>
        </w:rPr>
        <w:t xml:space="preserve"> </w:t>
      </w:r>
      <w:r>
        <w:t>Simultaneously</w:t>
      </w:r>
      <w:r>
        <w:rPr>
          <w:spacing w:val="-5"/>
        </w:rPr>
        <w:t xml:space="preserve"> </w:t>
      </w:r>
      <w:r>
        <w:t>to</w:t>
      </w:r>
      <w:r>
        <w:rPr>
          <w:spacing w:val="-4"/>
        </w:rPr>
        <w:t xml:space="preserve"> </w:t>
      </w:r>
      <w:r>
        <w:t>drafting</w:t>
      </w:r>
      <w:r>
        <w:rPr>
          <w:spacing w:val="-4"/>
        </w:rPr>
        <w:t xml:space="preserve"> </w:t>
      </w:r>
      <w:r>
        <w:t>the</w:t>
      </w:r>
      <w:r>
        <w:rPr>
          <w:spacing w:val="-4"/>
        </w:rPr>
        <w:t xml:space="preserve"> </w:t>
      </w:r>
      <w:r>
        <w:t>new</w:t>
      </w:r>
      <w:r>
        <w:rPr>
          <w:spacing w:val="-4"/>
        </w:rPr>
        <w:t xml:space="preserve"> </w:t>
      </w:r>
      <w:r>
        <w:t>Aged</w:t>
      </w:r>
      <w:r>
        <w:rPr>
          <w:spacing w:val="-7"/>
        </w:rPr>
        <w:t xml:space="preserve"> </w:t>
      </w:r>
      <w:r>
        <w:t>Care</w:t>
      </w:r>
      <w:r>
        <w:rPr>
          <w:spacing w:val="-4"/>
        </w:rPr>
        <w:t xml:space="preserve"> </w:t>
      </w:r>
      <w:r>
        <w:t>Act,</w:t>
      </w:r>
      <w:r>
        <w:rPr>
          <w:spacing w:val="-6"/>
        </w:rPr>
        <w:t xml:space="preserve"> </w:t>
      </w:r>
      <w:r>
        <w:t>the</w:t>
      </w:r>
      <w:r>
        <w:rPr>
          <w:spacing w:val="-4"/>
        </w:rPr>
        <w:t xml:space="preserve"> </w:t>
      </w:r>
      <w:r>
        <w:t>Department began the design of a new model for regulating aged care. To develop a fit for purpose new model, the Department undertook both targeted and public consultation on the design of the new model. This included consulting on the inclusion of non-corporations as registered aged care providers.</w:t>
      </w:r>
    </w:p>
    <w:p w14:paraId="1A8DE2C1" w14:textId="77777777" w:rsidR="00F55BDD" w:rsidRDefault="00F55BDD">
      <w:pPr>
        <w:pStyle w:val="BodyText"/>
      </w:pPr>
    </w:p>
    <w:p w14:paraId="1A8DE2C2" w14:textId="77777777" w:rsidR="00F55BDD" w:rsidRDefault="00F55BDD">
      <w:pPr>
        <w:pStyle w:val="BodyText"/>
        <w:spacing w:before="58"/>
      </w:pPr>
    </w:p>
    <w:p w14:paraId="1A8DE2C3" w14:textId="77777777" w:rsidR="00F55BDD" w:rsidRDefault="009A2C2A">
      <w:pPr>
        <w:pStyle w:val="Heading5"/>
      </w:pPr>
      <w:r>
        <w:rPr>
          <w:color w:val="358188"/>
        </w:rPr>
        <w:t>Overarching</w:t>
      </w:r>
      <w:r>
        <w:rPr>
          <w:color w:val="358188"/>
          <w:spacing w:val="-11"/>
        </w:rPr>
        <w:t xml:space="preserve"> </w:t>
      </w:r>
      <w:r>
        <w:rPr>
          <w:color w:val="358188"/>
        </w:rPr>
        <w:t>consultation</w:t>
      </w:r>
      <w:r>
        <w:rPr>
          <w:color w:val="358188"/>
          <w:spacing w:val="-5"/>
        </w:rPr>
        <w:t xml:space="preserve"> </w:t>
      </w:r>
      <w:r>
        <w:rPr>
          <w:color w:val="358188"/>
          <w:spacing w:val="-2"/>
        </w:rPr>
        <w:t>approach</w:t>
      </w:r>
    </w:p>
    <w:p w14:paraId="1A8DE2C4" w14:textId="77777777" w:rsidR="00F55BDD" w:rsidRDefault="009A2C2A">
      <w:pPr>
        <w:spacing w:before="82"/>
        <w:ind w:left="112"/>
        <w:jc w:val="both"/>
        <w:rPr>
          <w:b/>
          <w:sz w:val="18"/>
        </w:rPr>
      </w:pPr>
      <w:bookmarkStart w:id="95" w:name="_bookmark30"/>
      <w:bookmarkEnd w:id="95"/>
      <w:r>
        <w:rPr>
          <w:b/>
          <w:color w:val="3E4975"/>
          <w:sz w:val="18"/>
        </w:rPr>
        <w:t>Figure</w:t>
      </w:r>
      <w:r>
        <w:rPr>
          <w:b/>
          <w:color w:val="3E4975"/>
          <w:spacing w:val="-1"/>
          <w:sz w:val="18"/>
        </w:rPr>
        <w:t xml:space="preserve"> </w:t>
      </w:r>
      <w:r>
        <w:rPr>
          <w:b/>
          <w:color w:val="3E4975"/>
          <w:sz w:val="18"/>
        </w:rPr>
        <w:t>7:</w:t>
      </w:r>
      <w:r>
        <w:rPr>
          <w:b/>
          <w:color w:val="3E4975"/>
          <w:spacing w:val="-1"/>
          <w:sz w:val="18"/>
        </w:rPr>
        <w:t xml:space="preserve"> </w:t>
      </w:r>
      <w:r>
        <w:rPr>
          <w:b/>
          <w:color w:val="3E4975"/>
          <w:sz w:val="18"/>
        </w:rPr>
        <w:t>Stages</w:t>
      </w:r>
      <w:r>
        <w:rPr>
          <w:b/>
          <w:color w:val="3E4975"/>
          <w:spacing w:val="-3"/>
          <w:sz w:val="18"/>
        </w:rPr>
        <w:t xml:space="preserve"> </w:t>
      </w:r>
      <w:r>
        <w:rPr>
          <w:b/>
          <w:color w:val="3E4975"/>
          <w:sz w:val="18"/>
        </w:rPr>
        <w:t>of</w:t>
      </w:r>
      <w:r>
        <w:rPr>
          <w:b/>
          <w:color w:val="3E4975"/>
          <w:spacing w:val="-1"/>
          <w:sz w:val="18"/>
        </w:rPr>
        <w:t xml:space="preserve"> </w:t>
      </w:r>
      <w:r>
        <w:rPr>
          <w:b/>
          <w:color w:val="3E4975"/>
          <w:spacing w:val="-2"/>
          <w:sz w:val="18"/>
        </w:rPr>
        <w:t>consultation</w:t>
      </w:r>
    </w:p>
    <w:p w14:paraId="1A8DE2C5" w14:textId="77777777" w:rsidR="00F55BDD" w:rsidRDefault="00F55BDD">
      <w:pPr>
        <w:pStyle w:val="BodyText"/>
        <w:spacing w:before="8"/>
        <w:rPr>
          <w:b/>
          <w:sz w:val="16"/>
        </w:rPr>
      </w:pPr>
    </w:p>
    <w:tbl>
      <w:tblPr>
        <w:tblW w:w="0" w:type="auto"/>
        <w:tblInd w:w="122" w:type="dxa"/>
        <w:tblBorders>
          <w:top w:val="single" w:sz="4" w:space="0" w:color="358188"/>
          <w:left w:val="single" w:sz="4" w:space="0" w:color="358188"/>
          <w:bottom w:val="single" w:sz="4" w:space="0" w:color="358188"/>
          <w:right w:val="single" w:sz="4" w:space="0" w:color="358188"/>
          <w:insideH w:val="single" w:sz="4" w:space="0" w:color="358188"/>
          <w:insideV w:val="single" w:sz="4" w:space="0" w:color="358188"/>
        </w:tblBorders>
        <w:tblLayout w:type="fixed"/>
        <w:tblCellMar>
          <w:left w:w="0" w:type="dxa"/>
          <w:right w:w="0" w:type="dxa"/>
        </w:tblCellMar>
        <w:tblLook w:val="01E0" w:firstRow="1" w:lastRow="1" w:firstColumn="1" w:lastColumn="1" w:noHBand="0" w:noVBand="0"/>
      </w:tblPr>
      <w:tblGrid>
        <w:gridCol w:w="9038"/>
      </w:tblGrid>
      <w:tr w:rsidR="00F55BDD" w14:paraId="1A8DE2C7" w14:textId="77777777">
        <w:trPr>
          <w:trHeight w:val="691"/>
        </w:trPr>
        <w:tc>
          <w:tcPr>
            <w:tcW w:w="9038" w:type="dxa"/>
            <w:tcBorders>
              <w:top w:val="nil"/>
              <w:bottom w:val="nil"/>
            </w:tcBorders>
            <w:shd w:val="clear" w:color="auto" w:fill="358188"/>
          </w:tcPr>
          <w:p w14:paraId="1A8DE2C6" w14:textId="77777777" w:rsidR="00F55BDD" w:rsidRDefault="009A2C2A">
            <w:pPr>
              <w:pStyle w:val="TableParagraph"/>
              <w:spacing w:before="214"/>
              <w:ind w:left="11" w:right="1"/>
              <w:jc w:val="center"/>
              <w:rPr>
                <w:b/>
                <w:sz w:val="24"/>
              </w:rPr>
            </w:pPr>
            <w:r>
              <w:rPr>
                <w:b/>
                <w:color w:val="FFFFFF"/>
                <w:sz w:val="24"/>
              </w:rPr>
              <w:t>STAGES</w:t>
            </w:r>
            <w:r>
              <w:rPr>
                <w:b/>
                <w:color w:val="FFFFFF"/>
                <w:spacing w:val="1"/>
                <w:sz w:val="24"/>
              </w:rPr>
              <w:t xml:space="preserve"> </w:t>
            </w:r>
            <w:r>
              <w:rPr>
                <w:b/>
                <w:color w:val="FFFFFF"/>
                <w:sz w:val="24"/>
              </w:rPr>
              <w:t>OF</w:t>
            </w:r>
            <w:r>
              <w:rPr>
                <w:b/>
                <w:color w:val="FFFFFF"/>
                <w:spacing w:val="-3"/>
                <w:sz w:val="24"/>
              </w:rPr>
              <w:t xml:space="preserve"> </w:t>
            </w:r>
            <w:r>
              <w:rPr>
                <w:b/>
                <w:color w:val="FFFFFF"/>
                <w:sz w:val="24"/>
              </w:rPr>
              <w:t>THE</w:t>
            </w:r>
            <w:r>
              <w:rPr>
                <w:b/>
                <w:color w:val="FFFFFF"/>
                <w:spacing w:val="-2"/>
                <w:sz w:val="24"/>
              </w:rPr>
              <w:t xml:space="preserve"> CONSULTATION</w:t>
            </w:r>
          </w:p>
        </w:tc>
      </w:tr>
      <w:tr w:rsidR="00F55BDD" w14:paraId="1A8DE2CA" w14:textId="77777777">
        <w:trPr>
          <w:trHeight w:val="1187"/>
        </w:trPr>
        <w:tc>
          <w:tcPr>
            <w:tcW w:w="9038" w:type="dxa"/>
            <w:tcBorders>
              <w:top w:val="nil"/>
              <w:bottom w:val="nil"/>
            </w:tcBorders>
          </w:tcPr>
          <w:p w14:paraId="1A8DE2C8" w14:textId="77777777" w:rsidR="00F55BDD" w:rsidRDefault="009A2C2A">
            <w:pPr>
              <w:pStyle w:val="TableParagraph"/>
              <w:spacing w:before="201"/>
              <w:ind w:left="227"/>
              <w:rPr>
                <w:i/>
                <w:sz w:val="21"/>
              </w:rPr>
            </w:pPr>
            <w:r>
              <w:rPr>
                <w:b/>
                <w:sz w:val="21"/>
              </w:rPr>
              <w:t>Stage</w:t>
            </w:r>
            <w:r>
              <w:rPr>
                <w:b/>
                <w:spacing w:val="-9"/>
                <w:sz w:val="21"/>
              </w:rPr>
              <w:t xml:space="preserve"> </w:t>
            </w:r>
            <w:r>
              <w:rPr>
                <w:b/>
                <w:sz w:val="21"/>
              </w:rPr>
              <w:t>1:</w:t>
            </w:r>
            <w:r>
              <w:rPr>
                <w:b/>
                <w:spacing w:val="-7"/>
                <w:sz w:val="21"/>
              </w:rPr>
              <w:t xml:space="preserve"> </w:t>
            </w:r>
            <w:r>
              <w:rPr>
                <w:b/>
                <w:sz w:val="21"/>
              </w:rPr>
              <w:t>Conceptualisation</w:t>
            </w:r>
            <w:r>
              <w:rPr>
                <w:b/>
                <w:spacing w:val="-7"/>
                <w:sz w:val="21"/>
              </w:rPr>
              <w:t xml:space="preserve"> </w:t>
            </w:r>
            <w:r>
              <w:rPr>
                <w:i/>
                <w:color w:val="364249"/>
                <w:sz w:val="21"/>
              </w:rPr>
              <w:t>8</w:t>
            </w:r>
            <w:r>
              <w:rPr>
                <w:i/>
                <w:color w:val="364249"/>
                <w:spacing w:val="-6"/>
                <w:sz w:val="21"/>
              </w:rPr>
              <w:t xml:space="preserve"> </w:t>
            </w:r>
            <w:r>
              <w:rPr>
                <w:i/>
                <w:color w:val="364249"/>
                <w:sz w:val="21"/>
              </w:rPr>
              <w:t>February</w:t>
            </w:r>
            <w:r>
              <w:rPr>
                <w:i/>
                <w:color w:val="364249"/>
                <w:spacing w:val="-6"/>
                <w:sz w:val="21"/>
              </w:rPr>
              <w:t xml:space="preserve"> </w:t>
            </w:r>
            <w:r>
              <w:rPr>
                <w:i/>
                <w:color w:val="364249"/>
                <w:spacing w:val="-4"/>
                <w:sz w:val="21"/>
              </w:rPr>
              <w:t>2022</w:t>
            </w:r>
          </w:p>
          <w:p w14:paraId="1A8DE2C9" w14:textId="77777777" w:rsidR="00F55BDD" w:rsidRDefault="009A2C2A">
            <w:pPr>
              <w:pStyle w:val="TableParagraph"/>
              <w:spacing w:before="59"/>
              <w:ind w:left="227" w:right="139"/>
              <w:rPr>
                <w:sz w:val="21"/>
              </w:rPr>
            </w:pPr>
            <w:r>
              <w:rPr>
                <w:color w:val="364249"/>
                <w:sz w:val="21"/>
              </w:rPr>
              <w:t>Delivery</w:t>
            </w:r>
            <w:r>
              <w:rPr>
                <w:color w:val="364249"/>
                <w:spacing w:val="-3"/>
                <w:sz w:val="21"/>
              </w:rPr>
              <w:t xml:space="preserve"> </w:t>
            </w:r>
            <w:r>
              <w:rPr>
                <w:color w:val="364249"/>
                <w:sz w:val="21"/>
              </w:rPr>
              <w:t>of</w:t>
            </w:r>
            <w:r>
              <w:rPr>
                <w:color w:val="364249"/>
                <w:spacing w:val="-4"/>
                <w:sz w:val="21"/>
              </w:rPr>
              <w:t xml:space="preserve"> </w:t>
            </w:r>
            <w:r>
              <w:rPr>
                <w:color w:val="364249"/>
                <w:sz w:val="21"/>
              </w:rPr>
              <w:t>an</w:t>
            </w:r>
            <w:r>
              <w:rPr>
                <w:color w:val="364249"/>
                <w:spacing w:val="-3"/>
                <w:sz w:val="21"/>
              </w:rPr>
              <w:t xml:space="preserve"> </w:t>
            </w:r>
            <w:r>
              <w:rPr>
                <w:color w:val="364249"/>
                <w:sz w:val="21"/>
              </w:rPr>
              <w:t>overarching</w:t>
            </w:r>
            <w:r>
              <w:rPr>
                <w:color w:val="364249"/>
                <w:spacing w:val="-5"/>
                <w:sz w:val="21"/>
              </w:rPr>
              <w:t xml:space="preserve"> </w:t>
            </w:r>
            <w:r>
              <w:rPr>
                <w:color w:val="364249"/>
                <w:sz w:val="21"/>
              </w:rPr>
              <w:t>concept</w:t>
            </w:r>
            <w:r>
              <w:rPr>
                <w:color w:val="364249"/>
                <w:spacing w:val="-4"/>
                <w:sz w:val="21"/>
              </w:rPr>
              <w:t xml:space="preserve"> </w:t>
            </w:r>
            <w:r>
              <w:rPr>
                <w:color w:val="364249"/>
                <w:sz w:val="21"/>
              </w:rPr>
              <w:t>paper</w:t>
            </w:r>
            <w:r>
              <w:rPr>
                <w:color w:val="364249"/>
                <w:spacing w:val="-4"/>
                <w:sz w:val="21"/>
              </w:rPr>
              <w:t xml:space="preserve"> </w:t>
            </w:r>
            <w:r>
              <w:rPr>
                <w:color w:val="364249"/>
                <w:sz w:val="21"/>
              </w:rPr>
              <w:t>providing</w:t>
            </w:r>
            <w:r>
              <w:rPr>
                <w:color w:val="364249"/>
                <w:spacing w:val="-3"/>
                <w:sz w:val="21"/>
              </w:rPr>
              <w:t xml:space="preserve"> </w:t>
            </w:r>
            <w:r>
              <w:rPr>
                <w:color w:val="364249"/>
                <w:sz w:val="21"/>
              </w:rPr>
              <w:t>an</w:t>
            </w:r>
            <w:r>
              <w:rPr>
                <w:color w:val="364249"/>
                <w:spacing w:val="-3"/>
                <w:sz w:val="21"/>
              </w:rPr>
              <w:t xml:space="preserve"> </w:t>
            </w:r>
            <w:r>
              <w:rPr>
                <w:color w:val="364249"/>
                <w:sz w:val="21"/>
              </w:rPr>
              <w:t>overview</w:t>
            </w:r>
            <w:r>
              <w:rPr>
                <w:color w:val="364249"/>
                <w:spacing w:val="-2"/>
                <w:sz w:val="21"/>
              </w:rPr>
              <w:t xml:space="preserve"> </w:t>
            </w:r>
            <w:r>
              <w:rPr>
                <w:color w:val="364249"/>
                <w:sz w:val="21"/>
              </w:rPr>
              <w:t>of</w:t>
            </w:r>
            <w:r>
              <w:rPr>
                <w:color w:val="364249"/>
                <w:spacing w:val="-4"/>
                <w:sz w:val="21"/>
              </w:rPr>
              <w:t xml:space="preserve"> </w:t>
            </w:r>
            <w:r>
              <w:rPr>
                <w:color w:val="364249"/>
                <w:sz w:val="21"/>
              </w:rPr>
              <w:t>the</w:t>
            </w:r>
            <w:r>
              <w:rPr>
                <w:color w:val="364249"/>
                <w:spacing w:val="-3"/>
                <w:sz w:val="21"/>
              </w:rPr>
              <w:t xml:space="preserve"> </w:t>
            </w:r>
            <w:r>
              <w:rPr>
                <w:color w:val="364249"/>
                <w:sz w:val="21"/>
              </w:rPr>
              <w:t>potential</w:t>
            </w:r>
            <w:r>
              <w:rPr>
                <w:color w:val="364249"/>
                <w:spacing w:val="-2"/>
                <w:sz w:val="21"/>
              </w:rPr>
              <w:t xml:space="preserve"> </w:t>
            </w:r>
            <w:r>
              <w:rPr>
                <w:color w:val="364249"/>
                <w:sz w:val="21"/>
              </w:rPr>
              <w:t xml:space="preserve">regulatory </w:t>
            </w:r>
            <w:r>
              <w:rPr>
                <w:color w:val="364249"/>
                <w:spacing w:val="-2"/>
                <w:sz w:val="21"/>
              </w:rPr>
              <w:t>shift</w:t>
            </w:r>
          </w:p>
        </w:tc>
      </w:tr>
      <w:tr w:rsidR="00F55BDD" w14:paraId="1A8DE2CE" w14:textId="77777777">
        <w:trPr>
          <w:trHeight w:val="1089"/>
        </w:trPr>
        <w:tc>
          <w:tcPr>
            <w:tcW w:w="9038" w:type="dxa"/>
            <w:tcBorders>
              <w:top w:val="nil"/>
              <w:bottom w:val="nil"/>
            </w:tcBorders>
            <w:shd w:val="clear" w:color="auto" w:fill="F1F1F1"/>
          </w:tcPr>
          <w:p w14:paraId="1A8DE2CB" w14:textId="77777777" w:rsidR="00F55BDD" w:rsidRDefault="00F55BDD">
            <w:pPr>
              <w:pStyle w:val="TableParagraph"/>
              <w:spacing w:before="31"/>
              <w:rPr>
                <w:b/>
                <w:sz w:val="21"/>
              </w:rPr>
            </w:pPr>
          </w:p>
          <w:p w14:paraId="1A8DE2CC" w14:textId="77777777" w:rsidR="00F55BDD" w:rsidRDefault="009A2C2A">
            <w:pPr>
              <w:pStyle w:val="TableParagraph"/>
              <w:spacing w:before="1"/>
              <w:ind w:left="227"/>
              <w:rPr>
                <w:i/>
                <w:sz w:val="21"/>
              </w:rPr>
            </w:pPr>
            <w:r>
              <w:rPr>
                <w:b/>
                <w:sz w:val="21"/>
              </w:rPr>
              <w:t>Stage</w:t>
            </w:r>
            <w:r>
              <w:rPr>
                <w:b/>
                <w:spacing w:val="-7"/>
                <w:sz w:val="21"/>
              </w:rPr>
              <w:t xml:space="preserve"> </w:t>
            </w:r>
            <w:r>
              <w:rPr>
                <w:b/>
                <w:sz w:val="21"/>
              </w:rPr>
              <w:t>2:</w:t>
            </w:r>
            <w:r>
              <w:rPr>
                <w:b/>
                <w:spacing w:val="-7"/>
                <w:sz w:val="21"/>
              </w:rPr>
              <w:t xml:space="preserve"> </w:t>
            </w:r>
            <w:r>
              <w:rPr>
                <w:b/>
                <w:sz w:val="21"/>
              </w:rPr>
              <w:t>Preliminary</w:t>
            </w:r>
            <w:r>
              <w:rPr>
                <w:b/>
                <w:spacing w:val="-6"/>
                <w:sz w:val="21"/>
              </w:rPr>
              <w:t xml:space="preserve"> </w:t>
            </w:r>
            <w:r>
              <w:rPr>
                <w:b/>
                <w:sz w:val="21"/>
              </w:rPr>
              <w:t>Consultation</w:t>
            </w:r>
            <w:r>
              <w:rPr>
                <w:b/>
                <w:spacing w:val="-7"/>
                <w:sz w:val="21"/>
              </w:rPr>
              <w:t xml:space="preserve"> </w:t>
            </w:r>
            <w:r>
              <w:rPr>
                <w:b/>
                <w:sz w:val="21"/>
              </w:rPr>
              <w:t>Paper</w:t>
            </w:r>
            <w:r>
              <w:rPr>
                <w:b/>
                <w:spacing w:val="-10"/>
                <w:sz w:val="21"/>
              </w:rPr>
              <w:t xml:space="preserve"> </w:t>
            </w:r>
            <w:r>
              <w:rPr>
                <w:i/>
                <w:color w:val="364249"/>
                <w:sz w:val="21"/>
              </w:rPr>
              <w:t>September</w:t>
            </w:r>
            <w:r>
              <w:rPr>
                <w:i/>
                <w:color w:val="364249"/>
                <w:spacing w:val="-7"/>
                <w:sz w:val="21"/>
              </w:rPr>
              <w:t xml:space="preserve"> </w:t>
            </w:r>
            <w:r>
              <w:rPr>
                <w:i/>
                <w:color w:val="364249"/>
                <w:sz w:val="21"/>
              </w:rPr>
              <w:t>to</w:t>
            </w:r>
            <w:r>
              <w:rPr>
                <w:i/>
                <w:color w:val="364249"/>
                <w:spacing w:val="-6"/>
                <w:sz w:val="21"/>
              </w:rPr>
              <w:t xml:space="preserve"> </w:t>
            </w:r>
            <w:r>
              <w:rPr>
                <w:i/>
                <w:color w:val="364249"/>
                <w:sz w:val="21"/>
              </w:rPr>
              <w:t>December</w:t>
            </w:r>
            <w:r>
              <w:rPr>
                <w:i/>
                <w:color w:val="364249"/>
                <w:spacing w:val="-7"/>
                <w:sz w:val="21"/>
              </w:rPr>
              <w:t xml:space="preserve"> </w:t>
            </w:r>
            <w:r>
              <w:rPr>
                <w:i/>
                <w:color w:val="364249"/>
                <w:spacing w:val="-4"/>
                <w:sz w:val="21"/>
              </w:rPr>
              <w:t>2022</w:t>
            </w:r>
          </w:p>
          <w:p w14:paraId="1A8DE2CD" w14:textId="77777777" w:rsidR="00F55BDD" w:rsidRDefault="009A2C2A">
            <w:pPr>
              <w:pStyle w:val="TableParagraph"/>
              <w:spacing w:before="58"/>
              <w:ind w:left="227"/>
              <w:rPr>
                <w:sz w:val="21"/>
              </w:rPr>
            </w:pPr>
            <w:r>
              <w:rPr>
                <w:color w:val="364249"/>
                <w:sz w:val="21"/>
              </w:rPr>
              <w:t>Delivery</w:t>
            </w:r>
            <w:r>
              <w:rPr>
                <w:color w:val="364249"/>
                <w:spacing w:val="-5"/>
                <w:sz w:val="21"/>
              </w:rPr>
              <w:t xml:space="preserve"> </w:t>
            </w:r>
            <w:r>
              <w:rPr>
                <w:color w:val="364249"/>
                <w:sz w:val="21"/>
              </w:rPr>
              <w:t>of</w:t>
            </w:r>
            <w:r>
              <w:rPr>
                <w:color w:val="364249"/>
                <w:spacing w:val="-5"/>
                <w:sz w:val="21"/>
              </w:rPr>
              <w:t xml:space="preserve"> </w:t>
            </w:r>
            <w:r>
              <w:rPr>
                <w:color w:val="364249"/>
                <w:sz w:val="21"/>
              </w:rPr>
              <w:t>Consultation</w:t>
            </w:r>
            <w:r>
              <w:rPr>
                <w:color w:val="364249"/>
                <w:spacing w:val="-4"/>
                <w:sz w:val="21"/>
              </w:rPr>
              <w:t xml:space="preserve"> </w:t>
            </w:r>
            <w:r>
              <w:rPr>
                <w:color w:val="364249"/>
                <w:sz w:val="21"/>
              </w:rPr>
              <w:t>Paper</w:t>
            </w:r>
            <w:r>
              <w:rPr>
                <w:color w:val="364249"/>
                <w:spacing w:val="-5"/>
                <w:sz w:val="21"/>
              </w:rPr>
              <w:t xml:space="preserve"> </w:t>
            </w:r>
            <w:r>
              <w:rPr>
                <w:color w:val="364249"/>
                <w:sz w:val="21"/>
              </w:rPr>
              <w:t>No.</w:t>
            </w:r>
            <w:r>
              <w:rPr>
                <w:color w:val="364249"/>
                <w:spacing w:val="-5"/>
                <w:sz w:val="21"/>
              </w:rPr>
              <w:t xml:space="preserve"> </w:t>
            </w:r>
            <w:r>
              <w:rPr>
                <w:color w:val="364249"/>
                <w:sz w:val="21"/>
              </w:rPr>
              <w:t>1</w:t>
            </w:r>
            <w:r>
              <w:rPr>
                <w:color w:val="364249"/>
                <w:spacing w:val="-4"/>
                <w:sz w:val="21"/>
              </w:rPr>
              <w:t xml:space="preserve"> </w:t>
            </w:r>
            <w:r>
              <w:rPr>
                <w:color w:val="364249"/>
                <w:sz w:val="21"/>
              </w:rPr>
              <w:t>A</w:t>
            </w:r>
            <w:r>
              <w:rPr>
                <w:color w:val="364249"/>
                <w:spacing w:val="-3"/>
                <w:sz w:val="21"/>
              </w:rPr>
              <w:t xml:space="preserve"> </w:t>
            </w:r>
            <w:r>
              <w:rPr>
                <w:color w:val="364249"/>
                <w:sz w:val="21"/>
              </w:rPr>
              <w:t>new</w:t>
            </w:r>
            <w:r>
              <w:rPr>
                <w:color w:val="364249"/>
                <w:spacing w:val="-6"/>
                <w:sz w:val="21"/>
              </w:rPr>
              <w:t xml:space="preserve"> </w:t>
            </w:r>
            <w:r>
              <w:rPr>
                <w:color w:val="364249"/>
                <w:sz w:val="21"/>
              </w:rPr>
              <w:t>model</w:t>
            </w:r>
            <w:r>
              <w:rPr>
                <w:color w:val="364249"/>
                <w:spacing w:val="-3"/>
                <w:sz w:val="21"/>
              </w:rPr>
              <w:t xml:space="preserve"> </w:t>
            </w:r>
            <w:r>
              <w:rPr>
                <w:color w:val="364249"/>
                <w:sz w:val="21"/>
              </w:rPr>
              <w:t>for</w:t>
            </w:r>
            <w:r>
              <w:rPr>
                <w:color w:val="364249"/>
                <w:spacing w:val="-5"/>
                <w:sz w:val="21"/>
              </w:rPr>
              <w:t xml:space="preserve"> </w:t>
            </w:r>
            <w:r>
              <w:rPr>
                <w:color w:val="364249"/>
                <w:sz w:val="21"/>
              </w:rPr>
              <w:t>regulating</w:t>
            </w:r>
            <w:r>
              <w:rPr>
                <w:color w:val="364249"/>
                <w:spacing w:val="-4"/>
                <w:sz w:val="21"/>
              </w:rPr>
              <w:t xml:space="preserve"> </w:t>
            </w:r>
            <w:r>
              <w:rPr>
                <w:color w:val="364249"/>
                <w:sz w:val="21"/>
              </w:rPr>
              <w:t>Aged</w:t>
            </w:r>
            <w:r>
              <w:rPr>
                <w:color w:val="364249"/>
                <w:spacing w:val="-4"/>
                <w:sz w:val="21"/>
              </w:rPr>
              <w:t xml:space="preserve"> Care</w:t>
            </w:r>
          </w:p>
        </w:tc>
      </w:tr>
      <w:tr w:rsidR="00F55BDD" w14:paraId="1A8DE2D1" w14:textId="77777777">
        <w:trPr>
          <w:trHeight w:val="1187"/>
        </w:trPr>
        <w:tc>
          <w:tcPr>
            <w:tcW w:w="9038" w:type="dxa"/>
            <w:tcBorders>
              <w:top w:val="nil"/>
              <w:bottom w:val="nil"/>
            </w:tcBorders>
          </w:tcPr>
          <w:p w14:paraId="1A8DE2CF" w14:textId="77777777" w:rsidR="00F55BDD" w:rsidRDefault="009A2C2A">
            <w:pPr>
              <w:pStyle w:val="TableParagraph"/>
              <w:spacing w:before="201"/>
              <w:ind w:left="227"/>
              <w:rPr>
                <w:i/>
                <w:sz w:val="21"/>
              </w:rPr>
            </w:pPr>
            <w:r>
              <w:rPr>
                <w:b/>
                <w:sz w:val="21"/>
              </w:rPr>
              <w:t>Stage</w:t>
            </w:r>
            <w:r>
              <w:rPr>
                <w:b/>
                <w:spacing w:val="-7"/>
                <w:sz w:val="21"/>
              </w:rPr>
              <w:t xml:space="preserve"> </w:t>
            </w:r>
            <w:r>
              <w:rPr>
                <w:b/>
                <w:sz w:val="21"/>
              </w:rPr>
              <w:t>3:</w:t>
            </w:r>
            <w:r>
              <w:rPr>
                <w:b/>
                <w:spacing w:val="-5"/>
                <w:sz w:val="21"/>
              </w:rPr>
              <w:t xml:space="preserve"> </w:t>
            </w:r>
            <w:r>
              <w:rPr>
                <w:b/>
                <w:sz w:val="21"/>
              </w:rPr>
              <w:t>Detailed</w:t>
            </w:r>
            <w:r>
              <w:rPr>
                <w:b/>
                <w:spacing w:val="-4"/>
                <w:sz w:val="21"/>
              </w:rPr>
              <w:t xml:space="preserve"> </w:t>
            </w:r>
            <w:r>
              <w:rPr>
                <w:b/>
                <w:sz w:val="21"/>
              </w:rPr>
              <w:t>Consultation</w:t>
            </w:r>
            <w:r>
              <w:rPr>
                <w:b/>
                <w:spacing w:val="-5"/>
                <w:sz w:val="21"/>
              </w:rPr>
              <w:t xml:space="preserve"> </w:t>
            </w:r>
            <w:r>
              <w:rPr>
                <w:b/>
                <w:sz w:val="21"/>
              </w:rPr>
              <w:t>Paper</w:t>
            </w:r>
            <w:r>
              <w:rPr>
                <w:b/>
                <w:spacing w:val="-6"/>
                <w:sz w:val="21"/>
              </w:rPr>
              <w:t xml:space="preserve"> </w:t>
            </w:r>
            <w:r>
              <w:rPr>
                <w:i/>
                <w:color w:val="364249"/>
                <w:sz w:val="21"/>
              </w:rPr>
              <w:t>26</w:t>
            </w:r>
            <w:r>
              <w:rPr>
                <w:i/>
                <w:color w:val="364249"/>
                <w:spacing w:val="-6"/>
                <w:sz w:val="21"/>
              </w:rPr>
              <w:t xml:space="preserve"> </w:t>
            </w:r>
            <w:r>
              <w:rPr>
                <w:i/>
                <w:color w:val="364249"/>
                <w:sz w:val="21"/>
              </w:rPr>
              <w:t>April</w:t>
            </w:r>
            <w:r>
              <w:rPr>
                <w:i/>
                <w:color w:val="364249"/>
                <w:spacing w:val="-4"/>
                <w:sz w:val="21"/>
              </w:rPr>
              <w:t xml:space="preserve"> </w:t>
            </w:r>
            <w:r>
              <w:rPr>
                <w:i/>
                <w:color w:val="364249"/>
                <w:sz w:val="21"/>
              </w:rPr>
              <w:t>to</w:t>
            </w:r>
            <w:r>
              <w:rPr>
                <w:i/>
                <w:color w:val="364249"/>
                <w:spacing w:val="-4"/>
                <w:sz w:val="21"/>
              </w:rPr>
              <w:t xml:space="preserve"> </w:t>
            </w:r>
            <w:r>
              <w:rPr>
                <w:i/>
                <w:color w:val="364249"/>
                <w:sz w:val="21"/>
              </w:rPr>
              <w:t>23</w:t>
            </w:r>
            <w:r>
              <w:rPr>
                <w:i/>
                <w:color w:val="364249"/>
                <w:spacing w:val="-4"/>
                <w:sz w:val="21"/>
              </w:rPr>
              <w:t xml:space="preserve"> </w:t>
            </w:r>
            <w:r>
              <w:rPr>
                <w:i/>
                <w:color w:val="364249"/>
                <w:sz w:val="21"/>
              </w:rPr>
              <w:t>June</w:t>
            </w:r>
            <w:r>
              <w:rPr>
                <w:i/>
                <w:color w:val="364249"/>
                <w:spacing w:val="-4"/>
                <w:sz w:val="21"/>
              </w:rPr>
              <w:t xml:space="preserve"> 2023</w:t>
            </w:r>
          </w:p>
          <w:p w14:paraId="1A8DE2D0" w14:textId="77777777" w:rsidR="00F55BDD" w:rsidRDefault="009A2C2A">
            <w:pPr>
              <w:pStyle w:val="TableParagraph"/>
              <w:spacing w:before="59"/>
              <w:ind w:left="227"/>
              <w:rPr>
                <w:sz w:val="21"/>
              </w:rPr>
            </w:pPr>
            <w:r>
              <w:rPr>
                <w:color w:val="364249"/>
                <w:sz w:val="21"/>
              </w:rPr>
              <w:t>Delivery of Consultation Paper No. 2 A new model for regulating Aged Care: Details of the proposed new model</w:t>
            </w:r>
          </w:p>
        </w:tc>
      </w:tr>
      <w:tr w:rsidR="00F55BDD" w14:paraId="1A8DE2D9" w14:textId="77777777">
        <w:trPr>
          <w:trHeight w:val="2378"/>
        </w:trPr>
        <w:tc>
          <w:tcPr>
            <w:tcW w:w="9038" w:type="dxa"/>
            <w:tcBorders>
              <w:top w:val="nil"/>
            </w:tcBorders>
            <w:shd w:val="clear" w:color="auto" w:fill="F1F1F1"/>
          </w:tcPr>
          <w:p w14:paraId="1A8DE2D2" w14:textId="77777777" w:rsidR="00F55BDD" w:rsidRDefault="00F55BDD">
            <w:pPr>
              <w:pStyle w:val="TableParagraph"/>
              <w:spacing w:before="82"/>
              <w:rPr>
                <w:b/>
                <w:sz w:val="21"/>
              </w:rPr>
            </w:pPr>
          </w:p>
          <w:p w14:paraId="1A8DE2D3" w14:textId="77777777" w:rsidR="00F55BDD" w:rsidRDefault="009A2C2A">
            <w:pPr>
              <w:pStyle w:val="TableParagraph"/>
              <w:ind w:left="227"/>
              <w:rPr>
                <w:i/>
                <w:sz w:val="21"/>
              </w:rPr>
            </w:pPr>
            <w:r>
              <w:rPr>
                <w:b/>
                <w:sz w:val="21"/>
              </w:rPr>
              <w:t>Stage</w:t>
            </w:r>
            <w:r>
              <w:rPr>
                <w:b/>
                <w:spacing w:val="-5"/>
                <w:sz w:val="21"/>
              </w:rPr>
              <w:t xml:space="preserve"> </w:t>
            </w:r>
            <w:r>
              <w:rPr>
                <w:b/>
                <w:sz w:val="21"/>
              </w:rPr>
              <w:t>4:</w:t>
            </w:r>
            <w:r>
              <w:rPr>
                <w:b/>
                <w:spacing w:val="-6"/>
                <w:sz w:val="21"/>
              </w:rPr>
              <w:t xml:space="preserve"> </w:t>
            </w:r>
            <w:r>
              <w:rPr>
                <w:b/>
                <w:sz w:val="21"/>
              </w:rPr>
              <w:t>Summary</w:t>
            </w:r>
            <w:r>
              <w:rPr>
                <w:b/>
                <w:spacing w:val="-7"/>
                <w:sz w:val="21"/>
              </w:rPr>
              <w:t xml:space="preserve"> </w:t>
            </w:r>
            <w:r>
              <w:rPr>
                <w:b/>
                <w:sz w:val="21"/>
              </w:rPr>
              <w:t>Consultation</w:t>
            </w:r>
            <w:r>
              <w:rPr>
                <w:b/>
                <w:spacing w:val="-6"/>
                <w:sz w:val="21"/>
              </w:rPr>
              <w:t xml:space="preserve"> </w:t>
            </w:r>
            <w:r>
              <w:rPr>
                <w:b/>
                <w:sz w:val="21"/>
              </w:rPr>
              <w:t>Report</w:t>
            </w:r>
            <w:r>
              <w:rPr>
                <w:b/>
                <w:spacing w:val="-6"/>
                <w:sz w:val="21"/>
              </w:rPr>
              <w:t xml:space="preserve"> </w:t>
            </w:r>
            <w:r>
              <w:rPr>
                <w:i/>
                <w:sz w:val="21"/>
              </w:rPr>
              <w:t>30</w:t>
            </w:r>
            <w:r>
              <w:rPr>
                <w:i/>
                <w:spacing w:val="-7"/>
                <w:sz w:val="21"/>
              </w:rPr>
              <w:t xml:space="preserve"> </w:t>
            </w:r>
            <w:r>
              <w:rPr>
                <w:i/>
                <w:sz w:val="21"/>
              </w:rPr>
              <w:t>November</w:t>
            </w:r>
            <w:r>
              <w:rPr>
                <w:i/>
                <w:spacing w:val="-5"/>
                <w:sz w:val="21"/>
              </w:rPr>
              <w:t xml:space="preserve"> </w:t>
            </w:r>
            <w:r>
              <w:rPr>
                <w:i/>
                <w:spacing w:val="-4"/>
                <w:sz w:val="21"/>
              </w:rPr>
              <w:t>2023</w:t>
            </w:r>
          </w:p>
          <w:p w14:paraId="1A8DE2D4" w14:textId="77777777" w:rsidR="00F55BDD" w:rsidRDefault="009A2C2A">
            <w:pPr>
              <w:pStyle w:val="TableParagraph"/>
              <w:spacing w:before="59"/>
              <w:ind w:left="227"/>
              <w:rPr>
                <w:sz w:val="21"/>
              </w:rPr>
            </w:pPr>
            <w:r>
              <w:rPr>
                <w:color w:val="364249"/>
                <w:sz w:val="21"/>
              </w:rPr>
              <w:t>Delivery</w:t>
            </w:r>
            <w:r>
              <w:rPr>
                <w:color w:val="364249"/>
                <w:spacing w:val="-5"/>
                <w:sz w:val="21"/>
              </w:rPr>
              <w:t xml:space="preserve"> </w:t>
            </w:r>
            <w:r>
              <w:rPr>
                <w:color w:val="364249"/>
                <w:sz w:val="21"/>
              </w:rPr>
              <w:t>of</w:t>
            </w:r>
            <w:r>
              <w:rPr>
                <w:color w:val="364249"/>
                <w:spacing w:val="-5"/>
                <w:sz w:val="21"/>
              </w:rPr>
              <w:t xml:space="preserve"> </w:t>
            </w:r>
            <w:r>
              <w:rPr>
                <w:color w:val="364249"/>
                <w:sz w:val="21"/>
              </w:rPr>
              <w:t>A</w:t>
            </w:r>
            <w:r>
              <w:rPr>
                <w:color w:val="364249"/>
                <w:spacing w:val="-4"/>
                <w:sz w:val="21"/>
              </w:rPr>
              <w:t xml:space="preserve"> </w:t>
            </w:r>
            <w:r>
              <w:rPr>
                <w:color w:val="364249"/>
                <w:sz w:val="21"/>
              </w:rPr>
              <w:t>New</w:t>
            </w:r>
            <w:r>
              <w:rPr>
                <w:color w:val="364249"/>
                <w:spacing w:val="-4"/>
                <w:sz w:val="21"/>
              </w:rPr>
              <w:t xml:space="preserve"> </w:t>
            </w:r>
            <w:r>
              <w:rPr>
                <w:color w:val="364249"/>
                <w:sz w:val="21"/>
              </w:rPr>
              <w:t>Model</w:t>
            </w:r>
            <w:r>
              <w:rPr>
                <w:color w:val="364249"/>
                <w:spacing w:val="-3"/>
                <w:sz w:val="21"/>
              </w:rPr>
              <w:t xml:space="preserve"> </w:t>
            </w:r>
            <w:r>
              <w:rPr>
                <w:color w:val="364249"/>
                <w:sz w:val="21"/>
              </w:rPr>
              <w:t>for</w:t>
            </w:r>
            <w:r>
              <w:rPr>
                <w:color w:val="364249"/>
                <w:spacing w:val="-6"/>
                <w:sz w:val="21"/>
              </w:rPr>
              <w:t xml:space="preserve"> </w:t>
            </w:r>
            <w:r>
              <w:rPr>
                <w:color w:val="364249"/>
                <w:sz w:val="21"/>
              </w:rPr>
              <w:t>Regulating</w:t>
            </w:r>
            <w:r>
              <w:rPr>
                <w:color w:val="364249"/>
                <w:spacing w:val="-6"/>
                <w:sz w:val="21"/>
              </w:rPr>
              <w:t xml:space="preserve"> </w:t>
            </w:r>
            <w:r>
              <w:rPr>
                <w:color w:val="364249"/>
                <w:sz w:val="21"/>
              </w:rPr>
              <w:t>Aged</w:t>
            </w:r>
            <w:r>
              <w:rPr>
                <w:color w:val="364249"/>
                <w:spacing w:val="-4"/>
                <w:sz w:val="21"/>
              </w:rPr>
              <w:t xml:space="preserve"> </w:t>
            </w:r>
            <w:r>
              <w:rPr>
                <w:color w:val="364249"/>
                <w:sz w:val="21"/>
              </w:rPr>
              <w:t>Care</w:t>
            </w:r>
            <w:r>
              <w:rPr>
                <w:color w:val="364249"/>
                <w:spacing w:val="-7"/>
                <w:sz w:val="21"/>
              </w:rPr>
              <w:t xml:space="preserve"> </w:t>
            </w:r>
            <w:r>
              <w:rPr>
                <w:color w:val="364249"/>
                <w:sz w:val="21"/>
              </w:rPr>
              <w:t>Consultation</w:t>
            </w:r>
            <w:r>
              <w:rPr>
                <w:color w:val="364249"/>
                <w:spacing w:val="-4"/>
                <w:sz w:val="21"/>
              </w:rPr>
              <w:t xml:space="preserve"> </w:t>
            </w:r>
            <w:r>
              <w:rPr>
                <w:color w:val="364249"/>
                <w:sz w:val="21"/>
              </w:rPr>
              <w:t>–</w:t>
            </w:r>
            <w:r>
              <w:rPr>
                <w:color w:val="364249"/>
                <w:spacing w:val="-6"/>
                <w:sz w:val="21"/>
              </w:rPr>
              <w:t xml:space="preserve"> </w:t>
            </w:r>
            <w:r>
              <w:rPr>
                <w:color w:val="364249"/>
                <w:sz w:val="21"/>
              </w:rPr>
              <w:t>Summary</w:t>
            </w:r>
            <w:r>
              <w:rPr>
                <w:color w:val="364249"/>
                <w:spacing w:val="-7"/>
                <w:sz w:val="21"/>
              </w:rPr>
              <w:t xml:space="preserve"> </w:t>
            </w:r>
            <w:r>
              <w:rPr>
                <w:color w:val="364249"/>
                <w:sz w:val="21"/>
              </w:rPr>
              <w:t>Report</w:t>
            </w:r>
            <w:r>
              <w:rPr>
                <w:color w:val="364249"/>
                <w:spacing w:val="-5"/>
                <w:sz w:val="21"/>
              </w:rPr>
              <w:t xml:space="preserve"> </w:t>
            </w:r>
            <w:r>
              <w:rPr>
                <w:color w:val="364249"/>
                <w:spacing w:val="-4"/>
                <w:sz w:val="21"/>
              </w:rPr>
              <w:t>2023</w:t>
            </w:r>
          </w:p>
          <w:p w14:paraId="1A8DE2D5" w14:textId="77777777" w:rsidR="00F55BDD" w:rsidRDefault="00F55BDD">
            <w:pPr>
              <w:pStyle w:val="TableParagraph"/>
              <w:rPr>
                <w:b/>
                <w:sz w:val="21"/>
              </w:rPr>
            </w:pPr>
          </w:p>
          <w:p w14:paraId="1A8DE2D6" w14:textId="77777777" w:rsidR="00F55BDD" w:rsidRDefault="00F55BDD">
            <w:pPr>
              <w:pStyle w:val="TableParagraph"/>
              <w:spacing w:before="163"/>
              <w:rPr>
                <w:b/>
                <w:sz w:val="21"/>
              </w:rPr>
            </w:pPr>
          </w:p>
          <w:p w14:paraId="1A8DE2D7" w14:textId="77777777" w:rsidR="00F55BDD" w:rsidRDefault="009A2C2A">
            <w:pPr>
              <w:pStyle w:val="TableParagraph"/>
              <w:ind w:left="227"/>
              <w:rPr>
                <w:i/>
                <w:sz w:val="21"/>
              </w:rPr>
            </w:pPr>
            <w:r>
              <w:rPr>
                <w:b/>
                <w:sz w:val="21"/>
              </w:rPr>
              <w:t>Stage</w:t>
            </w:r>
            <w:r>
              <w:rPr>
                <w:b/>
                <w:spacing w:val="-6"/>
                <w:sz w:val="21"/>
              </w:rPr>
              <w:t xml:space="preserve"> </w:t>
            </w:r>
            <w:r>
              <w:rPr>
                <w:b/>
                <w:sz w:val="21"/>
              </w:rPr>
              <w:t>4:</w:t>
            </w:r>
            <w:r>
              <w:rPr>
                <w:b/>
                <w:spacing w:val="-5"/>
                <w:sz w:val="21"/>
              </w:rPr>
              <w:t xml:space="preserve"> </w:t>
            </w:r>
            <w:r>
              <w:rPr>
                <w:b/>
                <w:sz w:val="21"/>
              </w:rPr>
              <w:t>Consultation</w:t>
            </w:r>
            <w:r>
              <w:rPr>
                <w:b/>
                <w:spacing w:val="-3"/>
                <w:sz w:val="21"/>
              </w:rPr>
              <w:t xml:space="preserve"> </w:t>
            </w:r>
            <w:r>
              <w:rPr>
                <w:b/>
                <w:sz w:val="21"/>
              </w:rPr>
              <w:t>on</w:t>
            </w:r>
            <w:r>
              <w:rPr>
                <w:b/>
                <w:spacing w:val="-4"/>
                <w:sz w:val="21"/>
              </w:rPr>
              <w:t xml:space="preserve"> </w:t>
            </w:r>
            <w:r>
              <w:rPr>
                <w:b/>
                <w:sz w:val="21"/>
              </w:rPr>
              <w:t>the</w:t>
            </w:r>
            <w:r>
              <w:rPr>
                <w:b/>
                <w:spacing w:val="-4"/>
                <w:sz w:val="21"/>
              </w:rPr>
              <w:t xml:space="preserve"> </w:t>
            </w:r>
            <w:r>
              <w:rPr>
                <w:b/>
                <w:sz w:val="21"/>
              </w:rPr>
              <w:t>new</w:t>
            </w:r>
            <w:r>
              <w:rPr>
                <w:b/>
                <w:spacing w:val="-4"/>
                <w:sz w:val="21"/>
              </w:rPr>
              <w:t xml:space="preserve"> </w:t>
            </w:r>
            <w:r>
              <w:rPr>
                <w:b/>
                <w:sz w:val="21"/>
              </w:rPr>
              <w:t>Aged</w:t>
            </w:r>
            <w:r>
              <w:rPr>
                <w:b/>
                <w:spacing w:val="-6"/>
                <w:sz w:val="21"/>
              </w:rPr>
              <w:t xml:space="preserve"> </w:t>
            </w:r>
            <w:r>
              <w:rPr>
                <w:b/>
                <w:sz w:val="21"/>
              </w:rPr>
              <w:t>Care</w:t>
            </w:r>
            <w:r>
              <w:rPr>
                <w:b/>
                <w:spacing w:val="-3"/>
                <w:sz w:val="21"/>
              </w:rPr>
              <w:t xml:space="preserve"> </w:t>
            </w:r>
            <w:r>
              <w:rPr>
                <w:b/>
                <w:sz w:val="21"/>
              </w:rPr>
              <w:t>Act</w:t>
            </w:r>
            <w:r>
              <w:rPr>
                <w:b/>
                <w:spacing w:val="-5"/>
                <w:sz w:val="21"/>
              </w:rPr>
              <w:t xml:space="preserve"> </w:t>
            </w:r>
            <w:r>
              <w:rPr>
                <w:i/>
                <w:sz w:val="21"/>
              </w:rPr>
              <w:t>August</w:t>
            </w:r>
            <w:r>
              <w:rPr>
                <w:i/>
                <w:spacing w:val="-5"/>
                <w:sz w:val="21"/>
              </w:rPr>
              <w:t xml:space="preserve"> </w:t>
            </w:r>
            <w:r>
              <w:rPr>
                <w:i/>
                <w:sz w:val="21"/>
              </w:rPr>
              <w:t>2023</w:t>
            </w:r>
            <w:r>
              <w:rPr>
                <w:i/>
                <w:spacing w:val="-3"/>
                <w:sz w:val="21"/>
              </w:rPr>
              <w:t xml:space="preserve"> </w:t>
            </w:r>
            <w:r>
              <w:rPr>
                <w:i/>
                <w:sz w:val="21"/>
              </w:rPr>
              <w:t>–</w:t>
            </w:r>
            <w:r>
              <w:rPr>
                <w:i/>
                <w:spacing w:val="-5"/>
                <w:sz w:val="21"/>
              </w:rPr>
              <w:t xml:space="preserve"> </w:t>
            </w:r>
            <w:r>
              <w:rPr>
                <w:i/>
                <w:sz w:val="21"/>
              </w:rPr>
              <w:t>March</w:t>
            </w:r>
            <w:r>
              <w:rPr>
                <w:i/>
                <w:spacing w:val="-3"/>
                <w:sz w:val="21"/>
              </w:rPr>
              <w:t xml:space="preserve"> </w:t>
            </w:r>
            <w:r>
              <w:rPr>
                <w:i/>
                <w:spacing w:val="-4"/>
                <w:sz w:val="21"/>
              </w:rPr>
              <w:t>2024</w:t>
            </w:r>
          </w:p>
          <w:p w14:paraId="1A8DE2D8" w14:textId="77777777" w:rsidR="00F55BDD" w:rsidRDefault="009A2C2A">
            <w:pPr>
              <w:pStyle w:val="TableParagraph"/>
              <w:spacing w:before="61"/>
              <w:ind w:left="227"/>
              <w:rPr>
                <w:sz w:val="21"/>
              </w:rPr>
            </w:pPr>
            <w:r>
              <w:rPr>
                <w:sz w:val="21"/>
              </w:rPr>
              <w:t>Delivery</w:t>
            </w:r>
            <w:r>
              <w:rPr>
                <w:spacing w:val="-7"/>
                <w:sz w:val="21"/>
              </w:rPr>
              <w:t xml:space="preserve"> </w:t>
            </w:r>
            <w:r>
              <w:rPr>
                <w:sz w:val="21"/>
              </w:rPr>
              <w:t>of</w:t>
            </w:r>
            <w:r>
              <w:rPr>
                <w:spacing w:val="-6"/>
                <w:sz w:val="21"/>
              </w:rPr>
              <w:t xml:space="preserve"> </w:t>
            </w:r>
            <w:r>
              <w:rPr>
                <w:sz w:val="21"/>
              </w:rPr>
              <w:t>consultation</w:t>
            </w:r>
            <w:r>
              <w:rPr>
                <w:spacing w:val="-5"/>
                <w:sz w:val="21"/>
              </w:rPr>
              <w:t xml:space="preserve"> </w:t>
            </w:r>
            <w:r>
              <w:rPr>
                <w:sz w:val="21"/>
              </w:rPr>
              <w:t>activities</w:t>
            </w:r>
            <w:r>
              <w:rPr>
                <w:spacing w:val="-5"/>
                <w:sz w:val="21"/>
              </w:rPr>
              <w:t xml:space="preserve"> </w:t>
            </w:r>
            <w:r>
              <w:rPr>
                <w:sz w:val="21"/>
              </w:rPr>
              <w:t>to</w:t>
            </w:r>
            <w:r>
              <w:rPr>
                <w:spacing w:val="-4"/>
                <w:sz w:val="21"/>
              </w:rPr>
              <w:t xml:space="preserve"> </w:t>
            </w:r>
            <w:r>
              <w:rPr>
                <w:sz w:val="21"/>
              </w:rPr>
              <w:t>support</w:t>
            </w:r>
            <w:r>
              <w:rPr>
                <w:spacing w:val="-6"/>
                <w:sz w:val="21"/>
              </w:rPr>
              <w:t xml:space="preserve"> </w:t>
            </w:r>
            <w:r>
              <w:rPr>
                <w:sz w:val="21"/>
              </w:rPr>
              <w:t>development</w:t>
            </w:r>
            <w:r>
              <w:rPr>
                <w:spacing w:val="-6"/>
                <w:sz w:val="21"/>
              </w:rPr>
              <w:t xml:space="preserve"> </w:t>
            </w:r>
            <w:r>
              <w:rPr>
                <w:sz w:val="21"/>
              </w:rPr>
              <w:t>of</w:t>
            </w:r>
            <w:r>
              <w:rPr>
                <w:spacing w:val="-5"/>
                <w:sz w:val="21"/>
              </w:rPr>
              <w:t xml:space="preserve"> </w:t>
            </w:r>
            <w:r>
              <w:rPr>
                <w:sz w:val="21"/>
              </w:rPr>
              <w:t>the</w:t>
            </w:r>
            <w:r>
              <w:rPr>
                <w:spacing w:val="-5"/>
                <w:sz w:val="21"/>
              </w:rPr>
              <w:t xml:space="preserve"> </w:t>
            </w:r>
            <w:r>
              <w:rPr>
                <w:sz w:val="21"/>
              </w:rPr>
              <w:t>new</w:t>
            </w:r>
            <w:r>
              <w:rPr>
                <w:spacing w:val="-7"/>
                <w:sz w:val="21"/>
              </w:rPr>
              <w:t xml:space="preserve"> </w:t>
            </w:r>
            <w:r>
              <w:rPr>
                <w:sz w:val="21"/>
              </w:rPr>
              <w:t>Aged</w:t>
            </w:r>
            <w:r>
              <w:rPr>
                <w:spacing w:val="-5"/>
                <w:sz w:val="21"/>
              </w:rPr>
              <w:t xml:space="preserve"> </w:t>
            </w:r>
            <w:r>
              <w:rPr>
                <w:sz w:val="21"/>
              </w:rPr>
              <w:t>Care</w:t>
            </w:r>
            <w:r>
              <w:rPr>
                <w:spacing w:val="-4"/>
                <w:sz w:val="21"/>
              </w:rPr>
              <w:t xml:space="preserve"> </w:t>
            </w:r>
            <w:r>
              <w:rPr>
                <w:spacing w:val="-5"/>
                <w:sz w:val="21"/>
              </w:rPr>
              <w:t>Act</w:t>
            </w:r>
          </w:p>
        </w:tc>
      </w:tr>
    </w:tbl>
    <w:p w14:paraId="1A8DE2DA" w14:textId="77777777" w:rsidR="00F55BDD" w:rsidRDefault="00F55BDD">
      <w:pPr>
        <w:pStyle w:val="BodyText"/>
        <w:rPr>
          <w:b/>
          <w:sz w:val="18"/>
        </w:rPr>
      </w:pPr>
    </w:p>
    <w:p w14:paraId="1A8DE2DB" w14:textId="77777777" w:rsidR="00F55BDD" w:rsidRDefault="00F55BDD">
      <w:pPr>
        <w:pStyle w:val="BodyText"/>
        <w:spacing w:before="73"/>
        <w:rPr>
          <w:b/>
          <w:sz w:val="18"/>
        </w:rPr>
      </w:pPr>
    </w:p>
    <w:p w14:paraId="1A8DE2DC" w14:textId="77777777" w:rsidR="00F55BDD" w:rsidRDefault="009A2C2A">
      <w:pPr>
        <w:pStyle w:val="BodyText"/>
        <w:ind w:left="112" w:right="168"/>
        <w:jc w:val="both"/>
        <w:rPr>
          <w:sz w:val="14"/>
        </w:rPr>
      </w:pPr>
      <w:r>
        <w:t>The Department consulted the Australian public, providers, peak bodies, advocacy groups and consumers</w:t>
      </w:r>
      <w:r>
        <w:rPr>
          <w:spacing w:val="-2"/>
        </w:rPr>
        <w:t xml:space="preserve"> </w:t>
      </w:r>
      <w:r>
        <w:t>throughout</w:t>
      </w:r>
      <w:r>
        <w:rPr>
          <w:spacing w:val="-3"/>
        </w:rPr>
        <w:t xml:space="preserve"> </w:t>
      </w:r>
      <w:r>
        <w:t>the</w:t>
      </w:r>
      <w:r>
        <w:rPr>
          <w:spacing w:val="-4"/>
        </w:rPr>
        <w:t xml:space="preserve"> </w:t>
      </w:r>
      <w:r>
        <w:t>design</w:t>
      </w:r>
      <w:r>
        <w:rPr>
          <w:spacing w:val="-2"/>
        </w:rPr>
        <w:t xml:space="preserve"> </w:t>
      </w:r>
      <w:r>
        <w:t>of</w:t>
      </w:r>
      <w:r>
        <w:rPr>
          <w:spacing w:val="-3"/>
        </w:rPr>
        <w:t xml:space="preserve"> </w:t>
      </w:r>
      <w:r>
        <w:t>the</w:t>
      </w:r>
      <w:r>
        <w:rPr>
          <w:spacing w:val="-2"/>
        </w:rPr>
        <w:t xml:space="preserve"> </w:t>
      </w:r>
      <w:r>
        <w:t>new</w:t>
      </w:r>
      <w:r>
        <w:rPr>
          <w:spacing w:val="-1"/>
        </w:rPr>
        <w:t xml:space="preserve"> </w:t>
      </w:r>
      <w:r>
        <w:t>regulatory</w:t>
      </w:r>
      <w:r>
        <w:rPr>
          <w:spacing w:val="-2"/>
        </w:rPr>
        <w:t xml:space="preserve"> </w:t>
      </w:r>
      <w:r>
        <w:t>model,</w:t>
      </w:r>
      <w:r>
        <w:rPr>
          <w:spacing w:val="-3"/>
        </w:rPr>
        <w:t xml:space="preserve"> </w:t>
      </w:r>
      <w:r>
        <w:t>including</w:t>
      </w:r>
      <w:r>
        <w:rPr>
          <w:spacing w:val="-2"/>
        </w:rPr>
        <w:t xml:space="preserve"> </w:t>
      </w:r>
      <w:r>
        <w:t>expanding</w:t>
      </w:r>
      <w:r>
        <w:rPr>
          <w:spacing w:val="-2"/>
        </w:rPr>
        <w:t xml:space="preserve"> </w:t>
      </w:r>
      <w:r>
        <w:t>the</w:t>
      </w:r>
      <w:r>
        <w:rPr>
          <w:spacing w:val="-2"/>
        </w:rPr>
        <w:t xml:space="preserve"> </w:t>
      </w:r>
      <w:r>
        <w:t>eligibility</w:t>
      </w:r>
      <w:r>
        <w:rPr>
          <w:spacing w:val="-2"/>
        </w:rPr>
        <w:t xml:space="preserve"> </w:t>
      </w:r>
      <w:r>
        <w:t>criteria to</w:t>
      </w:r>
      <w:r>
        <w:rPr>
          <w:spacing w:val="-10"/>
        </w:rPr>
        <w:t xml:space="preserve"> </w:t>
      </w:r>
      <w:r>
        <w:t>allow</w:t>
      </w:r>
      <w:r>
        <w:rPr>
          <w:spacing w:val="-9"/>
        </w:rPr>
        <w:t xml:space="preserve"> </w:t>
      </w:r>
      <w:r>
        <w:t>non-corporate</w:t>
      </w:r>
      <w:r>
        <w:rPr>
          <w:spacing w:val="-10"/>
        </w:rPr>
        <w:t xml:space="preserve"> </w:t>
      </w:r>
      <w:r>
        <w:t>entities</w:t>
      </w:r>
      <w:r>
        <w:rPr>
          <w:spacing w:val="-10"/>
        </w:rPr>
        <w:t xml:space="preserve"> </w:t>
      </w:r>
      <w:r>
        <w:t>to</w:t>
      </w:r>
      <w:r>
        <w:rPr>
          <w:spacing w:val="-10"/>
        </w:rPr>
        <w:t xml:space="preserve"> </w:t>
      </w:r>
      <w:r>
        <w:t>register</w:t>
      </w:r>
      <w:r>
        <w:rPr>
          <w:spacing w:val="-11"/>
        </w:rPr>
        <w:t xml:space="preserve"> </w:t>
      </w:r>
      <w:r>
        <w:t>as</w:t>
      </w:r>
      <w:r>
        <w:rPr>
          <w:spacing w:val="-13"/>
        </w:rPr>
        <w:t xml:space="preserve"> </w:t>
      </w:r>
      <w:r>
        <w:t>providers</w:t>
      </w:r>
      <w:r>
        <w:rPr>
          <w:spacing w:val="-10"/>
        </w:rPr>
        <w:t xml:space="preserve"> </w:t>
      </w:r>
      <w:r>
        <w:t>of</w:t>
      </w:r>
      <w:r>
        <w:rPr>
          <w:spacing w:val="-11"/>
        </w:rPr>
        <w:t xml:space="preserve"> </w:t>
      </w:r>
      <w:r>
        <w:t>Commonwealth</w:t>
      </w:r>
      <w:r>
        <w:rPr>
          <w:spacing w:val="-10"/>
        </w:rPr>
        <w:t xml:space="preserve"> </w:t>
      </w:r>
      <w:r>
        <w:t>funded</w:t>
      </w:r>
      <w:r>
        <w:rPr>
          <w:spacing w:val="-11"/>
        </w:rPr>
        <w:t xml:space="preserve"> </w:t>
      </w:r>
      <w:r>
        <w:t>aged</w:t>
      </w:r>
      <w:r>
        <w:rPr>
          <w:spacing w:val="-10"/>
        </w:rPr>
        <w:t xml:space="preserve"> </w:t>
      </w:r>
      <w:r>
        <w:t>care</w:t>
      </w:r>
      <w:r>
        <w:rPr>
          <w:spacing w:val="-10"/>
        </w:rPr>
        <w:t xml:space="preserve"> </w:t>
      </w:r>
      <w:r>
        <w:t>services.</w:t>
      </w:r>
      <w:r>
        <w:rPr>
          <w:spacing w:val="-11"/>
        </w:rPr>
        <w:t xml:space="preserve"> </w:t>
      </w:r>
      <w:r>
        <w:t xml:space="preserve">The consultation occurred over 3 key stages. All 3 stages of consultation with stakeholders were conducted through the Department’s </w:t>
      </w:r>
      <w:hyperlink r:id="rId254">
        <w:r>
          <w:rPr>
            <w:b/>
            <w:color w:val="00AFEF"/>
            <w:u w:val="single" w:color="00AFEF"/>
          </w:rPr>
          <w:t>Aged Care Engagement Hub</w:t>
        </w:r>
      </w:hyperlink>
      <w:r>
        <w:t>.</w:t>
      </w:r>
      <w:hyperlink w:anchor="_bookmark193" w:history="1">
        <w:r>
          <w:rPr>
            <w:position w:val="7"/>
            <w:sz w:val="14"/>
          </w:rPr>
          <w:t>113</w:t>
        </w:r>
      </w:hyperlink>
    </w:p>
    <w:p w14:paraId="1A8DE2DD" w14:textId="77777777" w:rsidR="00F55BDD" w:rsidRDefault="00F55BDD">
      <w:pPr>
        <w:jc w:val="both"/>
        <w:rPr>
          <w:sz w:val="14"/>
        </w:rPr>
        <w:sectPr w:rsidR="00F55BDD">
          <w:headerReference w:type="default" r:id="rId255"/>
          <w:footerReference w:type="default" r:id="rId256"/>
          <w:pgSz w:w="11910" w:h="16840"/>
          <w:pgMar w:top="1160" w:right="960" w:bottom="1100" w:left="1020" w:header="896" w:footer="916" w:gutter="0"/>
          <w:cols w:space="720"/>
        </w:sectPr>
      </w:pPr>
    </w:p>
    <w:p w14:paraId="1A8DE2DE" w14:textId="77777777" w:rsidR="00F55BDD" w:rsidRDefault="00F55BDD">
      <w:pPr>
        <w:pStyle w:val="BodyText"/>
      </w:pPr>
    </w:p>
    <w:p w14:paraId="1A8DE2DF" w14:textId="77777777" w:rsidR="00F55BDD" w:rsidRDefault="00F55BDD">
      <w:pPr>
        <w:pStyle w:val="BodyText"/>
        <w:spacing w:before="54"/>
      </w:pPr>
    </w:p>
    <w:p w14:paraId="1A8DE2E0" w14:textId="77777777" w:rsidR="00F55BDD" w:rsidRDefault="009A2C2A">
      <w:pPr>
        <w:ind w:left="112"/>
        <w:jc w:val="both"/>
        <w:rPr>
          <w:i/>
          <w:sz w:val="21"/>
        </w:rPr>
      </w:pPr>
      <w:r>
        <w:rPr>
          <w:i/>
          <w:sz w:val="21"/>
        </w:rPr>
        <w:t>Stage</w:t>
      </w:r>
      <w:r>
        <w:rPr>
          <w:i/>
          <w:spacing w:val="-5"/>
          <w:sz w:val="21"/>
        </w:rPr>
        <w:t xml:space="preserve"> </w:t>
      </w:r>
      <w:r>
        <w:rPr>
          <w:i/>
          <w:spacing w:val="-10"/>
          <w:sz w:val="21"/>
        </w:rPr>
        <w:t>1</w:t>
      </w:r>
    </w:p>
    <w:p w14:paraId="1A8DE2E1" w14:textId="77777777" w:rsidR="00F55BDD" w:rsidRDefault="009A2C2A">
      <w:pPr>
        <w:pStyle w:val="BodyText"/>
        <w:spacing w:before="114"/>
        <w:ind w:left="112" w:right="167"/>
        <w:jc w:val="both"/>
      </w:pPr>
      <w:r>
        <w:t xml:space="preserve">At the outset of designing the new model, the Department delivered an overarching </w:t>
      </w:r>
      <w:hyperlink r:id="rId257">
        <w:r>
          <w:rPr>
            <w:b/>
            <w:u w:val="single"/>
          </w:rPr>
          <w:t>concept paper</w:t>
        </w:r>
      </w:hyperlink>
      <w:r>
        <w:t xml:space="preserve">, </w:t>
      </w:r>
      <w:hyperlink w:anchor="_bookmark192" w:history="1">
        <w:r>
          <w:rPr>
            <w:position w:val="7"/>
            <w:sz w:val="14"/>
          </w:rPr>
          <w:t>114</w:t>
        </w:r>
      </w:hyperlink>
      <w:r>
        <w:rPr>
          <w:spacing w:val="40"/>
          <w:position w:val="7"/>
          <w:sz w:val="14"/>
        </w:rPr>
        <w:t xml:space="preserve"> </w:t>
      </w:r>
      <w:r>
        <w:t>providing an overview of the potential regulatory shift on 8 February 2022. Options were provided to respond to the consultation paper via survey or written submission, participation in workshops or focus groups or listen to webinars.</w:t>
      </w:r>
    </w:p>
    <w:p w14:paraId="1A8DE2E2" w14:textId="77777777" w:rsidR="00F55BDD" w:rsidRDefault="009A2C2A">
      <w:pPr>
        <w:spacing w:before="121"/>
        <w:ind w:left="112"/>
        <w:jc w:val="both"/>
        <w:rPr>
          <w:i/>
          <w:sz w:val="21"/>
        </w:rPr>
      </w:pPr>
      <w:r>
        <w:rPr>
          <w:i/>
          <w:sz w:val="21"/>
        </w:rPr>
        <w:t>Stage</w:t>
      </w:r>
      <w:r>
        <w:rPr>
          <w:i/>
          <w:spacing w:val="-5"/>
          <w:sz w:val="21"/>
        </w:rPr>
        <w:t xml:space="preserve"> </w:t>
      </w:r>
      <w:r>
        <w:rPr>
          <w:i/>
          <w:spacing w:val="-10"/>
          <w:sz w:val="21"/>
        </w:rPr>
        <w:t>2</w:t>
      </w:r>
    </w:p>
    <w:p w14:paraId="1A8DE2E3" w14:textId="77777777" w:rsidR="00F55BDD" w:rsidRDefault="009A2C2A">
      <w:pPr>
        <w:pStyle w:val="BodyText"/>
        <w:spacing w:before="119"/>
        <w:ind w:left="112" w:right="168"/>
        <w:jc w:val="both"/>
      </w:pPr>
      <w:r>
        <w:t>In</w:t>
      </w:r>
      <w:r>
        <w:rPr>
          <w:spacing w:val="-12"/>
        </w:rPr>
        <w:t xml:space="preserve"> </w:t>
      </w:r>
      <w:r>
        <w:t>stage</w:t>
      </w:r>
      <w:r>
        <w:rPr>
          <w:spacing w:val="-12"/>
        </w:rPr>
        <w:t xml:space="preserve"> </w:t>
      </w:r>
      <w:r>
        <w:t>2</w:t>
      </w:r>
      <w:r>
        <w:rPr>
          <w:spacing w:val="-14"/>
        </w:rPr>
        <w:t xml:space="preserve"> </w:t>
      </w:r>
      <w:r>
        <w:t>of</w:t>
      </w:r>
      <w:r>
        <w:rPr>
          <w:spacing w:val="-13"/>
        </w:rPr>
        <w:t xml:space="preserve"> </w:t>
      </w:r>
      <w:r>
        <w:t>the</w:t>
      </w:r>
      <w:r>
        <w:rPr>
          <w:spacing w:val="-12"/>
        </w:rPr>
        <w:t xml:space="preserve"> </w:t>
      </w:r>
      <w:r>
        <w:t>consultation,</w:t>
      </w:r>
      <w:r>
        <w:rPr>
          <w:spacing w:val="-13"/>
        </w:rPr>
        <w:t xml:space="preserve"> </w:t>
      </w:r>
      <w:r>
        <w:t>which</w:t>
      </w:r>
      <w:r>
        <w:rPr>
          <w:spacing w:val="-12"/>
        </w:rPr>
        <w:t xml:space="preserve"> </w:t>
      </w:r>
      <w:r>
        <w:t>was</w:t>
      </w:r>
      <w:r>
        <w:rPr>
          <w:spacing w:val="-12"/>
        </w:rPr>
        <w:t xml:space="preserve"> </w:t>
      </w:r>
      <w:r>
        <w:t>undertaken</w:t>
      </w:r>
      <w:r>
        <w:rPr>
          <w:spacing w:val="-15"/>
        </w:rPr>
        <w:t xml:space="preserve"> </w:t>
      </w:r>
      <w:r>
        <w:t>from</w:t>
      </w:r>
      <w:r>
        <w:rPr>
          <w:spacing w:val="-12"/>
        </w:rPr>
        <w:t xml:space="preserve"> </w:t>
      </w:r>
      <w:r>
        <w:t>September</w:t>
      </w:r>
      <w:r>
        <w:rPr>
          <w:spacing w:val="-13"/>
        </w:rPr>
        <w:t xml:space="preserve"> </w:t>
      </w:r>
      <w:r>
        <w:t>to</w:t>
      </w:r>
      <w:r>
        <w:rPr>
          <w:spacing w:val="-14"/>
        </w:rPr>
        <w:t xml:space="preserve"> </w:t>
      </w:r>
      <w:r>
        <w:t>December</w:t>
      </w:r>
      <w:r>
        <w:rPr>
          <w:spacing w:val="-13"/>
        </w:rPr>
        <w:t xml:space="preserve"> </w:t>
      </w:r>
      <w:r>
        <w:t>2022,</w:t>
      </w:r>
      <w:r>
        <w:rPr>
          <w:spacing w:val="-13"/>
        </w:rPr>
        <w:t xml:space="preserve"> </w:t>
      </w:r>
      <w:r>
        <w:t>the</w:t>
      </w:r>
      <w:r>
        <w:rPr>
          <w:spacing w:val="-14"/>
        </w:rPr>
        <w:t xml:space="preserve"> </w:t>
      </w:r>
      <w:r>
        <w:t xml:space="preserve">Department delivered Consultation Paper No. 1 </w:t>
      </w:r>
      <w:hyperlink r:id="rId258">
        <w:r>
          <w:rPr>
            <w:b/>
            <w:color w:val="00AFEF"/>
            <w:u w:val="single" w:color="00AFEF"/>
          </w:rPr>
          <w:t>A new model for regulating Aged Care</w:t>
        </w:r>
      </w:hyperlink>
      <w:hyperlink w:anchor="_bookmark191" w:history="1">
        <w:r>
          <w:rPr>
            <w:position w:val="7"/>
            <w:sz w:val="14"/>
          </w:rPr>
          <w:t>115</w:t>
        </w:r>
      </w:hyperlink>
      <w:r>
        <w:rPr>
          <w:position w:val="7"/>
          <w:sz w:val="14"/>
        </w:rPr>
        <w:t xml:space="preserve"> </w:t>
      </w:r>
      <w:r>
        <w:t>and opened the Consultation</w:t>
      </w:r>
      <w:r>
        <w:rPr>
          <w:spacing w:val="-13"/>
        </w:rPr>
        <w:t xml:space="preserve"> </w:t>
      </w:r>
      <w:r>
        <w:t>Hub</w:t>
      </w:r>
      <w:r>
        <w:rPr>
          <w:spacing w:val="-10"/>
        </w:rPr>
        <w:t xml:space="preserve"> </w:t>
      </w:r>
      <w:r>
        <w:t>to</w:t>
      </w:r>
      <w:r>
        <w:rPr>
          <w:spacing w:val="-13"/>
        </w:rPr>
        <w:t xml:space="preserve"> </w:t>
      </w:r>
      <w:r>
        <w:t>submissions</w:t>
      </w:r>
      <w:r>
        <w:rPr>
          <w:spacing w:val="-10"/>
        </w:rPr>
        <w:t xml:space="preserve"> </w:t>
      </w:r>
      <w:r>
        <w:t>from</w:t>
      </w:r>
      <w:r>
        <w:rPr>
          <w:spacing w:val="-9"/>
        </w:rPr>
        <w:t xml:space="preserve"> </w:t>
      </w:r>
      <w:r>
        <w:t>the</w:t>
      </w:r>
      <w:r>
        <w:rPr>
          <w:spacing w:val="-10"/>
        </w:rPr>
        <w:t xml:space="preserve"> </w:t>
      </w:r>
      <w:r>
        <w:t>public.</w:t>
      </w:r>
      <w:r>
        <w:rPr>
          <w:spacing w:val="-14"/>
        </w:rPr>
        <w:t xml:space="preserve"> </w:t>
      </w:r>
      <w:r>
        <w:t>The</w:t>
      </w:r>
      <w:r>
        <w:rPr>
          <w:spacing w:val="-10"/>
        </w:rPr>
        <w:t xml:space="preserve"> </w:t>
      </w:r>
      <w:r>
        <w:t>Consultation</w:t>
      </w:r>
      <w:r>
        <w:rPr>
          <w:spacing w:val="-13"/>
        </w:rPr>
        <w:t xml:space="preserve"> </w:t>
      </w:r>
      <w:r>
        <w:t>Paper</w:t>
      </w:r>
      <w:r>
        <w:rPr>
          <w:spacing w:val="-11"/>
        </w:rPr>
        <w:t xml:space="preserve"> </w:t>
      </w:r>
      <w:r>
        <w:t>provided</w:t>
      </w:r>
      <w:r>
        <w:rPr>
          <w:spacing w:val="-10"/>
        </w:rPr>
        <w:t xml:space="preserve"> </w:t>
      </w:r>
      <w:r>
        <w:t>stakeholders</w:t>
      </w:r>
      <w:r>
        <w:rPr>
          <w:spacing w:val="-13"/>
        </w:rPr>
        <w:t xml:space="preserve"> </w:t>
      </w:r>
      <w:r>
        <w:t>with</w:t>
      </w:r>
      <w:r>
        <w:rPr>
          <w:spacing w:val="-10"/>
        </w:rPr>
        <w:t xml:space="preserve"> </w:t>
      </w:r>
      <w:r>
        <w:t>key information regarding the proposed regulatory changes, including preliminary information on the foundations and safeguards of the new model. Consultation Paper No. 1 received 40 submissions and 108 completed questionnaires in response to the Paper.</w:t>
      </w:r>
    </w:p>
    <w:p w14:paraId="1A8DE2E4" w14:textId="77777777" w:rsidR="00F55BDD" w:rsidRDefault="009A2C2A">
      <w:pPr>
        <w:spacing w:before="116"/>
        <w:ind w:left="112"/>
        <w:jc w:val="both"/>
        <w:rPr>
          <w:i/>
          <w:sz w:val="21"/>
        </w:rPr>
      </w:pPr>
      <w:r>
        <w:rPr>
          <w:i/>
          <w:sz w:val="21"/>
        </w:rPr>
        <w:t>Stage</w:t>
      </w:r>
      <w:r>
        <w:rPr>
          <w:i/>
          <w:spacing w:val="-5"/>
          <w:sz w:val="21"/>
        </w:rPr>
        <w:t xml:space="preserve"> </w:t>
      </w:r>
      <w:r>
        <w:rPr>
          <w:i/>
          <w:spacing w:val="-10"/>
          <w:sz w:val="21"/>
        </w:rPr>
        <w:t>3</w:t>
      </w:r>
    </w:p>
    <w:p w14:paraId="1A8DE2E5" w14:textId="77777777" w:rsidR="00F55BDD" w:rsidRDefault="009A2C2A">
      <w:pPr>
        <w:pStyle w:val="BodyText"/>
        <w:spacing w:before="119"/>
        <w:ind w:left="112" w:right="169"/>
        <w:jc w:val="both"/>
      </w:pPr>
      <w:r>
        <w:t>Prior to the commencement of Stage 3, targeted consultation on registration categories took place in December</w:t>
      </w:r>
      <w:r>
        <w:rPr>
          <w:spacing w:val="-7"/>
        </w:rPr>
        <w:t xml:space="preserve"> </w:t>
      </w:r>
      <w:r>
        <w:t>2022.</w:t>
      </w:r>
      <w:r>
        <w:rPr>
          <w:spacing w:val="-7"/>
        </w:rPr>
        <w:t xml:space="preserve"> </w:t>
      </w:r>
      <w:r>
        <w:t>Targeted</w:t>
      </w:r>
      <w:r>
        <w:rPr>
          <w:spacing w:val="-8"/>
        </w:rPr>
        <w:t xml:space="preserve"> </w:t>
      </w:r>
      <w:r>
        <w:t>consultation</w:t>
      </w:r>
      <w:r>
        <w:rPr>
          <w:spacing w:val="-8"/>
        </w:rPr>
        <w:t xml:space="preserve"> </w:t>
      </w:r>
      <w:r>
        <w:t>was</w:t>
      </w:r>
      <w:r>
        <w:rPr>
          <w:spacing w:val="-6"/>
        </w:rPr>
        <w:t xml:space="preserve"> </w:t>
      </w:r>
      <w:r>
        <w:t>undertaken</w:t>
      </w:r>
      <w:r>
        <w:rPr>
          <w:spacing w:val="-6"/>
        </w:rPr>
        <w:t xml:space="preserve"> </w:t>
      </w:r>
      <w:r>
        <w:t>with</w:t>
      </w:r>
      <w:r>
        <w:rPr>
          <w:spacing w:val="-6"/>
        </w:rPr>
        <w:t xml:space="preserve"> </w:t>
      </w:r>
      <w:r>
        <w:t>stakeholders</w:t>
      </w:r>
      <w:r>
        <w:rPr>
          <w:spacing w:val="-6"/>
        </w:rPr>
        <w:t xml:space="preserve"> </w:t>
      </w:r>
      <w:r>
        <w:t>that</w:t>
      </w:r>
      <w:r>
        <w:rPr>
          <w:spacing w:val="-10"/>
        </w:rPr>
        <w:t xml:space="preserve"> </w:t>
      </w:r>
      <w:r>
        <w:t>registered</w:t>
      </w:r>
      <w:r>
        <w:rPr>
          <w:spacing w:val="-6"/>
        </w:rPr>
        <w:t xml:space="preserve"> </w:t>
      </w:r>
      <w:r>
        <w:t>their</w:t>
      </w:r>
      <w:r>
        <w:rPr>
          <w:spacing w:val="-7"/>
        </w:rPr>
        <w:t xml:space="preserve"> </w:t>
      </w:r>
      <w:r>
        <w:t>interest</w:t>
      </w:r>
      <w:r>
        <w:rPr>
          <w:spacing w:val="-7"/>
        </w:rPr>
        <w:t xml:space="preserve"> </w:t>
      </w:r>
      <w:r>
        <w:t>in workshops when responding to Consultation Paper No. 1.</w:t>
      </w:r>
    </w:p>
    <w:p w14:paraId="1A8DE2E6" w14:textId="77777777" w:rsidR="00F55BDD" w:rsidRDefault="009A2C2A">
      <w:pPr>
        <w:pStyle w:val="BodyText"/>
        <w:spacing w:before="121"/>
        <w:ind w:left="112" w:right="167" w:hanging="1"/>
        <w:jc w:val="both"/>
      </w:pPr>
      <w:r>
        <w:t>Stage 3 of the consultation, which was undertaken from 26 April to 23 June 2023, then included the delivery</w:t>
      </w:r>
      <w:r>
        <w:rPr>
          <w:spacing w:val="-9"/>
        </w:rPr>
        <w:t xml:space="preserve"> </w:t>
      </w:r>
      <w:r>
        <w:t>of</w:t>
      </w:r>
      <w:r>
        <w:rPr>
          <w:spacing w:val="-10"/>
        </w:rPr>
        <w:t xml:space="preserve"> </w:t>
      </w:r>
      <w:r>
        <w:t>Consultation</w:t>
      </w:r>
      <w:r>
        <w:rPr>
          <w:spacing w:val="-9"/>
        </w:rPr>
        <w:t xml:space="preserve"> </w:t>
      </w:r>
      <w:r>
        <w:t>Paper</w:t>
      </w:r>
      <w:r>
        <w:rPr>
          <w:spacing w:val="-10"/>
        </w:rPr>
        <w:t xml:space="preserve"> </w:t>
      </w:r>
      <w:r>
        <w:t>No.</w:t>
      </w:r>
      <w:r>
        <w:rPr>
          <w:spacing w:val="-10"/>
        </w:rPr>
        <w:t xml:space="preserve"> </w:t>
      </w:r>
      <w:r>
        <w:t>2</w:t>
      </w:r>
      <w:r>
        <w:rPr>
          <w:spacing w:val="40"/>
        </w:rPr>
        <w:t xml:space="preserve"> </w:t>
      </w:r>
      <w:hyperlink r:id="rId259">
        <w:r>
          <w:rPr>
            <w:b/>
            <w:color w:val="00AFEF"/>
            <w:u w:val="single" w:color="00AFEF"/>
          </w:rPr>
          <w:t>A</w:t>
        </w:r>
        <w:r>
          <w:rPr>
            <w:b/>
            <w:color w:val="00AFEF"/>
            <w:spacing w:val="-8"/>
            <w:u w:val="single" w:color="00AFEF"/>
          </w:rPr>
          <w:t xml:space="preserve"> </w:t>
        </w:r>
        <w:r>
          <w:rPr>
            <w:b/>
            <w:color w:val="00AFEF"/>
            <w:u w:val="single" w:color="00AFEF"/>
          </w:rPr>
          <w:t>new</w:t>
        </w:r>
        <w:r>
          <w:rPr>
            <w:b/>
            <w:color w:val="00AFEF"/>
            <w:spacing w:val="-8"/>
            <w:u w:val="single" w:color="00AFEF"/>
          </w:rPr>
          <w:t xml:space="preserve"> </w:t>
        </w:r>
        <w:r>
          <w:rPr>
            <w:b/>
            <w:color w:val="00AFEF"/>
            <w:u w:val="single" w:color="00AFEF"/>
          </w:rPr>
          <w:t>model</w:t>
        </w:r>
        <w:r>
          <w:rPr>
            <w:b/>
            <w:color w:val="00AFEF"/>
            <w:spacing w:val="-10"/>
            <w:u w:val="single" w:color="00AFEF"/>
          </w:rPr>
          <w:t xml:space="preserve"> </w:t>
        </w:r>
        <w:r>
          <w:rPr>
            <w:b/>
            <w:color w:val="00AFEF"/>
            <w:u w:val="single" w:color="00AFEF"/>
          </w:rPr>
          <w:t>for</w:t>
        </w:r>
        <w:r>
          <w:rPr>
            <w:b/>
            <w:color w:val="00AFEF"/>
            <w:spacing w:val="-10"/>
            <w:u w:val="single" w:color="00AFEF"/>
          </w:rPr>
          <w:t xml:space="preserve"> </w:t>
        </w:r>
        <w:r>
          <w:rPr>
            <w:b/>
            <w:color w:val="00AFEF"/>
            <w:u w:val="single" w:color="00AFEF"/>
          </w:rPr>
          <w:t>regulating</w:t>
        </w:r>
        <w:r>
          <w:rPr>
            <w:b/>
            <w:color w:val="00AFEF"/>
            <w:spacing w:val="-9"/>
            <w:u w:val="single" w:color="00AFEF"/>
          </w:rPr>
          <w:t xml:space="preserve"> </w:t>
        </w:r>
        <w:r>
          <w:rPr>
            <w:b/>
            <w:color w:val="00AFEF"/>
            <w:u w:val="single" w:color="00AFEF"/>
          </w:rPr>
          <w:t>Aged</w:t>
        </w:r>
        <w:r>
          <w:rPr>
            <w:b/>
            <w:color w:val="00AFEF"/>
            <w:spacing w:val="-9"/>
            <w:u w:val="single" w:color="00AFEF"/>
          </w:rPr>
          <w:t xml:space="preserve"> </w:t>
        </w:r>
        <w:r>
          <w:rPr>
            <w:b/>
            <w:color w:val="00AFEF"/>
            <w:u w:val="single" w:color="00AFEF"/>
          </w:rPr>
          <w:t>Care:</w:t>
        </w:r>
        <w:r>
          <w:rPr>
            <w:b/>
            <w:color w:val="00AFEF"/>
            <w:spacing w:val="-10"/>
            <w:u w:val="single" w:color="00AFEF"/>
          </w:rPr>
          <w:t xml:space="preserve"> </w:t>
        </w:r>
        <w:r>
          <w:rPr>
            <w:b/>
            <w:color w:val="00AFEF"/>
            <w:u w:val="single" w:color="00AFEF"/>
          </w:rPr>
          <w:t>Details</w:t>
        </w:r>
        <w:r>
          <w:rPr>
            <w:b/>
            <w:color w:val="00AFEF"/>
            <w:spacing w:val="-9"/>
            <w:u w:val="single" w:color="00AFEF"/>
          </w:rPr>
          <w:t xml:space="preserve"> </w:t>
        </w:r>
        <w:r>
          <w:rPr>
            <w:b/>
            <w:color w:val="00AFEF"/>
            <w:u w:val="single" w:color="00AFEF"/>
          </w:rPr>
          <w:t>of</w:t>
        </w:r>
        <w:r>
          <w:rPr>
            <w:b/>
            <w:color w:val="00AFEF"/>
            <w:spacing w:val="-10"/>
            <w:u w:val="single" w:color="00AFEF"/>
          </w:rPr>
          <w:t xml:space="preserve"> </w:t>
        </w:r>
        <w:r>
          <w:rPr>
            <w:b/>
            <w:color w:val="00AFEF"/>
            <w:u w:val="single" w:color="00AFEF"/>
          </w:rPr>
          <w:t>the</w:t>
        </w:r>
        <w:r>
          <w:rPr>
            <w:b/>
            <w:color w:val="00AFEF"/>
            <w:spacing w:val="-9"/>
            <w:u w:val="single" w:color="00AFEF"/>
          </w:rPr>
          <w:t xml:space="preserve"> </w:t>
        </w:r>
        <w:r>
          <w:rPr>
            <w:b/>
            <w:color w:val="00AFEF"/>
            <w:u w:val="single" w:color="00AFEF"/>
          </w:rPr>
          <w:t>proposed</w:t>
        </w:r>
      </w:hyperlink>
      <w:r>
        <w:rPr>
          <w:b/>
          <w:color w:val="00AFEF"/>
        </w:rPr>
        <w:t xml:space="preserve"> </w:t>
      </w:r>
      <w:hyperlink r:id="rId260">
        <w:r>
          <w:rPr>
            <w:b/>
            <w:color w:val="00AFEF"/>
            <w:u w:val="single" w:color="00AFEF"/>
          </w:rPr>
          <w:t>new model.</w:t>
        </w:r>
      </w:hyperlink>
      <w:hyperlink w:anchor="_bookmark190" w:history="1">
        <w:r>
          <w:rPr>
            <w:position w:val="7"/>
            <w:sz w:val="14"/>
          </w:rPr>
          <w:t>116</w:t>
        </w:r>
      </w:hyperlink>
      <w:r>
        <w:rPr>
          <w:spacing w:val="39"/>
          <w:position w:val="7"/>
          <w:sz w:val="14"/>
        </w:rPr>
        <w:t xml:space="preserve"> </w:t>
      </w:r>
      <w:r>
        <w:t>The Consultation Paper provided detail into the specifics of the proposed new model, including</w:t>
      </w:r>
      <w:r>
        <w:rPr>
          <w:spacing w:val="-2"/>
        </w:rPr>
        <w:t xml:space="preserve"> </w:t>
      </w:r>
      <w:r>
        <w:t>all</w:t>
      </w:r>
      <w:r>
        <w:rPr>
          <w:spacing w:val="-1"/>
        </w:rPr>
        <w:t xml:space="preserve"> </w:t>
      </w:r>
      <w:r>
        <w:t>5</w:t>
      </w:r>
      <w:r>
        <w:rPr>
          <w:spacing w:val="-2"/>
        </w:rPr>
        <w:t xml:space="preserve"> </w:t>
      </w:r>
      <w:r>
        <w:t>policy</w:t>
      </w:r>
      <w:r>
        <w:rPr>
          <w:spacing w:val="-2"/>
        </w:rPr>
        <w:t xml:space="preserve"> </w:t>
      </w:r>
      <w:r>
        <w:t>elements,</w:t>
      </w:r>
      <w:r>
        <w:rPr>
          <w:spacing w:val="-3"/>
        </w:rPr>
        <w:t xml:space="preserve"> </w:t>
      </w:r>
      <w:r>
        <w:t>and</w:t>
      </w:r>
      <w:r>
        <w:rPr>
          <w:spacing w:val="-2"/>
        </w:rPr>
        <w:t xml:space="preserve"> </w:t>
      </w:r>
      <w:r>
        <w:t>information</w:t>
      </w:r>
      <w:r>
        <w:rPr>
          <w:spacing w:val="-2"/>
        </w:rPr>
        <w:t xml:space="preserve"> </w:t>
      </w:r>
      <w:r>
        <w:t>on</w:t>
      </w:r>
      <w:r>
        <w:rPr>
          <w:spacing w:val="-2"/>
        </w:rPr>
        <w:t xml:space="preserve"> </w:t>
      </w:r>
      <w:r>
        <w:t>the</w:t>
      </w:r>
      <w:r>
        <w:rPr>
          <w:spacing w:val="-2"/>
        </w:rPr>
        <w:t xml:space="preserve"> </w:t>
      </w:r>
      <w:r>
        <w:t>transition</w:t>
      </w:r>
      <w:r>
        <w:rPr>
          <w:spacing w:val="-2"/>
        </w:rPr>
        <w:t xml:space="preserve"> </w:t>
      </w:r>
      <w:r>
        <w:t>period</w:t>
      </w:r>
      <w:r>
        <w:rPr>
          <w:spacing w:val="-2"/>
        </w:rPr>
        <w:t xml:space="preserve"> </w:t>
      </w:r>
      <w:r>
        <w:t>for</w:t>
      </w:r>
      <w:r>
        <w:rPr>
          <w:spacing w:val="-3"/>
        </w:rPr>
        <w:t xml:space="preserve"> </w:t>
      </w:r>
      <w:r>
        <w:t>the</w:t>
      </w:r>
      <w:r>
        <w:rPr>
          <w:spacing w:val="-4"/>
        </w:rPr>
        <w:t xml:space="preserve"> </w:t>
      </w:r>
      <w:r>
        <w:t>sector.</w:t>
      </w:r>
      <w:r>
        <w:rPr>
          <w:spacing w:val="-3"/>
        </w:rPr>
        <w:t xml:space="preserve"> </w:t>
      </w:r>
      <w:r>
        <w:t>It</w:t>
      </w:r>
      <w:r>
        <w:rPr>
          <w:spacing w:val="-6"/>
        </w:rPr>
        <w:t xml:space="preserve"> </w:t>
      </w:r>
      <w:r>
        <w:t>included</w:t>
      </w:r>
      <w:r>
        <w:rPr>
          <w:spacing w:val="-2"/>
        </w:rPr>
        <w:t xml:space="preserve"> </w:t>
      </w:r>
      <w:r>
        <w:t>a</w:t>
      </w:r>
      <w:r>
        <w:rPr>
          <w:spacing w:val="-2"/>
        </w:rPr>
        <w:t xml:space="preserve"> </w:t>
      </w:r>
      <w:r>
        <w:t>set</w:t>
      </w:r>
      <w:r>
        <w:rPr>
          <w:spacing w:val="-3"/>
        </w:rPr>
        <w:t xml:space="preserve"> </w:t>
      </w:r>
      <w:r>
        <w:t>of questions on each core component of the proposed regulatory model to support the development of submissions from key stakeholders and formed the basis of a detailed survey.</w:t>
      </w:r>
    </w:p>
    <w:p w14:paraId="1A8DE2E7" w14:textId="77777777" w:rsidR="00F55BDD" w:rsidRDefault="009A2C2A">
      <w:pPr>
        <w:pStyle w:val="BodyText"/>
        <w:spacing w:before="116"/>
        <w:ind w:left="112" w:right="167"/>
        <w:jc w:val="both"/>
      </w:pPr>
      <w:r>
        <w:t>The</w:t>
      </w:r>
      <w:r>
        <w:rPr>
          <w:spacing w:val="-11"/>
        </w:rPr>
        <w:t xml:space="preserve"> </w:t>
      </w:r>
      <w:r>
        <w:t>broader</w:t>
      </w:r>
      <w:r>
        <w:rPr>
          <w:spacing w:val="-12"/>
        </w:rPr>
        <w:t xml:space="preserve"> </w:t>
      </w:r>
      <w:r>
        <w:t>Australian</w:t>
      </w:r>
      <w:r>
        <w:rPr>
          <w:spacing w:val="-11"/>
        </w:rPr>
        <w:t xml:space="preserve"> </w:t>
      </w:r>
      <w:r>
        <w:t>public</w:t>
      </w:r>
      <w:r>
        <w:rPr>
          <w:spacing w:val="-11"/>
        </w:rPr>
        <w:t xml:space="preserve"> </w:t>
      </w:r>
      <w:r>
        <w:t>was</w:t>
      </w:r>
      <w:r>
        <w:rPr>
          <w:spacing w:val="-11"/>
        </w:rPr>
        <w:t xml:space="preserve"> </w:t>
      </w:r>
      <w:r>
        <w:t>consulted</w:t>
      </w:r>
      <w:r>
        <w:rPr>
          <w:spacing w:val="-11"/>
        </w:rPr>
        <w:t xml:space="preserve"> </w:t>
      </w:r>
      <w:r>
        <w:t>on</w:t>
      </w:r>
      <w:r>
        <w:rPr>
          <w:spacing w:val="-11"/>
        </w:rPr>
        <w:t xml:space="preserve"> </w:t>
      </w:r>
      <w:r>
        <w:t>the</w:t>
      </w:r>
      <w:r>
        <w:rPr>
          <w:spacing w:val="-8"/>
        </w:rPr>
        <w:t xml:space="preserve"> </w:t>
      </w:r>
      <w:r>
        <w:t>proposed</w:t>
      </w:r>
      <w:r>
        <w:rPr>
          <w:spacing w:val="-11"/>
        </w:rPr>
        <w:t xml:space="preserve"> </w:t>
      </w:r>
      <w:r>
        <w:t>aged</w:t>
      </w:r>
      <w:r>
        <w:rPr>
          <w:spacing w:val="-11"/>
        </w:rPr>
        <w:t xml:space="preserve"> </w:t>
      </w:r>
      <w:r>
        <w:t>care</w:t>
      </w:r>
      <w:r>
        <w:rPr>
          <w:spacing w:val="-11"/>
        </w:rPr>
        <w:t xml:space="preserve"> </w:t>
      </w:r>
      <w:r>
        <w:t>regulatory</w:t>
      </w:r>
      <w:r>
        <w:rPr>
          <w:spacing w:val="-11"/>
        </w:rPr>
        <w:t xml:space="preserve"> </w:t>
      </w:r>
      <w:r>
        <w:t>reforms.</w:t>
      </w:r>
      <w:r>
        <w:rPr>
          <w:spacing w:val="-12"/>
        </w:rPr>
        <w:t xml:space="preserve"> </w:t>
      </w:r>
      <w:r>
        <w:t>Consultation was</w:t>
      </w:r>
      <w:r>
        <w:rPr>
          <w:spacing w:val="-11"/>
        </w:rPr>
        <w:t xml:space="preserve"> </w:t>
      </w:r>
      <w:r>
        <w:t>invited</w:t>
      </w:r>
      <w:r>
        <w:rPr>
          <w:spacing w:val="-8"/>
        </w:rPr>
        <w:t xml:space="preserve"> </w:t>
      </w:r>
      <w:r>
        <w:t>by</w:t>
      </w:r>
      <w:r>
        <w:rPr>
          <w:spacing w:val="-11"/>
        </w:rPr>
        <w:t xml:space="preserve"> </w:t>
      </w:r>
      <w:r>
        <w:t>way</w:t>
      </w:r>
      <w:r>
        <w:rPr>
          <w:spacing w:val="-8"/>
        </w:rPr>
        <w:t xml:space="preserve"> </w:t>
      </w:r>
      <w:r>
        <w:t>of</w:t>
      </w:r>
      <w:r>
        <w:rPr>
          <w:spacing w:val="-9"/>
        </w:rPr>
        <w:t xml:space="preserve"> </w:t>
      </w:r>
      <w:r>
        <w:t>brief</w:t>
      </w:r>
      <w:r>
        <w:rPr>
          <w:spacing w:val="-9"/>
        </w:rPr>
        <w:t xml:space="preserve"> </w:t>
      </w:r>
      <w:r>
        <w:t>survey,</w:t>
      </w:r>
      <w:r>
        <w:rPr>
          <w:spacing w:val="-9"/>
        </w:rPr>
        <w:t xml:space="preserve"> </w:t>
      </w:r>
      <w:r>
        <w:t>detailed</w:t>
      </w:r>
      <w:r>
        <w:rPr>
          <w:spacing w:val="-8"/>
        </w:rPr>
        <w:t xml:space="preserve"> </w:t>
      </w:r>
      <w:r>
        <w:t>survey,</w:t>
      </w:r>
      <w:r>
        <w:rPr>
          <w:spacing w:val="-9"/>
        </w:rPr>
        <w:t xml:space="preserve"> </w:t>
      </w:r>
      <w:r>
        <w:t>written</w:t>
      </w:r>
      <w:r>
        <w:rPr>
          <w:spacing w:val="-8"/>
        </w:rPr>
        <w:t xml:space="preserve"> </w:t>
      </w:r>
      <w:r>
        <w:t>submissions</w:t>
      </w:r>
      <w:r>
        <w:rPr>
          <w:spacing w:val="-8"/>
        </w:rPr>
        <w:t xml:space="preserve"> </w:t>
      </w:r>
      <w:r>
        <w:t>(either</w:t>
      </w:r>
      <w:r>
        <w:rPr>
          <w:spacing w:val="-12"/>
        </w:rPr>
        <w:t xml:space="preserve"> </w:t>
      </w:r>
      <w:r>
        <w:t>on</w:t>
      </w:r>
      <w:r>
        <w:rPr>
          <w:spacing w:val="-8"/>
        </w:rPr>
        <w:t xml:space="preserve"> </w:t>
      </w:r>
      <w:r>
        <w:t>paper</w:t>
      </w:r>
      <w:r>
        <w:rPr>
          <w:spacing w:val="-9"/>
        </w:rPr>
        <w:t xml:space="preserve"> </w:t>
      </w:r>
      <w:r>
        <w:t>or</w:t>
      </w:r>
      <w:r>
        <w:rPr>
          <w:spacing w:val="-9"/>
        </w:rPr>
        <w:t xml:space="preserve"> </w:t>
      </w:r>
      <w:r>
        <w:t>via</w:t>
      </w:r>
      <w:r>
        <w:rPr>
          <w:spacing w:val="-8"/>
        </w:rPr>
        <w:t xml:space="preserve"> </w:t>
      </w:r>
      <w:r>
        <w:t>email)</w:t>
      </w:r>
      <w:r>
        <w:rPr>
          <w:spacing w:val="-9"/>
        </w:rPr>
        <w:t xml:space="preserve"> </w:t>
      </w:r>
      <w:r>
        <w:t>and attendance</w:t>
      </w:r>
      <w:r>
        <w:rPr>
          <w:spacing w:val="-3"/>
        </w:rPr>
        <w:t xml:space="preserve"> </w:t>
      </w:r>
      <w:r>
        <w:t>at</w:t>
      </w:r>
      <w:r>
        <w:rPr>
          <w:spacing w:val="-5"/>
        </w:rPr>
        <w:t xml:space="preserve"> </w:t>
      </w:r>
      <w:r>
        <w:t>webinars</w:t>
      </w:r>
      <w:r>
        <w:rPr>
          <w:spacing w:val="-4"/>
        </w:rPr>
        <w:t xml:space="preserve"> </w:t>
      </w:r>
      <w:r>
        <w:t>and</w:t>
      </w:r>
      <w:r>
        <w:rPr>
          <w:spacing w:val="-3"/>
        </w:rPr>
        <w:t xml:space="preserve"> </w:t>
      </w:r>
      <w:r>
        <w:t>workshops.</w:t>
      </w:r>
      <w:r>
        <w:rPr>
          <w:spacing w:val="-6"/>
        </w:rPr>
        <w:t xml:space="preserve"> </w:t>
      </w:r>
      <w:r>
        <w:t>Consultation</w:t>
      </w:r>
      <w:r>
        <w:rPr>
          <w:spacing w:val="-3"/>
        </w:rPr>
        <w:t xml:space="preserve"> </w:t>
      </w:r>
      <w:r>
        <w:t>Paper</w:t>
      </w:r>
      <w:r>
        <w:rPr>
          <w:spacing w:val="-4"/>
        </w:rPr>
        <w:t xml:space="preserve"> </w:t>
      </w:r>
      <w:r>
        <w:t>No.2</w:t>
      </w:r>
      <w:r>
        <w:rPr>
          <w:spacing w:val="-3"/>
        </w:rPr>
        <w:t xml:space="preserve"> </w:t>
      </w:r>
      <w:r>
        <w:t>provided</w:t>
      </w:r>
      <w:r>
        <w:rPr>
          <w:spacing w:val="-3"/>
        </w:rPr>
        <w:t xml:space="preserve"> </w:t>
      </w:r>
      <w:r>
        <w:t>case</w:t>
      </w:r>
      <w:r>
        <w:rPr>
          <w:spacing w:val="-3"/>
        </w:rPr>
        <w:t xml:space="preserve"> </w:t>
      </w:r>
      <w:r>
        <w:t>studies</w:t>
      </w:r>
      <w:r>
        <w:rPr>
          <w:spacing w:val="-4"/>
        </w:rPr>
        <w:t xml:space="preserve"> </w:t>
      </w:r>
      <w:r>
        <w:t>and</w:t>
      </w:r>
      <w:r>
        <w:rPr>
          <w:spacing w:val="-3"/>
        </w:rPr>
        <w:t xml:space="preserve"> </w:t>
      </w:r>
      <w:r>
        <w:t>illustrations to demonstrate the impact of the proposed reforms.</w:t>
      </w:r>
    </w:p>
    <w:p w14:paraId="1A8DE2E8" w14:textId="77777777" w:rsidR="00F55BDD" w:rsidRDefault="00F55BDD">
      <w:pPr>
        <w:pStyle w:val="BodyText"/>
        <w:spacing w:before="177"/>
      </w:pPr>
    </w:p>
    <w:p w14:paraId="1A8DE2E9" w14:textId="77777777" w:rsidR="00F55BDD" w:rsidRDefault="009A2C2A">
      <w:pPr>
        <w:ind w:left="112"/>
        <w:jc w:val="both"/>
        <w:rPr>
          <w:b/>
          <w:sz w:val="12"/>
        </w:rPr>
      </w:pPr>
      <w:bookmarkStart w:id="96" w:name="_bookmark31"/>
      <w:bookmarkEnd w:id="96"/>
      <w:r>
        <w:rPr>
          <w:b/>
          <w:color w:val="3E4975"/>
          <w:sz w:val="18"/>
        </w:rPr>
        <w:t>Figure</w:t>
      </w:r>
      <w:r>
        <w:rPr>
          <w:b/>
          <w:color w:val="3E4975"/>
          <w:spacing w:val="-2"/>
          <w:sz w:val="18"/>
        </w:rPr>
        <w:t xml:space="preserve"> </w:t>
      </w:r>
      <w:r>
        <w:rPr>
          <w:b/>
          <w:color w:val="3E4975"/>
          <w:sz w:val="18"/>
        </w:rPr>
        <w:t>8:</w:t>
      </w:r>
      <w:r>
        <w:rPr>
          <w:b/>
          <w:color w:val="3E4975"/>
          <w:spacing w:val="-2"/>
          <w:sz w:val="18"/>
        </w:rPr>
        <w:t xml:space="preserve"> </w:t>
      </w:r>
      <w:r>
        <w:rPr>
          <w:b/>
          <w:color w:val="3E4975"/>
          <w:sz w:val="18"/>
        </w:rPr>
        <w:t>Examples</w:t>
      </w:r>
      <w:r>
        <w:rPr>
          <w:b/>
          <w:color w:val="3E4975"/>
          <w:spacing w:val="-4"/>
          <w:sz w:val="18"/>
        </w:rPr>
        <w:t xml:space="preserve"> </w:t>
      </w:r>
      <w:r>
        <w:rPr>
          <w:b/>
          <w:color w:val="3E4975"/>
          <w:sz w:val="18"/>
        </w:rPr>
        <w:t>of</w:t>
      </w:r>
      <w:r>
        <w:rPr>
          <w:b/>
          <w:color w:val="3E4975"/>
          <w:spacing w:val="-2"/>
          <w:sz w:val="18"/>
        </w:rPr>
        <w:t xml:space="preserve"> </w:t>
      </w:r>
      <w:r>
        <w:rPr>
          <w:b/>
          <w:color w:val="3E4975"/>
          <w:sz w:val="18"/>
        </w:rPr>
        <w:t>registration</w:t>
      </w:r>
      <w:r>
        <w:rPr>
          <w:b/>
          <w:color w:val="3E4975"/>
          <w:spacing w:val="-2"/>
          <w:sz w:val="18"/>
        </w:rPr>
        <w:t xml:space="preserve"> categories</w:t>
      </w:r>
      <w:hyperlink w:anchor="_bookmark189" w:history="1">
        <w:r>
          <w:rPr>
            <w:b/>
            <w:color w:val="3E4975"/>
            <w:spacing w:val="-2"/>
            <w:position w:val="6"/>
            <w:sz w:val="12"/>
          </w:rPr>
          <w:t>117</w:t>
        </w:r>
      </w:hyperlink>
    </w:p>
    <w:p w14:paraId="1A8DE2EA" w14:textId="77777777" w:rsidR="00F55BDD" w:rsidRDefault="00F55BDD">
      <w:pPr>
        <w:pStyle w:val="BodyText"/>
        <w:rPr>
          <w:b/>
          <w:sz w:val="20"/>
        </w:rPr>
      </w:pPr>
    </w:p>
    <w:p w14:paraId="1A8DE2EB" w14:textId="77777777" w:rsidR="00F55BDD" w:rsidRDefault="009A2C2A">
      <w:pPr>
        <w:pStyle w:val="BodyText"/>
        <w:spacing w:before="171"/>
        <w:rPr>
          <w:b/>
          <w:sz w:val="20"/>
        </w:rPr>
      </w:pPr>
      <w:r>
        <w:rPr>
          <w:noProof/>
          <w:lang w:val="en-AU" w:eastAsia="en-AU"/>
        </w:rPr>
        <w:drawing>
          <wp:anchor distT="0" distB="0" distL="0" distR="0" simplePos="0" relativeHeight="487605760" behindDoc="1" locked="0" layoutInCell="1" allowOverlap="1" wp14:anchorId="1A8DEB8F" wp14:editId="1A8DEB90">
            <wp:simplePos x="0" y="0"/>
            <wp:positionH relativeFrom="page">
              <wp:posOffset>835857</wp:posOffset>
            </wp:positionH>
            <wp:positionV relativeFrom="paragraph">
              <wp:posOffset>270148</wp:posOffset>
            </wp:positionV>
            <wp:extent cx="5253858" cy="2957512"/>
            <wp:effectExtent l="0" t="0" r="0" b="0"/>
            <wp:wrapTopAndBottom/>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261" cstate="print"/>
                    <a:stretch>
                      <a:fillRect/>
                    </a:stretch>
                  </pic:blipFill>
                  <pic:spPr>
                    <a:xfrm>
                      <a:off x="0" y="0"/>
                      <a:ext cx="5253858" cy="2957512"/>
                    </a:xfrm>
                    <a:prstGeom prst="rect">
                      <a:avLst/>
                    </a:prstGeom>
                  </pic:spPr>
                </pic:pic>
              </a:graphicData>
            </a:graphic>
          </wp:anchor>
        </w:drawing>
      </w:r>
    </w:p>
    <w:p w14:paraId="1A8DE2EC" w14:textId="77777777" w:rsidR="00F55BDD" w:rsidRDefault="00F55BDD">
      <w:pPr>
        <w:rPr>
          <w:sz w:val="20"/>
        </w:rPr>
        <w:sectPr w:rsidR="00F55BDD">
          <w:pgSz w:w="11910" w:h="16840"/>
          <w:pgMar w:top="1160" w:right="960" w:bottom="1160" w:left="1020" w:header="896" w:footer="916" w:gutter="0"/>
          <w:cols w:space="720"/>
        </w:sectPr>
      </w:pPr>
    </w:p>
    <w:p w14:paraId="1A8DE2ED" w14:textId="77777777" w:rsidR="00F55BDD" w:rsidRDefault="00F55BDD">
      <w:pPr>
        <w:pStyle w:val="BodyText"/>
        <w:rPr>
          <w:b/>
        </w:rPr>
      </w:pPr>
    </w:p>
    <w:p w14:paraId="1A8DE2EE" w14:textId="77777777" w:rsidR="00F55BDD" w:rsidRDefault="00F55BDD">
      <w:pPr>
        <w:pStyle w:val="BodyText"/>
        <w:spacing w:before="51"/>
        <w:rPr>
          <w:b/>
        </w:rPr>
      </w:pPr>
    </w:p>
    <w:p w14:paraId="1A8DE2EF" w14:textId="77777777" w:rsidR="00F55BDD" w:rsidRDefault="009A2C2A">
      <w:pPr>
        <w:pStyle w:val="BodyText"/>
        <w:ind w:left="112" w:right="169"/>
        <w:jc w:val="both"/>
      </w:pPr>
      <w:r>
        <w:t>Following release of the paper, the Department hosted a series of webinars and workshops on the key changes</w:t>
      </w:r>
      <w:r>
        <w:rPr>
          <w:spacing w:val="-15"/>
        </w:rPr>
        <w:t xml:space="preserve"> </w:t>
      </w:r>
      <w:r>
        <w:t>within</w:t>
      </w:r>
      <w:r>
        <w:rPr>
          <w:spacing w:val="-15"/>
        </w:rPr>
        <w:t xml:space="preserve"> </w:t>
      </w:r>
      <w:r>
        <w:t>the</w:t>
      </w:r>
      <w:r>
        <w:rPr>
          <w:spacing w:val="-14"/>
        </w:rPr>
        <w:t xml:space="preserve"> </w:t>
      </w:r>
      <w:r>
        <w:t>new</w:t>
      </w:r>
      <w:r>
        <w:rPr>
          <w:spacing w:val="-15"/>
        </w:rPr>
        <w:t xml:space="preserve"> </w:t>
      </w:r>
      <w:r>
        <w:t>regulatory</w:t>
      </w:r>
      <w:r>
        <w:rPr>
          <w:spacing w:val="-14"/>
        </w:rPr>
        <w:t xml:space="preserve"> </w:t>
      </w:r>
      <w:r>
        <w:t>model,</w:t>
      </w:r>
      <w:r>
        <w:rPr>
          <w:spacing w:val="-15"/>
        </w:rPr>
        <w:t xml:space="preserve"> </w:t>
      </w:r>
      <w:r>
        <w:t>including</w:t>
      </w:r>
      <w:r>
        <w:rPr>
          <w:spacing w:val="-15"/>
        </w:rPr>
        <w:t xml:space="preserve"> </w:t>
      </w:r>
      <w:r>
        <w:t>expanding</w:t>
      </w:r>
      <w:r>
        <w:rPr>
          <w:spacing w:val="-14"/>
        </w:rPr>
        <w:t xml:space="preserve"> </w:t>
      </w:r>
      <w:r>
        <w:t>the</w:t>
      </w:r>
      <w:r>
        <w:rPr>
          <w:spacing w:val="-15"/>
        </w:rPr>
        <w:t xml:space="preserve"> </w:t>
      </w:r>
      <w:r>
        <w:t>eligibility</w:t>
      </w:r>
      <w:r>
        <w:rPr>
          <w:spacing w:val="-14"/>
        </w:rPr>
        <w:t xml:space="preserve"> </w:t>
      </w:r>
      <w:r>
        <w:t>criteria</w:t>
      </w:r>
      <w:r>
        <w:rPr>
          <w:spacing w:val="-15"/>
        </w:rPr>
        <w:t xml:space="preserve"> </w:t>
      </w:r>
      <w:r>
        <w:t>to</w:t>
      </w:r>
      <w:r>
        <w:rPr>
          <w:spacing w:val="-15"/>
        </w:rPr>
        <w:t xml:space="preserve"> </w:t>
      </w:r>
      <w:r>
        <w:t>allow</w:t>
      </w:r>
      <w:r>
        <w:rPr>
          <w:spacing w:val="-14"/>
        </w:rPr>
        <w:t xml:space="preserve"> </w:t>
      </w:r>
      <w:r>
        <w:t>non-corporate entities to register as providers of Commonwealth funded aged care services.</w:t>
      </w:r>
    </w:p>
    <w:p w14:paraId="1A8DE2F0" w14:textId="77777777" w:rsidR="00F55BDD" w:rsidRDefault="009A2C2A">
      <w:pPr>
        <w:pStyle w:val="BodyText"/>
        <w:spacing w:before="123" w:line="237" w:lineRule="auto"/>
        <w:ind w:left="112" w:right="165" w:hanging="1"/>
        <w:jc w:val="both"/>
        <w:rPr>
          <w:sz w:val="14"/>
        </w:rPr>
      </w:pPr>
      <w:r>
        <w:t>The</w:t>
      </w:r>
      <w:r>
        <w:rPr>
          <w:spacing w:val="-4"/>
        </w:rPr>
        <w:t xml:space="preserve"> </w:t>
      </w:r>
      <w:r>
        <w:t>Department</w:t>
      </w:r>
      <w:r>
        <w:rPr>
          <w:spacing w:val="-3"/>
        </w:rPr>
        <w:t xml:space="preserve"> </w:t>
      </w:r>
      <w:r>
        <w:t>also</w:t>
      </w:r>
      <w:r>
        <w:rPr>
          <w:spacing w:val="-2"/>
        </w:rPr>
        <w:t xml:space="preserve"> </w:t>
      </w:r>
      <w:r>
        <w:t>facilitated</w:t>
      </w:r>
      <w:r>
        <w:rPr>
          <w:spacing w:val="-2"/>
        </w:rPr>
        <w:t xml:space="preserve"> </w:t>
      </w:r>
      <w:r>
        <w:t>both</w:t>
      </w:r>
      <w:r>
        <w:rPr>
          <w:spacing w:val="-2"/>
        </w:rPr>
        <w:t xml:space="preserve"> </w:t>
      </w:r>
      <w:r>
        <w:t>a</w:t>
      </w:r>
      <w:r>
        <w:rPr>
          <w:spacing w:val="-2"/>
        </w:rPr>
        <w:t xml:space="preserve"> </w:t>
      </w:r>
      <w:r>
        <w:t>short-form</w:t>
      </w:r>
      <w:r>
        <w:rPr>
          <w:spacing w:val="-1"/>
        </w:rPr>
        <w:t xml:space="preserve"> </w:t>
      </w:r>
      <w:r>
        <w:t>and</w:t>
      </w:r>
      <w:r>
        <w:rPr>
          <w:spacing w:val="-2"/>
        </w:rPr>
        <w:t xml:space="preserve"> </w:t>
      </w:r>
      <w:r>
        <w:t>long-form</w:t>
      </w:r>
      <w:r>
        <w:rPr>
          <w:spacing w:val="-1"/>
        </w:rPr>
        <w:t xml:space="preserve"> </w:t>
      </w:r>
      <w:r>
        <w:t>survey</w:t>
      </w:r>
      <w:r>
        <w:rPr>
          <w:spacing w:val="-2"/>
        </w:rPr>
        <w:t xml:space="preserve"> </w:t>
      </w:r>
      <w:r>
        <w:t>in</w:t>
      </w:r>
      <w:r>
        <w:rPr>
          <w:spacing w:val="-2"/>
        </w:rPr>
        <w:t xml:space="preserve"> </w:t>
      </w:r>
      <w:r>
        <w:t>relation</w:t>
      </w:r>
      <w:r>
        <w:rPr>
          <w:spacing w:val="-2"/>
        </w:rPr>
        <w:t xml:space="preserve"> </w:t>
      </w:r>
      <w:r>
        <w:t>to</w:t>
      </w:r>
      <w:r>
        <w:rPr>
          <w:spacing w:val="-4"/>
        </w:rPr>
        <w:t xml:space="preserve"> </w:t>
      </w:r>
      <w:r>
        <w:t>Consultation</w:t>
      </w:r>
      <w:r>
        <w:rPr>
          <w:spacing w:val="-4"/>
        </w:rPr>
        <w:t xml:space="preserve"> </w:t>
      </w:r>
      <w:r>
        <w:t>Paper No.</w:t>
      </w:r>
      <w:r>
        <w:rPr>
          <w:spacing w:val="-9"/>
        </w:rPr>
        <w:t xml:space="preserve"> </w:t>
      </w:r>
      <w:r>
        <w:t>2.</w:t>
      </w:r>
      <w:r>
        <w:rPr>
          <w:spacing w:val="-9"/>
        </w:rPr>
        <w:t xml:space="preserve"> </w:t>
      </w:r>
      <w:r>
        <w:t>The</w:t>
      </w:r>
      <w:r>
        <w:rPr>
          <w:spacing w:val="-8"/>
        </w:rPr>
        <w:t xml:space="preserve"> </w:t>
      </w:r>
      <w:r>
        <w:t>surveys</w:t>
      </w:r>
      <w:r>
        <w:rPr>
          <w:spacing w:val="-8"/>
        </w:rPr>
        <w:t xml:space="preserve"> </w:t>
      </w:r>
      <w:r>
        <w:t>were</w:t>
      </w:r>
      <w:r>
        <w:rPr>
          <w:spacing w:val="-8"/>
        </w:rPr>
        <w:t xml:space="preserve"> </w:t>
      </w:r>
      <w:r>
        <w:t>designed</w:t>
      </w:r>
      <w:r>
        <w:rPr>
          <w:spacing w:val="-8"/>
        </w:rPr>
        <w:t xml:space="preserve"> </w:t>
      </w:r>
      <w:r>
        <w:t>to</w:t>
      </w:r>
      <w:r>
        <w:rPr>
          <w:spacing w:val="-8"/>
        </w:rPr>
        <w:t xml:space="preserve"> </w:t>
      </w:r>
      <w:r>
        <w:t>elicit</w:t>
      </w:r>
      <w:r>
        <w:rPr>
          <w:spacing w:val="-9"/>
        </w:rPr>
        <w:t xml:space="preserve"> </w:t>
      </w:r>
      <w:r>
        <w:t>specific</w:t>
      </w:r>
      <w:r>
        <w:rPr>
          <w:spacing w:val="-8"/>
        </w:rPr>
        <w:t xml:space="preserve"> </w:t>
      </w:r>
      <w:r>
        <w:t>feedback</w:t>
      </w:r>
      <w:r>
        <w:rPr>
          <w:spacing w:val="-8"/>
        </w:rPr>
        <w:t xml:space="preserve"> </w:t>
      </w:r>
      <w:r>
        <w:t>on</w:t>
      </w:r>
      <w:r>
        <w:rPr>
          <w:spacing w:val="-11"/>
        </w:rPr>
        <w:t xml:space="preserve"> </w:t>
      </w:r>
      <w:r>
        <w:t>Consultation</w:t>
      </w:r>
      <w:r>
        <w:rPr>
          <w:spacing w:val="-11"/>
        </w:rPr>
        <w:t xml:space="preserve"> </w:t>
      </w:r>
      <w:r>
        <w:t>Paper</w:t>
      </w:r>
      <w:r>
        <w:rPr>
          <w:spacing w:val="-9"/>
        </w:rPr>
        <w:t xml:space="preserve"> </w:t>
      </w:r>
      <w:r>
        <w:t>No.</w:t>
      </w:r>
      <w:r>
        <w:rPr>
          <w:spacing w:val="-12"/>
        </w:rPr>
        <w:t xml:space="preserve"> </w:t>
      </w:r>
      <w:r>
        <w:t>2,</w:t>
      </w:r>
      <w:r>
        <w:rPr>
          <w:spacing w:val="-9"/>
        </w:rPr>
        <w:t xml:space="preserve"> </w:t>
      </w:r>
      <w:r>
        <w:t>and</w:t>
      </w:r>
      <w:r>
        <w:rPr>
          <w:spacing w:val="-8"/>
        </w:rPr>
        <w:t xml:space="preserve"> </w:t>
      </w:r>
      <w:r>
        <w:t>the</w:t>
      </w:r>
      <w:r>
        <w:rPr>
          <w:spacing w:val="-8"/>
        </w:rPr>
        <w:t xml:space="preserve"> </w:t>
      </w:r>
      <w:r>
        <w:t xml:space="preserve">design of the new regulatory model. The surveys were accessible through the Department’s website and the </w:t>
      </w:r>
      <w:hyperlink r:id="rId262">
        <w:r>
          <w:rPr>
            <w:b/>
            <w:color w:val="00AFEF"/>
            <w:u w:val="single" w:color="00AFEF"/>
          </w:rPr>
          <w:t>Aged Care Engagement Hub</w:t>
        </w:r>
        <w:r>
          <w:t>.</w:t>
        </w:r>
      </w:hyperlink>
      <w:hyperlink w:anchor="_bookmark188" w:history="1">
        <w:r>
          <w:rPr>
            <w:position w:val="7"/>
            <w:sz w:val="14"/>
          </w:rPr>
          <w:t>118</w:t>
        </w:r>
      </w:hyperlink>
    </w:p>
    <w:p w14:paraId="1A8DE2F1" w14:textId="77777777" w:rsidR="00F55BDD" w:rsidRDefault="009A2C2A">
      <w:pPr>
        <w:pStyle w:val="BodyText"/>
        <w:spacing w:before="124"/>
        <w:ind w:left="112"/>
      </w:pPr>
      <w:r>
        <w:t>Key</w:t>
      </w:r>
      <w:r>
        <w:rPr>
          <w:spacing w:val="-7"/>
        </w:rPr>
        <w:t xml:space="preserve"> </w:t>
      </w:r>
      <w:r>
        <w:t>stakeholders</w:t>
      </w:r>
      <w:r>
        <w:rPr>
          <w:spacing w:val="-5"/>
        </w:rPr>
        <w:t xml:space="preserve"> </w:t>
      </w:r>
      <w:r>
        <w:t>consulted</w:t>
      </w:r>
      <w:r>
        <w:rPr>
          <w:spacing w:val="-5"/>
        </w:rPr>
        <w:t xml:space="preserve"> </w:t>
      </w:r>
      <w:r>
        <w:t>on</w:t>
      </w:r>
      <w:r>
        <w:rPr>
          <w:spacing w:val="-5"/>
        </w:rPr>
        <w:t xml:space="preserve"> </w:t>
      </w:r>
      <w:r>
        <w:t>the</w:t>
      </w:r>
      <w:r>
        <w:rPr>
          <w:spacing w:val="-5"/>
        </w:rPr>
        <w:t xml:space="preserve"> </w:t>
      </w:r>
      <w:r>
        <w:t>design</w:t>
      </w:r>
      <w:r>
        <w:rPr>
          <w:spacing w:val="-5"/>
        </w:rPr>
        <w:t xml:space="preserve"> </w:t>
      </w:r>
      <w:r>
        <w:t>of</w:t>
      </w:r>
      <w:r>
        <w:rPr>
          <w:spacing w:val="-6"/>
        </w:rPr>
        <w:t xml:space="preserve"> </w:t>
      </w:r>
      <w:r>
        <w:t>the</w:t>
      </w:r>
      <w:r>
        <w:rPr>
          <w:spacing w:val="-5"/>
        </w:rPr>
        <w:t xml:space="preserve"> </w:t>
      </w:r>
      <w:r>
        <w:t>new</w:t>
      </w:r>
      <w:r>
        <w:rPr>
          <w:spacing w:val="-4"/>
        </w:rPr>
        <w:t xml:space="preserve"> </w:t>
      </w:r>
      <w:r>
        <w:t>regulatory</w:t>
      </w:r>
      <w:r>
        <w:rPr>
          <w:spacing w:val="-8"/>
        </w:rPr>
        <w:t xml:space="preserve"> </w:t>
      </w:r>
      <w:r>
        <w:t>model</w:t>
      </w:r>
      <w:r>
        <w:rPr>
          <w:spacing w:val="-3"/>
        </w:rPr>
        <w:t xml:space="preserve"> </w:t>
      </w:r>
      <w:r>
        <w:rPr>
          <w:spacing w:val="-2"/>
        </w:rPr>
        <w:t>included:</w:t>
      </w:r>
    </w:p>
    <w:p w14:paraId="1A8DE2F2" w14:textId="77777777" w:rsidR="00F55BDD" w:rsidRDefault="009A2C2A">
      <w:pPr>
        <w:pStyle w:val="ListParagraph"/>
        <w:numPr>
          <w:ilvl w:val="0"/>
          <w:numId w:val="15"/>
        </w:numPr>
        <w:tabs>
          <w:tab w:val="left" w:pos="1039"/>
        </w:tabs>
        <w:spacing w:before="61"/>
        <w:ind w:hanging="360"/>
        <w:rPr>
          <w:sz w:val="21"/>
        </w:rPr>
      </w:pPr>
      <w:r>
        <w:rPr>
          <w:sz w:val="21"/>
        </w:rPr>
        <w:t>Aged</w:t>
      </w:r>
      <w:r>
        <w:rPr>
          <w:spacing w:val="-6"/>
          <w:sz w:val="21"/>
        </w:rPr>
        <w:t xml:space="preserve"> </w:t>
      </w:r>
      <w:r>
        <w:rPr>
          <w:sz w:val="21"/>
        </w:rPr>
        <w:t>Care</w:t>
      </w:r>
      <w:r>
        <w:rPr>
          <w:spacing w:val="-5"/>
          <w:sz w:val="21"/>
        </w:rPr>
        <w:t xml:space="preserve"> </w:t>
      </w:r>
      <w:r>
        <w:rPr>
          <w:sz w:val="21"/>
        </w:rPr>
        <w:t>Quality</w:t>
      </w:r>
      <w:r>
        <w:rPr>
          <w:spacing w:val="-5"/>
          <w:sz w:val="21"/>
        </w:rPr>
        <w:t xml:space="preserve"> </w:t>
      </w:r>
      <w:r>
        <w:rPr>
          <w:sz w:val="21"/>
        </w:rPr>
        <w:t>and</w:t>
      </w:r>
      <w:r>
        <w:rPr>
          <w:spacing w:val="-5"/>
          <w:sz w:val="21"/>
        </w:rPr>
        <w:t xml:space="preserve"> </w:t>
      </w:r>
      <w:r>
        <w:rPr>
          <w:sz w:val="21"/>
        </w:rPr>
        <w:t>Safety</w:t>
      </w:r>
      <w:r>
        <w:rPr>
          <w:spacing w:val="-5"/>
          <w:sz w:val="21"/>
        </w:rPr>
        <w:t xml:space="preserve"> </w:t>
      </w:r>
      <w:r>
        <w:rPr>
          <w:spacing w:val="-2"/>
          <w:sz w:val="21"/>
        </w:rPr>
        <w:t>Commission</w:t>
      </w:r>
    </w:p>
    <w:p w14:paraId="1A8DE2F3" w14:textId="77777777" w:rsidR="00F55BDD" w:rsidRDefault="009A2C2A">
      <w:pPr>
        <w:pStyle w:val="ListParagraph"/>
        <w:numPr>
          <w:ilvl w:val="0"/>
          <w:numId w:val="15"/>
        </w:numPr>
        <w:tabs>
          <w:tab w:val="left" w:pos="1039"/>
        </w:tabs>
        <w:spacing w:before="58"/>
        <w:ind w:hanging="360"/>
        <w:rPr>
          <w:sz w:val="21"/>
        </w:rPr>
      </w:pPr>
      <w:r>
        <w:rPr>
          <w:sz w:val="21"/>
        </w:rPr>
        <w:t>Peak</w:t>
      </w:r>
      <w:r>
        <w:rPr>
          <w:spacing w:val="-7"/>
          <w:sz w:val="21"/>
        </w:rPr>
        <w:t xml:space="preserve"> </w:t>
      </w:r>
      <w:r>
        <w:rPr>
          <w:sz w:val="21"/>
        </w:rPr>
        <w:t>bodies</w:t>
      </w:r>
      <w:r>
        <w:rPr>
          <w:spacing w:val="-5"/>
          <w:sz w:val="21"/>
        </w:rPr>
        <w:t xml:space="preserve"> </w:t>
      </w:r>
      <w:r>
        <w:rPr>
          <w:sz w:val="21"/>
        </w:rPr>
        <w:t>–</w:t>
      </w:r>
      <w:r>
        <w:rPr>
          <w:spacing w:val="-5"/>
          <w:sz w:val="21"/>
        </w:rPr>
        <w:t xml:space="preserve"> </w:t>
      </w:r>
      <w:r>
        <w:rPr>
          <w:sz w:val="21"/>
        </w:rPr>
        <w:t>high</w:t>
      </w:r>
      <w:r>
        <w:rPr>
          <w:spacing w:val="-5"/>
          <w:sz w:val="21"/>
        </w:rPr>
        <w:t xml:space="preserve"> </w:t>
      </w:r>
      <w:r>
        <w:rPr>
          <w:sz w:val="21"/>
        </w:rPr>
        <w:t>level</w:t>
      </w:r>
      <w:r>
        <w:rPr>
          <w:spacing w:val="-4"/>
          <w:sz w:val="21"/>
        </w:rPr>
        <w:t xml:space="preserve"> </w:t>
      </w:r>
      <w:r>
        <w:rPr>
          <w:sz w:val="21"/>
        </w:rPr>
        <w:t>advocacy</w:t>
      </w:r>
      <w:r>
        <w:rPr>
          <w:spacing w:val="-5"/>
          <w:sz w:val="21"/>
        </w:rPr>
        <w:t xml:space="preserve"> </w:t>
      </w:r>
      <w:r>
        <w:rPr>
          <w:sz w:val="21"/>
        </w:rPr>
        <w:t>groups,</w:t>
      </w:r>
      <w:r>
        <w:rPr>
          <w:spacing w:val="-6"/>
          <w:sz w:val="21"/>
        </w:rPr>
        <w:t xml:space="preserve"> </w:t>
      </w:r>
      <w:r>
        <w:rPr>
          <w:sz w:val="21"/>
        </w:rPr>
        <w:t>industry,</w:t>
      </w:r>
      <w:r>
        <w:rPr>
          <w:spacing w:val="-7"/>
          <w:sz w:val="21"/>
        </w:rPr>
        <w:t xml:space="preserve"> </w:t>
      </w:r>
      <w:r>
        <w:rPr>
          <w:sz w:val="21"/>
        </w:rPr>
        <w:t>and</w:t>
      </w:r>
      <w:r>
        <w:rPr>
          <w:spacing w:val="-5"/>
          <w:sz w:val="21"/>
        </w:rPr>
        <w:t xml:space="preserve"> </w:t>
      </w:r>
      <w:r>
        <w:rPr>
          <w:sz w:val="21"/>
        </w:rPr>
        <w:t>professional</w:t>
      </w:r>
      <w:r>
        <w:rPr>
          <w:spacing w:val="-3"/>
          <w:sz w:val="21"/>
        </w:rPr>
        <w:t xml:space="preserve"> </w:t>
      </w:r>
      <w:r>
        <w:rPr>
          <w:spacing w:val="-2"/>
          <w:sz w:val="21"/>
        </w:rPr>
        <w:t>associations</w:t>
      </w:r>
    </w:p>
    <w:p w14:paraId="1A8DE2F4" w14:textId="77777777" w:rsidR="00F55BDD" w:rsidRDefault="009A2C2A">
      <w:pPr>
        <w:pStyle w:val="ListParagraph"/>
        <w:numPr>
          <w:ilvl w:val="0"/>
          <w:numId w:val="15"/>
        </w:numPr>
        <w:tabs>
          <w:tab w:val="left" w:pos="1039"/>
        </w:tabs>
        <w:spacing w:before="59"/>
        <w:ind w:hanging="360"/>
        <w:rPr>
          <w:sz w:val="21"/>
        </w:rPr>
      </w:pPr>
      <w:r>
        <w:rPr>
          <w:sz w:val="21"/>
        </w:rPr>
        <w:t>Providers,</w:t>
      </w:r>
      <w:r>
        <w:rPr>
          <w:spacing w:val="-7"/>
          <w:sz w:val="21"/>
        </w:rPr>
        <w:t xml:space="preserve"> </w:t>
      </w:r>
      <w:r>
        <w:rPr>
          <w:sz w:val="21"/>
        </w:rPr>
        <w:t>including</w:t>
      </w:r>
      <w:r>
        <w:rPr>
          <w:spacing w:val="-6"/>
          <w:sz w:val="21"/>
        </w:rPr>
        <w:t xml:space="preserve"> </w:t>
      </w:r>
      <w:r>
        <w:rPr>
          <w:sz w:val="21"/>
        </w:rPr>
        <w:t>specialist</w:t>
      </w:r>
      <w:r>
        <w:rPr>
          <w:spacing w:val="-7"/>
          <w:sz w:val="21"/>
        </w:rPr>
        <w:t xml:space="preserve"> </w:t>
      </w:r>
      <w:r>
        <w:rPr>
          <w:sz w:val="21"/>
        </w:rPr>
        <w:t>care</w:t>
      </w:r>
      <w:r>
        <w:rPr>
          <w:spacing w:val="-6"/>
          <w:sz w:val="21"/>
        </w:rPr>
        <w:t xml:space="preserve"> </w:t>
      </w:r>
      <w:r>
        <w:rPr>
          <w:spacing w:val="-2"/>
          <w:sz w:val="21"/>
        </w:rPr>
        <w:t>providers</w:t>
      </w:r>
    </w:p>
    <w:p w14:paraId="1A8DE2F5" w14:textId="77777777" w:rsidR="00F55BDD" w:rsidRDefault="009A2C2A">
      <w:pPr>
        <w:pStyle w:val="ListParagraph"/>
        <w:numPr>
          <w:ilvl w:val="0"/>
          <w:numId w:val="15"/>
        </w:numPr>
        <w:tabs>
          <w:tab w:val="left" w:pos="1039"/>
        </w:tabs>
        <w:spacing w:before="57"/>
        <w:ind w:hanging="360"/>
        <w:rPr>
          <w:sz w:val="21"/>
        </w:rPr>
      </w:pPr>
      <w:r>
        <w:rPr>
          <w:sz w:val="21"/>
        </w:rPr>
        <w:t>Commonwealth</w:t>
      </w:r>
      <w:r>
        <w:rPr>
          <w:spacing w:val="-6"/>
          <w:sz w:val="21"/>
        </w:rPr>
        <w:t xml:space="preserve"> </w:t>
      </w:r>
      <w:r>
        <w:rPr>
          <w:sz w:val="21"/>
        </w:rPr>
        <w:t>agencies</w:t>
      </w:r>
      <w:r>
        <w:rPr>
          <w:spacing w:val="-8"/>
          <w:sz w:val="21"/>
        </w:rPr>
        <w:t xml:space="preserve"> </w:t>
      </w:r>
      <w:r>
        <w:rPr>
          <w:sz w:val="21"/>
        </w:rPr>
        <w:t>and</w:t>
      </w:r>
      <w:r>
        <w:rPr>
          <w:spacing w:val="-5"/>
          <w:sz w:val="21"/>
        </w:rPr>
        <w:t xml:space="preserve"> </w:t>
      </w:r>
      <w:r>
        <w:rPr>
          <w:sz w:val="21"/>
        </w:rPr>
        <w:t>other</w:t>
      </w:r>
      <w:r>
        <w:rPr>
          <w:spacing w:val="-6"/>
          <w:sz w:val="21"/>
        </w:rPr>
        <w:t xml:space="preserve"> </w:t>
      </w:r>
      <w:r>
        <w:rPr>
          <w:spacing w:val="-2"/>
          <w:sz w:val="21"/>
        </w:rPr>
        <w:t>regulators</w:t>
      </w:r>
    </w:p>
    <w:p w14:paraId="1A8DE2F6" w14:textId="77777777" w:rsidR="00F55BDD" w:rsidRDefault="009A2C2A">
      <w:pPr>
        <w:pStyle w:val="ListParagraph"/>
        <w:numPr>
          <w:ilvl w:val="0"/>
          <w:numId w:val="15"/>
        </w:numPr>
        <w:tabs>
          <w:tab w:val="left" w:pos="1039"/>
        </w:tabs>
        <w:spacing w:before="60"/>
        <w:ind w:hanging="360"/>
        <w:rPr>
          <w:sz w:val="21"/>
        </w:rPr>
      </w:pPr>
      <w:r>
        <w:rPr>
          <w:sz w:val="21"/>
        </w:rPr>
        <w:t>National</w:t>
      </w:r>
      <w:r>
        <w:rPr>
          <w:spacing w:val="-6"/>
          <w:sz w:val="21"/>
        </w:rPr>
        <w:t xml:space="preserve"> </w:t>
      </w:r>
      <w:r>
        <w:rPr>
          <w:sz w:val="21"/>
        </w:rPr>
        <w:t>Aged</w:t>
      </w:r>
      <w:r>
        <w:rPr>
          <w:spacing w:val="-6"/>
          <w:sz w:val="21"/>
        </w:rPr>
        <w:t xml:space="preserve"> </w:t>
      </w:r>
      <w:r>
        <w:rPr>
          <w:sz w:val="21"/>
        </w:rPr>
        <w:t>Care</w:t>
      </w:r>
      <w:r>
        <w:rPr>
          <w:spacing w:val="-5"/>
          <w:sz w:val="21"/>
        </w:rPr>
        <w:t xml:space="preserve"> </w:t>
      </w:r>
      <w:r>
        <w:rPr>
          <w:sz w:val="21"/>
        </w:rPr>
        <w:t>Advisory</w:t>
      </w:r>
      <w:r>
        <w:rPr>
          <w:spacing w:val="-4"/>
          <w:sz w:val="21"/>
        </w:rPr>
        <w:t xml:space="preserve"> </w:t>
      </w:r>
      <w:r>
        <w:rPr>
          <w:sz w:val="21"/>
        </w:rPr>
        <w:t>Council</w:t>
      </w:r>
      <w:r>
        <w:rPr>
          <w:spacing w:val="-4"/>
          <w:sz w:val="21"/>
        </w:rPr>
        <w:t xml:space="preserve"> </w:t>
      </w:r>
      <w:r>
        <w:rPr>
          <w:sz w:val="21"/>
        </w:rPr>
        <w:t>and</w:t>
      </w:r>
      <w:r>
        <w:rPr>
          <w:spacing w:val="-4"/>
          <w:sz w:val="21"/>
        </w:rPr>
        <w:t xml:space="preserve"> </w:t>
      </w:r>
      <w:r>
        <w:rPr>
          <w:sz w:val="21"/>
        </w:rPr>
        <w:t>the</w:t>
      </w:r>
      <w:r>
        <w:rPr>
          <w:spacing w:val="-6"/>
          <w:sz w:val="21"/>
        </w:rPr>
        <w:t xml:space="preserve"> </w:t>
      </w:r>
      <w:r>
        <w:rPr>
          <w:sz w:val="21"/>
        </w:rPr>
        <w:t>National</w:t>
      </w:r>
      <w:r>
        <w:rPr>
          <w:spacing w:val="-5"/>
          <w:sz w:val="21"/>
        </w:rPr>
        <w:t xml:space="preserve"> </w:t>
      </w:r>
      <w:r>
        <w:rPr>
          <w:sz w:val="21"/>
        </w:rPr>
        <w:t>Council</w:t>
      </w:r>
      <w:r>
        <w:rPr>
          <w:spacing w:val="-4"/>
          <w:sz w:val="21"/>
        </w:rPr>
        <w:t xml:space="preserve"> </w:t>
      </w:r>
      <w:r>
        <w:rPr>
          <w:sz w:val="21"/>
        </w:rPr>
        <w:t>of</w:t>
      </w:r>
      <w:r>
        <w:rPr>
          <w:spacing w:val="-4"/>
          <w:sz w:val="21"/>
        </w:rPr>
        <w:t xml:space="preserve"> </w:t>
      </w:r>
      <w:r>
        <w:rPr>
          <w:spacing w:val="-2"/>
          <w:sz w:val="21"/>
        </w:rPr>
        <w:t>Elders</w:t>
      </w:r>
    </w:p>
    <w:p w14:paraId="1A8DE2F7" w14:textId="77777777" w:rsidR="00F55BDD" w:rsidRDefault="009A2C2A">
      <w:pPr>
        <w:pStyle w:val="ListParagraph"/>
        <w:numPr>
          <w:ilvl w:val="0"/>
          <w:numId w:val="15"/>
        </w:numPr>
        <w:tabs>
          <w:tab w:val="left" w:pos="1040"/>
        </w:tabs>
        <w:spacing w:before="57"/>
        <w:ind w:left="1040" w:hanging="360"/>
        <w:rPr>
          <w:sz w:val="21"/>
        </w:rPr>
      </w:pPr>
      <w:r>
        <w:rPr>
          <w:sz w:val="21"/>
        </w:rPr>
        <w:t>Workforce</w:t>
      </w:r>
      <w:r>
        <w:rPr>
          <w:spacing w:val="-6"/>
          <w:sz w:val="21"/>
        </w:rPr>
        <w:t xml:space="preserve"> </w:t>
      </w:r>
      <w:r>
        <w:rPr>
          <w:spacing w:val="-2"/>
          <w:sz w:val="21"/>
        </w:rPr>
        <w:t>bodies</w:t>
      </w:r>
    </w:p>
    <w:p w14:paraId="1A8DE2F8" w14:textId="77777777" w:rsidR="00F55BDD" w:rsidRDefault="009A2C2A">
      <w:pPr>
        <w:pStyle w:val="ListParagraph"/>
        <w:numPr>
          <w:ilvl w:val="0"/>
          <w:numId w:val="15"/>
        </w:numPr>
        <w:tabs>
          <w:tab w:val="left" w:pos="1040"/>
        </w:tabs>
        <w:spacing w:before="60"/>
        <w:ind w:left="1040" w:hanging="360"/>
        <w:rPr>
          <w:sz w:val="21"/>
        </w:rPr>
      </w:pPr>
      <w:r>
        <w:rPr>
          <w:sz w:val="21"/>
        </w:rPr>
        <w:t>Culturally</w:t>
      </w:r>
      <w:r>
        <w:rPr>
          <w:spacing w:val="-7"/>
          <w:sz w:val="21"/>
        </w:rPr>
        <w:t xml:space="preserve"> </w:t>
      </w:r>
      <w:r>
        <w:rPr>
          <w:sz w:val="21"/>
        </w:rPr>
        <w:t>and</w:t>
      </w:r>
      <w:r>
        <w:rPr>
          <w:spacing w:val="-6"/>
          <w:sz w:val="21"/>
        </w:rPr>
        <w:t xml:space="preserve"> </w:t>
      </w:r>
      <w:r>
        <w:rPr>
          <w:sz w:val="21"/>
        </w:rPr>
        <w:t>Linguistically</w:t>
      </w:r>
      <w:r>
        <w:rPr>
          <w:spacing w:val="-6"/>
          <w:sz w:val="21"/>
        </w:rPr>
        <w:t xml:space="preserve"> </w:t>
      </w:r>
      <w:r>
        <w:rPr>
          <w:sz w:val="21"/>
        </w:rPr>
        <w:t>Diverse</w:t>
      </w:r>
      <w:r>
        <w:rPr>
          <w:spacing w:val="-6"/>
          <w:sz w:val="21"/>
        </w:rPr>
        <w:t xml:space="preserve"> </w:t>
      </w:r>
      <w:r>
        <w:rPr>
          <w:spacing w:val="-2"/>
          <w:sz w:val="21"/>
        </w:rPr>
        <w:t>groups</w:t>
      </w:r>
    </w:p>
    <w:p w14:paraId="1A8DE2F9" w14:textId="77777777" w:rsidR="00F55BDD" w:rsidRDefault="009A2C2A">
      <w:pPr>
        <w:pStyle w:val="ListParagraph"/>
        <w:numPr>
          <w:ilvl w:val="0"/>
          <w:numId w:val="15"/>
        </w:numPr>
        <w:tabs>
          <w:tab w:val="left" w:pos="1040"/>
        </w:tabs>
        <w:spacing w:before="57"/>
        <w:ind w:left="1040" w:hanging="360"/>
        <w:rPr>
          <w:sz w:val="21"/>
        </w:rPr>
      </w:pPr>
      <w:r>
        <w:rPr>
          <w:sz w:val="21"/>
        </w:rPr>
        <w:t>Aboriginal</w:t>
      </w:r>
      <w:r>
        <w:rPr>
          <w:spacing w:val="-5"/>
          <w:sz w:val="21"/>
        </w:rPr>
        <w:t xml:space="preserve"> </w:t>
      </w:r>
      <w:r>
        <w:rPr>
          <w:sz w:val="21"/>
        </w:rPr>
        <w:t>and</w:t>
      </w:r>
      <w:r>
        <w:rPr>
          <w:spacing w:val="-5"/>
          <w:sz w:val="21"/>
        </w:rPr>
        <w:t xml:space="preserve"> </w:t>
      </w:r>
      <w:r>
        <w:rPr>
          <w:sz w:val="21"/>
        </w:rPr>
        <w:t>Torres</w:t>
      </w:r>
      <w:r>
        <w:rPr>
          <w:spacing w:val="-9"/>
          <w:sz w:val="21"/>
        </w:rPr>
        <w:t xml:space="preserve"> </w:t>
      </w:r>
      <w:r>
        <w:rPr>
          <w:sz w:val="21"/>
        </w:rPr>
        <w:t>Strait</w:t>
      </w:r>
      <w:r>
        <w:rPr>
          <w:spacing w:val="-6"/>
          <w:sz w:val="21"/>
        </w:rPr>
        <w:t xml:space="preserve"> </w:t>
      </w:r>
      <w:r>
        <w:rPr>
          <w:sz w:val="21"/>
        </w:rPr>
        <w:t>Islander</w:t>
      </w:r>
      <w:r>
        <w:rPr>
          <w:spacing w:val="-6"/>
          <w:sz w:val="21"/>
        </w:rPr>
        <w:t xml:space="preserve"> </w:t>
      </w:r>
      <w:r>
        <w:rPr>
          <w:spacing w:val="-2"/>
          <w:sz w:val="21"/>
        </w:rPr>
        <w:t>representatives</w:t>
      </w:r>
    </w:p>
    <w:p w14:paraId="1A8DE2FA" w14:textId="77777777" w:rsidR="00F55BDD" w:rsidRDefault="009A2C2A">
      <w:pPr>
        <w:pStyle w:val="ListParagraph"/>
        <w:numPr>
          <w:ilvl w:val="0"/>
          <w:numId w:val="15"/>
        </w:numPr>
        <w:tabs>
          <w:tab w:val="left" w:pos="1040"/>
        </w:tabs>
        <w:spacing w:before="59"/>
        <w:ind w:left="1040" w:hanging="360"/>
        <w:rPr>
          <w:sz w:val="21"/>
        </w:rPr>
      </w:pPr>
      <w:r>
        <w:rPr>
          <w:sz w:val="21"/>
        </w:rPr>
        <w:t>Older</w:t>
      </w:r>
      <w:r>
        <w:rPr>
          <w:spacing w:val="-6"/>
          <w:sz w:val="21"/>
        </w:rPr>
        <w:t xml:space="preserve"> </w:t>
      </w:r>
      <w:r>
        <w:rPr>
          <w:sz w:val="21"/>
        </w:rPr>
        <w:t>people</w:t>
      </w:r>
      <w:r>
        <w:rPr>
          <w:spacing w:val="-4"/>
          <w:sz w:val="21"/>
        </w:rPr>
        <w:t xml:space="preserve"> </w:t>
      </w:r>
      <w:r>
        <w:rPr>
          <w:sz w:val="21"/>
        </w:rPr>
        <w:t>in</w:t>
      </w:r>
      <w:r>
        <w:rPr>
          <w:spacing w:val="-4"/>
          <w:sz w:val="21"/>
        </w:rPr>
        <w:t xml:space="preserve"> </w:t>
      </w:r>
      <w:r>
        <w:rPr>
          <w:sz w:val="21"/>
        </w:rPr>
        <w:t>Australia</w:t>
      </w:r>
      <w:r>
        <w:rPr>
          <w:spacing w:val="-5"/>
          <w:sz w:val="21"/>
        </w:rPr>
        <w:t xml:space="preserve"> </w:t>
      </w:r>
      <w:r>
        <w:rPr>
          <w:sz w:val="21"/>
        </w:rPr>
        <w:t>and</w:t>
      </w:r>
      <w:r>
        <w:rPr>
          <w:spacing w:val="-4"/>
          <w:sz w:val="21"/>
        </w:rPr>
        <w:t xml:space="preserve"> </w:t>
      </w:r>
      <w:r>
        <w:rPr>
          <w:sz w:val="21"/>
        </w:rPr>
        <w:t>their</w:t>
      </w:r>
      <w:r>
        <w:rPr>
          <w:spacing w:val="-5"/>
          <w:sz w:val="21"/>
        </w:rPr>
        <w:t xml:space="preserve"> </w:t>
      </w:r>
      <w:r>
        <w:rPr>
          <w:spacing w:val="-2"/>
          <w:sz w:val="21"/>
        </w:rPr>
        <w:t>families</w:t>
      </w:r>
    </w:p>
    <w:p w14:paraId="1A8DE2FB" w14:textId="77777777" w:rsidR="00F55BDD" w:rsidRDefault="009A2C2A">
      <w:pPr>
        <w:pStyle w:val="ListParagraph"/>
        <w:numPr>
          <w:ilvl w:val="0"/>
          <w:numId w:val="15"/>
        </w:numPr>
        <w:tabs>
          <w:tab w:val="left" w:pos="1040"/>
        </w:tabs>
        <w:spacing w:before="58"/>
        <w:ind w:left="1040" w:hanging="360"/>
        <w:rPr>
          <w:sz w:val="21"/>
        </w:rPr>
      </w:pPr>
      <w:r>
        <w:rPr>
          <w:sz w:val="21"/>
        </w:rPr>
        <w:t>Peak</w:t>
      </w:r>
      <w:r>
        <w:rPr>
          <w:spacing w:val="-4"/>
          <w:sz w:val="21"/>
        </w:rPr>
        <w:t xml:space="preserve"> </w:t>
      </w:r>
      <w:r>
        <w:rPr>
          <w:sz w:val="21"/>
        </w:rPr>
        <w:t>bodies</w:t>
      </w:r>
      <w:r>
        <w:rPr>
          <w:spacing w:val="-3"/>
          <w:sz w:val="21"/>
        </w:rPr>
        <w:t xml:space="preserve"> </w:t>
      </w:r>
      <w:r>
        <w:rPr>
          <w:sz w:val="21"/>
        </w:rPr>
        <w:t>for</w:t>
      </w:r>
      <w:r>
        <w:rPr>
          <w:spacing w:val="-4"/>
          <w:sz w:val="21"/>
        </w:rPr>
        <w:t xml:space="preserve"> </w:t>
      </w:r>
      <w:r>
        <w:rPr>
          <w:sz w:val="21"/>
        </w:rPr>
        <w:t>older</w:t>
      </w:r>
      <w:r>
        <w:rPr>
          <w:spacing w:val="-4"/>
          <w:sz w:val="21"/>
        </w:rPr>
        <w:t xml:space="preserve"> </w:t>
      </w:r>
      <w:r>
        <w:rPr>
          <w:spacing w:val="-2"/>
          <w:sz w:val="21"/>
        </w:rPr>
        <w:t>people</w:t>
      </w:r>
    </w:p>
    <w:p w14:paraId="1A8DE2FC" w14:textId="77777777" w:rsidR="00F55BDD" w:rsidRDefault="009A2C2A">
      <w:pPr>
        <w:pStyle w:val="ListParagraph"/>
        <w:numPr>
          <w:ilvl w:val="0"/>
          <w:numId w:val="15"/>
        </w:numPr>
        <w:tabs>
          <w:tab w:val="left" w:pos="1040"/>
        </w:tabs>
        <w:spacing w:before="59"/>
        <w:ind w:left="1040" w:hanging="360"/>
        <w:rPr>
          <w:sz w:val="21"/>
        </w:rPr>
      </w:pPr>
      <w:r>
        <w:rPr>
          <w:sz w:val="21"/>
        </w:rPr>
        <w:t>Aged</w:t>
      </w:r>
      <w:r>
        <w:rPr>
          <w:spacing w:val="-4"/>
          <w:sz w:val="21"/>
        </w:rPr>
        <w:t xml:space="preserve"> </w:t>
      </w:r>
      <w:r>
        <w:rPr>
          <w:sz w:val="21"/>
        </w:rPr>
        <w:t>care</w:t>
      </w:r>
      <w:r>
        <w:rPr>
          <w:spacing w:val="-4"/>
          <w:sz w:val="21"/>
        </w:rPr>
        <w:t xml:space="preserve"> </w:t>
      </w:r>
      <w:r>
        <w:rPr>
          <w:spacing w:val="-2"/>
          <w:sz w:val="21"/>
        </w:rPr>
        <w:t>workers</w:t>
      </w:r>
    </w:p>
    <w:p w14:paraId="1A8DE2FD" w14:textId="77777777" w:rsidR="00F55BDD" w:rsidRDefault="009A2C2A">
      <w:pPr>
        <w:pStyle w:val="ListParagraph"/>
        <w:numPr>
          <w:ilvl w:val="0"/>
          <w:numId w:val="15"/>
        </w:numPr>
        <w:tabs>
          <w:tab w:val="left" w:pos="1040"/>
        </w:tabs>
        <w:spacing w:before="57"/>
        <w:ind w:left="1040" w:hanging="360"/>
        <w:rPr>
          <w:sz w:val="21"/>
        </w:rPr>
      </w:pPr>
      <w:r>
        <w:rPr>
          <w:spacing w:val="-2"/>
          <w:sz w:val="21"/>
        </w:rPr>
        <w:t>Unions</w:t>
      </w:r>
    </w:p>
    <w:p w14:paraId="1A8DE2FE" w14:textId="77777777" w:rsidR="00F55BDD" w:rsidRDefault="00F55BDD">
      <w:pPr>
        <w:pStyle w:val="BodyText"/>
        <w:spacing w:before="146"/>
      </w:pPr>
    </w:p>
    <w:p w14:paraId="1A8DE2FF" w14:textId="77777777" w:rsidR="00F55BDD" w:rsidRDefault="009A2C2A">
      <w:pPr>
        <w:ind w:left="112"/>
        <w:rPr>
          <w:b/>
          <w:sz w:val="18"/>
        </w:rPr>
      </w:pPr>
      <w:bookmarkStart w:id="97" w:name="_bookmark32"/>
      <w:bookmarkEnd w:id="97"/>
      <w:r>
        <w:rPr>
          <w:b/>
          <w:color w:val="3E4975"/>
          <w:sz w:val="18"/>
        </w:rPr>
        <w:t>Figure</w:t>
      </w:r>
      <w:r>
        <w:rPr>
          <w:b/>
          <w:color w:val="3E4975"/>
          <w:spacing w:val="-1"/>
          <w:sz w:val="18"/>
        </w:rPr>
        <w:t xml:space="preserve"> </w:t>
      </w:r>
      <w:r>
        <w:rPr>
          <w:b/>
          <w:color w:val="3E4975"/>
          <w:sz w:val="18"/>
        </w:rPr>
        <w:t>9:</w:t>
      </w:r>
      <w:r>
        <w:rPr>
          <w:b/>
          <w:color w:val="3E4975"/>
          <w:spacing w:val="-2"/>
          <w:sz w:val="18"/>
        </w:rPr>
        <w:t xml:space="preserve"> </w:t>
      </w:r>
      <w:r>
        <w:rPr>
          <w:b/>
          <w:color w:val="3E4975"/>
          <w:sz w:val="18"/>
        </w:rPr>
        <w:t>Overview</w:t>
      </w:r>
      <w:r>
        <w:rPr>
          <w:b/>
          <w:color w:val="3E4975"/>
          <w:spacing w:val="-1"/>
          <w:sz w:val="18"/>
        </w:rPr>
        <w:t xml:space="preserve"> </w:t>
      </w:r>
      <w:r>
        <w:rPr>
          <w:b/>
          <w:color w:val="3E4975"/>
          <w:sz w:val="18"/>
        </w:rPr>
        <w:t>of</w:t>
      </w:r>
      <w:r>
        <w:rPr>
          <w:b/>
          <w:color w:val="3E4975"/>
          <w:spacing w:val="-4"/>
          <w:sz w:val="18"/>
        </w:rPr>
        <w:t xml:space="preserve"> </w:t>
      </w:r>
      <w:r>
        <w:rPr>
          <w:b/>
          <w:color w:val="3E4975"/>
          <w:sz w:val="18"/>
        </w:rPr>
        <w:t>data</w:t>
      </w:r>
      <w:r>
        <w:rPr>
          <w:b/>
          <w:color w:val="3E4975"/>
          <w:spacing w:val="-4"/>
          <w:sz w:val="18"/>
        </w:rPr>
        <w:t xml:space="preserve"> </w:t>
      </w:r>
      <w:r>
        <w:rPr>
          <w:b/>
          <w:color w:val="3E4975"/>
          <w:sz w:val="18"/>
        </w:rPr>
        <w:t>collection</w:t>
      </w:r>
      <w:r>
        <w:rPr>
          <w:b/>
          <w:color w:val="3E4975"/>
          <w:spacing w:val="-1"/>
          <w:sz w:val="18"/>
        </w:rPr>
        <w:t xml:space="preserve"> </w:t>
      </w:r>
      <w:r>
        <w:rPr>
          <w:b/>
          <w:color w:val="3E4975"/>
          <w:spacing w:val="-2"/>
          <w:sz w:val="18"/>
        </w:rPr>
        <w:t>methods</w:t>
      </w:r>
    </w:p>
    <w:p w14:paraId="1A8DE300" w14:textId="77777777" w:rsidR="00F55BDD" w:rsidRDefault="00F55BDD">
      <w:pPr>
        <w:pStyle w:val="BodyText"/>
        <w:spacing w:before="5"/>
        <w:rPr>
          <w:b/>
          <w:sz w:val="15"/>
        </w:rPr>
      </w:pPr>
    </w:p>
    <w:tbl>
      <w:tblPr>
        <w:tblW w:w="0" w:type="auto"/>
        <w:tblInd w:w="122" w:type="dxa"/>
        <w:tblBorders>
          <w:top w:val="dotted" w:sz="4" w:space="0" w:color="358188"/>
          <w:left w:val="dotted" w:sz="4" w:space="0" w:color="358188"/>
          <w:bottom w:val="dotted" w:sz="4" w:space="0" w:color="358188"/>
          <w:right w:val="dotted" w:sz="4" w:space="0" w:color="358188"/>
          <w:insideH w:val="dotted" w:sz="4" w:space="0" w:color="358188"/>
          <w:insideV w:val="dotted" w:sz="4" w:space="0" w:color="358188"/>
        </w:tblBorders>
        <w:tblLayout w:type="fixed"/>
        <w:tblCellMar>
          <w:left w:w="0" w:type="dxa"/>
          <w:right w:w="0" w:type="dxa"/>
        </w:tblCellMar>
        <w:tblLook w:val="01E0" w:firstRow="1" w:lastRow="1" w:firstColumn="1" w:lastColumn="1" w:noHBand="0" w:noVBand="0"/>
      </w:tblPr>
      <w:tblGrid>
        <w:gridCol w:w="9038"/>
      </w:tblGrid>
      <w:tr w:rsidR="00F55BDD" w14:paraId="1A8DE303" w14:textId="77777777">
        <w:trPr>
          <w:trHeight w:val="772"/>
        </w:trPr>
        <w:tc>
          <w:tcPr>
            <w:tcW w:w="9038" w:type="dxa"/>
            <w:tcBorders>
              <w:top w:val="nil"/>
              <w:bottom w:val="nil"/>
            </w:tcBorders>
            <w:shd w:val="clear" w:color="auto" w:fill="358188"/>
          </w:tcPr>
          <w:p w14:paraId="1A8DE301" w14:textId="77777777" w:rsidR="00F55BDD" w:rsidRDefault="00F55BDD">
            <w:pPr>
              <w:pStyle w:val="TableParagraph"/>
              <w:spacing w:before="19"/>
              <w:rPr>
                <w:b/>
                <w:sz w:val="24"/>
              </w:rPr>
            </w:pPr>
          </w:p>
          <w:p w14:paraId="1A8DE302" w14:textId="77777777" w:rsidR="00F55BDD" w:rsidRDefault="009A2C2A">
            <w:pPr>
              <w:pStyle w:val="TableParagraph"/>
              <w:ind w:left="11"/>
              <w:jc w:val="center"/>
              <w:rPr>
                <w:b/>
                <w:sz w:val="24"/>
              </w:rPr>
            </w:pPr>
            <w:r>
              <w:rPr>
                <w:b/>
                <w:color w:val="FFFFFF"/>
                <w:sz w:val="24"/>
              </w:rPr>
              <w:t>OVERVIEW</w:t>
            </w:r>
            <w:r>
              <w:rPr>
                <w:b/>
                <w:color w:val="FFFFFF"/>
                <w:spacing w:val="-5"/>
                <w:sz w:val="24"/>
              </w:rPr>
              <w:t xml:space="preserve"> </w:t>
            </w:r>
            <w:r>
              <w:rPr>
                <w:b/>
                <w:color w:val="FFFFFF"/>
                <w:sz w:val="24"/>
              </w:rPr>
              <w:t>OF</w:t>
            </w:r>
            <w:r>
              <w:rPr>
                <w:b/>
                <w:color w:val="FFFFFF"/>
                <w:spacing w:val="-4"/>
                <w:sz w:val="24"/>
              </w:rPr>
              <w:t xml:space="preserve"> </w:t>
            </w:r>
            <w:r>
              <w:rPr>
                <w:b/>
                <w:color w:val="FFFFFF"/>
                <w:sz w:val="24"/>
              </w:rPr>
              <w:t>THE</w:t>
            </w:r>
            <w:r>
              <w:rPr>
                <w:b/>
                <w:color w:val="FFFFFF"/>
                <w:spacing w:val="-3"/>
                <w:sz w:val="24"/>
              </w:rPr>
              <w:t xml:space="preserve"> </w:t>
            </w:r>
            <w:r>
              <w:rPr>
                <w:b/>
                <w:color w:val="FFFFFF"/>
                <w:sz w:val="24"/>
              </w:rPr>
              <w:t>DATA</w:t>
            </w:r>
            <w:r>
              <w:rPr>
                <w:b/>
                <w:color w:val="FFFFFF"/>
                <w:spacing w:val="-1"/>
                <w:sz w:val="24"/>
              </w:rPr>
              <w:t xml:space="preserve"> </w:t>
            </w:r>
            <w:r>
              <w:rPr>
                <w:b/>
                <w:color w:val="FFFFFF"/>
                <w:sz w:val="24"/>
              </w:rPr>
              <w:t>COLLECTION</w:t>
            </w:r>
            <w:r>
              <w:rPr>
                <w:b/>
                <w:color w:val="FFFFFF"/>
                <w:spacing w:val="-4"/>
                <w:sz w:val="24"/>
              </w:rPr>
              <w:t xml:space="preserve"> </w:t>
            </w:r>
            <w:r>
              <w:rPr>
                <w:b/>
                <w:color w:val="FFFFFF"/>
                <w:spacing w:val="-2"/>
                <w:sz w:val="24"/>
              </w:rPr>
              <w:t>METHODS</w:t>
            </w:r>
          </w:p>
        </w:tc>
      </w:tr>
      <w:tr w:rsidR="00F55BDD" w14:paraId="1A8DE30A" w14:textId="77777777">
        <w:trPr>
          <w:trHeight w:val="1754"/>
        </w:trPr>
        <w:tc>
          <w:tcPr>
            <w:tcW w:w="9038" w:type="dxa"/>
            <w:tcBorders>
              <w:top w:val="nil"/>
              <w:bottom w:val="nil"/>
            </w:tcBorders>
          </w:tcPr>
          <w:p w14:paraId="1A8DE304" w14:textId="77777777" w:rsidR="00F55BDD" w:rsidRDefault="00F55BDD">
            <w:pPr>
              <w:pStyle w:val="TableParagraph"/>
              <w:spacing w:before="32"/>
              <w:rPr>
                <w:b/>
              </w:rPr>
            </w:pPr>
          </w:p>
          <w:p w14:paraId="1A8DE305" w14:textId="77777777" w:rsidR="00F55BDD" w:rsidRDefault="009A2C2A">
            <w:pPr>
              <w:pStyle w:val="TableParagraph"/>
              <w:tabs>
                <w:tab w:val="left" w:pos="570"/>
                <w:tab w:val="left" w:pos="820"/>
              </w:tabs>
              <w:ind w:left="258"/>
              <w:rPr>
                <w:b/>
              </w:rPr>
            </w:pPr>
            <w:r>
              <w:rPr>
                <w:noProof/>
                <w:lang w:val="en-AU" w:eastAsia="en-AU"/>
              </w:rPr>
              <mc:AlternateContent>
                <mc:Choice Requires="wpg">
                  <w:drawing>
                    <wp:anchor distT="0" distB="0" distL="0" distR="0" simplePos="0" relativeHeight="482934272" behindDoc="1" locked="0" layoutInCell="1" allowOverlap="1" wp14:anchorId="1A8DEB91" wp14:editId="1A8DEB92">
                      <wp:simplePos x="0" y="0"/>
                      <wp:positionH relativeFrom="column">
                        <wp:posOffset>120828</wp:posOffset>
                      </wp:positionH>
                      <wp:positionV relativeFrom="paragraph">
                        <wp:posOffset>-85389</wp:posOffset>
                      </wp:positionV>
                      <wp:extent cx="285750" cy="240029"/>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240029"/>
                                <a:chOff x="0" y="0"/>
                                <a:chExt cx="285750" cy="240029"/>
                              </a:xfrm>
                            </wpg:grpSpPr>
                            <wps:wsp>
                              <wps:cNvPr id="411" name="Graphic 411"/>
                              <wps:cNvSpPr/>
                              <wps:spPr>
                                <a:xfrm>
                                  <a:off x="0" y="5"/>
                                  <a:ext cx="285750" cy="240029"/>
                                </a:xfrm>
                                <a:custGeom>
                                  <a:avLst/>
                                  <a:gdLst/>
                                  <a:ahLst/>
                                  <a:cxnLst/>
                                  <a:rect l="l" t="t" r="r" b="b"/>
                                  <a:pathLst>
                                    <a:path w="285750" h="240029">
                                      <a:moveTo>
                                        <a:pt x="186931" y="223443"/>
                                      </a:moveTo>
                                      <a:lnTo>
                                        <a:pt x="186905" y="222186"/>
                                      </a:lnTo>
                                      <a:lnTo>
                                        <a:pt x="186905" y="220916"/>
                                      </a:lnTo>
                                      <a:lnTo>
                                        <a:pt x="185661" y="220916"/>
                                      </a:lnTo>
                                      <a:lnTo>
                                        <a:pt x="185661" y="218389"/>
                                      </a:lnTo>
                                      <a:lnTo>
                                        <a:pt x="100698" y="218389"/>
                                      </a:lnTo>
                                      <a:lnTo>
                                        <a:pt x="100698" y="220916"/>
                                      </a:lnTo>
                                      <a:lnTo>
                                        <a:pt x="99606" y="220916"/>
                                      </a:lnTo>
                                      <a:lnTo>
                                        <a:pt x="99606" y="222186"/>
                                      </a:lnTo>
                                      <a:lnTo>
                                        <a:pt x="99060" y="222186"/>
                                      </a:lnTo>
                                      <a:lnTo>
                                        <a:pt x="99060" y="223443"/>
                                      </a:lnTo>
                                      <a:lnTo>
                                        <a:pt x="98602" y="223443"/>
                                      </a:lnTo>
                                      <a:lnTo>
                                        <a:pt x="98602" y="232321"/>
                                      </a:lnTo>
                                      <a:lnTo>
                                        <a:pt x="98513" y="239915"/>
                                      </a:lnTo>
                                      <a:lnTo>
                                        <a:pt x="186931" y="239915"/>
                                      </a:lnTo>
                                      <a:lnTo>
                                        <a:pt x="186931" y="232321"/>
                                      </a:lnTo>
                                      <a:lnTo>
                                        <a:pt x="186931" y="223443"/>
                                      </a:lnTo>
                                      <a:close/>
                                    </a:path>
                                    <a:path w="285750" h="240029">
                                      <a:moveTo>
                                        <a:pt x="285457" y="19469"/>
                                      </a:moveTo>
                                      <a:lnTo>
                                        <a:pt x="285280" y="18503"/>
                                      </a:lnTo>
                                      <a:lnTo>
                                        <a:pt x="284022" y="11557"/>
                                      </a:lnTo>
                                      <a:lnTo>
                                        <a:pt x="280009" y="5397"/>
                                      </a:lnTo>
                                      <a:lnTo>
                                        <a:pt x="273812" y="1422"/>
                                      </a:lnTo>
                                      <a:lnTo>
                                        <a:pt x="266865" y="190"/>
                                      </a:lnTo>
                                      <a:lnTo>
                                        <a:pt x="266865" y="188671"/>
                                      </a:lnTo>
                                      <a:lnTo>
                                        <a:pt x="264401" y="191185"/>
                                      </a:lnTo>
                                      <a:lnTo>
                                        <a:pt x="20993" y="191185"/>
                                      </a:lnTo>
                                      <a:lnTo>
                                        <a:pt x="20015" y="190182"/>
                                      </a:lnTo>
                                      <a:lnTo>
                                        <a:pt x="18618" y="188671"/>
                                      </a:lnTo>
                                      <a:lnTo>
                                        <a:pt x="18618" y="21031"/>
                                      </a:lnTo>
                                      <a:lnTo>
                                        <a:pt x="21209" y="18503"/>
                                      </a:lnTo>
                                      <a:lnTo>
                                        <a:pt x="263601" y="18503"/>
                                      </a:lnTo>
                                      <a:lnTo>
                                        <a:pt x="266014" y="20205"/>
                                      </a:lnTo>
                                      <a:lnTo>
                                        <a:pt x="266738" y="23634"/>
                                      </a:lnTo>
                                      <a:lnTo>
                                        <a:pt x="266865" y="188671"/>
                                      </a:lnTo>
                                      <a:lnTo>
                                        <a:pt x="266865" y="190"/>
                                      </a:lnTo>
                                      <a:lnTo>
                                        <a:pt x="265823" y="0"/>
                                      </a:lnTo>
                                      <a:lnTo>
                                        <a:pt x="19621" y="0"/>
                                      </a:lnTo>
                                      <a:lnTo>
                                        <a:pt x="11658" y="1422"/>
                                      </a:lnTo>
                                      <a:lnTo>
                                        <a:pt x="5448" y="5397"/>
                                      </a:lnTo>
                                      <a:lnTo>
                                        <a:pt x="1435" y="11557"/>
                                      </a:lnTo>
                                      <a:lnTo>
                                        <a:pt x="0" y="19469"/>
                                      </a:lnTo>
                                      <a:lnTo>
                                        <a:pt x="76" y="193408"/>
                                      </a:lnTo>
                                      <a:lnTo>
                                        <a:pt x="673" y="196532"/>
                                      </a:lnTo>
                                      <a:lnTo>
                                        <a:pt x="5384" y="206260"/>
                                      </a:lnTo>
                                      <a:lnTo>
                                        <a:pt x="11442" y="209651"/>
                                      </a:lnTo>
                                      <a:lnTo>
                                        <a:pt x="266001" y="209651"/>
                                      </a:lnTo>
                                      <a:lnTo>
                                        <a:pt x="273926" y="208216"/>
                                      </a:lnTo>
                                      <a:lnTo>
                                        <a:pt x="280060" y="204216"/>
                                      </a:lnTo>
                                      <a:lnTo>
                                        <a:pt x="284035" y="198069"/>
                                      </a:lnTo>
                                      <a:lnTo>
                                        <a:pt x="285267" y="191185"/>
                                      </a:lnTo>
                                      <a:lnTo>
                                        <a:pt x="285457" y="190182"/>
                                      </a:lnTo>
                                      <a:lnTo>
                                        <a:pt x="285457" y="19469"/>
                                      </a:lnTo>
                                      <a:close/>
                                    </a:path>
                                  </a:pathLst>
                                </a:custGeom>
                                <a:solidFill>
                                  <a:srgbClr val="35404B"/>
                                </a:solidFill>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263" cstate="print"/>
                                <a:stretch>
                                  <a:fillRect/>
                                </a:stretch>
                              </pic:blipFill>
                              <pic:spPr>
                                <a:xfrm>
                                  <a:off x="69978" y="29976"/>
                                  <a:ext cx="145443" cy="144656"/>
                                </a:xfrm>
                                <a:prstGeom prst="rect">
                                  <a:avLst/>
                                </a:prstGeom>
                              </pic:spPr>
                            </pic:pic>
                          </wpg:wgp>
                        </a:graphicData>
                      </a:graphic>
                    </wp:anchor>
                  </w:drawing>
                </mc:Choice>
                <mc:Fallback>
                  <w:pict>
                    <v:group w14:anchorId="170D88C0" id="Group 410" o:spid="_x0000_s1026" style="position:absolute;margin-left:9.5pt;margin-top:-6.7pt;width:22.5pt;height:18.9pt;z-index:-20382208;mso-wrap-distance-left:0;mso-wrap-distance-right:0" coordsize="285750,240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">
                      <v:shape id="Graphic 411" o:spid="_x0000_s1027" style="position:absolute;top:5;width:285750;height:240029;visibility:visible;mso-wrap-style:square;v-text-anchor:top" coordsize="285750,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" path="m186931,223443r-26,-1257l186905,220916r-1244,l185661,218389r-84963,l100698,220916r-1092,l99606,222186r-546,l99060,223443r-458,l98602,232321r-89,7594l186931,239915r,-7594l186931,223443xem285457,19469r-177,-966l284022,11557,280009,5397,273812,1422,266865,190r,188481l264401,191185r-243408,l20015,190182r-1397,-1511l18618,21031r2591,-2528l263601,18503r2413,1702l266738,23634r127,165037l266865,190,265823,,19621,,11658,1422,5448,5397,1435,11557,,19469,76,193408r597,3124l5384,206260r6058,3391l266001,209651r7925,-1435l280060,204216r3975,-6147l285267,191185r190,-1003l285457,19469xe" fillcolor="#35404b" stroked="f">
                        <v:path arrowok="t"/>
                      </v:shape>
                      <v:shape id="Image 412" o:spid="_x0000_s1028" type="#_x0000_t75" style="position:absolute;left:69978;top:29976;width:145443;height:14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">
                        <v:imagedata r:id="rId264" o:title=""/>
                      </v:shape>
                    </v:group>
                  </w:pict>
                </mc:Fallback>
              </mc:AlternateContent>
            </w:r>
            <w:r>
              <w:rPr>
                <w:b/>
                <w:color w:val="364249"/>
                <w:u w:val="thick" w:color="35404B"/>
              </w:rPr>
              <w:tab/>
            </w:r>
            <w:r>
              <w:rPr>
                <w:b/>
                <w:color w:val="364249"/>
              </w:rPr>
              <w:tab/>
            </w:r>
            <w:r>
              <w:rPr>
                <w:b/>
                <w:color w:val="364249"/>
                <w:spacing w:val="-2"/>
              </w:rPr>
              <w:t>Webinars</w:t>
            </w:r>
          </w:p>
          <w:p w14:paraId="1A8DE306" w14:textId="77777777" w:rsidR="00F55BDD" w:rsidRDefault="009A2C2A">
            <w:pPr>
              <w:pStyle w:val="TableParagraph"/>
              <w:numPr>
                <w:ilvl w:val="0"/>
                <w:numId w:val="14"/>
              </w:numPr>
              <w:tabs>
                <w:tab w:val="left" w:pos="587"/>
              </w:tabs>
              <w:spacing w:before="62" w:line="252" w:lineRule="exact"/>
            </w:pPr>
            <w:r>
              <w:rPr>
                <w:color w:val="364249"/>
              </w:rPr>
              <w:t>Overview</w:t>
            </w:r>
            <w:r>
              <w:rPr>
                <w:color w:val="364249"/>
                <w:spacing w:val="-4"/>
              </w:rPr>
              <w:t xml:space="preserve"> </w:t>
            </w:r>
            <w:r>
              <w:rPr>
                <w:color w:val="364249"/>
              </w:rPr>
              <w:t>of</w:t>
            </w:r>
            <w:r>
              <w:rPr>
                <w:color w:val="364249"/>
                <w:spacing w:val="-4"/>
              </w:rPr>
              <w:t xml:space="preserve"> </w:t>
            </w:r>
            <w:r>
              <w:rPr>
                <w:color w:val="364249"/>
              </w:rPr>
              <w:t>Aged</w:t>
            </w:r>
            <w:r>
              <w:rPr>
                <w:color w:val="364249"/>
                <w:spacing w:val="-3"/>
              </w:rPr>
              <w:t xml:space="preserve"> </w:t>
            </w:r>
            <w:r>
              <w:rPr>
                <w:color w:val="364249"/>
              </w:rPr>
              <w:t>Care</w:t>
            </w:r>
            <w:r>
              <w:rPr>
                <w:color w:val="364249"/>
                <w:spacing w:val="-8"/>
              </w:rPr>
              <w:t xml:space="preserve"> </w:t>
            </w:r>
            <w:r>
              <w:rPr>
                <w:color w:val="364249"/>
              </w:rPr>
              <w:t>Reforms</w:t>
            </w:r>
            <w:r>
              <w:rPr>
                <w:color w:val="364249"/>
                <w:spacing w:val="-5"/>
              </w:rPr>
              <w:t xml:space="preserve"> </w:t>
            </w:r>
            <w:r>
              <w:rPr>
                <w:color w:val="364249"/>
              </w:rPr>
              <w:t>(6</w:t>
            </w:r>
            <w:r>
              <w:rPr>
                <w:color w:val="364249"/>
                <w:spacing w:val="-4"/>
              </w:rPr>
              <w:t xml:space="preserve"> </w:t>
            </w:r>
            <w:r>
              <w:rPr>
                <w:color w:val="364249"/>
              </w:rPr>
              <w:t>December</w:t>
            </w:r>
            <w:r>
              <w:rPr>
                <w:color w:val="364249"/>
                <w:spacing w:val="-4"/>
              </w:rPr>
              <w:t xml:space="preserve"> </w:t>
            </w:r>
            <w:r>
              <w:rPr>
                <w:color w:val="364249"/>
                <w:spacing w:val="-2"/>
              </w:rPr>
              <w:t>2022)</w:t>
            </w:r>
          </w:p>
          <w:p w14:paraId="1A8DE307" w14:textId="77777777" w:rsidR="00F55BDD" w:rsidRDefault="009A2C2A">
            <w:pPr>
              <w:pStyle w:val="TableParagraph"/>
              <w:numPr>
                <w:ilvl w:val="0"/>
                <w:numId w:val="14"/>
              </w:numPr>
              <w:tabs>
                <w:tab w:val="left" w:pos="587"/>
              </w:tabs>
              <w:spacing w:line="252" w:lineRule="exact"/>
            </w:pPr>
            <w:r>
              <w:rPr>
                <w:color w:val="364249"/>
              </w:rPr>
              <w:t>A</w:t>
            </w:r>
            <w:r>
              <w:rPr>
                <w:color w:val="364249"/>
                <w:spacing w:val="-3"/>
              </w:rPr>
              <w:t xml:space="preserve"> </w:t>
            </w:r>
            <w:r>
              <w:rPr>
                <w:color w:val="364249"/>
              </w:rPr>
              <w:t>New</w:t>
            </w:r>
            <w:r>
              <w:rPr>
                <w:color w:val="364249"/>
                <w:spacing w:val="-3"/>
              </w:rPr>
              <w:t xml:space="preserve"> </w:t>
            </w:r>
            <w:r>
              <w:rPr>
                <w:color w:val="364249"/>
              </w:rPr>
              <w:t>Model</w:t>
            </w:r>
            <w:r>
              <w:rPr>
                <w:color w:val="364249"/>
                <w:spacing w:val="-6"/>
              </w:rPr>
              <w:t xml:space="preserve"> </w:t>
            </w:r>
            <w:r>
              <w:rPr>
                <w:color w:val="364249"/>
              </w:rPr>
              <w:t>for</w:t>
            </w:r>
            <w:r>
              <w:rPr>
                <w:color w:val="364249"/>
                <w:spacing w:val="-3"/>
              </w:rPr>
              <w:t xml:space="preserve"> </w:t>
            </w:r>
            <w:r>
              <w:rPr>
                <w:color w:val="364249"/>
              </w:rPr>
              <w:t>Regulating</w:t>
            </w:r>
            <w:r>
              <w:rPr>
                <w:color w:val="364249"/>
                <w:spacing w:val="-3"/>
              </w:rPr>
              <w:t xml:space="preserve"> </w:t>
            </w:r>
            <w:r>
              <w:rPr>
                <w:color w:val="364249"/>
              </w:rPr>
              <w:t>Aged</w:t>
            </w:r>
            <w:r>
              <w:rPr>
                <w:color w:val="364249"/>
                <w:spacing w:val="-3"/>
              </w:rPr>
              <w:t xml:space="preserve"> </w:t>
            </w:r>
            <w:r>
              <w:rPr>
                <w:color w:val="364249"/>
              </w:rPr>
              <w:t>Care</w:t>
            </w:r>
            <w:r>
              <w:rPr>
                <w:color w:val="364249"/>
                <w:spacing w:val="-5"/>
              </w:rPr>
              <w:t xml:space="preserve"> </w:t>
            </w:r>
            <w:r>
              <w:rPr>
                <w:color w:val="364249"/>
              </w:rPr>
              <w:t>(9</w:t>
            </w:r>
            <w:r>
              <w:rPr>
                <w:color w:val="364249"/>
                <w:spacing w:val="-5"/>
              </w:rPr>
              <w:t xml:space="preserve"> </w:t>
            </w:r>
            <w:r>
              <w:rPr>
                <w:color w:val="364249"/>
              </w:rPr>
              <w:t>May</w:t>
            </w:r>
            <w:r>
              <w:rPr>
                <w:color w:val="364249"/>
                <w:spacing w:val="-4"/>
              </w:rPr>
              <w:t xml:space="preserve"> </w:t>
            </w:r>
            <w:r>
              <w:rPr>
                <w:color w:val="364249"/>
                <w:spacing w:val="-2"/>
              </w:rPr>
              <w:t>2023)</w:t>
            </w:r>
          </w:p>
          <w:p w14:paraId="1A8DE308" w14:textId="77777777" w:rsidR="00F55BDD" w:rsidRDefault="009A2C2A">
            <w:pPr>
              <w:pStyle w:val="TableParagraph"/>
              <w:numPr>
                <w:ilvl w:val="0"/>
                <w:numId w:val="14"/>
              </w:numPr>
              <w:tabs>
                <w:tab w:val="left" w:pos="587"/>
              </w:tabs>
              <w:spacing w:before="1" w:line="252" w:lineRule="exact"/>
            </w:pPr>
            <w:r>
              <w:rPr>
                <w:color w:val="364249"/>
              </w:rPr>
              <w:t>New</w:t>
            </w:r>
            <w:r>
              <w:rPr>
                <w:color w:val="364249"/>
                <w:spacing w:val="-4"/>
              </w:rPr>
              <w:t xml:space="preserve"> </w:t>
            </w:r>
            <w:r>
              <w:rPr>
                <w:color w:val="364249"/>
              </w:rPr>
              <w:t>Aged</w:t>
            </w:r>
            <w:r>
              <w:rPr>
                <w:color w:val="364249"/>
                <w:spacing w:val="-3"/>
              </w:rPr>
              <w:t xml:space="preserve"> </w:t>
            </w:r>
            <w:r>
              <w:rPr>
                <w:color w:val="364249"/>
              </w:rPr>
              <w:t>Care</w:t>
            </w:r>
            <w:r>
              <w:rPr>
                <w:color w:val="364249"/>
                <w:spacing w:val="-3"/>
              </w:rPr>
              <w:t xml:space="preserve"> </w:t>
            </w:r>
            <w:r>
              <w:rPr>
                <w:color w:val="364249"/>
              </w:rPr>
              <w:t>Act</w:t>
            </w:r>
            <w:r>
              <w:rPr>
                <w:color w:val="364249"/>
                <w:spacing w:val="-4"/>
              </w:rPr>
              <w:t xml:space="preserve"> </w:t>
            </w:r>
            <w:r>
              <w:rPr>
                <w:color w:val="364249"/>
              </w:rPr>
              <w:t>(10</w:t>
            </w:r>
            <w:r>
              <w:rPr>
                <w:color w:val="364249"/>
                <w:spacing w:val="-6"/>
              </w:rPr>
              <w:t xml:space="preserve"> </w:t>
            </w:r>
            <w:r>
              <w:rPr>
                <w:color w:val="364249"/>
              </w:rPr>
              <w:t>August</w:t>
            </w:r>
            <w:r>
              <w:rPr>
                <w:color w:val="364249"/>
                <w:spacing w:val="-1"/>
              </w:rPr>
              <w:t xml:space="preserve"> </w:t>
            </w:r>
            <w:r>
              <w:rPr>
                <w:color w:val="364249"/>
                <w:spacing w:val="-2"/>
              </w:rPr>
              <w:t>2023)</w:t>
            </w:r>
          </w:p>
          <w:p w14:paraId="1A8DE309" w14:textId="77777777" w:rsidR="00F55BDD" w:rsidRDefault="009A2C2A">
            <w:pPr>
              <w:pStyle w:val="TableParagraph"/>
              <w:numPr>
                <w:ilvl w:val="0"/>
                <w:numId w:val="14"/>
              </w:numPr>
              <w:tabs>
                <w:tab w:val="left" w:pos="587"/>
              </w:tabs>
              <w:spacing w:line="252" w:lineRule="exact"/>
            </w:pPr>
            <w:r>
              <w:rPr>
                <w:color w:val="364249"/>
              </w:rPr>
              <w:t>Multiple</w:t>
            </w:r>
            <w:r>
              <w:rPr>
                <w:color w:val="364249"/>
                <w:spacing w:val="-6"/>
              </w:rPr>
              <w:t xml:space="preserve"> </w:t>
            </w:r>
            <w:r>
              <w:rPr>
                <w:color w:val="364249"/>
              </w:rPr>
              <w:t>Q&amp;A</w:t>
            </w:r>
            <w:r>
              <w:rPr>
                <w:color w:val="364249"/>
                <w:spacing w:val="-7"/>
              </w:rPr>
              <w:t xml:space="preserve"> </w:t>
            </w:r>
            <w:r>
              <w:rPr>
                <w:color w:val="364249"/>
              </w:rPr>
              <w:t>webinars</w:t>
            </w:r>
            <w:r>
              <w:rPr>
                <w:color w:val="364249"/>
                <w:spacing w:val="-6"/>
              </w:rPr>
              <w:t xml:space="preserve"> </w:t>
            </w:r>
            <w:r>
              <w:rPr>
                <w:color w:val="364249"/>
              </w:rPr>
              <w:t>(over</w:t>
            </w:r>
            <w:r>
              <w:rPr>
                <w:color w:val="364249"/>
                <w:spacing w:val="-6"/>
              </w:rPr>
              <w:t xml:space="preserve"> </w:t>
            </w:r>
            <w:r>
              <w:rPr>
                <w:color w:val="364249"/>
              </w:rPr>
              <w:t>multiple</w:t>
            </w:r>
            <w:r>
              <w:rPr>
                <w:color w:val="364249"/>
                <w:spacing w:val="-5"/>
              </w:rPr>
              <w:t xml:space="preserve"> </w:t>
            </w:r>
            <w:r>
              <w:rPr>
                <w:color w:val="364249"/>
                <w:spacing w:val="-2"/>
              </w:rPr>
              <w:t>years)</w:t>
            </w:r>
          </w:p>
        </w:tc>
      </w:tr>
      <w:tr w:rsidR="00F55BDD" w14:paraId="1A8DE317" w14:textId="77777777">
        <w:trPr>
          <w:trHeight w:val="3776"/>
        </w:trPr>
        <w:tc>
          <w:tcPr>
            <w:tcW w:w="9038" w:type="dxa"/>
            <w:tcBorders>
              <w:top w:val="nil"/>
              <w:bottom w:val="dotted" w:sz="18" w:space="0" w:color="007D00"/>
            </w:tcBorders>
            <w:shd w:val="clear" w:color="auto" w:fill="F1F1F1"/>
          </w:tcPr>
          <w:p w14:paraId="1A8DE30B" w14:textId="77777777" w:rsidR="00F55BDD" w:rsidRDefault="00F55BDD">
            <w:pPr>
              <w:pStyle w:val="TableParagraph"/>
              <w:spacing w:before="32"/>
              <w:rPr>
                <w:b/>
              </w:rPr>
            </w:pPr>
          </w:p>
          <w:p w14:paraId="1A8DE30C" w14:textId="77777777" w:rsidR="00F55BDD" w:rsidRDefault="009A2C2A">
            <w:pPr>
              <w:pStyle w:val="TableParagraph"/>
              <w:ind w:left="880"/>
              <w:rPr>
                <w:b/>
              </w:rPr>
            </w:pPr>
            <w:r>
              <w:rPr>
                <w:b/>
                <w:color w:val="364249"/>
              </w:rPr>
              <w:t>Workshops</w:t>
            </w:r>
            <w:r>
              <w:rPr>
                <w:b/>
                <w:color w:val="364249"/>
                <w:spacing w:val="-6"/>
              </w:rPr>
              <w:t xml:space="preserve"> </w:t>
            </w:r>
            <w:r>
              <w:rPr>
                <w:b/>
                <w:color w:val="364249"/>
              </w:rPr>
              <w:t>and</w:t>
            </w:r>
            <w:r>
              <w:rPr>
                <w:b/>
                <w:color w:val="364249"/>
                <w:spacing w:val="-6"/>
              </w:rPr>
              <w:t xml:space="preserve"> </w:t>
            </w:r>
            <w:r>
              <w:rPr>
                <w:b/>
                <w:color w:val="364249"/>
                <w:spacing w:val="-2"/>
              </w:rPr>
              <w:t>roundtables</w:t>
            </w:r>
          </w:p>
          <w:p w14:paraId="1A8DE30D" w14:textId="77777777" w:rsidR="00F55BDD" w:rsidRDefault="009A2C2A">
            <w:pPr>
              <w:pStyle w:val="TableParagraph"/>
              <w:numPr>
                <w:ilvl w:val="0"/>
                <w:numId w:val="13"/>
              </w:numPr>
              <w:tabs>
                <w:tab w:val="left" w:pos="587"/>
              </w:tabs>
              <w:spacing w:before="59"/>
              <w:ind w:right="211"/>
            </w:pPr>
            <w:r>
              <w:rPr>
                <w:noProof/>
                <w:lang w:val="en-AU" w:eastAsia="en-AU"/>
              </w:rPr>
              <mc:AlternateContent>
                <mc:Choice Requires="wpg">
                  <w:drawing>
                    <wp:anchor distT="0" distB="0" distL="0" distR="0" simplePos="0" relativeHeight="15747584" behindDoc="0" locked="0" layoutInCell="1" allowOverlap="1" wp14:anchorId="1A8DEB93" wp14:editId="1A8DEB94">
                      <wp:simplePos x="0" y="0"/>
                      <wp:positionH relativeFrom="column">
                        <wp:posOffset>119940</wp:posOffset>
                      </wp:positionH>
                      <wp:positionV relativeFrom="paragraph">
                        <wp:posOffset>-193042</wp:posOffset>
                      </wp:positionV>
                      <wp:extent cx="285750" cy="21844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218440"/>
                                <a:chOff x="0" y="0"/>
                                <a:chExt cx="285750" cy="218440"/>
                              </a:xfrm>
                            </wpg:grpSpPr>
                            <pic:pic xmlns:pic="http://schemas.openxmlformats.org/drawingml/2006/picture">
                              <pic:nvPicPr>
                                <pic:cNvPr id="414" name="Image 414"/>
                                <pic:cNvPicPr/>
                              </pic:nvPicPr>
                              <pic:blipFill>
                                <a:blip r:embed="rId265" cstate="print"/>
                                <a:stretch>
                                  <a:fillRect/>
                                </a:stretch>
                              </pic:blipFill>
                              <pic:spPr>
                                <a:xfrm>
                                  <a:off x="44012" y="22253"/>
                                  <a:ext cx="199938" cy="195884"/>
                                </a:xfrm>
                                <a:prstGeom prst="rect">
                                  <a:avLst/>
                                </a:prstGeom>
                              </pic:spPr>
                            </pic:pic>
                            <wps:wsp>
                              <wps:cNvPr id="415" name="Graphic 415"/>
                              <wps:cNvSpPr/>
                              <wps:spPr>
                                <a:xfrm>
                                  <a:off x="0" y="0"/>
                                  <a:ext cx="285750" cy="182880"/>
                                </a:xfrm>
                                <a:custGeom>
                                  <a:avLst/>
                                  <a:gdLst/>
                                  <a:ahLst/>
                                  <a:cxnLst/>
                                  <a:rect l="l" t="t" r="r" b="b"/>
                                  <a:pathLst>
                                    <a:path w="285750" h="182880">
                                      <a:moveTo>
                                        <a:pt x="283222" y="182714"/>
                                      </a:moveTo>
                                      <a:lnTo>
                                        <a:pt x="2094" y="182714"/>
                                      </a:lnTo>
                                      <a:lnTo>
                                        <a:pt x="0" y="180483"/>
                                      </a:lnTo>
                                      <a:lnTo>
                                        <a:pt x="0" y="2325"/>
                                      </a:lnTo>
                                      <a:lnTo>
                                        <a:pt x="2299" y="0"/>
                                      </a:lnTo>
                                      <a:lnTo>
                                        <a:pt x="283081" y="0"/>
                                      </a:lnTo>
                                      <a:lnTo>
                                        <a:pt x="285427" y="2325"/>
                                      </a:lnTo>
                                      <a:lnTo>
                                        <a:pt x="285459" y="13672"/>
                                      </a:lnTo>
                                      <a:lnTo>
                                        <a:pt x="15240" y="13672"/>
                                      </a:lnTo>
                                      <a:lnTo>
                                        <a:pt x="13731" y="14333"/>
                                      </a:lnTo>
                                      <a:lnTo>
                                        <a:pt x="13762" y="86406"/>
                                      </a:lnTo>
                                      <a:lnTo>
                                        <a:pt x="14565" y="87459"/>
                                      </a:lnTo>
                                      <a:lnTo>
                                        <a:pt x="285459" y="87459"/>
                                      </a:lnTo>
                                      <a:lnTo>
                                        <a:pt x="285459" y="95632"/>
                                      </a:lnTo>
                                      <a:lnTo>
                                        <a:pt x="14818" y="95632"/>
                                      </a:lnTo>
                                      <a:lnTo>
                                        <a:pt x="13923" y="96512"/>
                                      </a:lnTo>
                                      <a:lnTo>
                                        <a:pt x="13731" y="96512"/>
                                      </a:lnTo>
                                      <a:lnTo>
                                        <a:pt x="13746" y="167878"/>
                                      </a:lnTo>
                                      <a:lnTo>
                                        <a:pt x="13579" y="167878"/>
                                      </a:lnTo>
                                      <a:lnTo>
                                        <a:pt x="14661" y="168994"/>
                                      </a:lnTo>
                                      <a:lnTo>
                                        <a:pt x="285459" y="168994"/>
                                      </a:lnTo>
                                      <a:lnTo>
                                        <a:pt x="285459" y="180483"/>
                                      </a:lnTo>
                                      <a:lnTo>
                                        <a:pt x="283222" y="182714"/>
                                      </a:lnTo>
                                      <a:close/>
                                    </a:path>
                                    <a:path w="285750" h="182880">
                                      <a:moveTo>
                                        <a:pt x="147154" y="87459"/>
                                      </a:moveTo>
                                      <a:lnTo>
                                        <a:pt x="137987" y="87459"/>
                                      </a:lnTo>
                                      <a:lnTo>
                                        <a:pt x="138808" y="86406"/>
                                      </a:lnTo>
                                      <a:lnTo>
                                        <a:pt x="138824" y="14820"/>
                                      </a:lnTo>
                                      <a:lnTo>
                                        <a:pt x="137769" y="13672"/>
                                      </a:lnTo>
                                      <a:lnTo>
                                        <a:pt x="148010" y="13672"/>
                                      </a:lnTo>
                                      <a:lnTo>
                                        <a:pt x="146650" y="14474"/>
                                      </a:lnTo>
                                      <a:lnTo>
                                        <a:pt x="146681" y="86076"/>
                                      </a:lnTo>
                                      <a:lnTo>
                                        <a:pt x="147154" y="87459"/>
                                      </a:lnTo>
                                      <a:close/>
                                    </a:path>
                                    <a:path w="285750" h="182880">
                                      <a:moveTo>
                                        <a:pt x="285459" y="87459"/>
                                      </a:moveTo>
                                      <a:lnTo>
                                        <a:pt x="270735" y="87459"/>
                                      </a:lnTo>
                                      <a:lnTo>
                                        <a:pt x="271936" y="86406"/>
                                      </a:lnTo>
                                      <a:lnTo>
                                        <a:pt x="271773" y="86406"/>
                                      </a:lnTo>
                                      <a:lnTo>
                                        <a:pt x="271790" y="14615"/>
                                      </a:lnTo>
                                      <a:lnTo>
                                        <a:pt x="270499" y="13672"/>
                                      </a:lnTo>
                                      <a:lnTo>
                                        <a:pt x="285459" y="13672"/>
                                      </a:lnTo>
                                      <a:lnTo>
                                        <a:pt x="285459" y="87459"/>
                                      </a:lnTo>
                                      <a:close/>
                                    </a:path>
                                    <a:path w="285750" h="182880">
                                      <a:moveTo>
                                        <a:pt x="147642" y="168994"/>
                                      </a:moveTo>
                                      <a:lnTo>
                                        <a:pt x="138068" y="168994"/>
                                      </a:lnTo>
                                      <a:lnTo>
                                        <a:pt x="138777" y="167878"/>
                                      </a:lnTo>
                                      <a:lnTo>
                                        <a:pt x="138805" y="96512"/>
                                      </a:lnTo>
                                      <a:lnTo>
                                        <a:pt x="137714" y="95632"/>
                                      </a:lnTo>
                                      <a:lnTo>
                                        <a:pt x="147868" y="95632"/>
                                      </a:lnTo>
                                      <a:lnTo>
                                        <a:pt x="146587" y="96512"/>
                                      </a:lnTo>
                                      <a:lnTo>
                                        <a:pt x="146697" y="167878"/>
                                      </a:lnTo>
                                      <a:lnTo>
                                        <a:pt x="146400" y="167878"/>
                                      </a:lnTo>
                                      <a:lnTo>
                                        <a:pt x="147642" y="168994"/>
                                      </a:lnTo>
                                      <a:close/>
                                    </a:path>
                                    <a:path w="285750" h="182880">
                                      <a:moveTo>
                                        <a:pt x="285459" y="168994"/>
                                      </a:moveTo>
                                      <a:lnTo>
                                        <a:pt x="270851" y="168994"/>
                                      </a:lnTo>
                                      <a:lnTo>
                                        <a:pt x="271758" y="167878"/>
                                      </a:lnTo>
                                      <a:lnTo>
                                        <a:pt x="271775" y="96512"/>
                                      </a:lnTo>
                                      <a:lnTo>
                                        <a:pt x="271538" y="96512"/>
                                      </a:lnTo>
                                      <a:lnTo>
                                        <a:pt x="270656" y="95632"/>
                                      </a:lnTo>
                                      <a:lnTo>
                                        <a:pt x="285459" y="95632"/>
                                      </a:lnTo>
                                      <a:lnTo>
                                        <a:pt x="285459" y="168994"/>
                                      </a:lnTo>
                                      <a:close/>
                                    </a:path>
                                  </a:pathLst>
                                </a:custGeom>
                                <a:solidFill>
                                  <a:srgbClr val="35404B"/>
                                </a:solidFill>
                              </wps:spPr>
                              <wps:bodyPr wrap="square" lIns="0" tIns="0" rIns="0" bIns="0" rtlCol="0">
                                <a:prstTxWarp prst="textNoShape">
                                  <a:avLst/>
                                </a:prstTxWarp>
                                <a:noAutofit/>
                              </wps:bodyPr>
                            </wps:wsp>
                          </wpg:wgp>
                        </a:graphicData>
                      </a:graphic>
                    </wp:anchor>
                  </w:drawing>
                </mc:Choice>
                <mc:Fallback>
                  <w:pict>
                    <v:group w14:anchorId="31D94988" id="Group 413" o:spid="_x0000_s1026" style="position:absolute;margin-left:9.45pt;margin-top:-15.2pt;width:22.5pt;height:17.2pt;z-index:15747584;mso-wrap-distance-left:0;mso-wrap-distance-right:0" coordsize="285750,2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">
                      <v:shape id="Image 414" o:spid="_x0000_s1027" type="#_x0000_t75" style="position:absolute;left:44012;top:22253;width:199938;height:19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">
                        <v:imagedata r:id="rId266" o:title=""/>
                      </v:shape>
                      <v:shape id="Graphic 415" o:spid="_x0000_s1028" style="position:absolute;width:285750;height:182880;visibility:visible;mso-wrap-style:square;v-text-anchor:top" coordsize="2857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" path="m283222,182714r-281128,l,180483,,2325,2299,,283081,r2346,2325l285459,13672r-270219,l13731,14333r31,72073l14565,87459r270894,l285459,95632r-270641,l13923,96512r-192,l13746,167878r-167,l14661,168994r270798,l285459,180483r-2237,2231xem147154,87459r-9167,l138808,86406r16,-71586l137769,13672r10241,l146650,14474r31,71602l147154,87459xem285459,87459r-14724,l271936,86406r-163,l271790,14615r-1291,-943l285459,13672r,73787xem147642,168994r-9574,l138777,167878r28,-71366l137714,95632r10154,l146587,96512r110,71366l146400,167878r1242,1116xem285459,168994r-14608,l271758,167878r17,-71366l271538,96512r-882,-880l285459,95632r,73362xe" fillcolor="#35404b" stroked="f">
                        <v:path arrowok="t"/>
                      </v:shape>
                    </v:group>
                  </w:pict>
                </mc:Fallback>
              </mc:AlternateContent>
            </w:r>
            <w:r>
              <w:rPr>
                <w:b/>
                <w:color w:val="364249"/>
              </w:rPr>
              <w:t>Eight</w:t>
            </w:r>
            <w:r>
              <w:rPr>
                <w:b/>
                <w:color w:val="364249"/>
                <w:spacing w:val="40"/>
              </w:rPr>
              <w:t xml:space="preserve"> </w:t>
            </w:r>
            <w:r>
              <w:rPr>
                <w:b/>
                <w:color w:val="364249"/>
              </w:rPr>
              <w:t>online</w:t>
            </w:r>
            <w:r>
              <w:rPr>
                <w:b/>
                <w:color w:val="364249"/>
                <w:spacing w:val="40"/>
              </w:rPr>
              <w:t xml:space="preserve"> </w:t>
            </w:r>
            <w:r>
              <w:rPr>
                <w:b/>
                <w:color w:val="364249"/>
              </w:rPr>
              <w:t>workshops</w:t>
            </w:r>
            <w:r>
              <w:rPr>
                <w:b/>
                <w:color w:val="364249"/>
                <w:spacing w:val="40"/>
              </w:rPr>
              <w:t xml:space="preserve"> </w:t>
            </w:r>
            <w:r>
              <w:rPr>
                <w:color w:val="364249"/>
              </w:rPr>
              <w:t>on</w:t>
            </w:r>
            <w:r>
              <w:rPr>
                <w:color w:val="364249"/>
                <w:spacing w:val="40"/>
              </w:rPr>
              <w:t xml:space="preserve"> </w:t>
            </w:r>
            <w:r>
              <w:rPr>
                <w:color w:val="364249"/>
              </w:rPr>
              <w:t>the</w:t>
            </w:r>
            <w:r>
              <w:rPr>
                <w:color w:val="364249"/>
                <w:spacing w:val="40"/>
              </w:rPr>
              <w:t xml:space="preserve"> </w:t>
            </w:r>
            <w:r>
              <w:rPr>
                <w:color w:val="364249"/>
              </w:rPr>
              <w:t>new</w:t>
            </w:r>
            <w:r>
              <w:rPr>
                <w:color w:val="364249"/>
                <w:spacing w:val="40"/>
              </w:rPr>
              <w:t xml:space="preserve"> </w:t>
            </w:r>
            <w:r>
              <w:rPr>
                <w:color w:val="364249"/>
              </w:rPr>
              <w:t>regulatory</w:t>
            </w:r>
            <w:r>
              <w:rPr>
                <w:color w:val="364249"/>
                <w:spacing w:val="40"/>
              </w:rPr>
              <w:t xml:space="preserve"> </w:t>
            </w:r>
            <w:r>
              <w:rPr>
                <w:color w:val="364249"/>
              </w:rPr>
              <w:t>model</w:t>
            </w:r>
            <w:r>
              <w:rPr>
                <w:color w:val="364249"/>
                <w:spacing w:val="40"/>
              </w:rPr>
              <w:t xml:space="preserve"> </w:t>
            </w:r>
            <w:r>
              <w:rPr>
                <w:color w:val="364249"/>
              </w:rPr>
              <w:t>for</w:t>
            </w:r>
            <w:r>
              <w:rPr>
                <w:color w:val="364249"/>
                <w:spacing w:val="40"/>
              </w:rPr>
              <w:t xml:space="preserve"> </w:t>
            </w:r>
            <w:r>
              <w:rPr>
                <w:color w:val="364249"/>
              </w:rPr>
              <w:t>aged</w:t>
            </w:r>
            <w:r>
              <w:rPr>
                <w:color w:val="364249"/>
                <w:spacing w:val="40"/>
              </w:rPr>
              <w:t xml:space="preserve"> </w:t>
            </w:r>
            <w:r>
              <w:rPr>
                <w:color w:val="364249"/>
              </w:rPr>
              <w:t>care</w:t>
            </w:r>
            <w:r>
              <w:rPr>
                <w:color w:val="364249"/>
                <w:spacing w:val="40"/>
              </w:rPr>
              <w:t xml:space="preserve"> </w:t>
            </w:r>
            <w:r>
              <w:rPr>
                <w:color w:val="364249"/>
              </w:rPr>
              <w:t>with</w:t>
            </w:r>
            <w:r>
              <w:rPr>
                <w:color w:val="364249"/>
                <w:spacing w:val="40"/>
              </w:rPr>
              <w:t xml:space="preserve"> </w:t>
            </w:r>
            <w:r>
              <w:rPr>
                <w:color w:val="364249"/>
              </w:rPr>
              <w:t>key stakeholders, fostering engagement and collaboration.</w:t>
            </w:r>
          </w:p>
          <w:p w14:paraId="1A8DE30E" w14:textId="77777777" w:rsidR="00F55BDD" w:rsidRDefault="009A2C2A">
            <w:pPr>
              <w:pStyle w:val="TableParagraph"/>
              <w:numPr>
                <w:ilvl w:val="0"/>
                <w:numId w:val="13"/>
              </w:numPr>
              <w:tabs>
                <w:tab w:val="left" w:pos="587"/>
              </w:tabs>
              <w:spacing w:before="1" w:line="252" w:lineRule="exact"/>
            </w:pPr>
            <w:r>
              <w:rPr>
                <w:color w:val="364249"/>
              </w:rPr>
              <w:t>Stakeholder</w:t>
            </w:r>
            <w:r>
              <w:rPr>
                <w:color w:val="364249"/>
                <w:spacing w:val="-6"/>
              </w:rPr>
              <w:t xml:space="preserve"> </w:t>
            </w:r>
            <w:r>
              <w:rPr>
                <w:color w:val="364249"/>
              </w:rPr>
              <w:t>type</w:t>
            </w:r>
            <w:r>
              <w:rPr>
                <w:color w:val="364249"/>
                <w:spacing w:val="-7"/>
              </w:rPr>
              <w:t xml:space="preserve"> </w:t>
            </w:r>
            <w:r>
              <w:rPr>
                <w:color w:val="364249"/>
              </w:rPr>
              <w:t>workshop</w:t>
            </w:r>
            <w:r>
              <w:rPr>
                <w:color w:val="364249"/>
                <w:spacing w:val="-5"/>
              </w:rPr>
              <w:t xml:space="preserve"> </w:t>
            </w:r>
            <w:r>
              <w:rPr>
                <w:color w:val="364249"/>
                <w:spacing w:val="-2"/>
              </w:rPr>
              <w:t>attendance:</w:t>
            </w:r>
          </w:p>
          <w:p w14:paraId="1A8DE30F" w14:textId="77777777" w:rsidR="00F55BDD" w:rsidRDefault="009A2C2A">
            <w:pPr>
              <w:pStyle w:val="TableParagraph"/>
              <w:numPr>
                <w:ilvl w:val="1"/>
                <w:numId w:val="13"/>
              </w:numPr>
              <w:tabs>
                <w:tab w:val="left" w:pos="975"/>
              </w:tabs>
              <w:spacing w:line="263" w:lineRule="exact"/>
              <w:ind w:left="975" w:hanging="282"/>
            </w:pPr>
            <w:r>
              <w:rPr>
                <w:color w:val="364249"/>
              </w:rPr>
              <w:t>Peak</w:t>
            </w:r>
            <w:r>
              <w:rPr>
                <w:color w:val="364249"/>
                <w:spacing w:val="-4"/>
              </w:rPr>
              <w:t xml:space="preserve"> </w:t>
            </w:r>
            <w:r>
              <w:rPr>
                <w:color w:val="364249"/>
              </w:rPr>
              <w:t>and</w:t>
            </w:r>
            <w:r>
              <w:rPr>
                <w:color w:val="364249"/>
                <w:spacing w:val="-4"/>
              </w:rPr>
              <w:t xml:space="preserve"> </w:t>
            </w:r>
            <w:r>
              <w:rPr>
                <w:color w:val="364249"/>
              </w:rPr>
              <w:t>advocacy</w:t>
            </w:r>
            <w:r>
              <w:rPr>
                <w:color w:val="364249"/>
                <w:spacing w:val="-3"/>
              </w:rPr>
              <w:t xml:space="preserve"> </w:t>
            </w:r>
            <w:r>
              <w:rPr>
                <w:color w:val="364249"/>
              </w:rPr>
              <w:t>bodies</w:t>
            </w:r>
            <w:r>
              <w:rPr>
                <w:color w:val="364249"/>
                <w:spacing w:val="-3"/>
              </w:rPr>
              <w:t xml:space="preserve"> </w:t>
            </w:r>
            <w:r>
              <w:rPr>
                <w:color w:val="364249"/>
              </w:rPr>
              <w:t>(18</w:t>
            </w:r>
            <w:r>
              <w:rPr>
                <w:color w:val="364249"/>
                <w:spacing w:val="-5"/>
              </w:rPr>
              <w:t xml:space="preserve"> </w:t>
            </w:r>
            <w:r>
              <w:rPr>
                <w:color w:val="364249"/>
                <w:spacing w:val="-2"/>
              </w:rPr>
              <w:t>participants)</w:t>
            </w:r>
          </w:p>
          <w:p w14:paraId="1A8DE310" w14:textId="77777777" w:rsidR="00F55BDD" w:rsidRDefault="009A2C2A">
            <w:pPr>
              <w:pStyle w:val="TableParagraph"/>
              <w:numPr>
                <w:ilvl w:val="1"/>
                <w:numId w:val="13"/>
              </w:numPr>
              <w:tabs>
                <w:tab w:val="left" w:pos="975"/>
              </w:tabs>
              <w:spacing w:line="253" w:lineRule="exact"/>
              <w:ind w:left="975" w:hanging="282"/>
            </w:pPr>
            <w:r>
              <w:rPr>
                <w:color w:val="364249"/>
              </w:rPr>
              <w:t>Specialist</w:t>
            </w:r>
            <w:r>
              <w:rPr>
                <w:color w:val="364249"/>
                <w:spacing w:val="-4"/>
              </w:rPr>
              <w:t xml:space="preserve"> </w:t>
            </w:r>
            <w:r>
              <w:rPr>
                <w:color w:val="364249"/>
              </w:rPr>
              <w:t>providers</w:t>
            </w:r>
            <w:r>
              <w:rPr>
                <w:color w:val="364249"/>
                <w:spacing w:val="-8"/>
              </w:rPr>
              <w:t xml:space="preserve"> </w:t>
            </w:r>
            <w:r>
              <w:rPr>
                <w:color w:val="364249"/>
              </w:rPr>
              <w:t>(11</w:t>
            </w:r>
            <w:r>
              <w:rPr>
                <w:color w:val="364249"/>
                <w:spacing w:val="-9"/>
              </w:rPr>
              <w:t xml:space="preserve"> </w:t>
            </w:r>
            <w:r>
              <w:rPr>
                <w:color w:val="364249"/>
                <w:spacing w:val="-2"/>
              </w:rPr>
              <w:t>participants)</w:t>
            </w:r>
          </w:p>
          <w:p w14:paraId="1A8DE311" w14:textId="77777777" w:rsidR="00F55BDD" w:rsidRDefault="009A2C2A">
            <w:pPr>
              <w:pStyle w:val="TableParagraph"/>
              <w:numPr>
                <w:ilvl w:val="1"/>
                <w:numId w:val="13"/>
              </w:numPr>
              <w:tabs>
                <w:tab w:val="left" w:pos="975"/>
              </w:tabs>
              <w:spacing w:line="253" w:lineRule="exact"/>
              <w:ind w:left="975" w:hanging="282"/>
            </w:pPr>
            <w:r>
              <w:rPr>
                <w:color w:val="364249"/>
              </w:rPr>
              <w:t>Residential</w:t>
            </w:r>
            <w:r>
              <w:rPr>
                <w:color w:val="364249"/>
                <w:spacing w:val="-7"/>
              </w:rPr>
              <w:t xml:space="preserve"> </w:t>
            </w:r>
            <w:r>
              <w:rPr>
                <w:color w:val="364249"/>
              </w:rPr>
              <w:t>providers,</w:t>
            </w:r>
            <w:r>
              <w:rPr>
                <w:color w:val="364249"/>
                <w:spacing w:val="-5"/>
              </w:rPr>
              <w:t xml:space="preserve"> </w:t>
            </w:r>
            <w:r>
              <w:rPr>
                <w:color w:val="364249"/>
              </w:rPr>
              <w:t>aged</w:t>
            </w:r>
            <w:r>
              <w:rPr>
                <w:color w:val="364249"/>
                <w:spacing w:val="-5"/>
              </w:rPr>
              <w:t xml:space="preserve"> </w:t>
            </w:r>
            <w:r>
              <w:rPr>
                <w:color w:val="364249"/>
              </w:rPr>
              <w:t>care</w:t>
            </w:r>
            <w:r>
              <w:rPr>
                <w:color w:val="364249"/>
                <w:spacing w:val="-7"/>
              </w:rPr>
              <w:t xml:space="preserve"> </w:t>
            </w:r>
            <w:r>
              <w:rPr>
                <w:color w:val="364249"/>
              </w:rPr>
              <w:t>workers</w:t>
            </w:r>
            <w:r>
              <w:rPr>
                <w:color w:val="364249"/>
                <w:spacing w:val="-4"/>
              </w:rPr>
              <w:t xml:space="preserve"> </w:t>
            </w:r>
            <w:r>
              <w:rPr>
                <w:color w:val="364249"/>
              </w:rPr>
              <w:t>and</w:t>
            </w:r>
            <w:r>
              <w:rPr>
                <w:color w:val="364249"/>
                <w:spacing w:val="-7"/>
              </w:rPr>
              <w:t xml:space="preserve"> </w:t>
            </w:r>
            <w:r>
              <w:rPr>
                <w:color w:val="364249"/>
              </w:rPr>
              <w:t>volunteers</w:t>
            </w:r>
            <w:r>
              <w:rPr>
                <w:color w:val="364249"/>
                <w:spacing w:val="-7"/>
              </w:rPr>
              <w:t xml:space="preserve"> </w:t>
            </w:r>
            <w:r>
              <w:rPr>
                <w:color w:val="364249"/>
              </w:rPr>
              <w:t>(27</w:t>
            </w:r>
            <w:r>
              <w:rPr>
                <w:color w:val="364249"/>
                <w:spacing w:val="-6"/>
              </w:rPr>
              <w:t xml:space="preserve"> </w:t>
            </w:r>
            <w:r>
              <w:rPr>
                <w:color w:val="364249"/>
                <w:spacing w:val="-2"/>
              </w:rPr>
              <w:t>participants)</w:t>
            </w:r>
          </w:p>
          <w:p w14:paraId="1A8DE312" w14:textId="77777777" w:rsidR="00F55BDD" w:rsidRDefault="009A2C2A">
            <w:pPr>
              <w:pStyle w:val="TableParagraph"/>
              <w:numPr>
                <w:ilvl w:val="1"/>
                <w:numId w:val="13"/>
              </w:numPr>
              <w:tabs>
                <w:tab w:val="left" w:pos="975"/>
              </w:tabs>
              <w:spacing w:line="253" w:lineRule="exact"/>
              <w:ind w:left="975" w:hanging="282"/>
            </w:pPr>
            <w:r>
              <w:rPr>
                <w:color w:val="364249"/>
              </w:rPr>
              <w:t>In-home</w:t>
            </w:r>
            <w:r>
              <w:rPr>
                <w:color w:val="364249"/>
                <w:spacing w:val="-4"/>
              </w:rPr>
              <w:t xml:space="preserve"> </w:t>
            </w:r>
            <w:r>
              <w:rPr>
                <w:color w:val="364249"/>
              </w:rPr>
              <w:t>providers</w:t>
            </w:r>
            <w:r>
              <w:rPr>
                <w:color w:val="364249"/>
                <w:spacing w:val="-6"/>
              </w:rPr>
              <w:t xml:space="preserve"> </w:t>
            </w:r>
            <w:r>
              <w:rPr>
                <w:color w:val="364249"/>
              </w:rPr>
              <w:t>(30</w:t>
            </w:r>
            <w:r>
              <w:rPr>
                <w:color w:val="364249"/>
                <w:spacing w:val="-5"/>
              </w:rPr>
              <w:t xml:space="preserve"> </w:t>
            </w:r>
            <w:r>
              <w:rPr>
                <w:color w:val="364249"/>
                <w:spacing w:val="-2"/>
              </w:rPr>
              <w:t>participants)</w:t>
            </w:r>
          </w:p>
          <w:p w14:paraId="1A8DE313" w14:textId="77777777" w:rsidR="00F55BDD" w:rsidRDefault="009A2C2A">
            <w:pPr>
              <w:pStyle w:val="TableParagraph"/>
              <w:numPr>
                <w:ilvl w:val="1"/>
                <w:numId w:val="13"/>
              </w:numPr>
              <w:tabs>
                <w:tab w:val="left" w:pos="975"/>
              </w:tabs>
              <w:spacing w:line="252" w:lineRule="exact"/>
              <w:ind w:left="975" w:hanging="282"/>
            </w:pPr>
            <w:r>
              <w:rPr>
                <w:color w:val="364249"/>
              </w:rPr>
              <w:t>General</w:t>
            </w:r>
            <w:r>
              <w:rPr>
                <w:color w:val="364249"/>
                <w:spacing w:val="-7"/>
              </w:rPr>
              <w:t xml:space="preserve"> </w:t>
            </w:r>
            <w:r>
              <w:rPr>
                <w:color w:val="364249"/>
              </w:rPr>
              <w:t>public:</w:t>
            </w:r>
            <w:r>
              <w:rPr>
                <w:color w:val="364249"/>
                <w:spacing w:val="-4"/>
              </w:rPr>
              <w:t xml:space="preserve"> </w:t>
            </w:r>
            <w:r>
              <w:rPr>
                <w:color w:val="364249"/>
              </w:rPr>
              <w:t>older</w:t>
            </w:r>
            <w:r>
              <w:rPr>
                <w:color w:val="364249"/>
                <w:spacing w:val="-5"/>
              </w:rPr>
              <w:t xml:space="preserve"> </w:t>
            </w:r>
            <w:r>
              <w:rPr>
                <w:color w:val="364249"/>
              </w:rPr>
              <w:t>people</w:t>
            </w:r>
            <w:r>
              <w:rPr>
                <w:color w:val="364249"/>
                <w:spacing w:val="-4"/>
              </w:rPr>
              <w:t xml:space="preserve"> </w:t>
            </w:r>
            <w:r>
              <w:rPr>
                <w:color w:val="364249"/>
              </w:rPr>
              <w:t>in</w:t>
            </w:r>
            <w:r>
              <w:rPr>
                <w:color w:val="364249"/>
                <w:spacing w:val="-5"/>
              </w:rPr>
              <w:t xml:space="preserve"> </w:t>
            </w:r>
            <w:r>
              <w:rPr>
                <w:color w:val="364249"/>
              </w:rPr>
              <w:t>Australia</w:t>
            </w:r>
            <w:r>
              <w:rPr>
                <w:color w:val="364249"/>
                <w:spacing w:val="-3"/>
              </w:rPr>
              <w:t xml:space="preserve"> </w:t>
            </w:r>
            <w:r>
              <w:rPr>
                <w:color w:val="364249"/>
              </w:rPr>
              <w:t>and</w:t>
            </w:r>
            <w:r>
              <w:rPr>
                <w:color w:val="364249"/>
                <w:spacing w:val="-6"/>
              </w:rPr>
              <w:t xml:space="preserve"> </w:t>
            </w:r>
            <w:r>
              <w:rPr>
                <w:color w:val="364249"/>
              </w:rPr>
              <w:t>carers</w:t>
            </w:r>
            <w:r>
              <w:rPr>
                <w:color w:val="364249"/>
                <w:spacing w:val="-6"/>
              </w:rPr>
              <w:t xml:space="preserve"> </w:t>
            </w:r>
            <w:r>
              <w:rPr>
                <w:color w:val="364249"/>
              </w:rPr>
              <w:t>(33</w:t>
            </w:r>
            <w:r>
              <w:rPr>
                <w:color w:val="364249"/>
                <w:spacing w:val="-4"/>
              </w:rPr>
              <w:t xml:space="preserve"> </w:t>
            </w:r>
            <w:r>
              <w:rPr>
                <w:color w:val="364249"/>
                <w:spacing w:val="-2"/>
              </w:rPr>
              <w:t>participants)</w:t>
            </w:r>
          </w:p>
          <w:p w14:paraId="1A8DE314" w14:textId="77777777" w:rsidR="00F55BDD" w:rsidRDefault="009A2C2A">
            <w:pPr>
              <w:pStyle w:val="TableParagraph"/>
              <w:numPr>
                <w:ilvl w:val="0"/>
                <w:numId w:val="13"/>
              </w:numPr>
              <w:tabs>
                <w:tab w:val="left" w:pos="587"/>
              </w:tabs>
              <w:spacing w:line="243" w:lineRule="exact"/>
            </w:pPr>
            <w:r>
              <w:rPr>
                <w:b/>
                <w:color w:val="364249"/>
              </w:rPr>
              <w:t>Five</w:t>
            </w:r>
            <w:r>
              <w:rPr>
                <w:b/>
                <w:color w:val="364249"/>
                <w:spacing w:val="-5"/>
              </w:rPr>
              <w:t xml:space="preserve"> </w:t>
            </w:r>
            <w:r>
              <w:rPr>
                <w:b/>
                <w:color w:val="364249"/>
              </w:rPr>
              <w:t>online</w:t>
            </w:r>
            <w:r>
              <w:rPr>
                <w:b/>
                <w:color w:val="364249"/>
                <w:spacing w:val="-5"/>
              </w:rPr>
              <w:t xml:space="preserve"> </w:t>
            </w:r>
            <w:r>
              <w:rPr>
                <w:b/>
                <w:color w:val="364249"/>
              </w:rPr>
              <w:t>roundtables</w:t>
            </w:r>
            <w:r>
              <w:rPr>
                <w:b/>
                <w:color w:val="364249"/>
                <w:spacing w:val="-3"/>
              </w:rPr>
              <w:t xml:space="preserve"> </w:t>
            </w:r>
            <w:r>
              <w:rPr>
                <w:color w:val="364249"/>
              </w:rPr>
              <w:t>on</w:t>
            </w:r>
            <w:r>
              <w:rPr>
                <w:color w:val="364249"/>
                <w:spacing w:val="-5"/>
              </w:rPr>
              <w:t xml:space="preserve"> </w:t>
            </w:r>
            <w:r>
              <w:rPr>
                <w:color w:val="364249"/>
              </w:rPr>
              <w:t>the</w:t>
            </w:r>
            <w:r>
              <w:rPr>
                <w:color w:val="364249"/>
                <w:spacing w:val="-2"/>
              </w:rPr>
              <w:t xml:space="preserve"> </w:t>
            </w:r>
            <w:r>
              <w:rPr>
                <w:color w:val="364249"/>
              </w:rPr>
              <w:t>exposure</w:t>
            </w:r>
            <w:r>
              <w:rPr>
                <w:color w:val="364249"/>
                <w:spacing w:val="-5"/>
              </w:rPr>
              <w:t xml:space="preserve"> </w:t>
            </w:r>
            <w:r>
              <w:rPr>
                <w:color w:val="364249"/>
              </w:rPr>
              <w:t>draft</w:t>
            </w:r>
            <w:r>
              <w:rPr>
                <w:color w:val="364249"/>
                <w:spacing w:val="-3"/>
              </w:rPr>
              <w:t xml:space="preserve"> </w:t>
            </w:r>
            <w:r>
              <w:rPr>
                <w:color w:val="364249"/>
              </w:rPr>
              <w:t>of</w:t>
            </w:r>
            <w:r>
              <w:rPr>
                <w:color w:val="364249"/>
                <w:spacing w:val="-4"/>
              </w:rPr>
              <w:t xml:space="preserve"> </w:t>
            </w:r>
            <w:r>
              <w:rPr>
                <w:color w:val="364249"/>
              </w:rPr>
              <w:t>the</w:t>
            </w:r>
            <w:r>
              <w:rPr>
                <w:color w:val="364249"/>
                <w:spacing w:val="-3"/>
              </w:rPr>
              <w:t xml:space="preserve"> </w:t>
            </w:r>
            <w:r>
              <w:rPr>
                <w:color w:val="364249"/>
              </w:rPr>
              <w:t>Bill</w:t>
            </w:r>
            <w:r>
              <w:rPr>
                <w:color w:val="364249"/>
                <w:spacing w:val="-2"/>
              </w:rPr>
              <w:t xml:space="preserve"> </w:t>
            </w:r>
            <w:r>
              <w:rPr>
                <w:color w:val="364249"/>
              </w:rPr>
              <w:t>for</w:t>
            </w:r>
            <w:r>
              <w:rPr>
                <w:color w:val="364249"/>
                <w:spacing w:val="-6"/>
              </w:rPr>
              <w:t xml:space="preserve"> </w:t>
            </w:r>
            <w:r>
              <w:rPr>
                <w:color w:val="364249"/>
              </w:rPr>
              <w:t>the</w:t>
            </w:r>
            <w:r>
              <w:rPr>
                <w:color w:val="364249"/>
                <w:spacing w:val="-3"/>
              </w:rPr>
              <w:t xml:space="preserve"> </w:t>
            </w:r>
            <w:r>
              <w:rPr>
                <w:color w:val="364249"/>
              </w:rPr>
              <w:t>new</w:t>
            </w:r>
            <w:r>
              <w:rPr>
                <w:color w:val="364249"/>
                <w:spacing w:val="-3"/>
              </w:rPr>
              <w:t xml:space="preserve"> </w:t>
            </w:r>
            <w:r>
              <w:rPr>
                <w:color w:val="364249"/>
              </w:rPr>
              <w:t>Aged</w:t>
            </w:r>
            <w:r>
              <w:rPr>
                <w:color w:val="364249"/>
                <w:spacing w:val="-3"/>
              </w:rPr>
              <w:t xml:space="preserve"> </w:t>
            </w:r>
            <w:r>
              <w:rPr>
                <w:color w:val="364249"/>
              </w:rPr>
              <w:t>Care</w:t>
            </w:r>
            <w:r>
              <w:rPr>
                <w:color w:val="364249"/>
                <w:spacing w:val="-2"/>
              </w:rPr>
              <w:t xml:space="preserve"> </w:t>
            </w:r>
            <w:r>
              <w:rPr>
                <w:color w:val="364249"/>
                <w:spacing w:val="-5"/>
              </w:rPr>
              <w:t>Act</w:t>
            </w:r>
          </w:p>
          <w:p w14:paraId="1A8DE315" w14:textId="77777777" w:rsidR="00F55BDD" w:rsidRDefault="009A2C2A">
            <w:pPr>
              <w:pStyle w:val="TableParagraph"/>
              <w:numPr>
                <w:ilvl w:val="0"/>
                <w:numId w:val="13"/>
              </w:numPr>
              <w:tabs>
                <w:tab w:val="left" w:pos="587"/>
              </w:tabs>
              <w:spacing w:before="1" w:line="252" w:lineRule="exact"/>
            </w:pPr>
            <w:r>
              <w:rPr>
                <w:b/>
                <w:color w:val="364249"/>
              </w:rPr>
              <w:t>Four</w:t>
            </w:r>
            <w:r>
              <w:rPr>
                <w:b/>
                <w:color w:val="364249"/>
                <w:spacing w:val="-2"/>
              </w:rPr>
              <w:t xml:space="preserve"> </w:t>
            </w:r>
            <w:r>
              <w:rPr>
                <w:b/>
                <w:color w:val="364249"/>
              </w:rPr>
              <w:t>online</w:t>
            </w:r>
            <w:r>
              <w:rPr>
                <w:b/>
                <w:color w:val="364249"/>
                <w:spacing w:val="-5"/>
              </w:rPr>
              <w:t xml:space="preserve"> </w:t>
            </w:r>
            <w:r>
              <w:rPr>
                <w:b/>
                <w:color w:val="364249"/>
              </w:rPr>
              <w:t>workshops</w:t>
            </w:r>
            <w:r>
              <w:rPr>
                <w:b/>
                <w:color w:val="364249"/>
                <w:spacing w:val="-4"/>
              </w:rPr>
              <w:t xml:space="preserve"> </w:t>
            </w:r>
            <w:r>
              <w:rPr>
                <w:color w:val="364249"/>
              </w:rPr>
              <w:t>on</w:t>
            </w:r>
            <w:r>
              <w:rPr>
                <w:color w:val="364249"/>
                <w:spacing w:val="-5"/>
              </w:rPr>
              <w:t xml:space="preserve"> </w:t>
            </w:r>
            <w:r>
              <w:rPr>
                <w:color w:val="364249"/>
              </w:rPr>
              <w:t>the</w:t>
            </w:r>
            <w:r>
              <w:rPr>
                <w:color w:val="364249"/>
                <w:spacing w:val="-2"/>
              </w:rPr>
              <w:t xml:space="preserve"> </w:t>
            </w:r>
            <w:r>
              <w:rPr>
                <w:color w:val="364249"/>
              </w:rPr>
              <w:t>exposure</w:t>
            </w:r>
            <w:r>
              <w:rPr>
                <w:color w:val="364249"/>
                <w:spacing w:val="-5"/>
              </w:rPr>
              <w:t xml:space="preserve"> </w:t>
            </w:r>
            <w:r>
              <w:rPr>
                <w:color w:val="364249"/>
              </w:rPr>
              <w:t>draft</w:t>
            </w:r>
            <w:r>
              <w:rPr>
                <w:color w:val="364249"/>
                <w:spacing w:val="-2"/>
              </w:rPr>
              <w:t xml:space="preserve"> </w:t>
            </w:r>
            <w:r>
              <w:rPr>
                <w:color w:val="364249"/>
              </w:rPr>
              <w:t>of</w:t>
            </w:r>
            <w:r>
              <w:rPr>
                <w:color w:val="364249"/>
                <w:spacing w:val="-6"/>
              </w:rPr>
              <w:t xml:space="preserve"> </w:t>
            </w:r>
            <w:r>
              <w:rPr>
                <w:color w:val="364249"/>
              </w:rPr>
              <w:t>the</w:t>
            </w:r>
            <w:r>
              <w:rPr>
                <w:color w:val="364249"/>
                <w:spacing w:val="-2"/>
              </w:rPr>
              <w:t xml:space="preserve"> </w:t>
            </w:r>
            <w:r>
              <w:rPr>
                <w:color w:val="364249"/>
              </w:rPr>
              <w:t>Bill</w:t>
            </w:r>
            <w:r>
              <w:rPr>
                <w:color w:val="364249"/>
                <w:spacing w:val="-3"/>
              </w:rPr>
              <w:t xml:space="preserve"> </w:t>
            </w:r>
            <w:r>
              <w:rPr>
                <w:color w:val="364249"/>
              </w:rPr>
              <w:t>for</w:t>
            </w:r>
            <w:r>
              <w:rPr>
                <w:color w:val="364249"/>
                <w:spacing w:val="-3"/>
              </w:rPr>
              <w:t xml:space="preserve"> </w:t>
            </w:r>
            <w:r>
              <w:rPr>
                <w:color w:val="364249"/>
              </w:rPr>
              <w:t>the</w:t>
            </w:r>
            <w:r>
              <w:rPr>
                <w:color w:val="364249"/>
                <w:spacing w:val="-5"/>
              </w:rPr>
              <w:t xml:space="preserve"> </w:t>
            </w:r>
            <w:r>
              <w:rPr>
                <w:color w:val="364249"/>
              </w:rPr>
              <w:t>new</w:t>
            </w:r>
            <w:r>
              <w:rPr>
                <w:color w:val="364249"/>
                <w:spacing w:val="-2"/>
              </w:rPr>
              <w:t xml:space="preserve"> </w:t>
            </w:r>
            <w:r>
              <w:rPr>
                <w:color w:val="364249"/>
              </w:rPr>
              <w:t>Aged</w:t>
            </w:r>
            <w:r>
              <w:rPr>
                <w:color w:val="364249"/>
                <w:spacing w:val="-7"/>
              </w:rPr>
              <w:t xml:space="preserve"> </w:t>
            </w:r>
            <w:r>
              <w:rPr>
                <w:color w:val="364249"/>
              </w:rPr>
              <w:t>Care</w:t>
            </w:r>
            <w:r>
              <w:rPr>
                <w:color w:val="364249"/>
                <w:spacing w:val="-2"/>
              </w:rPr>
              <w:t xml:space="preserve"> </w:t>
            </w:r>
            <w:r>
              <w:rPr>
                <w:color w:val="364249"/>
                <w:spacing w:val="-5"/>
              </w:rPr>
              <w:t>Act</w:t>
            </w:r>
          </w:p>
          <w:p w14:paraId="1A8DE316" w14:textId="77777777" w:rsidR="00F55BDD" w:rsidRDefault="009A2C2A">
            <w:pPr>
              <w:pStyle w:val="TableParagraph"/>
              <w:numPr>
                <w:ilvl w:val="0"/>
                <w:numId w:val="13"/>
              </w:numPr>
              <w:tabs>
                <w:tab w:val="left" w:pos="587"/>
              </w:tabs>
              <w:ind w:right="214"/>
            </w:pPr>
            <w:r>
              <w:rPr>
                <w:b/>
                <w:color w:val="364249"/>
              </w:rPr>
              <w:t>Thirty-one</w:t>
            </w:r>
            <w:r>
              <w:rPr>
                <w:b/>
                <w:color w:val="364249"/>
                <w:spacing w:val="-16"/>
              </w:rPr>
              <w:t xml:space="preserve"> </w:t>
            </w:r>
            <w:r>
              <w:rPr>
                <w:b/>
                <w:color w:val="364249"/>
              </w:rPr>
              <w:t>face</w:t>
            </w:r>
            <w:r>
              <w:rPr>
                <w:b/>
                <w:color w:val="364249"/>
                <w:spacing w:val="-15"/>
              </w:rPr>
              <w:t xml:space="preserve"> </w:t>
            </w:r>
            <w:r>
              <w:rPr>
                <w:b/>
                <w:color w:val="364249"/>
              </w:rPr>
              <w:t>to</w:t>
            </w:r>
            <w:r>
              <w:rPr>
                <w:b/>
                <w:color w:val="364249"/>
                <w:spacing w:val="-15"/>
              </w:rPr>
              <w:t xml:space="preserve"> </w:t>
            </w:r>
            <w:r>
              <w:rPr>
                <w:b/>
                <w:color w:val="364249"/>
              </w:rPr>
              <w:t>face</w:t>
            </w:r>
            <w:r>
              <w:rPr>
                <w:b/>
                <w:color w:val="364249"/>
                <w:spacing w:val="-16"/>
              </w:rPr>
              <w:t xml:space="preserve"> </w:t>
            </w:r>
            <w:r>
              <w:rPr>
                <w:b/>
                <w:color w:val="364249"/>
              </w:rPr>
              <w:t>workshops</w:t>
            </w:r>
            <w:r>
              <w:rPr>
                <w:b/>
                <w:color w:val="364249"/>
                <w:spacing w:val="-15"/>
              </w:rPr>
              <w:t xml:space="preserve"> </w:t>
            </w:r>
            <w:r>
              <w:rPr>
                <w:color w:val="364249"/>
              </w:rPr>
              <w:t>on</w:t>
            </w:r>
            <w:r>
              <w:rPr>
                <w:color w:val="364249"/>
                <w:spacing w:val="-15"/>
              </w:rPr>
              <w:t xml:space="preserve"> </w:t>
            </w:r>
            <w:r>
              <w:rPr>
                <w:color w:val="364249"/>
              </w:rPr>
              <w:t>the</w:t>
            </w:r>
            <w:r>
              <w:rPr>
                <w:color w:val="364249"/>
                <w:spacing w:val="-13"/>
              </w:rPr>
              <w:t xml:space="preserve"> </w:t>
            </w:r>
            <w:r>
              <w:rPr>
                <w:color w:val="364249"/>
              </w:rPr>
              <w:t>exposure</w:t>
            </w:r>
            <w:r>
              <w:rPr>
                <w:color w:val="364249"/>
                <w:spacing w:val="-14"/>
              </w:rPr>
              <w:t xml:space="preserve"> </w:t>
            </w:r>
            <w:r>
              <w:rPr>
                <w:color w:val="364249"/>
              </w:rPr>
              <w:t>draft</w:t>
            </w:r>
            <w:r>
              <w:rPr>
                <w:color w:val="364249"/>
                <w:spacing w:val="-12"/>
              </w:rPr>
              <w:t xml:space="preserve"> </w:t>
            </w:r>
            <w:r>
              <w:rPr>
                <w:color w:val="364249"/>
              </w:rPr>
              <w:t>of</w:t>
            </w:r>
            <w:r>
              <w:rPr>
                <w:color w:val="364249"/>
                <w:spacing w:val="-15"/>
              </w:rPr>
              <w:t xml:space="preserve"> </w:t>
            </w:r>
            <w:r>
              <w:rPr>
                <w:color w:val="364249"/>
              </w:rPr>
              <w:t>the</w:t>
            </w:r>
            <w:r>
              <w:rPr>
                <w:color w:val="364249"/>
                <w:spacing w:val="-14"/>
              </w:rPr>
              <w:t xml:space="preserve"> </w:t>
            </w:r>
            <w:r>
              <w:rPr>
                <w:color w:val="364249"/>
              </w:rPr>
              <w:t>Bill</w:t>
            </w:r>
            <w:r>
              <w:rPr>
                <w:color w:val="364249"/>
                <w:spacing w:val="-14"/>
              </w:rPr>
              <w:t xml:space="preserve"> </w:t>
            </w:r>
            <w:r>
              <w:rPr>
                <w:color w:val="364249"/>
              </w:rPr>
              <w:t>for</w:t>
            </w:r>
            <w:r>
              <w:rPr>
                <w:color w:val="364249"/>
                <w:spacing w:val="-15"/>
              </w:rPr>
              <w:t xml:space="preserve"> </w:t>
            </w:r>
            <w:r>
              <w:rPr>
                <w:color w:val="364249"/>
              </w:rPr>
              <w:t>the</w:t>
            </w:r>
            <w:r>
              <w:rPr>
                <w:color w:val="364249"/>
                <w:spacing w:val="-16"/>
              </w:rPr>
              <w:t xml:space="preserve"> </w:t>
            </w:r>
            <w:r>
              <w:rPr>
                <w:color w:val="364249"/>
              </w:rPr>
              <w:t>new</w:t>
            </w:r>
            <w:r>
              <w:rPr>
                <w:color w:val="364249"/>
                <w:spacing w:val="-14"/>
              </w:rPr>
              <w:t xml:space="preserve"> </w:t>
            </w:r>
            <w:r>
              <w:rPr>
                <w:color w:val="364249"/>
              </w:rPr>
              <w:t>Aged Care Act</w:t>
            </w:r>
          </w:p>
        </w:tc>
      </w:tr>
    </w:tbl>
    <w:p w14:paraId="1A8DE318" w14:textId="77777777" w:rsidR="00F55BDD" w:rsidRDefault="00F55BDD">
      <w:pPr>
        <w:sectPr w:rsidR="00F55BDD">
          <w:pgSz w:w="11910" w:h="16840"/>
          <w:pgMar w:top="1160" w:right="960" w:bottom="1160" w:left="1020" w:header="896" w:footer="916" w:gutter="0"/>
          <w:cols w:space="720"/>
        </w:sectPr>
      </w:pPr>
    </w:p>
    <w:p w14:paraId="1A8DE319" w14:textId="77777777" w:rsidR="00F55BDD" w:rsidRDefault="00F55BDD">
      <w:pPr>
        <w:pStyle w:val="BodyText"/>
        <w:rPr>
          <w:b/>
          <w:sz w:val="20"/>
        </w:rPr>
      </w:pPr>
    </w:p>
    <w:p w14:paraId="1A8DE31A" w14:textId="77777777" w:rsidR="00F55BDD" w:rsidRDefault="00F55BDD">
      <w:pPr>
        <w:pStyle w:val="BodyText"/>
        <w:spacing w:before="77"/>
        <w:rPr>
          <w:b/>
          <w:sz w:val="20"/>
        </w:rPr>
      </w:pPr>
    </w:p>
    <w:tbl>
      <w:tblPr>
        <w:tblW w:w="0" w:type="auto"/>
        <w:tblInd w:w="122" w:type="dxa"/>
        <w:tblBorders>
          <w:top w:val="dotted" w:sz="4" w:space="0" w:color="358188"/>
          <w:left w:val="dotted" w:sz="4" w:space="0" w:color="358188"/>
          <w:bottom w:val="dotted" w:sz="4" w:space="0" w:color="358188"/>
          <w:right w:val="dotted" w:sz="4" w:space="0" w:color="358188"/>
          <w:insideH w:val="dotted" w:sz="4" w:space="0" w:color="358188"/>
          <w:insideV w:val="dotted" w:sz="4" w:space="0" w:color="358188"/>
        </w:tblBorders>
        <w:tblLayout w:type="fixed"/>
        <w:tblCellMar>
          <w:left w:w="0" w:type="dxa"/>
          <w:right w:w="0" w:type="dxa"/>
        </w:tblCellMar>
        <w:tblLook w:val="01E0" w:firstRow="1" w:lastRow="1" w:firstColumn="1" w:lastColumn="1" w:noHBand="0" w:noVBand="0"/>
      </w:tblPr>
      <w:tblGrid>
        <w:gridCol w:w="9038"/>
      </w:tblGrid>
      <w:tr w:rsidR="00F55BDD" w14:paraId="1A8DE321" w14:textId="77777777">
        <w:trPr>
          <w:trHeight w:val="2005"/>
        </w:trPr>
        <w:tc>
          <w:tcPr>
            <w:tcW w:w="9038" w:type="dxa"/>
            <w:tcBorders>
              <w:top w:val="dotted" w:sz="18" w:space="0" w:color="007D00"/>
            </w:tcBorders>
          </w:tcPr>
          <w:p w14:paraId="1A8DE31B" w14:textId="77777777" w:rsidR="00F55BDD" w:rsidRDefault="00F55BDD">
            <w:pPr>
              <w:pStyle w:val="TableParagraph"/>
              <w:spacing w:before="34"/>
              <w:rPr>
                <w:b/>
              </w:rPr>
            </w:pPr>
          </w:p>
          <w:p w14:paraId="1A8DE31C" w14:textId="77777777" w:rsidR="00F55BDD" w:rsidRDefault="009A2C2A">
            <w:pPr>
              <w:pStyle w:val="TableParagraph"/>
              <w:tabs>
                <w:tab w:val="left" w:pos="587"/>
                <w:tab w:val="left" w:pos="837"/>
              </w:tabs>
              <w:ind w:left="278"/>
              <w:rPr>
                <w:b/>
              </w:rPr>
            </w:pPr>
            <w:r>
              <w:rPr>
                <w:noProof/>
                <w:lang w:val="en-AU" w:eastAsia="en-AU"/>
              </w:rPr>
              <mc:AlternateContent>
                <mc:Choice Requires="wpg">
                  <w:drawing>
                    <wp:anchor distT="0" distB="0" distL="0" distR="0" simplePos="0" relativeHeight="482935296" behindDoc="1" locked="0" layoutInCell="1" allowOverlap="1" wp14:anchorId="1A8DEB95" wp14:editId="1A8DEB96">
                      <wp:simplePos x="0" y="0"/>
                      <wp:positionH relativeFrom="column">
                        <wp:posOffset>134065</wp:posOffset>
                      </wp:positionH>
                      <wp:positionV relativeFrom="paragraph">
                        <wp:posOffset>-87891</wp:posOffset>
                      </wp:positionV>
                      <wp:extent cx="283210" cy="23114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10" cy="231140"/>
                                <a:chOff x="0" y="0"/>
                                <a:chExt cx="283210" cy="231140"/>
                              </a:xfrm>
                            </wpg:grpSpPr>
                            <wps:wsp>
                              <wps:cNvPr id="417" name="Graphic 417"/>
                              <wps:cNvSpPr/>
                              <wps:spPr>
                                <a:xfrm>
                                  <a:off x="-4" y="5"/>
                                  <a:ext cx="283210" cy="231140"/>
                                </a:xfrm>
                                <a:custGeom>
                                  <a:avLst/>
                                  <a:gdLst/>
                                  <a:ahLst/>
                                  <a:cxnLst/>
                                  <a:rect l="l" t="t" r="r" b="b"/>
                                  <a:pathLst>
                                    <a:path w="283210" h="231140">
                                      <a:moveTo>
                                        <a:pt x="173329" y="155829"/>
                                      </a:moveTo>
                                      <a:lnTo>
                                        <a:pt x="169621" y="152133"/>
                                      </a:lnTo>
                                      <a:lnTo>
                                        <a:pt x="45567" y="152133"/>
                                      </a:lnTo>
                                      <a:lnTo>
                                        <a:pt x="41871" y="155829"/>
                                      </a:lnTo>
                                      <a:lnTo>
                                        <a:pt x="41871" y="164846"/>
                                      </a:lnTo>
                                      <a:lnTo>
                                        <a:pt x="45567" y="168529"/>
                                      </a:lnTo>
                                      <a:lnTo>
                                        <a:pt x="165087" y="168529"/>
                                      </a:lnTo>
                                      <a:lnTo>
                                        <a:pt x="169621" y="168529"/>
                                      </a:lnTo>
                                      <a:lnTo>
                                        <a:pt x="173329" y="164846"/>
                                      </a:lnTo>
                                      <a:lnTo>
                                        <a:pt x="173329" y="155829"/>
                                      </a:lnTo>
                                      <a:close/>
                                    </a:path>
                                    <a:path w="283210" h="231140">
                                      <a:moveTo>
                                        <a:pt x="173329" y="103771"/>
                                      </a:moveTo>
                                      <a:lnTo>
                                        <a:pt x="169621" y="100088"/>
                                      </a:lnTo>
                                      <a:lnTo>
                                        <a:pt x="45567" y="100088"/>
                                      </a:lnTo>
                                      <a:lnTo>
                                        <a:pt x="41871" y="103771"/>
                                      </a:lnTo>
                                      <a:lnTo>
                                        <a:pt x="41871" y="112788"/>
                                      </a:lnTo>
                                      <a:lnTo>
                                        <a:pt x="45567" y="116471"/>
                                      </a:lnTo>
                                      <a:lnTo>
                                        <a:pt x="165087" y="116471"/>
                                      </a:lnTo>
                                      <a:lnTo>
                                        <a:pt x="169621" y="116471"/>
                                      </a:lnTo>
                                      <a:lnTo>
                                        <a:pt x="173329" y="112788"/>
                                      </a:lnTo>
                                      <a:lnTo>
                                        <a:pt x="173329" y="103771"/>
                                      </a:lnTo>
                                      <a:close/>
                                    </a:path>
                                    <a:path w="283210" h="231140">
                                      <a:moveTo>
                                        <a:pt x="173329" y="51727"/>
                                      </a:moveTo>
                                      <a:lnTo>
                                        <a:pt x="169621" y="48031"/>
                                      </a:lnTo>
                                      <a:lnTo>
                                        <a:pt x="45567" y="48031"/>
                                      </a:lnTo>
                                      <a:lnTo>
                                        <a:pt x="41871" y="51727"/>
                                      </a:lnTo>
                                      <a:lnTo>
                                        <a:pt x="41871" y="60744"/>
                                      </a:lnTo>
                                      <a:lnTo>
                                        <a:pt x="45567" y="64427"/>
                                      </a:lnTo>
                                      <a:lnTo>
                                        <a:pt x="165087" y="64427"/>
                                      </a:lnTo>
                                      <a:lnTo>
                                        <a:pt x="169621" y="64427"/>
                                      </a:lnTo>
                                      <a:lnTo>
                                        <a:pt x="173329" y="60744"/>
                                      </a:lnTo>
                                      <a:lnTo>
                                        <a:pt x="173329" y="51727"/>
                                      </a:lnTo>
                                      <a:close/>
                                    </a:path>
                                    <a:path w="283210" h="231140">
                                      <a:moveTo>
                                        <a:pt x="184899" y="218452"/>
                                      </a:moveTo>
                                      <a:lnTo>
                                        <a:pt x="183934" y="218452"/>
                                      </a:lnTo>
                                      <a:lnTo>
                                        <a:pt x="183934" y="217182"/>
                                      </a:lnTo>
                                      <a:lnTo>
                                        <a:pt x="182651" y="217182"/>
                                      </a:lnTo>
                                      <a:lnTo>
                                        <a:pt x="182651" y="215912"/>
                                      </a:lnTo>
                                      <a:lnTo>
                                        <a:pt x="101790" y="215912"/>
                                      </a:lnTo>
                                      <a:lnTo>
                                        <a:pt x="101790" y="217182"/>
                                      </a:lnTo>
                                      <a:lnTo>
                                        <a:pt x="99466" y="217182"/>
                                      </a:lnTo>
                                      <a:lnTo>
                                        <a:pt x="99466" y="218452"/>
                                      </a:lnTo>
                                      <a:lnTo>
                                        <a:pt x="98755" y="218452"/>
                                      </a:lnTo>
                                      <a:lnTo>
                                        <a:pt x="98755" y="219722"/>
                                      </a:lnTo>
                                      <a:lnTo>
                                        <a:pt x="97878" y="219722"/>
                                      </a:lnTo>
                                      <a:lnTo>
                                        <a:pt x="97878" y="222250"/>
                                      </a:lnTo>
                                      <a:lnTo>
                                        <a:pt x="97497" y="222250"/>
                                      </a:lnTo>
                                      <a:lnTo>
                                        <a:pt x="97497" y="231114"/>
                                      </a:lnTo>
                                      <a:lnTo>
                                        <a:pt x="184899" y="231114"/>
                                      </a:lnTo>
                                      <a:lnTo>
                                        <a:pt x="184899" y="222250"/>
                                      </a:lnTo>
                                      <a:lnTo>
                                        <a:pt x="184899" y="219722"/>
                                      </a:lnTo>
                                      <a:lnTo>
                                        <a:pt x="184899" y="218452"/>
                                      </a:lnTo>
                                      <a:close/>
                                    </a:path>
                                    <a:path w="283210" h="231140">
                                      <a:moveTo>
                                        <a:pt x="282587" y="19304"/>
                                      </a:moveTo>
                                      <a:lnTo>
                                        <a:pt x="282409" y="18326"/>
                                      </a:lnTo>
                                      <a:lnTo>
                                        <a:pt x="281178" y="11442"/>
                                      </a:lnTo>
                                      <a:lnTo>
                                        <a:pt x="277202" y="5346"/>
                                      </a:lnTo>
                                      <a:lnTo>
                                        <a:pt x="271056" y="1397"/>
                                      </a:lnTo>
                                      <a:lnTo>
                                        <a:pt x="264223" y="190"/>
                                      </a:lnTo>
                                      <a:lnTo>
                                        <a:pt x="264223" y="186931"/>
                                      </a:lnTo>
                                      <a:lnTo>
                                        <a:pt x="261797" y="189433"/>
                                      </a:lnTo>
                                      <a:lnTo>
                                        <a:pt x="20789" y="189433"/>
                                      </a:lnTo>
                                      <a:lnTo>
                                        <a:pt x="19837" y="188442"/>
                                      </a:lnTo>
                                      <a:lnTo>
                                        <a:pt x="18440" y="186931"/>
                                      </a:lnTo>
                                      <a:lnTo>
                                        <a:pt x="18440" y="20815"/>
                                      </a:lnTo>
                                      <a:lnTo>
                                        <a:pt x="20993" y="18326"/>
                                      </a:lnTo>
                                      <a:lnTo>
                                        <a:pt x="261023" y="18326"/>
                                      </a:lnTo>
                                      <a:lnTo>
                                        <a:pt x="263410" y="20002"/>
                                      </a:lnTo>
                                      <a:lnTo>
                                        <a:pt x="264109" y="23406"/>
                                      </a:lnTo>
                                      <a:lnTo>
                                        <a:pt x="264223" y="186931"/>
                                      </a:lnTo>
                                      <a:lnTo>
                                        <a:pt x="264223" y="190"/>
                                      </a:lnTo>
                                      <a:lnTo>
                                        <a:pt x="263156" y="0"/>
                                      </a:lnTo>
                                      <a:lnTo>
                                        <a:pt x="19431" y="0"/>
                                      </a:lnTo>
                                      <a:lnTo>
                                        <a:pt x="11557" y="1397"/>
                                      </a:lnTo>
                                      <a:lnTo>
                                        <a:pt x="5410" y="5346"/>
                                      </a:lnTo>
                                      <a:lnTo>
                                        <a:pt x="1422" y="11442"/>
                                      </a:lnTo>
                                      <a:lnTo>
                                        <a:pt x="0" y="19304"/>
                                      </a:lnTo>
                                      <a:lnTo>
                                        <a:pt x="76" y="191643"/>
                                      </a:lnTo>
                                      <a:lnTo>
                                        <a:pt x="660" y="194716"/>
                                      </a:lnTo>
                                      <a:lnTo>
                                        <a:pt x="5346" y="204393"/>
                                      </a:lnTo>
                                      <a:lnTo>
                                        <a:pt x="11366" y="207746"/>
                                      </a:lnTo>
                                      <a:lnTo>
                                        <a:pt x="263321" y="207746"/>
                                      </a:lnTo>
                                      <a:lnTo>
                                        <a:pt x="271183" y="206324"/>
                                      </a:lnTo>
                                      <a:lnTo>
                                        <a:pt x="277266" y="202361"/>
                                      </a:lnTo>
                                      <a:lnTo>
                                        <a:pt x="281190" y="196265"/>
                                      </a:lnTo>
                                      <a:lnTo>
                                        <a:pt x="282409" y="189433"/>
                                      </a:lnTo>
                                      <a:lnTo>
                                        <a:pt x="282587" y="188442"/>
                                      </a:lnTo>
                                      <a:lnTo>
                                        <a:pt x="282587" y="19304"/>
                                      </a:lnTo>
                                      <a:close/>
                                    </a:path>
                                  </a:pathLst>
                                </a:custGeom>
                                <a:solidFill>
                                  <a:srgbClr val="35404B"/>
                                </a:solidFill>
                              </wps:spPr>
                              <wps:bodyPr wrap="square" lIns="0" tIns="0" rIns="0" bIns="0" rtlCol="0">
                                <a:prstTxWarp prst="textNoShape">
                                  <a:avLst/>
                                </a:prstTxWarp>
                                <a:noAutofit/>
                              </wps:bodyPr>
                            </wps:wsp>
                            <wps:wsp>
                              <wps:cNvPr id="418" name="Graphic 418"/>
                              <wps:cNvSpPr/>
                              <wps:spPr>
                                <a:xfrm>
                                  <a:off x="194940" y="38207"/>
                                  <a:ext cx="40640" cy="137795"/>
                                </a:xfrm>
                                <a:custGeom>
                                  <a:avLst/>
                                  <a:gdLst/>
                                  <a:ahLst/>
                                  <a:cxnLst/>
                                  <a:rect l="l" t="t" r="r" b="b"/>
                                  <a:pathLst>
                                    <a:path w="40640" h="137795">
                                      <a:moveTo>
                                        <a:pt x="37871" y="29425"/>
                                      </a:moveTo>
                                      <a:lnTo>
                                        <a:pt x="36677" y="26428"/>
                                      </a:lnTo>
                                      <a:lnTo>
                                        <a:pt x="31813" y="22047"/>
                                      </a:lnTo>
                                      <a:lnTo>
                                        <a:pt x="29425" y="20281"/>
                                      </a:lnTo>
                                      <a:lnTo>
                                        <a:pt x="25971" y="17411"/>
                                      </a:lnTo>
                                      <a:lnTo>
                                        <a:pt x="29349" y="14706"/>
                                      </a:lnTo>
                                      <a:lnTo>
                                        <a:pt x="31483" y="13195"/>
                                      </a:lnTo>
                                      <a:lnTo>
                                        <a:pt x="35979" y="9131"/>
                                      </a:lnTo>
                                      <a:lnTo>
                                        <a:pt x="37833" y="6311"/>
                                      </a:lnTo>
                                      <a:lnTo>
                                        <a:pt x="31534" y="0"/>
                                      </a:lnTo>
                                      <a:lnTo>
                                        <a:pt x="28562" y="1879"/>
                                      </a:lnTo>
                                      <a:lnTo>
                                        <a:pt x="24041" y="6680"/>
                                      </a:lnTo>
                                      <a:lnTo>
                                        <a:pt x="22263" y="9093"/>
                                      </a:lnTo>
                                      <a:lnTo>
                                        <a:pt x="19596" y="12331"/>
                                      </a:lnTo>
                                      <a:lnTo>
                                        <a:pt x="16751" y="9017"/>
                                      </a:lnTo>
                                      <a:lnTo>
                                        <a:pt x="14897" y="6680"/>
                                      </a:lnTo>
                                      <a:lnTo>
                                        <a:pt x="10579" y="2133"/>
                                      </a:lnTo>
                                      <a:lnTo>
                                        <a:pt x="7937" y="571"/>
                                      </a:lnTo>
                                      <a:lnTo>
                                        <a:pt x="1930" y="6350"/>
                                      </a:lnTo>
                                      <a:lnTo>
                                        <a:pt x="3365" y="9258"/>
                                      </a:lnTo>
                                      <a:lnTo>
                                        <a:pt x="8102" y="13690"/>
                                      </a:lnTo>
                                      <a:lnTo>
                                        <a:pt x="10617" y="15367"/>
                                      </a:lnTo>
                                      <a:lnTo>
                                        <a:pt x="14033" y="18034"/>
                                      </a:lnTo>
                                      <a:lnTo>
                                        <a:pt x="10363" y="21183"/>
                                      </a:lnTo>
                                      <a:lnTo>
                                        <a:pt x="7327" y="22860"/>
                                      </a:lnTo>
                                      <a:lnTo>
                                        <a:pt x="4648" y="27292"/>
                                      </a:lnTo>
                                      <a:lnTo>
                                        <a:pt x="4483" y="30975"/>
                                      </a:lnTo>
                                      <a:lnTo>
                                        <a:pt x="7531" y="35699"/>
                                      </a:lnTo>
                                      <a:lnTo>
                                        <a:pt x="10617" y="34632"/>
                                      </a:lnTo>
                                      <a:lnTo>
                                        <a:pt x="15062" y="29997"/>
                                      </a:lnTo>
                                      <a:lnTo>
                                        <a:pt x="17119" y="27533"/>
                                      </a:lnTo>
                                      <a:lnTo>
                                        <a:pt x="19672" y="24625"/>
                                      </a:lnTo>
                                      <a:lnTo>
                                        <a:pt x="29552" y="33845"/>
                                      </a:lnTo>
                                      <a:lnTo>
                                        <a:pt x="32359" y="34950"/>
                                      </a:lnTo>
                                      <a:lnTo>
                                        <a:pt x="37871" y="29425"/>
                                      </a:lnTo>
                                      <a:close/>
                                    </a:path>
                                    <a:path w="40640" h="137795">
                                      <a:moveTo>
                                        <a:pt x="38239" y="131191"/>
                                      </a:moveTo>
                                      <a:lnTo>
                                        <a:pt x="36842" y="128282"/>
                                      </a:lnTo>
                                      <a:lnTo>
                                        <a:pt x="31978" y="124091"/>
                                      </a:lnTo>
                                      <a:lnTo>
                                        <a:pt x="29591" y="122542"/>
                                      </a:lnTo>
                                      <a:lnTo>
                                        <a:pt x="26098" y="119913"/>
                                      </a:lnTo>
                                      <a:lnTo>
                                        <a:pt x="30086" y="116471"/>
                                      </a:lnTo>
                                      <a:lnTo>
                                        <a:pt x="33007" y="114871"/>
                                      </a:lnTo>
                                      <a:lnTo>
                                        <a:pt x="35560" y="110490"/>
                                      </a:lnTo>
                                      <a:lnTo>
                                        <a:pt x="35852" y="106921"/>
                                      </a:lnTo>
                                      <a:lnTo>
                                        <a:pt x="32931" y="102247"/>
                                      </a:lnTo>
                                      <a:lnTo>
                                        <a:pt x="29718" y="103238"/>
                                      </a:lnTo>
                                      <a:lnTo>
                                        <a:pt x="24942" y="107911"/>
                                      </a:lnTo>
                                      <a:lnTo>
                                        <a:pt x="22631" y="110566"/>
                                      </a:lnTo>
                                      <a:lnTo>
                                        <a:pt x="20167" y="113233"/>
                                      </a:lnTo>
                                      <a:lnTo>
                                        <a:pt x="8724" y="102082"/>
                                      </a:lnTo>
                                      <a:lnTo>
                                        <a:pt x="1727" y="108889"/>
                                      </a:lnTo>
                                      <a:lnTo>
                                        <a:pt x="4152" y="111963"/>
                                      </a:lnTo>
                                      <a:lnTo>
                                        <a:pt x="8928" y="116192"/>
                                      </a:lnTo>
                                      <a:lnTo>
                                        <a:pt x="11239" y="117538"/>
                                      </a:lnTo>
                                      <a:lnTo>
                                        <a:pt x="13576" y="119176"/>
                                      </a:lnTo>
                                      <a:lnTo>
                                        <a:pt x="10121" y="122821"/>
                                      </a:lnTo>
                                      <a:lnTo>
                                        <a:pt x="7810" y="125044"/>
                                      </a:lnTo>
                                      <a:lnTo>
                                        <a:pt x="3695" y="129870"/>
                                      </a:lnTo>
                                      <a:lnTo>
                                        <a:pt x="2959" y="133032"/>
                                      </a:lnTo>
                                      <a:lnTo>
                                        <a:pt x="7607" y="135737"/>
                                      </a:lnTo>
                                      <a:lnTo>
                                        <a:pt x="10985" y="135280"/>
                                      </a:lnTo>
                                      <a:lnTo>
                                        <a:pt x="15633" y="132537"/>
                                      </a:lnTo>
                                      <a:lnTo>
                                        <a:pt x="17780" y="129755"/>
                                      </a:lnTo>
                                      <a:lnTo>
                                        <a:pt x="20459" y="127165"/>
                                      </a:lnTo>
                                      <a:lnTo>
                                        <a:pt x="29476" y="135496"/>
                                      </a:lnTo>
                                      <a:lnTo>
                                        <a:pt x="32359" y="137210"/>
                                      </a:lnTo>
                                      <a:lnTo>
                                        <a:pt x="38239" y="131191"/>
                                      </a:lnTo>
                                      <a:close/>
                                    </a:path>
                                    <a:path w="40640" h="137795">
                                      <a:moveTo>
                                        <a:pt x="40093" y="54305"/>
                                      </a:moveTo>
                                      <a:lnTo>
                                        <a:pt x="38277" y="52743"/>
                                      </a:lnTo>
                                      <a:lnTo>
                                        <a:pt x="12344" y="71437"/>
                                      </a:lnTo>
                                      <a:lnTo>
                                        <a:pt x="9880" y="69634"/>
                                      </a:lnTo>
                                      <a:lnTo>
                                        <a:pt x="7493" y="67538"/>
                                      </a:lnTo>
                                      <a:lnTo>
                                        <a:pt x="3695" y="65239"/>
                                      </a:lnTo>
                                      <a:lnTo>
                                        <a:pt x="1841" y="65290"/>
                                      </a:lnTo>
                                      <a:lnTo>
                                        <a:pt x="152" y="66065"/>
                                      </a:lnTo>
                                      <a:lnTo>
                                        <a:pt x="0" y="68313"/>
                                      </a:lnTo>
                                      <a:lnTo>
                                        <a:pt x="4229" y="77050"/>
                                      </a:lnTo>
                                      <a:lnTo>
                                        <a:pt x="9918" y="85813"/>
                                      </a:lnTo>
                                      <a:lnTo>
                                        <a:pt x="13296" y="86233"/>
                                      </a:lnTo>
                                      <a:lnTo>
                                        <a:pt x="22809" y="76276"/>
                                      </a:lnTo>
                                      <a:lnTo>
                                        <a:pt x="27965" y="70675"/>
                                      </a:lnTo>
                                      <a:lnTo>
                                        <a:pt x="39268" y="58026"/>
                                      </a:lnTo>
                                      <a:lnTo>
                                        <a:pt x="39471" y="55981"/>
                                      </a:lnTo>
                                      <a:lnTo>
                                        <a:pt x="40093" y="54305"/>
                                      </a:lnTo>
                                      <a:close/>
                                    </a:path>
                                  </a:pathLst>
                                </a:custGeom>
                                <a:solidFill>
                                  <a:srgbClr val="7EC461"/>
                                </a:solidFill>
                              </wps:spPr>
                              <wps:bodyPr wrap="square" lIns="0" tIns="0" rIns="0" bIns="0" rtlCol="0">
                                <a:prstTxWarp prst="textNoShape">
                                  <a:avLst/>
                                </a:prstTxWarp>
                                <a:noAutofit/>
                              </wps:bodyPr>
                            </wps:wsp>
                          </wpg:wgp>
                        </a:graphicData>
                      </a:graphic>
                    </wp:anchor>
                  </w:drawing>
                </mc:Choice>
                <mc:Fallback>
                  <w:pict>
                    <v:group w14:anchorId="1E64544C" id="Group 416" o:spid="_x0000_s1026" style="position:absolute;margin-left:10.55pt;margin-top:-6.9pt;width:22.3pt;height:18.2pt;z-index:-20381184;mso-wrap-distance-left:0;mso-wrap-distance-right:0" coordsize="283210,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">
                      <v:shape id="Graphic 417" o:spid="_x0000_s1027" style="position:absolute;left:-4;top:5;width:283210;height:231140;visibility:visible;mso-wrap-style:square;v-text-anchor:top" coordsize="28321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" path="m173329,155829r-3708,-3696l45567,152133r-3696,3696l41871,164846r3696,3683l165087,168529r4534,l173329,164846r,-9017xem173329,103771r-3708,-3683l45567,100088r-3696,3683l41871,112788r3696,3683l165087,116471r4534,l173329,112788r,-9017xem173329,51727r-3708,-3696l45567,48031r-3696,3696l41871,60744r3696,3683l165087,64427r4534,l173329,60744r,-9017xem184899,218452r-965,l183934,217182r-1283,l182651,215912r-80861,l101790,217182r-2324,l99466,218452r-711,l98755,219722r-877,l97878,222250r-381,l97497,231114r87402,l184899,222250r,-2528l184899,218452xem282587,19304r-178,-978l281178,11442,277202,5346,271056,1397,264223,190r,186741l261797,189433r-241008,l19837,188442r-1397,-1511l18440,20815r2553,-2489l261023,18326r2387,1676l264109,23406r114,163525l264223,190,263156,,19431,,11557,1397,5410,5346,1422,11442,,19304,76,191643r584,3073l5346,204393r6020,3353l263321,207746r7862,-1422l277266,202361r3924,-6096l282409,189433r178,-991l282587,19304xe" fillcolor="#35404b" stroked="f">
                        <v:path arrowok="t"/>
                      </v:shape>
                      <v:shape id="Graphic 418" o:spid="_x0000_s1028" style="position:absolute;left:194940;top:38207;width:40640;height:137795;visibility:visible;mso-wrap-style:square;v-text-anchor:top" coordsize="4064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" path="m37871,29425l36677,26428,31813,22047,29425,20281,25971,17411r3378,-2705l31483,13195,35979,9131,37833,6311,31534,,28562,1879,24041,6680,22263,9093r-2667,3238l16751,9017,14897,6680,10579,2133,7937,571,1930,6350,3365,9258r4737,4432l10617,15367r3416,2667l10363,21183,7327,22860,4648,27292r-165,3683l7531,35699r3086,-1067l15062,29997r2057,-2464l19672,24625r9880,9220l32359,34950r5512,-5525xem38239,131191r-1397,-2909l31978,124091r-2387,-1549l26098,119913r3988,-3442l33007,114871r2553,-4381l35852,106921r-2921,-4674l29718,103238r-4776,4673l22631,110566r-2464,2667l8724,102082r-6997,6807l4152,111963r4776,4229l11239,117538r2337,1638l10121,122821r-2311,2223l3695,129870r-736,3162l7607,135737r3378,-457l15633,132537r2147,-2782l20459,127165r9017,8331l32359,137210r5880,-6019xem40093,54305l38277,52743,12344,71437,9880,69634,7493,67538,3695,65239r-1854,51l152,66065,,68313r4229,8737l9918,85813r3378,420l22809,76276r5156,-5601l39268,58026r203,-2045l40093,54305xe" fillcolor="#7ec461" stroked="f">
                        <v:path arrowok="t"/>
                      </v:shape>
                    </v:group>
                  </w:pict>
                </mc:Fallback>
              </mc:AlternateContent>
            </w:r>
            <w:r>
              <w:rPr>
                <w:b/>
                <w:color w:val="364249"/>
                <w:u w:val="thick" w:color="35404B"/>
              </w:rPr>
              <w:tab/>
            </w:r>
            <w:r>
              <w:rPr>
                <w:b/>
                <w:color w:val="364249"/>
              </w:rPr>
              <w:tab/>
            </w:r>
            <w:r>
              <w:rPr>
                <w:b/>
                <w:color w:val="364249"/>
                <w:spacing w:val="-2"/>
              </w:rPr>
              <w:t>Surveys</w:t>
            </w:r>
          </w:p>
          <w:p w14:paraId="1A8DE31D" w14:textId="77777777" w:rsidR="00F55BDD" w:rsidRDefault="009A2C2A">
            <w:pPr>
              <w:pStyle w:val="TableParagraph"/>
              <w:numPr>
                <w:ilvl w:val="0"/>
                <w:numId w:val="12"/>
              </w:numPr>
              <w:tabs>
                <w:tab w:val="left" w:pos="585"/>
              </w:tabs>
              <w:spacing w:before="59" w:line="252" w:lineRule="exact"/>
            </w:pPr>
            <w:r>
              <w:rPr>
                <w:color w:val="364249"/>
              </w:rPr>
              <w:t>Short</w:t>
            </w:r>
            <w:r>
              <w:rPr>
                <w:color w:val="364249"/>
                <w:spacing w:val="-7"/>
              </w:rPr>
              <w:t xml:space="preserve"> </w:t>
            </w:r>
            <w:r>
              <w:rPr>
                <w:color w:val="364249"/>
              </w:rPr>
              <w:t>Survey:</w:t>
            </w:r>
            <w:r>
              <w:rPr>
                <w:color w:val="364249"/>
                <w:spacing w:val="-5"/>
              </w:rPr>
              <w:t xml:space="preserve"> </w:t>
            </w:r>
            <w:r>
              <w:rPr>
                <w:color w:val="364249"/>
              </w:rPr>
              <w:t>44</w:t>
            </w:r>
            <w:r>
              <w:rPr>
                <w:color w:val="364249"/>
                <w:spacing w:val="-8"/>
              </w:rPr>
              <w:t xml:space="preserve"> </w:t>
            </w:r>
            <w:r>
              <w:rPr>
                <w:color w:val="364249"/>
              </w:rPr>
              <w:t>multiple-choice</w:t>
            </w:r>
            <w:r>
              <w:rPr>
                <w:color w:val="364249"/>
                <w:spacing w:val="-7"/>
              </w:rPr>
              <w:t xml:space="preserve"> </w:t>
            </w:r>
            <w:r>
              <w:rPr>
                <w:color w:val="364249"/>
              </w:rPr>
              <w:t>questions,</w:t>
            </w:r>
            <w:r>
              <w:rPr>
                <w:color w:val="364249"/>
                <w:spacing w:val="-7"/>
              </w:rPr>
              <w:t xml:space="preserve"> </w:t>
            </w:r>
            <w:r>
              <w:rPr>
                <w:color w:val="364249"/>
              </w:rPr>
              <w:t>generating</w:t>
            </w:r>
            <w:r>
              <w:rPr>
                <w:color w:val="364249"/>
                <w:spacing w:val="-6"/>
              </w:rPr>
              <w:t xml:space="preserve"> </w:t>
            </w:r>
            <w:r>
              <w:rPr>
                <w:color w:val="364249"/>
              </w:rPr>
              <w:t>363</w:t>
            </w:r>
            <w:r>
              <w:rPr>
                <w:color w:val="364249"/>
                <w:spacing w:val="-8"/>
              </w:rPr>
              <w:t xml:space="preserve"> </w:t>
            </w:r>
            <w:r>
              <w:rPr>
                <w:color w:val="364249"/>
                <w:spacing w:val="-2"/>
              </w:rPr>
              <w:t>responses.</w:t>
            </w:r>
          </w:p>
          <w:p w14:paraId="1A8DE31E" w14:textId="77777777" w:rsidR="00F55BDD" w:rsidRDefault="009A2C2A">
            <w:pPr>
              <w:pStyle w:val="TableParagraph"/>
              <w:numPr>
                <w:ilvl w:val="0"/>
                <w:numId w:val="12"/>
              </w:numPr>
              <w:tabs>
                <w:tab w:val="left" w:pos="585"/>
              </w:tabs>
              <w:spacing w:line="252" w:lineRule="exact"/>
            </w:pPr>
            <w:r>
              <w:rPr>
                <w:color w:val="364249"/>
              </w:rPr>
              <w:t>Long</w:t>
            </w:r>
            <w:r>
              <w:rPr>
                <w:color w:val="364249"/>
                <w:spacing w:val="-7"/>
              </w:rPr>
              <w:t xml:space="preserve"> </w:t>
            </w:r>
            <w:r>
              <w:rPr>
                <w:color w:val="364249"/>
              </w:rPr>
              <w:t>Survey:</w:t>
            </w:r>
            <w:r>
              <w:rPr>
                <w:color w:val="364249"/>
                <w:spacing w:val="-3"/>
              </w:rPr>
              <w:t xml:space="preserve"> </w:t>
            </w:r>
            <w:r>
              <w:rPr>
                <w:color w:val="364249"/>
              </w:rPr>
              <w:t>30</w:t>
            </w:r>
            <w:r>
              <w:rPr>
                <w:color w:val="364249"/>
                <w:spacing w:val="-8"/>
              </w:rPr>
              <w:t xml:space="preserve"> </w:t>
            </w:r>
            <w:r>
              <w:rPr>
                <w:color w:val="364249"/>
              </w:rPr>
              <w:t>open-ended</w:t>
            </w:r>
            <w:r>
              <w:rPr>
                <w:color w:val="364249"/>
                <w:spacing w:val="-5"/>
              </w:rPr>
              <w:t xml:space="preserve"> </w:t>
            </w:r>
            <w:r>
              <w:rPr>
                <w:color w:val="364249"/>
              </w:rPr>
              <w:t>questions,</w:t>
            </w:r>
            <w:r>
              <w:rPr>
                <w:color w:val="364249"/>
                <w:spacing w:val="-6"/>
              </w:rPr>
              <w:t xml:space="preserve"> </w:t>
            </w:r>
            <w:r>
              <w:rPr>
                <w:color w:val="364249"/>
              </w:rPr>
              <w:t>receiving</w:t>
            </w:r>
            <w:r>
              <w:rPr>
                <w:color w:val="364249"/>
                <w:spacing w:val="-5"/>
              </w:rPr>
              <w:t xml:space="preserve"> </w:t>
            </w:r>
            <w:r>
              <w:rPr>
                <w:color w:val="364249"/>
              </w:rPr>
              <w:t>188</w:t>
            </w:r>
            <w:r>
              <w:rPr>
                <w:color w:val="364249"/>
                <w:spacing w:val="-7"/>
              </w:rPr>
              <w:t xml:space="preserve"> </w:t>
            </w:r>
            <w:r>
              <w:rPr>
                <w:color w:val="364249"/>
                <w:spacing w:val="-2"/>
              </w:rPr>
              <w:t>responses.</w:t>
            </w:r>
          </w:p>
          <w:p w14:paraId="1A8DE31F" w14:textId="77777777" w:rsidR="00F55BDD" w:rsidRDefault="009A2C2A">
            <w:pPr>
              <w:pStyle w:val="TableParagraph"/>
              <w:numPr>
                <w:ilvl w:val="0"/>
                <w:numId w:val="12"/>
              </w:numPr>
              <w:tabs>
                <w:tab w:val="left" w:pos="585"/>
              </w:tabs>
              <w:spacing w:before="1"/>
              <w:ind w:right="214"/>
            </w:pPr>
            <w:r>
              <w:rPr>
                <w:color w:val="364249"/>
              </w:rPr>
              <w:t>Large-scale</w:t>
            </w:r>
            <w:r>
              <w:rPr>
                <w:color w:val="364249"/>
                <w:spacing w:val="-11"/>
              </w:rPr>
              <w:t xml:space="preserve"> </w:t>
            </w:r>
            <w:r>
              <w:rPr>
                <w:color w:val="364249"/>
              </w:rPr>
              <w:t>representative</w:t>
            </w:r>
            <w:r>
              <w:rPr>
                <w:color w:val="364249"/>
                <w:spacing w:val="-8"/>
              </w:rPr>
              <w:t xml:space="preserve"> </w:t>
            </w:r>
            <w:r>
              <w:rPr>
                <w:color w:val="364249"/>
              </w:rPr>
              <w:t>survey</w:t>
            </w:r>
            <w:r>
              <w:rPr>
                <w:color w:val="364249"/>
                <w:spacing w:val="-8"/>
              </w:rPr>
              <w:t xml:space="preserve"> </w:t>
            </w:r>
            <w:r>
              <w:rPr>
                <w:color w:val="364249"/>
              </w:rPr>
              <w:t>completed</w:t>
            </w:r>
            <w:r>
              <w:rPr>
                <w:color w:val="364249"/>
                <w:spacing w:val="-8"/>
              </w:rPr>
              <w:t xml:space="preserve"> </w:t>
            </w:r>
            <w:r>
              <w:rPr>
                <w:color w:val="364249"/>
              </w:rPr>
              <w:t>by</w:t>
            </w:r>
            <w:r>
              <w:rPr>
                <w:color w:val="364249"/>
                <w:spacing w:val="-10"/>
              </w:rPr>
              <w:t xml:space="preserve"> </w:t>
            </w:r>
            <w:r>
              <w:rPr>
                <w:color w:val="364249"/>
              </w:rPr>
              <w:t>3,536</w:t>
            </w:r>
            <w:r>
              <w:rPr>
                <w:color w:val="364249"/>
                <w:spacing w:val="-8"/>
              </w:rPr>
              <w:t xml:space="preserve"> </w:t>
            </w:r>
            <w:r>
              <w:rPr>
                <w:color w:val="364249"/>
              </w:rPr>
              <w:t>stakeholders</w:t>
            </w:r>
            <w:r>
              <w:rPr>
                <w:color w:val="364249"/>
                <w:spacing w:val="-10"/>
              </w:rPr>
              <w:t xml:space="preserve"> </w:t>
            </w:r>
            <w:r>
              <w:rPr>
                <w:color w:val="364249"/>
              </w:rPr>
              <w:t>from</w:t>
            </w:r>
            <w:r>
              <w:rPr>
                <w:color w:val="364249"/>
                <w:spacing w:val="-12"/>
              </w:rPr>
              <w:t xml:space="preserve"> </w:t>
            </w:r>
            <w:r>
              <w:rPr>
                <w:color w:val="364249"/>
              </w:rPr>
              <w:t>the</w:t>
            </w:r>
            <w:r>
              <w:rPr>
                <w:color w:val="364249"/>
                <w:spacing w:val="-8"/>
              </w:rPr>
              <w:t xml:space="preserve"> </w:t>
            </w:r>
            <w:r>
              <w:rPr>
                <w:color w:val="364249"/>
              </w:rPr>
              <w:t>general Australian population</w:t>
            </w:r>
          </w:p>
          <w:p w14:paraId="1A8DE320" w14:textId="77777777" w:rsidR="00F55BDD" w:rsidRDefault="009A2C2A">
            <w:pPr>
              <w:pStyle w:val="TableParagraph"/>
              <w:numPr>
                <w:ilvl w:val="0"/>
                <w:numId w:val="12"/>
              </w:numPr>
              <w:tabs>
                <w:tab w:val="left" w:pos="585"/>
              </w:tabs>
              <w:spacing w:before="1"/>
            </w:pPr>
            <w:r>
              <w:rPr>
                <w:color w:val="364249"/>
              </w:rPr>
              <w:t>Survey</w:t>
            </w:r>
            <w:r>
              <w:rPr>
                <w:color w:val="364249"/>
                <w:spacing w:val="-4"/>
              </w:rPr>
              <w:t xml:space="preserve"> </w:t>
            </w:r>
            <w:r>
              <w:rPr>
                <w:color w:val="364249"/>
              </w:rPr>
              <w:t>on</w:t>
            </w:r>
            <w:r>
              <w:rPr>
                <w:color w:val="364249"/>
                <w:spacing w:val="-5"/>
              </w:rPr>
              <w:t xml:space="preserve"> </w:t>
            </w:r>
            <w:r>
              <w:rPr>
                <w:color w:val="364249"/>
              </w:rPr>
              <w:t>the</w:t>
            </w:r>
            <w:r>
              <w:rPr>
                <w:color w:val="364249"/>
                <w:spacing w:val="-4"/>
              </w:rPr>
              <w:t xml:space="preserve"> </w:t>
            </w:r>
            <w:r>
              <w:rPr>
                <w:color w:val="364249"/>
              </w:rPr>
              <w:t>exposure</w:t>
            </w:r>
            <w:r>
              <w:rPr>
                <w:color w:val="364249"/>
                <w:spacing w:val="-5"/>
              </w:rPr>
              <w:t xml:space="preserve"> </w:t>
            </w:r>
            <w:r>
              <w:rPr>
                <w:color w:val="364249"/>
              </w:rPr>
              <w:t>draft</w:t>
            </w:r>
            <w:r>
              <w:rPr>
                <w:color w:val="364249"/>
                <w:spacing w:val="-1"/>
              </w:rPr>
              <w:t xml:space="preserve"> </w:t>
            </w:r>
            <w:r>
              <w:rPr>
                <w:color w:val="364249"/>
              </w:rPr>
              <w:t>of</w:t>
            </w:r>
            <w:r>
              <w:rPr>
                <w:color w:val="364249"/>
                <w:spacing w:val="-3"/>
              </w:rPr>
              <w:t xml:space="preserve"> </w:t>
            </w:r>
            <w:r>
              <w:rPr>
                <w:color w:val="364249"/>
              </w:rPr>
              <w:t>the</w:t>
            </w:r>
            <w:r>
              <w:rPr>
                <w:color w:val="364249"/>
                <w:spacing w:val="-3"/>
              </w:rPr>
              <w:t xml:space="preserve"> </w:t>
            </w:r>
            <w:r>
              <w:rPr>
                <w:color w:val="364249"/>
              </w:rPr>
              <w:t>Bill</w:t>
            </w:r>
            <w:r>
              <w:rPr>
                <w:color w:val="364249"/>
                <w:spacing w:val="-2"/>
              </w:rPr>
              <w:t xml:space="preserve"> </w:t>
            </w:r>
            <w:r>
              <w:rPr>
                <w:color w:val="364249"/>
              </w:rPr>
              <w:t>for</w:t>
            </w:r>
            <w:r>
              <w:rPr>
                <w:color w:val="364249"/>
                <w:spacing w:val="-4"/>
              </w:rPr>
              <w:t xml:space="preserve"> </w:t>
            </w:r>
            <w:r>
              <w:rPr>
                <w:color w:val="364249"/>
              </w:rPr>
              <w:t>the</w:t>
            </w:r>
            <w:r>
              <w:rPr>
                <w:color w:val="364249"/>
                <w:spacing w:val="-3"/>
              </w:rPr>
              <w:t xml:space="preserve"> </w:t>
            </w:r>
            <w:r>
              <w:rPr>
                <w:color w:val="364249"/>
              </w:rPr>
              <w:t>new</w:t>
            </w:r>
            <w:r>
              <w:rPr>
                <w:color w:val="364249"/>
                <w:spacing w:val="-2"/>
              </w:rPr>
              <w:t xml:space="preserve"> </w:t>
            </w:r>
            <w:r>
              <w:rPr>
                <w:color w:val="364249"/>
              </w:rPr>
              <w:t>Aged</w:t>
            </w:r>
            <w:r>
              <w:rPr>
                <w:color w:val="364249"/>
                <w:spacing w:val="-3"/>
              </w:rPr>
              <w:t xml:space="preserve"> </w:t>
            </w:r>
            <w:r>
              <w:rPr>
                <w:color w:val="364249"/>
              </w:rPr>
              <w:t>Care</w:t>
            </w:r>
            <w:r>
              <w:rPr>
                <w:color w:val="364249"/>
                <w:spacing w:val="-4"/>
              </w:rPr>
              <w:t xml:space="preserve"> </w:t>
            </w:r>
            <w:r>
              <w:rPr>
                <w:color w:val="364249"/>
                <w:spacing w:val="-5"/>
              </w:rPr>
              <w:t>Act</w:t>
            </w:r>
          </w:p>
        </w:tc>
      </w:tr>
      <w:tr w:rsidR="00F55BDD" w14:paraId="1A8DE328" w14:textId="77777777">
        <w:trPr>
          <w:trHeight w:val="2512"/>
        </w:trPr>
        <w:tc>
          <w:tcPr>
            <w:tcW w:w="9038" w:type="dxa"/>
            <w:shd w:val="clear" w:color="auto" w:fill="F1F1F1"/>
          </w:tcPr>
          <w:p w14:paraId="1A8DE322" w14:textId="77777777" w:rsidR="00F55BDD" w:rsidRDefault="009A2C2A">
            <w:pPr>
              <w:pStyle w:val="TableParagraph"/>
              <w:spacing w:before="145"/>
              <w:ind w:left="163"/>
              <w:rPr>
                <w:b/>
              </w:rPr>
            </w:pPr>
            <w:r>
              <w:rPr>
                <w:noProof/>
                <w:position w:val="-6"/>
                <w:lang w:val="en-AU" w:eastAsia="en-AU"/>
              </w:rPr>
              <w:drawing>
                <wp:inline distT="0" distB="0" distL="0" distR="0" wp14:anchorId="1A8DEB97" wp14:editId="1A8DEB98">
                  <wp:extent cx="221844" cy="264578"/>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267" cstate="print"/>
                          <a:stretch>
                            <a:fillRect/>
                          </a:stretch>
                        </pic:blipFill>
                        <pic:spPr>
                          <a:xfrm>
                            <a:off x="0" y="0"/>
                            <a:ext cx="221844" cy="264578"/>
                          </a:xfrm>
                          <a:prstGeom prst="rect">
                            <a:avLst/>
                          </a:prstGeom>
                        </pic:spPr>
                      </pic:pic>
                    </a:graphicData>
                  </a:graphic>
                </wp:inline>
              </w:drawing>
            </w:r>
            <w:r>
              <w:rPr>
                <w:rFonts w:ascii="Times New Roman"/>
                <w:spacing w:val="80"/>
                <w:w w:val="150"/>
                <w:sz w:val="20"/>
              </w:rPr>
              <w:t xml:space="preserve"> </w:t>
            </w:r>
            <w:r>
              <w:rPr>
                <w:b/>
                <w:color w:val="364249"/>
              </w:rPr>
              <w:t>Written Submissions</w:t>
            </w:r>
          </w:p>
          <w:p w14:paraId="1A8DE323" w14:textId="77777777" w:rsidR="00F55BDD" w:rsidRDefault="009A2C2A">
            <w:pPr>
              <w:pStyle w:val="TableParagraph"/>
              <w:numPr>
                <w:ilvl w:val="0"/>
                <w:numId w:val="11"/>
              </w:numPr>
              <w:tabs>
                <w:tab w:val="left" w:pos="585"/>
              </w:tabs>
              <w:spacing w:before="38" w:line="252" w:lineRule="exact"/>
              <w:ind w:left="585"/>
              <w:rPr>
                <w:rFonts w:ascii="Symbol" w:hAnsi="Symbol"/>
                <w:color w:val="364249"/>
                <w:sz w:val="20"/>
              </w:rPr>
            </w:pPr>
            <w:r>
              <w:rPr>
                <w:color w:val="364249"/>
              </w:rPr>
              <w:t>121</w:t>
            </w:r>
            <w:r>
              <w:rPr>
                <w:color w:val="364249"/>
                <w:spacing w:val="-4"/>
              </w:rPr>
              <w:t xml:space="preserve"> </w:t>
            </w:r>
            <w:r>
              <w:rPr>
                <w:color w:val="364249"/>
              </w:rPr>
              <w:t>written</w:t>
            </w:r>
            <w:r>
              <w:rPr>
                <w:color w:val="364249"/>
                <w:spacing w:val="-4"/>
              </w:rPr>
              <w:t xml:space="preserve"> </w:t>
            </w:r>
            <w:r>
              <w:rPr>
                <w:color w:val="364249"/>
              </w:rPr>
              <w:t>submissions</w:t>
            </w:r>
            <w:r>
              <w:rPr>
                <w:color w:val="364249"/>
                <w:spacing w:val="-5"/>
              </w:rPr>
              <w:t xml:space="preserve"> </w:t>
            </w:r>
            <w:r>
              <w:rPr>
                <w:color w:val="364249"/>
              </w:rPr>
              <w:t>received</w:t>
            </w:r>
            <w:r>
              <w:rPr>
                <w:color w:val="364249"/>
                <w:spacing w:val="-6"/>
              </w:rPr>
              <w:t xml:space="preserve"> </w:t>
            </w:r>
            <w:r>
              <w:rPr>
                <w:color w:val="364249"/>
              </w:rPr>
              <w:t>from</w:t>
            </w:r>
            <w:r>
              <w:rPr>
                <w:color w:val="364249"/>
                <w:spacing w:val="-5"/>
              </w:rPr>
              <w:t xml:space="preserve"> </w:t>
            </w:r>
            <w:r>
              <w:rPr>
                <w:color w:val="364249"/>
              </w:rPr>
              <w:t>the</w:t>
            </w:r>
            <w:r>
              <w:rPr>
                <w:color w:val="364249"/>
                <w:spacing w:val="-3"/>
              </w:rPr>
              <w:t xml:space="preserve"> </w:t>
            </w:r>
            <w:r>
              <w:rPr>
                <w:color w:val="364249"/>
              </w:rPr>
              <w:t>public</w:t>
            </w:r>
            <w:r>
              <w:rPr>
                <w:color w:val="364249"/>
                <w:spacing w:val="-3"/>
              </w:rPr>
              <w:t xml:space="preserve"> </w:t>
            </w:r>
            <w:r>
              <w:rPr>
                <w:color w:val="364249"/>
              </w:rPr>
              <w:t>in</w:t>
            </w:r>
            <w:r>
              <w:rPr>
                <w:color w:val="364249"/>
                <w:spacing w:val="-4"/>
              </w:rPr>
              <w:t xml:space="preserve"> </w:t>
            </w:r>
            <w:r>
              <w:rPr>
                <w:color w:val="364249"/>
              </w:rPr>
              <w:t>stages</w:t>
            </w:r>
            <w:r>
              <w:rPr>
                <w:color w:val="364249"/>
                <w:spacing w:val="-5"/>
              </w:rPr>
              <w:t xml:space="preserve"> </w:t>
            </w:r>
            <w:r>
              <w:rPr>
                <w:color w:val="364249"/>
              </w:rPr>
              <w:t>2</w:t>
            </w:r>
            <w:r>
              <w:rPr>
                <w:color w:val="364249"/>
                <w:spacing w:val="-6"/>
              </w:rPr>
              <w:t xml:space="preserve"> </w:t>
            </w:r>
            <w:r>
              <w:rPr>
                <w:color w:val="364249"/>
              </w:rPr>
              <w:t>and</w:t>
            </w:r>
            <w:r>
              <w:rPr>
                <w:color w:val="364249"/>
                <w:spacing w:val="-3"/>
              </w:rPr>
              <w:t xml:space="preserve"> </w:t>
            </w:r>
            <w:r>
              <w:rPr>
                <w:color w:val="364249"/>
                <w:spacing w:val="-10"/>
              </w:rPr>
              <w:t>3</w:t>
            </w:r>
          </w:p>
          <w:p w14:paraId="1A8DE324" w14:textId="77777777" w:rsidR="00F55BDD" w:rsidRDefault="009A2C2A">
            <w:pPr>
              <w:pStyle w:val="TableParagraph"/>
              <w:numPr>
                <w:ilvl w:val="0"/>
                <w:numId w:val="11"/>
              </w:numPr>
              <w:tabs>
                <w:tab w:val="left" w:pos="585"/>
              </w:tabs>
              <w:spacing w:line="252" w:lineRule="exact"/>
              <w:ind w:left="585"/>
              <w:rPr>
                <w:rFonts w:ascii="Symbol" w:hAnsi="Symbol"/>
                <w:color w:val="364249"/>
                <w:sz w:val="20"/>
              </w:rPr>
            </w:pPr>
            <w:r>
              <w:rPr>
                <w:color w:val="364249"/>
              </w:rPr>
              <w:t>40</w:t>
            </w:r>
            <w:r>
              <w:rPr>
                <w:color w:val="364249"/>
                <w:spacing w:val="-7"/>
              </w:rPr>
              <w:t xml:space="preserve"> </w:t>
            </w:r>
            <w:r>
              <w:rPr>
                <w:color w:val="364249"/>
              </w:rPr>
              <w:t>submissions</w:t>
            </w:r>
            <w:r>
              <w:rPr>
                <w:color w:val="364249"/>
                <w:spacing w:val="-7"/>
              </w:rPr>
              <w:t xml:space="preserve"> </w:t>
            </w:r>
            <w:r>
              <w:rPr>
                <w:color w:val="364249"/>
              </w:rPr>
              <w:t>in</w:t>
            </w:r>
            <w:r>
              <w:rPr>
                <w:color w:val="364249"/>
                <w:spacing w:val="-5"/>
              </w:rPr>
              <w:t xml:space="preserve"> </w:t>
            </w:r>
            <w:r>
              <w:rPr>
                <w:color w:val="364249"/>
              </w:rPr>
              <w:t>response</w:t>
            </w:r>
            <w:r>
              <w:rPr>
                <w:color w:val="364249"/>
                <w:spacing w:val="-4"/>
              </w:rPr>
              <w:t xml:space="preserve"> </w:t>
            </w:r>
            <w:r>
              <w:rPr>
                <w:color w:val="364249"/>
              </w:rPr>
              <w:t>to</w:t>
            </w:r>
            <w:r>
              <w:rPr>
                <w:color w:val="364249"/>
                <w:spacing w:val="-7"/>
              </w:rPr>
              <w:t xml:space="preserve"> </w:t>
            </w:r>
            <w:r>
              <w:rPr>
                <w:color w:val="364249"/>
              </w:rPr>
              <w:t>Consultation</w:t>
            </w:r>
            <w:r>
              <w:rPr>
                <w:color w:val="364249"/>
                <w:spacing w:val="-5"/>
              </w:rPr>
              <w:t xml:space="preserve"> </w:t>
            </w:r>
            <w:r>
              <w:rPr>
                <w:color w:val="364249"/>
              </w:rPr>
              <w:t>Paper</w:t>
            </w:r>
            <w:r>
              <w:rPr>
                <w:color w:val="364249"/>
                <w:spacing w:val="-3"/>
              </w:rPr>
              <w:t xml:space="preserve"> </w:t>
            </w:r>
            <w:r>
              <w:rPr>
                <w:color w:val="364249"/>
              </w:rPr>
              <w:t>No.</w:t>
            </w:r>
            <w:r>
              <w:rPr>
                <w:color w:val="364249"/>
                <w:spacing w:val="-4"/>
              </w:rPr>
              <w:t xml:space="preserve"> </w:t>
            </w:r>
            <w:r>
              <w:rPr>
                <w:color w:val="364249"/>
                <w:spacing w:val="-10"/>
              </w:rPr>
              <w:t>1</w:t>
            </w:r>
          </w:p>
          <w:p w14:paraId="1A8DE325" w14:textId="77777777" w:rsidR="00F55BDD" w:rsidRDefault="009A2C2A">
            <w:pPr>
              <w:pStyle w:val="TableParagraph"/>
              <w:numPr>
                <w:ilvl w:val="0"/>
                <w:numId w:val="11"/>
              </w:numPr>
              <w:tabs>
                <w:tab w:val="left" w:pos="585"/>
              </w:tabs>
              <w:spacing w:before="1" w:line="252" w:lineRule="exact"/>
              <w:ind w:left="585"/>
              <w:rPr>
                <w:rFonts w:ascii="Symbol" w:hAnsi="Symbol"/>
                <w:color w:val="364249"/>
                <w:sz w:val="20"/>
              </w:rPr>
            </w:pPr>
            <w:r>
              <w:rPr>
                <w:color w:val="364249"/>
              </w:rPr>
              <w:t>81</w:t>
            </w:r>
            <w:r>
              <w:rPr>
                <w:color w:val="364249"/>
                <w:spacing w:val="-7"/>
              </w:rPr>
              <w:t xml:space="preserve"> </w:t>
            </w:r>
            <w:r>
              <w:rPr>
                <w:color w:val="364249"/>
              </w:rPr>
              <w:t>submissions</w:t>
            </w:r>
            <w:r>
              <w:rPr>
                <w:color w:val="364249"/>
                <w:spacing w:val="-7"/>
              </w:rPr>
              <w:t xml:space="preserve"> </w:t>
            </w:r>
            <w:r>
              <w:rPr>
                <w:color w:val="364249"/>
              </w:rPr>
              <w:t>in</w:t>
            </w:r>
            <w:r>
              <w:rPr>
                <w:color w:val="364249"/>
                <w:spacing w:val="-5"/>
              </w:rPr>
              <w:t xml:space="preserve"> </w:t>
            </w:r>
            <w:r>
              <w:rPr>
                <w:color w:val="364249"/>
              </w:rPr>
              <w:t>response</w:t>
            </w:r>
            <w:r>
              <w:rPr>
                <w:color w:val="364249"/>
                <w:spacing w:val="-4"/>
              </w:rPr>
              <w:t xml:space="preserve"> </w:t>
            </w:r>
            <w:r>
              <w:rPr>
                <w:color w:val="364249"/>
              </w:rPr>
              <w:t>to</w:t>
            </w:r>
            <w:r>
              <w:rPr>
                <w:color w:val="364249"/>
                <w:spacing w:val="-7"/>
              </w:rPr>
              <w:t xml:space="preserve"> </w:t>
            </w:r>
            <w:r>
              <w:rPr>
                <w:color w:val="364249"/>
              </w:rPr>
              <w:t>Consultation</w:t>
            </w:r>
            <w:r>
              <w:rPr>
                <w:color w:val="364249"/>
                <w:spacing w:val="-5"/>
              </w:rPr>
              <w:t xml:space="preserve"> </w:t>
            </w:r>
            <w:r>
              <w:rPr>
                <w:color w:val="364249"/>
              </w:rPr>
              <w:t>Paper</w:t>
            </w:r>
            <w:r>
              <w:rPr>
                <w:color w:val="364249"/>
                <w:spacing w:val="-3"/>
              </w:rPr>
              <w:t xml:space="preserve"> </w:t>
            </w:r>
            <w:r>
              <w:rPr>
                <w:color w:val="364249"/>
              </w:rPr>
              <w:t>No.</w:t>
            </w:r>
            <w:r>
              <w:rPr>
                <w:color w:val="364249"/>
                <w:spacing w:val="-4"/>
              </w:rPr>
              <w:t xml:space="preserve"> </w:t>
            </w:r>
            <w:r>
              <w:rPr>
                <w:color w:val="364249"/>
                <w:spacing w:val="-10"/>
              </w:rPr>
              <w:t>2</w:t>
            </w:r>
          </w:p>
          <w:p w14:paraId="1A8DE326" w14:textId="77777777" w:rsidR="00F55BDD" w:rsidRDefault="009A2C2A">
            <w:pPr>
              <w:pStyle w:val="TableParagraph"/>
              <w:numPr>
                <w:ilvl w:val="0"/>
                <w:numId w:val="11"/>
              </w:numPr>
              <w:tabs>
                <w:tab w:val="left" w:pos="587"/>
              </w:tabs>
              <w:ind w:right="211" w:hanging="360"/>
              <w:rPr>
                <w:rFonts w:ascii="Symbol" w:hAnsi="Symbol"/>
                <w:sz w:val="20"/>
              </w:rPr>
            </w:pPr>
            <w:r>
              <w:rPr>
                <w:color w:val="364249"/>
              </w:rPr>
              <w:t>Submissions</w:t>
            </w:r>
            <w:r>
              <w:rPr>
                <w:color w:val="364249"/>
                <w:spacing w:val="40"/>
              </w:rPr>
              <w:t xml:space="preserve"> </w:t>
            </w:r>
            <w:r>
              <w:rPr>
                <w:color w:val="364249"/>
              </w:rPr>
              <w:t>from</w:t>
            </w:r>
            <w:r>
              <w:rPr>
                <w:color w:val="364249"/>
                <w:spacing w:val="40"/>
              </w:rPr>
              <w:t xml:space="preserve"> </w:t>
            </w:r>
            <w:r>
              <w:rPr>
                <w:color w:val="364249"/>
              </w:rPr>
              <w:t>diverse</w:t>
            </w:r>
            <w:r>
              <w:rPr>
                <w:color w:val="364249"/>
                <w:spacing w:val="40"/>
              </w:rPr>
              <w:t xml:space="preserve"> </w:t>
            </w:r>
            <w:r>
              <w:rPr>
                <w:color w:val="364249"/>
              </w:rPr>
              <w:t>stakeholder</w:t>
            </w:r>
            <w:r>
              <w:rPr>
                <w:color w:val="364249"/>
                <w:spacing w:val="40"/>
              </w:rPr>
              <w:t xml:space="preserve"> </w:t>
            </w:r>
            <w:r>
              <w:rPr>
                <w:color w:val="364249"/>
              </w:rPr>
              <w:t>groups,</w:t>
            </w:r>
            <w:r>
              <w:rPr>
                <w:color w:val="364249"/>
                <w:spacing w:val="40"/>
              </w:rPr>
              <w:t xml:space="preserve"> </w:t>
            </w:r>
            <w:r>
              <w:rPr>
                <w:color w:val="364249"/>
              </w:rPr>
              <w:t>including</w:t>
            </w:r>
            <w:r>
              <w:rPr>
                <w:color w:val="364249"/>
                <w:spacing w:val="40"/>
              </w:rPr>
              <w:t xml:space="preserve"> </w:t>
            </w:r>
            <w:r>
              <w:rPr>
                <w:color w:val="364249"/>
              </w:rPr>
              <w:t>peak</w:t>
            </w:r>
            <w:r>
              <w:rPr>
                <w:color w:val="364249"/>
                <w:spacing w:val="40"/>
              </w:rPr>
              <w:t xml:space="preserve"> </w:t>
            </w:r>
            <w:r>
              <w:rPr>
                <w:color w:val="364249"/>
              </w:rPr>
              <w:t>bodies,</w:t>
            </w:r>
            <w:r>
              <w:rPr>
                <w:color w:val="364249"/>
                <w:spacing w:val="40"/>
              </w:rPr>
              <w:t xml:space="preserve"> </w:t>
            </w:r>
            <w:r>
              <w:rPr>
                <w:color w:val="364249"/>
              </w:rPr>
              <w:t>providers, researchers, unions, and others</w:t>
            </w:r>
          </w:p>
          <w:p w14:paraId="1A8DE327" w14:textId="77777777" w:rsidR="00F55BDD" w:rsidRDefault="009A2C2A">
            <w:pPr>
              <w:pStyle w:val="TableParagraph"/>
              <w:numPr>
                <w:ilvl w:val="0"/>
                <w:numId w:val="11"/>
              </w:numPr>
              <w:tabs>
                <w:tab w:val="left" w:pos="587"/>
              </w:tabs>
              <w:ind w:right="214" w:hanging="360"/>
              <w:rPr>
                <w:rFonts w:ascii="Symbol" w:hAnsi="Symbol"/>
                <w:sz w:val="20"/>
              </w:rPr>
            </w:pPr>
            <w:r>
              <w:rPr>
                <w:color w:val="364249"/>
              </w:rPr>
              <w:t>Over 55 submissions in response to the exposure draft of the Bill for the new Aged Care Act</w:t>
            </w:r>
          </w:p>
        </w:tc>
      </w:tr>
    </w:tbl>
    <w:p w14:paraId="1A8DE329" w14:textId="77777777" w:rsidR="00F55BDD" w:rsidRDefault="00F55BDD">
      <w:pPr>
        <w:pStyle w:val="BodyText"/>
        <w:rPr>
          <w:b/>
        </w:rPr>
      </w:pPr>
    </w:p>
    <w:p w14:paraId="1A8DE32A" w14:textId="77777777" w:rsidR="00F55BDD" w:rsidRDefault="00F55BDD">
      <w:pPr>
        <w:pStyle w:val="BodyText"/>
        <w:rPr>
          <w:b/>
        </w:rPr>
      </w:pPr>
    </w:p>
    <w:p w14:paraId="1A8DE32B" w14:textId="77777777" w:rsidR="00F55BDD" w:rsidRDefault="00F55BDD">
      <w:pPr>
        <w:pStyle w:val="BodyText"/>
        <w:spacing w:before="117"/>
        <w:rPr>
          <w:b/>
        </w:rPr>
      </w:pPr>
    </w:p>
    <w:p w14:paraId="1A8DE32C" w14:textId="77777777" w:rsidR="00F55BDD" w:rsidRDefault="009A2C2A">
      <w:pPr>
        <w:ind w:left="112"/>
        <w:jc w:val="both"/>
        <w:rPr>
          <w:i/>
          <w:sz w:val="21"/>
        </w:rPr>
      </w:pPr>
      <w:r>
        <w:rPr>
          <w:i/>
          <w:sz w:val="21"/>
        </w:rPr>
        <w:t>Consultation</w:t>
      </w:r>
      <w:r>
        <w:rPr>
          <w:i/>
          <w:spacing w:val="-11"/>
          <w:sz w:val="21"/>
        </w:rPr>
        <w:t xml:space="preserve"> </w:t>
      </w:r>
      <w:r>
        <w:rPr>
          <w:i/>
          <w:spacing w:val="-2"/>
          <w:sz w:val="21"/>
        </w:rPr>
        <w:t>summary</w:t>
      </w:r>
    </w:p>
    <w:p w14:paraId="1A8DE32D" w14:textId="77777777" w:rsidR="00F55BDD" w:rsidRDefault="009A2C2A">
      <w:pPr>
        <w:pStyle w:val="BodyText"/>
        <w:spacing w:before="121"/>
        <w:ind w:left="112" w:right="165"/>
        <w:jc w:val="both"/>
      </w:pPr>
      <w:r>
        <w:t>Following Consultation Papers 1 and 2, the Department collated and analysed all stakeholder feedback to</w:t>
      </w:r>
      <w:r>
        <w:rPr>
          <w:spacing w:val="-8"/>
        </w:rPr>
        <w:t xml:space="preserve"> </w:t>
      </w:r>
      <w:r>
        <w:t>produce</w:t>
      </w:r>
      <w:r>
        <w:rPr>
          <w:spacing w:val="-8"/>
        </w:rPr>
        <w:t xml:space="preserve"> </w:t>
      </w:r>
      <w:r>
        <w:t>the</w:t>
      </w:r>
      <w:r>
        <w:rPr>
          <w:spacing w:val="-8"/>
        </w:rPr>
        <w:t xml:space="preserve"> </w:t>
      </w:r>
      <w:r>
        <w:t>report</w:t>
      </w:r>
      <w:r>
        <w:rPr>
          <w:spacing w:val="-10"/>
        </w:rPr>
        <w:t xml:space="preserve"> </w:t>
      </w:r>
      <w:hyperlink r:id="rId268">
        <w:r>
          <w:rPr>
            <w:color w:val="0000FF"/>
            <w:u w:val="dotted" w:color="0000FF"/>
          </w:rPr>
          <w:t>A</w:t>
        </w:r>
        <w:r>
          <w:rPr>
            <w:color w:val="0000FF"/>
            <w:spacing w:val="-8"/>
            <w:u w:val="dotted" w:color="0000FF"/>
          </w:rPr>
          <w:t xml:space="preserve"> </w:t>
        </w:r>
        <w:r>
          <w:rPr>
            <w:color w:val="0000FF"/>
            <w:u w:val="dotted" w:color="0000FF"/>
          </w:rPr>
          <w:t>New</w:t>
        </w:r>
        <w:r>
          <w:rPr>
            <w:color w:val="0000FF"/>
            <w:spacing w:val="-7"/>
            <w:u w:val="dotted" w:color="0000FF"/>
          </w:rPr>
          <w:t xml:space="preserve"> </w:t>
        </w:r>
        <w:r>
          <w:rPr>
            <w:color w:val="0000FF"/>
            <w:u w:val="dotted" w:color="0000FF"/>
          </w:rPr>
          <w:t>Model</w:t>
        </w:r>
        <w:r>
          <w:rPr>
            <w:color w:val="0000FF"/>
            <w:spacing w:val="-7"/>
            <w:u w:val="dotted" w:color="0000FF"/>
          </w:rPr>
          <w:t xml:space="preserve"> </w:t>
        </w:r>
        <w:r>
          <w:rPr>
            <w:color w:val="0000FF"/>
            <w:u w:val="dotted" w:color="0000FF"/>
          </w:rPr>
          <w:t>for</w:t>
        </w:r>
        <w:r>
          <w:rPr>
            <w:color w:val="0000FF"/>
            <w:spacing w:val="-9"/>
            <w:u w:val="dotted" w:color="0000FF"/>
          </w:rPr>
          <w:t xml:space="preserve"> </w:t>
        </w:r>
        <w:r>
          <w:rPr>
            <w:color w:val="0000FF"/>
            <w:u w:val="dotted" w:color="0000FF"/>
          </w:rPr>
          <w:t>Regulating</w:t>
        </w:r>
        <w:r>
          <w:rPr>
            <w:color w:val="0000FF"/>
            <w:spacing w:val="-8"/>
            <w:u w:val="dotted" w:color="0000FF"/>
          </w:rPr>
          <w:t xml:space="preserve"> </w:t>
        </w:r>
        <w:r>
          <w:rPr>
            <w:color w:val="0000FF"/>
            <w:u w:val="dotted" w:color="0000FF"/>
          </w:rPr>
          <w:t>Aged</w:t>
        </w:r>
        <w:r>
          <w:rPr>
            <w:color w:val="0000FF"/>
            <w:spacing w:val="-8"/>
            <w:u w:val="dotted" w:color="0000FF"/>
          </w:rPr>
          <w:t xml:space="preserve"> </w:t>
        </w:r>
        <w:r>
          <w:rPr>
            <w:color w:val="0000FF"/>
            <w:u w:val="dotted" w:color="0000FF"/>
          </w:rPr>
          <w:t>Care</w:t>
        </w:r>
        <w:r>
          <w:rPr>
            <w:color w:val="0000FF"/>
            <w:spacing w:val="-8"/>
            <w:u w:val="dotted" w:color="0000FF"/>
          </w:rPr>
          <w:t xml:space="preserve"> </w:t>
        </w:r>
        <w:r>
          <w:rPr>
            <w:color w:val="0000FF"/>
            <w:u w:val="dotted" w:color="0000FF"/>
          </w:rPr>
          <w:t>Consultation</w:t>
        </w:r>
        <w:r>
          <w:rPr>
            <w:color w:val="0000FF"/>
            <w:spacing w:val="-8"/>
            <w:u w:val="dotted" w:color="0000FF"/>
          </w:rPr>
          <w:t xml:space="preserve"> </w:t>
        </w:r>
        <w:r>
          <w:rPr>
            <w:color w:val="0000FF"/>
            <w:u w:val="dotted" w:color="0000FF"/>
          </w:rPr>
          <w:t>–</w:t>
        </w:r>
        <w:r>
          <w:rPr>
            <w:color w:val="0000FF"/>
            <w:spacing w:val="-10"/>
            <w:u w:val="dotted" w:color="0000FF"/>
          </w:rPr>
          <w:t xml:space="preserve"> </w:t>
        </w:r>
        <w:r>
          <w:rPr>
            <w:color w:val="0000FF"/>
            <w:u w:val="dotted" w:color="0000FF"/>
          </w:rPr>
          <w:t>Summary</w:t>
        </w:r>
        <w:r>
          <w:rPr>
            <w:color w:val="0000FF"/>
            <w:spacing w:val="-8"/>
            <w:u w:val="dotted" w:color="0000FF"/>
          </w:rPr>
          <w:t xml:space="preserve"> </w:t>
        </w:r>
        <w:r>
          <w:rPr>
            <w:color w:val="0000FF"/>
            <w:u w:val="dotted" w:color="0000FF"/>
          </w:rPr>
          <w:t>Report</w:t>
        </w:r>
        <w:r>
          <w:rPr>
            <w:color w:val="0000FF"/>
            <w:spacing w:val="-9"/>
            <w:u w:val="dotted" w:color="0000FF"/>
          </w:rPr>
          <w:t xml:space="preserve"> </w:t>
        </w:r>
        <w:r>
          <w:rPr>
            <w:color w:val="0000FF"/>
            <w:u w:val="dotted" w:color="0000FF"/>
          </w:rPr>
          <w:t>2023</w:t>
        </w:r>
      </w:hyperlink>
      <w:r>
        <w:rPr>
          <w:color w:val="0000FF"/>
          <w:u w:val="dotted" w:color="0000FF"/>
        </w:rPr>
        <w:t>.</w:t>
      </w:r>
      <w:r>
        <w:rPr>
          <w:color w:val="0000FF"/>
          <w:spacing w:val="-10"/>
        </w:rPr>
        <w:t xml:space="preserve"> </w:t>
      </w:r>
      <w:r>
        <w:t>The report provides a comprehensive summary of all feedback on the new regulatory model received throughout the consultation period. This summary includes consultation methodology and stakeholder feedback. The paper also details stakeholder views on transitioning to the new model.</w:t>
      </w:r>
    </w:p>
    <w:p w14:paraId="1A8DE32E" w14:textId="77777777" w:rsidR="00F55BDD" w:rsidRDefault="00F55BDD">
      <w:pPr>
        <w:pStyle w:val="BodyText"/>
      </w:pPr>
    </w:p>
    <w:p w14:paraId="1A8DE32F" w14:textId="77777777" w:rsidR="00F55BDD" w:rsidRDefault="00F55BDD">
      <w:pPr>
        <w:pStyle w:val="BodyText"/>
        <w:spacing w:before="56"/>
      </w:pPr>
    </w:p>
    <w:p w14:paraId="1A8DE330" w14:textId="77777777" w:rsidR="00F55BDD" w:rsidRDefault="009A2C2A">
      <w:pPr>
        <w:pStyle w:val="Heading5"/>
        <w:jc w:val="both"/>
      </w:pPr>
      <w:r>
        <w:rPr>
          <w:color w:val="358188"/>
        </w:rPr>
        <w:t>Consultation</w:t>
      </w:r>
      <w:r>
        <w:rPr>
          <w:color w:val="358188"/>
          <w:spacing w:val="-7"/>
        </w:rPr>
        <w:t xml:space="preserve"> </w:t>
      </w:r>
      <w:r>
        <w:rPr>
          <w:color w:val="358188"/>
        </w:rPr>
        <w:t>on</w:t>
      </w:r>
      <w:r>
        <w:rPr>
          <w:color w:val="358188"/>
          <w:spacing w:val="-5"/>
        </w:rPr>
        <w:t xml:space="preserve"> </w:t>
      </w:r>
      <w:r>
        <w:rPr>
          <w:color w:val="358188"/>
        </w:rPr>
        <w:t>the</w:t>
      </w:r>
      <w:r>
        <w:rPr>
          <w:color w:val="358188"/>
          <w:spacing w:val="-5"/>
        </w:rPr>
        <w:t xml:space="preserve"> </w:t>
      </w:r>
      <w:r>
        <w:rPr>
          <w:color w:val="358188"/>
        </w:rPr>
        <w:t>new</w:t>
      </w:r>
      <w:r>
        <w:rPr>
          <w:color w:val="358188"/>
          <w:spacing w:val="-2"/>
        </w:rPr>
        <w:t xml:space="preserve"> </w:t>
      </w:r>
      <w:r>
        <w:rPr>
          <w:color w:val="358188"/>
        </w:rPr>
        <w:t>Aged</w:t>
      </w:r>
      <w:r>
        <w:rPr>
          <w:color w:val="358188"/>
          <w:spacing w:val="-5"/>
        </w:rPr>
        <w:t xml:space="preserve"> </w:t>
      </w:r>
      <w:r>
        <w:rPr>
          <w:color w:val="358188"/>
        </w:rPr>
        <w:t>Care</w:t>
      </w:r>
      <w:r>
        <w:rPr>
          <w:color w:val="358188"/>
          <w:spacing w:val="-4"/>
        </w:rPr>
        <w:t xml:space="preserve"> </w:t>
      </w:r>
      <w:r>
        <w:rPr>
          <w:color w:val="358188"/>
          <w:spacing w:val="-5"/>
        </w:rPr>
        <w:t>Act</w:t>
      </w:r>
    </w:p>
    <w:p w14:paraId="1A8DE331" w14:textId="77777777" w:rsidR="00F55BDD" w:rsidRDefault="009A2C2A">
      <w:pPr>
        <w:pStyle w:val="BodyText"/>
        <w:spacing w:before="137"/>
        <w:ind w:left="112" w:right="207"/>
      </w:pPr>
      <w:r>
        <w:t>Concurrently to consultations on the new regulatory model for aged care, the Department began consultations to inform the new Aged Care Act. From August – September 2023, the Department consulted</w:t>
      </w:r>
      <w:r>
        <w:rPr>
          <w:spacing w:val="-4"/>
        </w:rPr>
        <w:t xml:space="preserve"> </w:t>
      </w:r>
      <w:r>
        <w:t>with</w:t>
      </w:r>
      <w:r>
        <w:rPr>
          <w:spacing w:val="-2"/>
        </w:rPr>
        <w:t xml:space="preserve"> </w:t>
      </w:r>
      <w:r>
        <w:t>older</w:t>
      </w:r>
      <w:r>
        <w:rPr>
          <w:spacing w:val="-3"/>
        </w:rPr>
        <w:t xml:space="preserve"> </w:t>
      </w:r>
      <w:r>
        <w:t>people,</w:t>
      </w:r>
      <w:r>
        <w:rPr>
          <w:spacing w:val="-3"/>
        </w:rPr>
        <w:t xml:space="preserve"> </w:t>
      </w:r>
      <w:r>
        <w:t>their</w:t>
      </w:r>
      <w:r>
        <w:rPr>
          <w:spacing w:val="-3"/>
        </w:rPr>
        <w:t xml:space="preserve"> </w:t>
      </w:r>
      <w:r>
        <w:t>families</w:t>
      </w:r>
      <w:r>
        <w:rPr>
          <w:spacing w:val="-2"/>
        </w:rPr>
        <w:t xml:space="preserve"> </w:t>
      </w:r>
      <w:r>
        <w:t>and</w:t>
      </w:r>
      <w:r>
        <w:rPr>
          <w:spacing w:val="-2"/>
        </w:rPr>
        <w:t xml:space="preserve"> </w:t>
      </w:r>
      <w:r>
        <w:t>carers,</w:t>
      </w:r>
      <w:r>
        <w:rPr>
          <w:spacing w:val="-3"/>
        </w:rPr>
        <w:t xml:space="preserve"> </w:t>
      </w:r>
      <w:r>
        <w:t>aged</w:t>
      </w:r>
      <w:r>
        <w:rPr>
          <w:spacing w:val="-2"/>
        </w:rPr>
        <w:t xml:space="preserve"> </w:t>
      </w:r>
      <w:r>
        <w:t>care</w:t>
      </w:r>
      <w:r>
        <w:rPr>
          <w:spacing w:val="-4"/>
        </w:rPr>
        <w:t xml:space="preserve"> </w:t>
      </w:r>
      <w:r>
        <w:t>workers</w:t>
      </w:r>
      <w:r>
        <w:rPr>
          <w:spacing w:val="-2"/>
        </w:rPr>
        <w:t xml:space="preserve"> </w:t>
      </w:r>
      <w:r>
        <w:t>and</w:t>
      </w:r>
      <w:r>
        <w:rPr>
          <w:spacing w:val="-4"/>
        </w:rPr>
        <w:t xml:space="preserve"> </w:t>
      </w:r>
      <w:r>
        <w:t>providers,</w:t>
      </w:r>
      <w:r>
        <w:rPr>
          <w:spacing w:val="-3"/>
        </w:rPr>
        <w:t xml:space="preserve"> </w:t>
      </w:r>
      <w:r>
        <w:t>and</w:t>
      </w:r>
      <w:r>
        <w:rPr>
          <w:spacing w:val="-2"/>
        </w:rPr>
        <w:t xml:space="preserve"> </w:t>
      </w:r>
      <w:r>
        <w:t>aged</w:t>
      </w:r>
      <w:r>
        <w:rPr>
          <w:spacing w:val="-2"/>
        </w:rPr>
        <w:t xml:space="preserve"> </w:t>
      </w:r>
      <w:r>
        <w:t>care sector peak organisations to inform the drafting of the Bill for the new Aged Care Act.</w:t>
      </w:r>
    </w:p>
    <w:p w14:paraId="1A8DE332" w14:textId="77777777" w:rsidR="00F55BDD" w:rsidRDefault="009A2C2A">
      <w:pPr>
        <w:pStyle w:val="BodyText"/>
        <w:spacing w:before="122"/>
        <w:ind w:left="113" w:right="207"/>
      </w:pPr>
      <w:r>
        <w:t>The Department released the exposure draft of the Bill for the new Aged Care Act on 14 December 2023.</w:t>
      </w:r>
      <w:r>
        <w:rPr>
          <w:spacing w:val="-3"/>
        </w:rPr>
        <w:t xml:space="preserve"> </w:t>
      </w:r>
      <w:r>
        <w:t>The</w:t>
      </w:r>
      <w:r>
        <w:rPr>
          <w:spacing w:val="-2"/>
        </w:rPr>
        <w:t xml:space="preserve"> </w:t>
      </w:r>
      <w:r>
        <w:t>Department</w:t>
      </w:r>
      <w:r>
        <w:rPr>
          <w:spacing w:val="-3"/>
        </w:rPr>
        <w:t xml:space="preserve"> </w:t>
      </w:r>
      <w:r>
        <w:t>sought</w:t>
      </w:r>
      <w:r>
        <w:rPr>
          <w:spacing w:val="-3"/>
        </w:rPr>
        <w:t xml:space="preserve"> </w:t>
      </w:r>
      <w:r>
        <w:t>feedback</w:t>
      </w:r>
      <w:r>
        <w:rPr>
          <w:spacing w:val="-2"/>
        </w:rPr>
        <w:t xml:space="preserve"> </w:t>
      </w:r>
      <w:r>
        <w:t>on</w:t>
      </w:r>
      <w:r>
        <w:rPr>
          <w:spacing w:val="-2"/>
        </w:rPr>
        <w:t xml:space="preserve"> </w:t>
      </w:r>
      <w:r>
        <w:t>the</w:t>
      </w:r>
      <w:r>
        <w:rPr>
          <w:spacing w:val="-2"/>
        </w:rPr>
        <w:t xml:space="preserve"> </w:t>
      </w:r>
      <w:r>
        <w:t>exposure</w:t>
      </w:r>
      <w:r>
        <w:rPr>
          <w:spacing w:val="-2"/>
        </w:rPr>
        <w:t xml:space="preserve"> </w:t>
      </w:r>
      <w:r>
        <w:t>draft</w:t>
      </w:r>
      <w:r>
        <w:rPr>
          <w:spacing w:val="-3"/>
        </w:rPr>
        <w:t xml:space="preserve"> </w:t>
      </w:r>
      <w:r>
        <w:t>from</w:t>
      </w:r>
      <w:r>
        <w:rPr>
          <w:spacing w:val="-1"/>
        </w:rPr>
        <w:t xml:space="preserve"> </w:t>
      </w:r>
      <w:r>
        <w:t>14</w:t>
      </w:r>
      <w:r>
        <w:rPr>
          <w:spacing w:val="-2"/>
        </w:rPr>
        <w:t xml:space="preserve"> </w:t>
      </w:r>
      <w:r>
        <w:t>December</w:t>
      </w:r>
      <w:r>
        <w:rPr>
          <w:spacing w:val="-3"/>
        </w:rPr>
        <w:t xml:space="preserve"> </w:t>
      </w:r>
      <w:r>
        <w:t>until</w:t>
      </w:r>
      <w:r>
        <w:rPr>
          <w:spacing w:val="-1"/>
        </w:rPr>
        <w:t xml:space="preserve"> </w:t>
      </w:r>
      <w:r>
        <w:t>8</w:t>
      </w:r>
      <w:r>
        <w:rPr>
          <w:spacing w:val="-2"/>
        </w:rPr>
        <w:t xml:space="preserve"> </w:t>
      </w:r>
      <w:r>
        <w:t>March</w:t>
      </w:r>
      <w:r>
        <w:rPr>
          <w:spacing w:val="-2"/>
        </w:rPr>
        <w:t xml:space="preserve"> </w:t>
      </w:r>
      <w:r>
        <w:t>2024. The Department sought feedback from anyone with an interest in aged care. Consultations included workshops and roundtables, surveys and online submissions.</w:t>
      </w:r>
    </w:p>
    <w:p w14:paraId="1A8DE333" w14:textId="77777777" w:rsidR="00F55BDD" w:rsidRDefault="00F55BDD">
      <w:pPr>
        <w:pStyle w:val="BodyText"/>
      </w:pPr>
    </w:p>
    <w:p w14:paraId="1A8DE334" w14:textId="77777777" w:rsidR="00F55BDD" w:rsidRDefault="00F55BDD">
      <w:pPr>
        <w:pStyle w:val="BodyText"/>
        <w:spacing w:before="57"/>
      </w:pPr>
    </w:p>
    <w:p w14:paraId="1A8DE335" w14:textId="77777777" w:rsidR="00F55BDD" w:rsidRDefault="009A2C2A">
      <w:pPr>
        <w:pStyle w:val="Heading5"/>
      </w:pPr>
      <w:r>
        <w:rPr>
          <w:color w:val="358188"/>
        </w:rPr>
        <w:t>Stakeholder</w:t>
      </w:r>
      <w:r>
        <w:rPr>
          <w:color w:val="358188"/>
          <w:spacing w:val="-7"/>
        </w:rPr>
        <w:t xml:space="preserve"> </w:t>
      </w:r>
      <w:r>
        <w:rPr>
          <w:color w:val="358188"/>
        </w:rPr>
        <w:t>feedback</w:t>
      </w:r>
      <w:r>
        <w:rPr>
          <w:color w:val="358188"/>
          <w:spacing w:val="-5"/>
        </w:rPr>
        <w:t xml:space="preserve"> </w:t>
      </w:r>
      <w:r>
        <w:rPr>
          <w:color w:val="358188"/>
        </w:rPr>
        <w:t>on</w:t>
      </w:r>
      <w:r>
        <w:rPr>
          <w:color w:val="358188"/>
          <w:spacing w:val="-7"/>
        </w:rPr>
        <w:t xml:space="preserve"> </w:t>
      </w:r>
      <w:r>
        <w:rPr>
          <w:color w:val="358188"/>
        </w:rPr>
        <w:t>policy</w:t>
      </w:r>
      <w:r>
        <w:rPr>
          <w:color w:val="358188"/>
          <w:spacing w:val="-5"/>
        </w:rPr>
        <w:t xml:space="preserve"> </w:t>
      </w:r>
      <w:r>
        <w:rPr>
          <w:color w:val="358188"/>
        </w:rPr>
        <w:t>element</w:t>
      </w:r>
      <w:r>
        <w:rPr>
          <w:color w:val="358188"/>
          <w:spacing w:val="-3"/>
        </w:rPr>
        <w:t xml:space="preserve"> </w:t>
      </w:r>
      <w:r>
        <w:rPr>
          <w:color w:val="358188"/>
          <w:spacing w:val="-10"/>
        </w:rPr>
        <w:t>1</w:t>
      </w:r>
    </w:p>
    <w:p w14:paraId="1A8DE336" w14:textId="77777777" w:rsidR="00F55BDD" w:rsidRDefault="009A2C2A">
      <w:pPr>
        <w:pStyle w:val="BodyText"/>
        <w:spacing w:before="137"/>
        <w:ind w:left="112" w:right="167"/>
        <w:jc w:val="both"/>
      </w:pPr>
      <w:r>
        <w:t>Stakeholders</w:t>
      </w:r>
      <w:r>
        <w:rPr>
          <w:spacing w:val="-10"/>
        </w:rPr>
        <w:t xml:space="preserve"> </w:t>
      </w:r>
      <w:r>
        <w:t>provided</w:t>
      </w:r>
      <w:r>
        <w:rPr>
          <w:spacing w:val="-7"/>
        </w:rPr>
        <w:t xml:space="preserve"> </w:t>
      </w:r>
      <w:r>
        <w:t>a</w:t>
      </w:r>
      <w:r>
        <w:rPr>
          <w:spacing w:val="-9"/>
        </w:rPr>
        <w:t xml:space="preserve"> </w:t>
      </w:r>
      <w:r>
        <w:t>diverse</w:t>
      </w:r>
      <w:r>
        <w:rPr>
          <w:spacing w:val="-7"/>
        </w:rPr>
        <w:t xml:space="preserve"> </w:t>
      </w:r>
      <w:r>
        <w:t>range</w:t>
      </w:r>
      <w:r>
        <w:rPr>
          <w:spacing w:val="-7"/>
        </w:rPr>
        <w:t xml:space="preserve"> </w:t>
      </w:r>
      <w:r>
        <w:t>of</w:t>
      </w:r>
      <w:r>
        <w:rPr>
          <w:spacing w:val="-8"/>
        </w:rPr>
        <w:t xml:space="preserve"> </w:t>
      </w:r>
      <w:r>
        <w:t>feedback</w:t>
      </w:r>
      <w:r>
        <w:rPr>
          <w:spacing w:val="-7"/>
        </w:rPr>
        <w:t xml:space="preserve"> </w:t>
      </w:r>
      <w:r>
        <w:t>on</w:t>
      </w:r>
      <w:r>
        <w:rPr>
          <w:spacing w:val="-7"/>
        </w:rPr>
        <w:t xml:space="preserve"> </w:t>
      </w:r>
      <w:r>
        <w:t>the</w:t>
      </w:r>
      <w:r>
        <w:rPr>
          <w:spacing w:val="-7"/>
        </w:rPr>
        <w:t xml:space="preserve"> </w:t>
      </w:r>
      <w:r>
        <w:t>proposed</w:t>
      </w:r>
      <w:r>
        <w:rPr>
          <w:spacing w:val="-7"/>
        </w:rPr>
        <w:t xml:space="preserve"> </w:t>
      </w:r>
      <w:r>
        <w:t>new</w:t>
      </w:r>
      <w:r>
        <w:rPr>
          <w:spacing w:val="-8"/>
        </w:rPr>
        <w:t xml:space="preserve"> </w:t>
      </w:r>
      <w:r>
        <w:t>model</w:t>
      </w:r>
      <w:r>
        <w:rPr>
          <w:spacing w:val="-8"/>
        </w:rPr>
        <w:t xml:space="preserve"> </w:t>
      </w:r>
      <w:r>
        <w:t>for</w:t>
      </w:r>
      <w:r>
        <w:rPr>
          <w:spacing w:val="-8"/>
        </w:rPr>
        <w:t xml:space="preserve"> </w:t>
      </w:r>
      <w:r>
        <w:t>regulating</w:t>
      </w:r>
      <w:r>
        <w:rPr>
          <w:spacing w:val="-7"/>
        </w:rPr>
        <w:t xml:space="preserve"> </w:t>
      </w:r>
      <w:r>
        <w:t>aged</w:t>
      </w:r>
      <w:r>
        <w:rPr>
          <w:spacing w:val="-7"/>
        </w:rPr>
        <w:t xml:space="preserve"> </w:t>
      </w:r>
      <w:r>
        <w:t>care, and the exposure draft of the Bill for the new Aged Care Act specifically in regard to option 1 of policy element 1, expanding the eligibility criteria to allow non-corporate entities to register as providers of Commonwealth funded aged care services.</w:t>
      </w:r>
    </w:p>
    <w:p w14:paraId="1A8DE337" w14:textId="77777777" w:rsidR="00F55BDD" w:rsidRDefault="009A2C2A">
      <w:pPr>
        <w:pStyle w:val="BodyText"/>
        <w:spacing w:before="119"/>
        <w:ind w:left="112" w:right="167"/>
        <w:jc w:val="both"/>
      </w:pPr>
      <w:r>
        <w:t>Some stakeholders expressed support for allowing sole traders and partnerships to become registered providers</w:t>
      </w:r>
      <w:r>
        <w:rPr>
          <w:spacing w:val="-15"/>
        </w:rPr>
        <w:t xml:space="preserve"> </w:t>
      </w:r>
      <w:r>
        <w:t>of</w:t>
      </w:r>
      <w:r>
        <w:rPr>
          <w:spacing w:val="-15"/>
        </w:rPr>
        <w:t xml:space="preserve"> </w:t>
      </w:r>
      <w:r>
        <w:t>aged</w:t>
      </w:r>
      <w:r>
        <w:rPr>
          <w:spacing w:val="-13"/>
        </w:rPr>
        <w:t xml:space="preserve"> </w:t>
      </w:r>
      <w:r>
        <w:t>care.</w:t>
      </w:r>
      <w:r>
        <w:rPr>
          <w:spacing w:val="-15"/>
        </w:rPr>
        <w:t xml:space="preserve"> </w:t>
      </w:r>
      <w:r>
        <w:t>Some</w:t>
      </w:r>
      <w:r>
        <w:rPr>
          <w:spacing w:val="-13"/>
        </w:rPr>
        <w:t xml:space="preserve"> </w:t>
      </w:r>
      <w:r>
        <w:t>stakeholders</w:t>
      </w:r>
      <w:r>
        <w:rPr>
          <w:spacing w:val="-14"/>
        </w:rPr>
        <w:t xml:space="preserve"> </w:t>
      </w:r>
      <w:r>
        <w:t>expressed</w:t>
      </w:r>
      <w:r>
        <w:rPr>
          <w:spacing w:val="-14"/>
        </w:rPr>
        <w:t xml:space="preserve"> </w:t>
      </w:r>
      <w:r>
        <w:t>support</w:t>
      </w:r>
      <w:r>
        <w:rPr>
          <w:spacing w:val="-15"/>
        </w:rPr>
        <w:t xml:space="preserve"> </w:t>
      </w:r>
      <w:r>
        <w:t>for</w:t>
      </w:r>
      <w:r>
        <w:rPr>
          <w:spacing w:val="-14"/>
        </w:rPr>
        <w:t xml:space="preserve"> </w:t>
      </w:r>
      <w:r>
        <w:t>the</w:t>
      </w:r>
      <w:r>
        <w:rPr>
          <w:spacing w:val="-14"/>
        </w:rPr>
        <w:t xml:space="preserve"> </w:t>
      </w:r>
      <w:r>
        <w:t>status</w:t>
      </w:r>
      <w:r>
        <w:rPr>
          <w:spacing w:val="-14"/>
        </w:rPr>
        <w:t xml:space="preserve"> </w:t>
      </w:r>
      <w:r>
        <w:t>quo.</w:t>
      </w:r>
      <w:r>
        <w:rPr>
          <w:spacing w:val="-15"/>
        </w:rPr>
        <w:t xml:space="preserve"> </w:t>
      </w:r>
      <w:r>
        <w:t>The</w:t>
      </w:r>
      <w:r>
        <w:rPr>
          <w:spacing w:val="-13"/>
        </w:rPr>
        <w:t xml:space="preserve"> </w:t>
      </w:r>
      <w:r>
        <w:t>broader</w:t>
      </w:r>
      <w:r>
        <w:rPr>
          <w:spacing w:val="-15"/>
        </w:rPr>
        <w:t xml:space="preserve"> </w:t>
      </w:r>
      <w:r>
        <w:t>community had a more polarised view on policy element 1,</w:t>
      </w:r>
      <w:r>
        <w:rPr>
          <w:spacing w:val="-1"/>
        </w:rPr>
        <w:t xml:space="preserve"> </w:t>
      </w:r>
      <w:r>
        <w:t>with 40% of the 159 short survey respondents agreeing that other business types should be able to enter the sector (options 2 and 3), and 31% disagreeing (preferring option 1).</w:t>
      </w:r>
    </w:p>
    <w:p w14:paraId="1A8DE338" w14:textId="77777777" w:rsidR="00F55BDD" w:rsidRDefault="009A2C2A">
      <w:pPr>
        <w:pStyle w:val="BodyText"/>
        <w:spacing w:before="123"/>
        <w:ind w:left="112" w:right="207"/>
      </w:pPr>
      <w:r>
        <w:t>Several stakeholders felt they needed more information on how sole traders and partnerships would be regulated</w:t>
      </w:r>
      <w:r>
        <w:rPr>
          <w:spacing w:val="19"/>
        </w:rPr>
        <w:t xml:space="preserve"> </w:t>
      </w:r>
      <w:r>
        <w:t>in</w:t>
      </w:r>
      <w:r>
        <w:rPr>
          <w:spacing w:val="19"/>
        </w:rPr>
        <w:t xml:space="preserve"> </w:t>
      </w:r>
      <w:r>
        <w:t>order</w:t>
      </w:r>
      <w:r>
        <w:rPr>
          <w:spacing w:val="20"/>
        </w:rPr>
        <w:t xml:space="preserve"> </w:t>
      </w:r>
      <w:r>
        <w:t>to</w:t>
      </w:r>
      <w:r>
        <w:rPr>
          <w:spacing w:val="21"/>
        </w:rPr>
        <w:t xml:space="preserve"> </w:t>
      </w:r>
      <w:r>
        <w:t>provide</w:t>
      </w:r>
      <w:r>
        <w:rPr>
          <w:spacing w:val="19"/>
        </w:rPr>
        <w:t xml:space="preserve"> </w:t>
      </w:r>
      <w:r>
        <w:t>an</w:t>
      </w:r>
      <w:r>
        <w:rPr>
          <w:spacing w:val="19"/>
        </w:rPr>
        <w:t xml:space="preserve"> </w:t>
      </w:r>
      <w:r>
        <w:t>informed</w:t>
      </w:r>
      <w:r>
        <w:rPr>
          <w:spacing w:val="21"/>
        </w:rPr>
        <w:t xml:space="preserve"> </w:t>
      </w:r>
      <w:r>
        <w:t>perspective</w:t>
      </w:r>
      <w:r>
        <w:rPr>
          <w:spacing w:val="21"/>
        </w:rPr>
        <w:t xml:space="preserve"> </w:t>
      </w:r>
      <w:r>
        <w:t>on</w:t>
      </w:r>
      <w:r>
        <w:rPr>
          <w:spacing w:val="21"/>
        </w:rPr>
        <w:t xml:space="preserve"> </w:t>
      </w:r>
      <w:r>
        <w:t>their</w:t>
      </w:r>
      <w:r>
        <w:rPr>
          <w:spacing w:val="18"/>
        </w:rPr>
        <w:t xml:space="preserve"> </w:t>
      </w:r>
      <w:r>
        <w:t>inclusion</w:t>
      </w:r>
      <w:r>
        <w:rPr>
          <w:spacing w:val="21"/>
        </w:rPr>
        <w:t xml:space="preserve"> </w:t>
      </w:r>
      <w:r>
        <w:t>in</w:t>
      </w:r>
      <w:r>
        <w:rPr>
          <w:spacing w:val="21"/>
        </w:rPr>
        <w:t xml:space="preserve"> </w:t>
      </w:r>
      <w:r>
        <w:t>the</w:t>
      </w:r>
      <w:r>
        <w:rPr>
          <w:spacing w:val="21"/>
        </w:rPr>
        <w:t xml:space="preserve"> </w:t>
      </w:r>
      <w:r>
        <w:t>new</w:t>
      </w:r>
      <w:r>
        <w:rPr>
          <w:spacing w:val="22"/>
        </w:rPr>
        <w:t xml:space="preserve"> </w:t>
      </w:r>
      <w:r>
        <w:t>regulatory</w:t>
      </w:r>
      <w:r>
        <w:rPr>
          <w:spacing w:val="20"/>
        </w:rPr>
        <w:t xml:space="preserve"> </w:t>
      </w:r>
      <w:r>
        <w:rPr>
          <w:spacing w:val="-2"/>
        </w:rPr>
        <w:t>model.</w:t>
      </w:r>
    </w:p>
    <w:p w14:paraId="1A8DE339" w14:textId="77777777" w:rsidR="00F55BDD" w:rsidRDefault="00F55BDD">
      <w:pPr>
        <w:sectPr w:rsidR="00F55BDD">
          <w:pgSz w:w="11910" w:h="16840"/>
          <w:pgMar w:top="1160" w:right="960" w:bottom="1100" w:left="1020" w:header="896" w:footer="916" w:gutter="0"/>
          <w:cols w:space="720"/>
        </w:sectPr>
      </w:pPr>
    </w:p>
    <w:p w14:paraId="1A8DE33A" w14:textId="77777777" w:rsidR="00F55BDD" w:rsidRDefault="00F55BDD">
      <w:pPr>
        <w:pStyle w:val="BodyText"/>
      </w:pPr>
    </w:p>
    <w:p w14:paraId="1A8DE33B" w14:textId="77777777" w:rsidR="00F55BDD" w:rsidRDefault="00F55BDD">
      <w:pPr>
        <w:pStyle w:val="BodyText"/>
        <w:spacing w:before="51"/>
      </w:pPr>
    </w:p>
    <w:p w14:paraId="1A8DE33C" w14:textId="77777777" w:rsidR="00F55BDD" w:rsidRDefault="009A2C2A">
      <w:pPr>
        <w:pStyle w:val="BodyText"/>
        <w:ind w:left="112" w:right="171"/>
        <w:jc w:val="both"/>
      </w:pPr>
      <w:r>
        <w:t>Stakeholders</w:t>
      </w:r>
      <w:r>
        <w:rPr>
          <w:spacing w:val="-5"/>
        </w:rPr>
        <w:t xml:space="preserve"> </w:t>
      </w:r>
      <w:r>
        <w:t>also</w:t>
      </w:r>
      <w:r>
        <w:rPr>
          <w:spacing w:val="-4"/>
        </w:rPr>
        <w:t xml:space="preserve"> </w:t>
      </w:r>
      <w:r>
        <w:t>expressed</w:t>
      </w:r>
      <w:r>
        <w:rPr>
          <w:spacing w:val="-4"/>
        </w:rPr>
        <w:t xml:space="preserve"> </w:t>
      </w:r>
      <w:r>
        <w:t>concern</w:t>
      </w:r>
      <w:r>
        <w:rPr>
          <w:spacing w:val="-4"/>
        </w:rPr>
        <w:t xml:space="preserve"> </w:t>
      </w:r>
      <w:r>
        <w:t>at</w:t>
      </w:r>
      <w:r>
        <w:rPr>
          <w:spacing w:val="-6"/>
        </w:rPr>
        <w:t xml:space="preserve"> </w:t>
      </w:r>
      <w:r>
        <w:t>the</w:t>
      </w:r>
      <w:r>
        <w:rPr>
          <w:spacing w:val="-4"/>
        </w:rPr>
        <w:t xml:space="preserve"> </w:t>
      </w:r>
      <w:r>
        <w:t>lack</w:t>
      </w:r>
      <w:r>
        <w:rPr>
          <w:spacing w:val="-5"/>
        </w:rPr>
        <w:t xml:space="preserve"> </w:t>
      </w:r>
      <w:r>
        <w:t>of</w:t>
      </w:r>
      <w:r>
        <w:rPr>
          <w:spacing w:val="-8"/>
        </w:rPr>
        <w:t xml:space="preserve"> </w:t>
      </w:r>
      <w:r>
        <w:t>clarity</w:t>
      </w:r>
      <w:r>
        <w:rPr>
          <w:spacing w:val="-6"/>
        </w:rPr>
        <w:t xml:space="preserve"> </w:t>
      </w:r>
      <w:r>
        <w:t>on</w:t>
      </w:r>
      <w:r>
        <w:rPr>
          <w:spacing w:val="-4"/>
        </w:rPr>
        <w:t xml:space="preserve"> </w:t>
      </w:r>
      <w:r>
        <w:t>the</w:t>
      </w:r>
      <w:r>
        <w:rPr>
          <w:spacing w:val="-4"/>
        </w:rPr>
        <w:t xml:space="preserve"> </w:t>
      </w:r>
      <w:r>
        <w:t>registration</w:t>
      </w:r>
      <w:r>
        <w:rPr>
          <w:spacing w:val="-7"/>
        </w:rPr>
        <w:t xml:space="preserve"> </w:t>
      </w:r>
      <w:r>
        <w:t>of</w:t>
      </w:r>
      <w:r>
        <w:rPr>
          <w:spacing w:val="-6"/>
        </w:rPr>
        <w:t xml:space="preserve"> </w:t>
      </w:r>
      <w:r>
        <w:t>sole</w:t>
      </w:r>
      <w:r>
        <w:rPr>
          <w:spacing w:val="-5"/>
        </w:rPr>
        <w:t xml:space="preserve"> </w:t>
      </w:r>
      <w:r>
        <w:t>traders</w:t>
      </w:r>
      <w:r>
        <w:rPr>
          <w:spacing w:val="-5"/>
        </w:rPr>
        <w:t xml:space="preserve"> </w:t>
      </w:r>
      <w:r>
        <w:t>in</w:t>
      </w:r>
      <w:r>
        <w:rPr>
          <w:spacing w:val="-4"/>
        </w:rPr>
        <w:t xml:space="preserve"> </w:t>
      </w:r>
      <w:r>
        <w:t>respect</w:t>
      </w:r>
      <w:r>
        <w:rPr>
          <w:spacing w:val="-6"/>
        </w:rPr>
        <w:t xml:space="preserve"> </w:t>
      </w:r>
      <w:r>
        <w:t>to people accessing other forms of aged care, including being connected to a home care provider for package and care management.</w:t>
      </w:r>
    </w:p>
    <w:p w14:paraId="1A8DE33D" w14:textId="77777777" w:rsidR="00F55BDD" w:rsidRDefault="009A2C2A">
      <w:pPr>
        <w:pStyle w:val="BodyText"/>
        <w:spacing w:before="121"/>
        <w:ind w:left="113" w:right="169"/>
        <w:jc w:val="both"/>
      </w:pPr>
      <w:r>
        <w:t>Several stakeholders reinforced the need for appropriate regulatory mechanisms to ensure the safety, wellbeing and dignity of persons receiving care is maintained, such as in a risk-based approach.</w:t>
      </w:r>
    </w:p>
    <w:p w14:paraId="1A8DE33E" w14:textId="77777777" w:rsidR="00F55BDD" w:rsidRDefault="00F55BDD">
      <w:pPr>
        <w:pStyle w:val="BodyText"/>
        <w:spacing w:before="72"/>
      </w:pPr>
    </w:p>
    <w:p w14:paraId="1A8DE33F" w14:textId="77777777" w:rsidR="00F55BDD" w:rsidRDefault="009A2C2A">
      <w:pPr>
        <w:ind w:left="112"/>
        <w:jc w:val="both"/>
        <w:rPr>
          <w:b/>
          <w:sz w:val="21"/>
        </w:rPr>
      </w:pPr>
      <w:r>
        <w:rPr>
          <w:b/>
          <w:sz w:val="21"/>
        </w:rPr>
        <w:t>Key</w:t>
      </w:r>
      <w:r>
        <w:rPr>
          <w:b/>
          <w:spacing w:val="-6"/>
          <w:sz w:val="21"/>
        </w:rPr>
        <w:t xml:space="preserve"> </w:t>
      </w:r>
      <w:r>
        <w:rPr>
          <w:b/>
          <w:sz w:val="21"/>
        </w:rPr>
        <w:t>themes</w:t>
      </w:r>
      <w:r>
        <w:rPr>
          <w:b/>
          <w:spacing w:val="-5"/>
          <w:sz w:val="21"/>
        </w:rPr>
        <w:t xml:space="preserve"> </w:t>
      </w:r>
      <w:r>
        <w:rPr>
          <w:b/>
          <w:sz w:val="21"/>
        </w:rPr>
        <w:t>of</w:t>
      </w:r>
      <w:r>
        <w:rPr>
          <w:b/>
          <w:spacing w:val="-6"/>
          <w:sz w:val="21"/>
        </w:rPr>
        <w:t xml:space="preserve"> </w:t>
      </w:r>
      <w:r>
        <w:rPr>
          <w:b/>
          <w:sz w:val="21"/>
        </w:rPr>
        <w:t>stakeholder</w:t>
      </w:r>
      <w:r>
        <w:rPr>
          <w:b/>
          <w:spacing w:val="-6"/>
          <w:sz w:val="21"/>
        </w:rPr>
        <w:t xml:space="preserve"> </w:t>
      </w:r>
      <w:r>
        <w:rPr>
          <w:b/>
          <w:spacing w:val="-2"/>
          <w:sz w:val="21"/>
        </w:rPr>
        <w:t>feedback</w:t>
      </w:r>
    </w:p>
    <w:p w14:paraId="1A8DE340" w14:textId="77777777" w:rsidR="00F55BDD" w:rsidRDefault="00F55BDD">
      <w:pPr>
        <w:pStyle w:val="BodyText"/>
        <w:spacing w:before="119"/>
        <w:rPr>
          <w:b/>
        </w:rPr>
      </w:pPr>
    </w:p>
    <w:p w14:paraId="1A8DE341" w14:textId="77777777" w:rsidR="00F55BDD" w:rsidRDefault="009A2C2A">
      <w:pPr>
        <w:ind w:left="112"/>
        <w:jc w:val="both"/>
        <w:rPr>
          <w:i/>
          <w:sz w:val="21"/>
        </w:rPr>
      </w:pPr>
      <w:r>
        <w:rPr>
          <w:i/>
          <w:sz w:val="21"/>
        </w:rPr>
        <w:t>Market</w:t>
      </w:r>
      <w:r>
        <w:rPr>
          <w:i/>
          <w:spacing w:val="-6"/>
          <w:sz w:val="21"/>
        </w:rPr>
        <w:t xml:space="preserve"> </w:t>
      </w:r>
      <w:r>
        <w:rPr>
          <w:i/>
          <w:spacing w:val="-2"/>
          <w:sz w:val="21"/>
        </w:rPr>
        <w:t>outcomes</w:t>
      </w:r>
    </w:p>
    <w:p w14:paraId="1A8DE342" w14:textId="77777777" w:rsidR="00F55BDD" w:rsidRDefault="009A2C2A">
      <w:pPr>
        <w:pStyle w:val="BodyText"/>
        <w:spacing w:before="121"/>
        <w:ind w:left="112" w:right="169"/>
        <w:jc w:val="both"/>
      </w:pPr>
      <w:r>
        <w:t>The</w:t>
      </w:r>
      <w:r>
        <w:rPr>
          <w:spacing w:val="-12"/>
        </w:rPr>
        <w:t xml:space="preserve"> </w:t>
      </w:r>
      <w:r>
        <w:t>majority</w:t>
      </w:r>
      <w:r>
        <w:rPr>
          <w:spacing w:val="-9"/>
        </w:rPr>
        <w:t xml:space="preserve"> </w:t>
      </w:r>
      <w:r>
        <w:t>of</w:t>
      </w:r>
      <w:r>
        <w:rPr>
          <w:spacing w:val="-10"/>
        </w:rPr>
        <w:t xml:space="preserve"> </w:t>
      </w:r>
      <w:r>
        <w:t>stakeholders</w:t>
      </w:r>
      <w:r>
        <w:rPr>
          <w:spacing w:val="-9"/>
        </w:rPr>
        <w:t xml:space="preserve"> </w:t>
      </w:r>
      <w:r>
        <w:t>who</w:t>
      </w:r>
      <w:r>
        <w:rPr>
          <w:spacing w:val="-12"/>
        </w:rPr>
        <w:t xml:space="preserve"> </w:t>
      </w:r>
      <w:r>
        <w:t>participated</w:t>
      </w:r>
      <w:r>
        <w:rPr>
          <w:spacing w:val="-9"/>
        </w:rPr>
        <w:t xml:space="preserve"> </w:t>
      </w:r>
      <w:r>
        <w:t>in</w:t>
      </w:r>
      <w:r>
        <w:rPr>
          <w:spacing w:val="-12"/>
        </w:rPr>
        <w:t xml:space="preserve"> </w:t>
      </w:r>
      <w:r>
        <w:t>consultation</w:t>
      </w:r>
      <w:r>
        <w:rPr>
          <w:spacing w:val="-9"/>
        </w:rPr>
        <w:t xml:space="preserve"> </w:t>
      </w:r>
      <w:r>
        <w:t>expressed</w:t>
      </w:r>
      <w:r>
        <w:rPr>
          <w:spacing w:val="-9"/>
        </w:rPr>
        <w:t xml:space="preserve"> </w:t>
      </w:r>
      <w:r>
        <w:t>the</w:t>
      </w:r>
      <w:r>
        <w:rPr>
          <w:spacing w:val="-12"/>
        </w:rPr>
        <w:t xml:space="preserve"> </w:t>
      </w:r>
      <w:r>
        <w:t>importance</w:t>
      </w:r>
      <w:r>
        <w:rPr>
          <w:spacing w:val="-12"/>
        </w:rPr>
        <w:t xml:space="preserve"> </w:t>
      </w:r>
      <w:r>
        <w:t>of</w:t>
      </w:r>
      <w:r>
        <w:rPr>
          <w:spacing w:val="-11"/>
        </w:rPr>
        <w:t xml:space="preserve"> </w:t>
      </w:r>
      <w:r>
        <w:t>having</w:t>
      </w:r>
      <w:r>
        <w:rPr>
          <w:spacing w:val="-9"/>
        </w:rPr>
        <w:t xml:space="preserve"> </w:t>
      </w:r>
      <w:r>
        <w:t>greater choice when accessing aged care services, and the ability to access a range of different services, with 84%</w:t>
      </w:r>
      <w:r>
        <w:rPr>
          <w:spacing w:val="-5"/>
        </w:rPr>
        <w:t xml:space="preserve"> </w:t>
      </w:r>
      <w:r>
        <w:t>of</w:t>
      </w:r>
      <w:r>
        <w:rPr>
          <w:spacing w:val="-6"/>
        </w:rPr>
        <w:t xml:space="preserve"> </w:t>
      </w:r>
      <w:r>
        <w:t>the</w:t>
      </w:r>
      <w:r>
        <w:rPr>
          <w:spacing w:val="-4"/>
        </w:rPr>
        <w:t xml:space="preserve"> </w:t>
      </w:r>
      <w:r>
        <w:t>representative</w:t>
      </w:r>
      <w:r>
        <w:rPr>
          <w:spacing w:val="-4"/>
        </w:rPr>
        <w:t xml:space="preserve"> </w:t>
      </w:r>
      <w:r>
        <w:t>survey</w:t>
      </w:r>
      <w:r>
        <w:rPr>
          <w:spacing w:val="-5"/>
        </w:rPr>
        <w:t xml:space="preserve"> </w:t>
      </w:r>
      <w:r>
        <w:t>agreeing</w:t>
      </w:r>
      <w:r>
        <w:rPr>
          <w:spacing w:val="-4"/>
        </w:rPr>
        <w:t xml:space="preserve"> </w:t>
      </w:r>
      <w:r>
        <w:t>that</w:t>
      </w:r>
      <w:r>
        <w:rPr>
          <w:spacing w:val="-6"/>
        </w:rPr>
        <w:t xml:space="preserve"> </w:t>
      </w:r>
      <w:r>
        <w:t>it</w:t>
      </w:r>
      <w:r>
        <w:rPr>
          <w:spacing w:val="-6"/>
        </w:rPr>
        <w:t xml:space="preserve"> </w:t>
      </w:r>
      <w:r>
        <w:t>is</w:t>
      </w:r>
      <w:r>
        <w:rPr>
          <w:spacing w:val="-7"/>
        </w:rPr>
        <w:t xml:space="preserve"> </w:t>
      </w:r>
      <w:r>
        <w:t>important</w:t>
      </w:r>
      <w:r>
        <w:rPr>
          <w:spacing w:val="-6"/>
        </w:rPr>
        <w:t xml:space="preserve"> </w:t>
      </w:r>
      <w:r>
        <w:t>to</w:t>
      </w:r>
      <w:r>
        <w:rPr>
          <w:spacing w:val="-4"/>
        </w:rPr>
        <w:t xml:space="preserve"> </w:t>
      </w:r>
      <w:r>
        <w:t>them</w:t>
      </w:r>
      <w:r>
        <w:rPr>
          <w:spacing w:val="-3"/>
        </w:rPr>
        <w:t xml:space="preserve"> </w:t>
      </w:r>
      <w:r>
        <w:t>to</w:t>
      </w:r>
      <w:r>
        <w:rPr>
          <w:spacing w:val="-4"/>
        </w:rPr>
        <w:t xml:space="preserve"> </w:t>
      </w:r>
      <w:r>
        <w:t>have</w:t>
      </w:r>
      <w:r>
        <w:rPr>
          <w:spacing w:val="-7"/>
        </w:rPr>
        <w:t xml:space="preserve"> </w:t>
      </w:r>
      <w:r>
        <w:t>greater</w:t>
      </w:r>
      <w:r>
        <w:rPr>
          <w:spacing w:val="-5"/>
        </w:rPr>
        <w:t xml:space="preserve"> </w:t>
      </w:r>
      <w:r>
        <w:t>choice</w:t>
      </w:r>
      <w:r>
        <w:rPr>
          <w:spacing w:val="-4"/>
        </w:rPr>
        <w:t xml:space="preserve"> </w:t>
      </w:r>
      <w:r>
        <w:t>and</w:t>
      </w:r>
      <w:r>
        <w:rPr>
          <w:spacing w:val="-4"/>
        </w:rPr>
        <w:t xml:space="preserve"> </w:t>
      </w:r>
      <w:r>
        <w:t>access to different services. Similarly, in consultations on the exposure draft of the Bill for the new Aged Care Act, stakeholders expressed concern that providers will be unable to uphold an individual’s right to equitable access to aged</w:t>
      </w:r>
      <w:r>
        <w:rPr>
          <w:spacing w:val="-1"/>
        </w:rPr>
        <w:t xml:space="preserve"> </w:t>
      </w:r>
      <w:r>
        <w:t>care services, particularly</w:t>
      </w:r>
      <w:r>
        <w:rPr>
          <w:spacing w:val="-1"/>
        </w:rPr>
        <w:t xml:space="preserve"> </w:t>
      </w:r>
      <w:r>
        <w:t>in regional, rural and remote locations and/or in thin or</w:t>
      </w:r>
      <w:r>
        <w:rPr>
          <w:spacing w:val="-2"/>
        </w:rPr>
        <w:t xml:space="preserve"> </w:t>
      </w:r>
      <w:r>
        <w:t>no</w:t>
      </w:r>
      <w:r>
        <w:rPr>
          <w:spacing w:val="-4"/>
        </w:rPr>
        <w:t xml:space="preserve"> </w:t>
      </w:r>
      <w:r>
        <w:t>markets.</w:t>
      </w:r>
      <w:r>
        <w:rPr>
          <w:spacing w:val="-2"/>
        </w:rPr>
        <w:t xml:space="preserve"> </w:t>
      </w:r>
      <w:r>
        <w:t>This</w:t>
      </w:r>
      <w:r>
        <w:rPr>
          <w:spacing w:val="-4"/>
        </w:rPr>
        <w:t xml:space="preserve"> </w:t>
      </w:r>
      <w:r>
        <w:t>is</w:t>
      </w:r>
      <w:r>
        <w:rPr>
          <w:spacing w:val="-1"/>
        </w:rPr>
        <w:t xml:space="preserve"> </w:t>
      </w:r>
      <w:r>
        <w:t>aligned</w:t>
      </w:r>
      <w:r>
        <w:rPr>
          <w:spacing w:val="-3"/>
        </w:rPr>
        <w:t xml:space="preserve"> </w:t>
      </w:r>
      <w:r>
        <w:t>with</w:t>
      </w:r>
      <w:r>
        <w:rPr>
          <w:spacing w:val="-1"/>
        </w:rPr>
        <w:t xml:space="preserve"> </w:t>
      </w:r>
      <w:r>
        <w:t>delivery</w:t>
      </w:r>
      <w:r>
        <w:rPr>
          <w:spacing w:val="-4"/>
        </w:rPr>
        <w:t xml:space="preserve"> </w:t>
      </w:r>
      <w:r>
        <w:t>of</w:t>
      </w:r>
      <w:r>
        <w:rPr>
          <w:spacing w:val="-2"/>
        </w:rPr>
        <w:t xml:space="preserve"> </w:t>
      </w:r>
      <w:r>
        <w:t>options</w:t>
      </w:r>
      <w:r>
        <w:rPr>
          <w:spacing w:val="-1"/>
        </w:rPr>
        <w:t xml:space="preserve"> </w:t>
      </w:r>
      <w:r>
        <w:t>2</w:t>
      </w:r>
      <w:r>
        <w:rPr>
          <w:spacing w:val="-1"/>
        </w:rPr>
        <w:t xml:space="preserve"> </w:t>
      </w:r>
      <w:r>
        <w:t>and</w:t>
      </w:r>
      <w:r>
        <w:rPr>
          <w:spacing w:val="-1"/>
        </w:rPr>
        <w:t xml:space="preserve"> </w:t>
      </w:r>
      <w:r>
        <w:t>3.</w:t>
      </w:r>
      <w:r>
        <w:rPr>
          <w:spacing w:val="-3"/>
        </w:rPr>
        <w:t xml:space="preserve"> </w:t>
      </w:r>
      <w:r>
        <w:t>Stakeholders</w:t>
      </w:r>
      <w:r>
        <w:rPr>
          <w:spacing w:val="-1"/>
        </w:rPr>
        <w:t xml:space="preserve"> </w:t>
      </w:r>
      <w:r>
        <w:t>expressed</w:t>
      </w:r>
      <w:r>
        <w:rPr>
          <w:spacing w:val="-1"/>
        </w:rPr>
        <w:t xml:space="preserve"> </w:t>
      </w:r>
      <w:r>
        <w:t>a</w:t>
      </w:r>
      <w:r>
        <w:rPr>
          <w:spacing w:val="-1"/>
        </w:rPr>
        <w:t xml:space="preserve"> </w:t>
      </w:r>
      <w:r>
        <w:t>range</w:t>
      </w:r>
      <w:r>
        <w:rPr>
          <w:spacing w:val="-1"/>
        </w:rPr>
        <w:t xml:space="preserve"> </w:t>
      </w:r>
      <w:r>
        <w:t>of</w:t>
      </w:r>
      <w:r>
        <w:rPr>
          <w:spacing w:val="-2"/>
        </w:rPr>
        <w:t xml:space="preserve"> </w:t>
      </w:r>
      <w:r>
        <w:t>views on the impact of allowing sole-traders and partnerships to register as providers on market choice.</w:t>
      </w:r>
    </w:p>
    <w:p w14:paraId="1A8DE343" w14:textId="77777777" w:rsidR="00F55BDD" w:rsidRDefault="009A2C2A">
      <w:pPr>
        <w:pStyle w:val="BodyText"/>
        <w:spacing w:before="121"/>
        <w:ind w:left="112" w:right="170"/>
        <w:jc w:val="both"/>
      </w:pPr>
      <w:r>
        <w:t>Several stakeholders supported the inclusion of non-corporate entities as aged care providers, as they anticipated</w:t>
      </w:r>
      <w:r>
        <w:rPr>
          <w:spacing w:val="-5"/>
        </w:rPr>
        <w:t xml:space="preserve"> </w:t>
      </w:r>
      <w:r>
        <w:t>it</w:t>
      </w:r>
      <w:r>
        <w:rPr>
          <w:spacing w:val="-6"/>
        </w:rPr>
        <w:t xml:space="preserve"> </w:t>
      </w:r>
      <w:r>
        <w:t>would</w:t>
      </w:r>
      <w:r>
        <w:rPr>
          <w:spacing w:val="-7"/>
        </w:rPr>
        <w:t xml:space="preserve"> </w:t>
      </w:r>
      <w:r>
        <w:t>increase</w:t>
      </w:r>
      <w:r>
        <w:rPr>
          <w:spacing w:val="-4"/>
        </w:rPr>
        <w:t xml:space="preserve"> </w:t>
      </w:r>
      <w:r>
        <w:t>the</w:t>
      </w:r>
      <w:r>
        <w:rPr>
          <w:spacing w:val="-5"/>
        </w:rPr>
        <w:t xml:space="preserve"> </w:t>
      </w:r>
      <w:r>
        <w:t>number</w:t>
      </w:r>
      <w:r>
        <w:rPr>
          <w:spacing w:val="-5"/>
        </w:rPr>
        <w:t xml:space="preserve"> </w:t>
      </w:r>
      <w:r>
        <w:t>and</w:t>
      </w:r>
      <w:r>
        <w:rPr>
          <w:spacing w:val="-4"/>
        </w:rPr>
        <w:t xml:space="preserve"> </w:t>
      </w:r>
      <w:r>
        <w:t>variety</w:t>
      </w:r>
      <w:r>
        <w:rPr>
          <w:spacing w:val="-7"/>
        </w:rPr>
        <w:t xml:space="preserve"> </w:t>
      </w:r>
      <w:r>
        <w:t>of</w:t>
      </w:r>
      <w:r>
        <w:rPr>
          <w:spacing w:val="-6"/>
        </w:rPr>
        <w:t xml:space="preserve"> </w:t>
      </w:r>
      <w:r>
        <w:t>providers</w:t>
      </w:r>
      <w:r>
        <w:rPr>
          <w:spacing w:val="-5"/>
        </w:rPr>
        <w:t xml:space="preserve"> </w:t>
      </w:r>
      <w:r>
        <w:t>available.</w:t>
      </w:r>
      <w:r>
        <w:rPr>
          <w:spacing w:val="-6"/>
        </w:rPr>
        <w:t xml:space="preserve"> </w:t>
      </w:r>
      <w:r>
        <w:t>Stakeholders</w:t>
      </w:r>
      <w:r>
        <w:rPr>
          <w:spacing w:val="-5"/>
        </w:rPr>
        <w:t xml:space="preserve"> </w:t>
      </w:r>
      <w:r>
        <w:t>expressed</w:t>
      </w:r>
      <w:r>
        <w:rPr>
          <w:spacing w:val="-4"/>
        </w:rPr>
        <w:t xml:space="preserve"> </w:t>
      </w:r>
      <w:r>
        <w:t>that more</w:t>
      </w:r>
      <w:r>
        <w:rPr>
          <w:spacing w:val="-14"/>
        </w:rPr>
        <w:t xml:space="preserve"> </w:t>
      </w:r>
      <w:r>
        <w:t>providers</w:t>
      </w:r>
      <w:r>
        <w:rPr>
          <w:spacing w:val="-15"/>
        </w:rPr>
        <w:t xml:space="preserve"> </w:t>
      </w:r>
      <w:r>
        <w:t>may</w:t>
      </w:r>
      <w:r>
        <w:rPr>
          <w:spacing w:val="-13"/>
        </w:rPr>
        <w:t xml:space="preserve"> </w:t>
      </w:r>
      <w:r>
        <w:t>enable</w:t>
      </w:r>
      <w:r>
        <w:rPr>
          <w:spacing w:val="-13"/>
        </w:rPr>
        <w:t xml:space="preserve"> </w:t>
      </w:r>
      <w:r>
        <w:t>a</w:t>
      </w:r>
      <w:r>
        <w:rPr>
          <w:spacing w:val="-13"/>
        </w:rPr>
        <w:t xml:space="preserve"> </w:t>
      </w:r>
      <w:r>
        <w:t>higher</w:t>
      </w:r>
      <w:r>
        <w:rPr>
          <w:spacing w:val="-14"/>
        </w:rPr>
        <w:t xml:space="preserve"> </w:t>
      </w:r>
      <w:r>
        <w:t>degree</w:t>
      </w:r>
      <w:r>
        <w:rPr>
          <w:spacing w:val="-13"/>
        </w:rPr>
        <w:t xml:space="preserve"> </w:t>
      </w:r>
      <w:r>
        <w:t>of</w:t>
      </w:r>
      <w:r>
        <w:rPr>
          <w:spacing w:val="-14"/>
        </w:rPr>
        <w:t xml:space="preserve"> </w:t>
      </w:r>
      <w:r>
        <w:t>choice,</w:t>
      </w:r>
      <w:r>
        <w:rPr>
          <w:spacing w:val="-15"/>
        </w:rPr>
        <w:t xml:space="preserve"> </w:t>
      </w:r>
      <w:r>
        <w:t>suited</w:t>
      </w:r>
      <w:r>
        <w:rPr>
          <w:spacing w:val="-13"/>
        </w:rPr>
        <w:t xml:space="preserve"> </w:t>
      </w:r>
      <w:r>
        <w:t>towards</w:t>
      </w:r>
      <w:r>
        <w:rPr>
          <w:spacing w:val="-14"/>
        </w:rPr>
        <w:t xml:space="preserve"> </w:t>
      </w:r>
      <w:r>
        <w:t>an</w:t>
      </w:r>
      <w:r>
        <w:rPr>
          <w:spacing w:val="-13"/>
        </w:rPr>
        <w:t xml:space="preserve"> </w:t>
      </w:r>
      <w:r>
        <w:t>individual’s</w:t>
      </w:r>
      <w:r>
        <w:rPr>
          <w:spacing w:val="-13"/>
        </w:rPr>
        <w:t xml:space="preserve"> </w:t>
      </w:r>
      <w:r>
        <w:t>needs.</w:t>
      </w:r>
      <w:r>
        <w:rPr>
          <w:spacing w:val="-14"/>
        </w:rPr>
        <w:t xml:space="preserve"> </w:t>
      </w:r>
      <w:r>
        <w:t>Stakeholders believed that allowing sole traders and partnerships to register would increase the number of workers available within the sector and facilitate new entry into the sector from workers and providers. Some stakeholders referenced the change as enabling a more consumer driven market. This supports implementation of options 2 and 3.</w:t>
      </w:r>
    </w:p>
    <w:p w14:paraId="1A8DE344" w14:textId="77777777" w:rsidR="00F55BDD" w:rsidRDefault="009A2C2A">
      <w:pPr>
        <w:pStyle w:val="BodyText"/>
        <w:spacing w:before="119"/>
        <w:ind w:left="112" w:right="169"/>
        <w:jc w:val="both"/>
      </w:pPr>
      <w:r>
        <w:t>However, some stakeholders said that the market for providers was already saturated, and further opening the market would result in a lowered standard of care and increase the risk of harm to people receiving care. This is aligned with implementation of option 1. Stakeholders reinforced the importance of ensuring new providers are regulated to maintain quality standards of care and protect vulnerable people receiving care, aligning with the implementation of options 2 and 3, where the Commission has regulatory oversight over registered sole traders and partnerships.</w:t>
      </w:r>
    </w:p>
    <w:p w14:paraId="1A8DE345" w14:textId="77777777" w:rsidR="00F55BDD" w:rsidRDefault="009A2C2A">
      <w:pPr>
        <w:spacing w:before="121"/>
        <w:ind w:left="112"/>
        <w:jc w:val="both"/>
        <w:rPr>
          <w:i/>
          <w:sz w:val="21"/>
        </w:rPr>
      </w:pPr>
      <w:r>
        <w:rPr>
          <w:i/>
          <w:sz w:val="21"/>
        </w:rPr>
        <w:t>Quality</w:t>
      </w:r>
      <w:r>
        <w:rPr>
          <w:i/>
          <w:spacing w:val="-4"/>
          <w:sz w:val="21"/>
        </w:rPr>
        <w:t xml:space="preserve"> </w:t>
      </w:r>
      <w:r>
        <w:rPr>
          <w:i/>
          <w:sz w:val="21"/>
        </w:rPr>
        <w:t>and</w:t>
      </w:r>
      <w:r>
        <w:rPr>
          <w:i/>
          <w:spacing w:val="-3"/>
          <w:sz w:val="21"/>
        </w:rPr>
        <w:t xml:space="preserve"> </w:t>
      </w:r>
      <w:r>
        <w:rPr>
          <w:i/>
          <w:spacing w:val="-2"/>
          <w:sz w:val="21"/>
        </w:rPr>
        <w:t>safety</w:t>
      </w:r>
    </w:p>
    <w:p w14:paraId="1A8DE346" w14:textId="77777777" w:rsidR="00F55BDD" w:rsidRDefault="009A2C2A">
      <w:pPr>
        <w:pStyle w:val="BodyText"/>
        <w:spacing w:before="118"/>
        <w:ind w:left="111" w:right="170"/>
        <w:jc w:val="both"/>
      </w:pPr>
      <w:r>
        <w:t>Stakeholders supported a risk-based approach to regulating sole-trader and partnership providers to ensure recognition, anticipation and mitigation of any issues that could arise due to their inclusion as providers. This supports implementation of option 3, as under this option the Commission will have the most regulatory oversight of non-corporate providers.</w:t>
      </w:r>
    </w:p>
    <w:p w14:paraId="1A8DE347" w14:textId="77777777" w:rsidR="00F55BDD" w:rsidRDefault="009A2C2A">
      <w:pPr>
        <w:pStyle w:val="BodyText"/>
        <w:spacing w:before="121"/>
        <w:ind w:left="111" w:right="166"/>
        <w:jc w:val="both"/>
      </w:pPr>
      <w:r>
        <w:t>Concerns were raised by stakeholders in regard to maintaining the safety and wellbeing of people receiving care. Some stakeholders said that allowing sole traders and partnerships to register as providers may reduce the overall quality and standard of care provided within the sector, reinforcing implementation</w:t>
      </w:r>
      <w:r>
        <w:rPr>
          <w:spacing w:val="-7"/>
        </w:rPr>
        <w:t xml:space="preserve"> </w:t>
      </w:r>
      <w:r>
        <w:t>of</w:t>
      </w:r>
      <w:r>
        <w:rPr>
          <w:spacing w:val="-8"/>
        </w:rPr>
        <w:t xml:space="preserve"> </w:t>
      </w:r>
      <w:r>
        <w:t>option</w:t>
      </w:r>
      <w:r>
        <w:rPr>
          <w:spacing w:val="-7"/>
        </w:rPr>
        <w:t xml:space="preserve"> </w:t>
      </w:r>
      <w:r>
        <w:t>1.</w:t>
      </w:r>
      <w:r>
        <w:rPr>
          <w:spacing w:val="-8"/>
        </w:rPr>
        <w:t xml:space="preserve"> </w:t>
      </w:r>
      <w:r>
        <w:t>Stakeholders</w:t>
      </w:r>
      <w:r>
        <w:rPr>
          <w:spacing w:val="-7"/>
        </w:rPr>
        <w:t xml:space="preserve"> </w:t>
      </w:r>
      <w:r>
        <w:t>reinforced</w:t>
      </w:r>
      <w:r>
        <w:rPr>
          <w:spacing w:val="-7"/>
        </w:rPr>
        <w:t xml:space="preserve"> </w:t>
      </w:r>
      <w:r>
        <w:t>the</w:t>
      </w:r>
      <w:r>
        <w:rPr>
          <w:spacing w:val="-7"/>
        </w:rPr>
        <w:t xml:space="preserve"> </w:t>
      </w:r>
      <w:r>
        <w:t>importance</w:t>
      </w:r>
      <w:r>
        <w:rPr>
          <w:spacing w:val="-7"/>
        </w:rPr>
        <w:t xml:space="preserve"> </w:t>
      </w:r>
      <w:r>
        <w:t>of</w:t>
      </w:r>
      <w:r>
        <w:rPr>
          <w:spacing w:val="-8"/>
        </w:rPr>
        <w:t xml:space="preserve"> </w:t>
      </w:r>
      <w:r>
        <w:t>appropriate</w:t>
      </w:r>
      <w:r>
        <w:rPr>
          <w:spacing w:val="-7"/>
        </w:rPr>
        <w:t xml:space="preserve"> </w:t>
      </w:r>
      <w:r>
        <w:t>regulatory</w:t>
      </w:r>
      <w:r>
        <w:rPr>
          <w:spacing w:val="-8"/>
        </w:rPr>
        <w:t xml:space="preserve"> </w:t>
      </w:r>
      <w:r>
        <w:t>safeguards and oversight to protect people receiving care, and that providers remain accountable to the regulator while providing care. Feedback from stakeholders reinforced the importance of regulatory oversight in the</w:t>
      </w:r>
      <w:r>
        <w:rPr>
          <w:spacing w:val="-13"/>
        </w:rPr>
        <w:t xml:space="preserve"> </w:t>
      </w:r>
      <w:r>
        <w:t>registration</w:t>
      </w:r>
      <w:r>
        <w:rPr>
          <w:spacing w:val="-13"/>
        </w:rPr>
        <w:t xml:space="preserve"> </w:t>
      </w:r>
      <w:r>
        <w:t>process,</w:t>
      </w:r>
      <w:r>
        <w:rPr>
          <w:spacing w:val="-14"/>
        </w:rPr>
        <w:t xml:space="preserve"> </w:t>
      </w:r>
      <w:r>
        <w:t>with</w:t>
      </w:r>
      <w:r>
        <w:rPr>
          <w:spacing w:val="-13"/>
        </w:rPr>
        <w:t xml:space="preserve"> </w:t>
      </w:r>
      <w:r>
        <w:t>appropriate</w:t>
      </w:r>
      <w:r>
        <w:rPr>
          <w:spacing w:val="-13"/>
        </w:rPr>
        <w:t xml:space="preserve"> </w:t>
      </w:r>
      <w:r>
        <w:t>background</w:t>
      </w:r>
      <w:r>
        <w:rPr>
          <w:spacing w:val="-14"/>
        </w:rPr>
        <w:t xml:space="preserve"> </w:t>
      </w:r>
      <w:r>
        <w:t>and</w:t>
      </w:r>
      <w:r>
        <w:rPr>
          <w:spacing w:val="-13"/>
        </w:rPr>
        <w:t xml:space="preserve"> </w:t>
      </w:r>
      <w:r>
        <w:t>police</w:t>
      </w:r>
      <w:r>
        <w:rPr>
          <w:spacing w:val="-13"/>
        </w:rPr>
        <w:t xml:space="preserve"> </w:t>
      </w:r>
      <w:r>
        <w:t>checks</w:t>
      </w:r>
      <w:r>
        <w:rPr>
          <w:spacing w:val="-13"/>
        </w:rPr>
        <w:t xml:space="preserve"> </w:t>
      </w:r>
      <w:r>
        <w:t>for</w:t>
      </w:r>
      <w:r>
        <w:rPr>
          <w:spacing w:val="-14"/>
        </w:rPr>
        <w:t xml:space="preserve"> </w:t>
      </w:r>
      <w:r>
        <w:t>sole-traders</w:t>
      </w:r>
      <w:r>
        <w:rPr>
          <w:spacing w:val="-13"/>
        </w:rPr>
        <w:t xml:space="preserve"> </w:t>
      </w:r>
      <w:r>
        <w:t>and</w:t>
      </w:r>
      <w:r>
        <w:rPr>
          <w:spacing w:val="-13"/>
        </w:rPr>
        <w:t xml:space="preserve"> </w:t>
      </w:r>
      <w:r>
        <w:t>partnerships These concerns best reflect the implementation of option 3, wherein the registration of providers delivering</w:t>
      </w:r>
      <w:r>
        <w:rPr>
          <w:spacing w:val="-15"/>
        </w:rPr>
        <w:t xml:space="preserve"> </w:t>
      </w:r>
      <w:r>
        <w:t>services</w:t>
      </w:r>
      <w:r>
        <w:rPr>
          <w:spacing w:val="-15"/>
        </w:rPr>
        <w:t xml:space="preserve"> </w:t>
      </w:r>
      <w:r>
        <w:t>to</w:t>
      </w:r>
      <w:r>
        <w:rPr>
          <w:spacing w:val="-14"/>
        </w:rPr>
        <w:t xml:space="preserve"> </w:t>
      </w:r>
      <w:r>
        <w:t>older</w:t>
      </w:r>
      <w:r>
        <w:rPr>
          <w:spacing w:val="-15"/>
        </w:rPr>
        <w:t xml:space="preserve"> </w:t>
      </w:r>
      <w:r>
        <w:t>people</w:t>
      </w:r>
      <w:r>
        <w:rPr>
          <w:spacing w:val="-14"/>
        </w:rPr>
        <w:t xml:space="preserve"> </w:t>
      </w:r>
      <w:r>
        <w:t>are</w:t>
      </w:r>
      <w:r>
        <w:rPr>
          <w:spacing w:val="-15"/>
        </w:rPr>
        <w:t xml:space="preserve"> </w:t>
      </w:r>
      <w:r>
        <w:t>subject</w:t>
      </w:r>
      <w:r>
        <w:rPr>
          <w:spacing w:val="-15"/>
        </w:rPr>
        <w:t xml:space="preserve"> </w:t>
      </w:r>
      <w:r>
        <w:t>to</w:t>
      </w:r>
      <w:r>
        <w:rPr>
          <w:spacing w:val="-14"/>
        </w:rPr>
        <w:t xml:space="preserve"> </w:t>
      </w:r>
      <w:r>
        <w:t>graduated,</w:t>
      </w:r>
      <w:r>
        <w:rPr>
          <w:spacing w:val="-15"/>
        </w:rPr>
        <w:t xml:space="preserve"> </w:t>
      </w:r>
      <w:r>
        <w:t>risk</w:t>
      </w:r>
      <w:r>
        <w:rPr>
          <w:spacing w:val="-14"/>
        </w:rPr>
        <w:t xml:space="preserve"> </w:t>
      </w:r>
      <w:r>
        <w:t>proportionate</w:t>
      </w:r>
      <w:r>
        <w:rPr>
          <w:spacing w:val="-15"/>
        </w:rPr>
        <w:t xml:space="preserve"> </w:t>
      </w:r>
      <w:r>
        <w:t>registration</w:t>
      </w:r>
      <w:r>
        <w:rPr>
          <w:spacing w:val="-15"/>
        </w:rPr>
        <w:t xml:space="preserve"> </w:t>
      </w:r>
      <w:r>
        <w:t>for</w:t>
      </w:r>
      <w:r>
        <w:rPr>
          <w:spacing w:val="-14"/>
        </w:rPr>
        <w:t xml:space="preserve"> </w:t>
      </w:r>
      <w:r>
        <w:t>all</w:t>
      </w:r>
      <w:r>
        <w:rPr>
          <w:spacing w:val="-15"/>
        </w:rPr>
        <w:t xml:space="preserve"> </w:t>
      </w:r>
      <w:r>
        <w:t>providers of government funded aged care services. Throughout the consultation period, stakeholders sought further clarity on the registration process of sole traders and partnerships, their responsibilities as providers, and the regulatory oversight of these providers.</w:t>
      </w:r>
    </w:p>
    <w:p w14:paraId="1A8DE348" w14:textId="77777777" w:rsidR="00F55BDD" w:rsidRDefault="009A2C2A">
      <w:pPr>
        <w:spacing w:before="120"/>
        <w:ind w:left="113"/>
        <w:rPr>
          <w:i/>
          <w:sz w:val="21"/>
        </w:rPr>
      </w:pPr>
      <w:r>
        <w:rPr>
          <w:i/>
          <w:spacing w:val="-2"/>
          <w:sz w:val="21"/>
        </w:rPr>
        <w:t>Registration</w:t>
      </w:r>
    </w:p>
    <w:p w14:paraId="1A8DE349" w14:textId="77777777" w:rsidR="00F55BDD" w:rsidRDefault="009A2C2A">
      <w:pPr>
        <w:pStyle w:val="BodyText"/>
        <w:spacing w:before="121"/>
        <w:ind w:left="112" w:right="168"/>
        <w:jc w:val="both"/>
      </w:pPr>
      <w:r>
        <w:t>Registration and compliance with regulations were often referenced by stakeholders in regard to sole trader and partnership providers. Stakeholders said that registration for sole traders and partnerships should be risk proportionate and ensure that they have the relevant skills, education, and experience relevant to their duties and responsibilities, including the staff employed by non-corporations to deliver</w:t>
      </w:r>
    </w:p>
    <w:p w14:paraId="1A8DE34A" w14:textId="77777777" w:rsidR="00F55BDD" w:rsidRDefault="00F55BDD">
      <w:pPr>
        <w:jc w:val="both"/>
        <w:sectPr w:rsidR="00F55BDD">
          <w:pgSz w:w="11910" w:h="16840"/>
          <w:pgMar w:top="1160" w:right="960" w:bottom="1160" w:left="1020" w:header="896" w:footer="916" w:gutter="0"/>
          <w:cols w:space="720"/>
        </w:sectPr>
      </w:pPr>
    </w:p>
    <w:p w14:paraId="1A8DE34B" w14:textId="77777777" w:rsidR="00F55BDD" w:rsidRDefault="00F55BDD">
      <w:pPr>
        <w:pStyle w:val="BodyText"/>
      </w:pPr>
    </w:p>
    <w:p w14:paraId="1A8DE34C" w14:textId="77777777" w:rsidR="00F55BDD" w:rsidRDefault="00F55BDD">
      <w:pPr>
        <w:pStyle w:val="BodyText"/>
        <w:spacing w:before="51"/>
      </w:pPr>
    </w:p>
    <w:p w14:paraId="1A8DE34D" w14:textId="77777777" w:rsidR="00F55BDD" w:rsidRDefault="009A2C2A">
      <w:pPr>
        <w:pStyle w:val="BodyText"/>
        <w:ind w:left="112" w:right="169"/>
        <w:jc w:val="both"/>
      </w:pPr>
      <w:r>
        <w:t>services.</w:t>
      </w:r>
      <w:r>
        <w:rPr>
          <w:spacing w:val="-6"/>
        </w:rPr>
        <w:t xml:space="preserve"> </w:t>
      </w:r>
      <w:r>
        <w:t>Several</w:t>
      </w:r>
      <w:r>
        <w:rPr>
          <w:spacing w:val="-4"/>
        </w:rPr>
        <w:t xml:space="preserve"> </w:t>
      </w:r>
      <w:r>
        <w:t>providers</w:t>
      </w:r>
      <w:r>
        <w:rPr>
          <w:spacing w:val="-5"/>
        </w:rPr>
        <w:t xml:space="preserve"> </w:t>
      </w:r>
      <w:r>
        <w:t>and</w:t>
      </w:r>
      <w:r>
        <w:rPr>
          <w:spacing w:val="-4"/>
        </w:rPr>
        <w:t xml:space="preserve"> </w:t>
      </w:r>
      <w:r>
        <w:t>peak</w:t>
      </w:r>
      <w:r>
        <w:rPr>
          <w:spacing w:val="-5"/>
        </w:rPr>
        <w:t xml:space="preserve"> </w:t>
      </w:r>
      <w:r>
        <w:t>bodies</w:t>
      </w:r>
      <w:r>
        <w:rPr>
          <w:spacing w:val="-5"/>
        </w:rPr>
        <w:t xml:space="preserve"> </w:t>
      </w:r>
      <w:r>
        <w:t>suggested</w:t>
      </w:r>
      <w:r>
        <w:rPr>
          <w:spacing w:val="-4"/>
        </w:rPr>
        <w:t xml:space="preserve"> </w:t>
      </w:r>
      <w:r>
        <w:t>that</w:t>
      </w:r>
      <w:r>
        <w:rPr>
          <w:spacing w:val="-6"/>
        </w:rPr>
        <w:t xml:space="preserve"> </w:t>
      </w:r>
      <w:r>
        <w:t>the</w:t>
      </w:r>
      <w:r>
        <w:rPr>
          <w:spacing w:val="-4"/>
        </w:rPr>
        <w:t xml:space="preserve"> </w:t>
      </w:r>
      <w:r>
        <w:t>costs</w:t>
      </w:r>
      <w:r>
        <w:rPr>
          <w:spacing w:val="-5"/>
        </w:rPr>
        <w:t xml:space="preserve"> </w:t>
      </w:r>
      <w:r>
        <w:t>and</w:t>
      </w:r>
      <w:r>
        <w:rPr>
          <w:spacing w:val="-4"/>
        </w:rPr>
        <w:t xml:space="preserve"> </w:t>
      </w:r>
      <w:r>
        <w:t>compliance</w:t>
      </w:r>
      <w:r>
        <w:rPr>
          <w:spacing w:val="-4"/>
        </w:rPr>
        <w:t xml:space="preserve"> </w:t>
      </w:r>
      <w:r>
        <w:t>burden</w:t>
      </w:r>
      <w:r>
        <w:rPr>
          <w:spacing w:val="-4"/>
        </w:rPr>
        <w:t xml:space="preserve"> </w:t>
      </w:r>
      <w:r>
        <w:t>should</w:t>
      </w:r>
      <w:r>
        <w:rPr>
          <w:spacing w:val="-4"/>
        </w:rPr>
        <w:t xml:space="preserve"> </w:t>
      </w:r>
      <w:r>
        <w:t xml:space="preserve">be minimised for sole traders and smaller providers in line with the risk proportionate approach to registration. Some said that the government needed to find a balance to make it easier for smaller providers to register and ensure they comply with the requirements of the new Act and regulatory </w:t>
      </w:r>
      <w:r>
        <w:rPr>
          <w:spacing w:val="-2"/>
        </w:rPr>
        <w:t>framework.</w:t>
      </w:r>
    </w:p>
    <w:p w14:paraId="1A8DE34E" w14:textId="77777777" w:rsidR="00F55BDD" w:rsidRDefault="00F55BDD">
      <w:pPr>
        <w:pStyle w:val="BodyText"/>
      </w:pPr>
    </w:p>
    <w:p w14:paraId="1A8DE34F" w14:textId="77777777" w:rsidR="00F55BDD" w:rsidRDefault="00F55BDD">
      <w:pPr>
        <w:pStyle w:val="BodyText"/>
        <w:spacing w:before="58"/>
      </w:pPr>
    </w:p>
    <w:p w14:paraId="1A8DE350" w14:textId="77777777" w:rsidR="00F55BDD" w:rsidRDefault="009A2C2A">
      <w:pPr>
        <w:pStyle w:val="Heading5"/>
        <w:spacing w:before="1"/>
        <w:jc w:val="both"/>
      </w:pPr>
      <w:r>
        <w:rPr>
          <w:color w:val="358188"/>
        </w:rPr>
        <w:t>Implementation</w:t>
      </w:r>
      <w:r>
        <w:rPr>
          <w:color w:val="358188"/>
          <w:spacing w:val="-9"/>
        </w:rPr>
        <w:t xml:space="preserve"> </w:t>
      </w:r>
      <w:r>
        <w:rPr>
          <w:color w:val="358188"/>
        </w:rPr>
        <w:t>of</w:t>
      </w:r>
      <w:r>
        <w:rPr>
          <w:color w:val="358188"/>
          <w:spacing w:val="-7"/>
        </w:rPr>
        <w:t xml:space="preserve"> </w:t>
      </w:r>
      <w:r>
        <w:rPr>
          <w:color w:val="358188"/>
        </w:rPr>
        <w:t>stakeholder</w:t>
      </w:r>
      <w:r>
        <w:rPr>
          <w:color w:val="358188"/>
          <w:spacing w:val="-7"/>
        </w:rPr>
        <w:t xml:space="preserve"> </w:t>
      </w:r>
      <w:r>
        <w:rPr>
          <w:color w:val="358188"/>
          <w:spacing w:val="-2"/>
        </w:rPr>
        <w:t>feedback</w:t>
      </w:r>
    </w:p>
    <w:p w14:paraId="1A8DE351" w14:textId="77777777" w:rsidR="00F55BDD" w:rsidRDefault="009A2C2A">
      <w:pPr>
        <w:pStyle w:val="BodyText"/>
        <w:spacing w:before="137"/>
        <w:ind w:left="112" w:right="168"/>
        <w:jc w:val="both"/>
      </w:pPr>
      <w:r>
        <w:t>The</w:t>
      </w:r>
      <w:r>
        <w:rPr>
          <w:spacing w:val="-2"/>
        </w:rPr>
        <w:t xml:space="preserve"> </w:t>
      </w:r>
      <w:r>
        <w:t>Department</w:t>
      </w:r>
      <w:r>
        <w:rPr>
          <w:spacing w:val="-4"/>
        </w:rPr>
        <w:t xml:space="preserve"> </w:t>
      </w:r>
      <w:r>
        <w:t>has</w:t>
      </w:r>
      <w:r>
        <w:rPr>
          <w:spacing w:val="-2"/>
        </w:rPr>
        <w:t xml:space="preserve"> </w:t>
      </w:r>
      <w:r>
        <w:t>analysed</w:t>
      </w:r>
      <w:r>
        <w:rPr>
          <w:spacing w:val="-2"/>
        </w:rPr>
        <w:t xml:space="preserve"> </w:t>
      </w:r>
      <w:r>
        <w:t>and</w:t>
      </w:r>
      <w:r>
        <w:rPr>
          <w:spacing w:val="-2"/>
        </w:rPr>
        <w:t xml:space="preserve"> </w:t>
      </w:r>
      <w:r>
        <w:t>incorporated feedback</w:t>
      </w:r>
      <w:r>
        <w:rPr>
          <w:spacing w:val="-2"/>
        </w:rPr>
        <w:t xml:space="preserve"> </w:t>
      </w:r>
      <w:r>
        <w:t>from stakeholders into the new</w:t>
      </w:r>
      <w:r>
        <w:rPr>
          <w:spacing w:val="-4"/>
        </w:rPr>
        <w:t xml:space="preserve"> </w:t>
      </w:r>
      <w:r>
        <w:t>model.</w:t>
      </w:r>
      <w:r>
        <w:rPr>
          <w:spacing w:val="-4"/>
        </w:rPr>
        <w:t xml:space="preserve"> </w:t>
      </w:r>
      <w:r>
        <w:t>As the new</w:t>
      </w:r>
      <w:r>
        <w:rPr>
          <w:spacing w:val="-8"/>
        </w:rPr>
        <w:t xml:space="preserve"> </w:t>
      </w:r>
      <w:r>
        <w:t>regulatory</w:t>
      </w:r>
      <w:r>
        <w:rPr>
          <w:spacing w:val="-9"/>
        </w:rPr>
        <w:t xml:space="preserve"> </w:t>
      </w:r>
      <w:r>
        <w:t>model</w:t>
      </w:r>
      <w:r>
        <w:rPr>
          <w:spacing w:val="-8"/>
        </w:rPr>
        <w:t xml:space="preserve"> </w:t>
      </w:r>
      <w:r>
        <w:t>is</w:t>
      </w:r>
      <w:r>
        <w:rPr>
          <w:spacing w:val="-9"/>
        </w:rPr>
        <w:t xml:space="preserve"> </w:t>
      </w:r>
      <w:r>
        <w:t>yet</w:t>
      </w:r>
      <w:r>
        <w:rPr>
          <w:spacing w:val="-10"/>
        </w:rPr>
        <w:t xml:space="preserve"> </w:t>
      </w:r>
      <w:r>
        <w:t>to</w:t>
      </w:r>
      <w:r>
        <w:rPr>
          <w:spacing w:val="-9"/>
        </w:rPr>
        <w:t xml:space="preserve"> </w:t>
      </w:r>
      <w:r>
        <w:t>be</w:t>
      </w:r>
      <w:r>
        <w:rPr>
          <w:spacing w:val="-9"/>
        </w:rPr>
        <w:t xml:space="preserve"> </w:t>
      </w:r>
      <w:r>
        <w:t>finalised,</w:t>
      </w:r>
      <w:r>
        <w:rPr>
          <w:spacing w:val="-10"/>
        </w:rPr>
        <w:t xml:space="preserve"> </w:t>
      </w:r>
      <w:r>
        <w:t>the</w:t>
      </w:r>
      <w:r>
        <w:rPr>
          <w:spacing w:val="-9"/>
        </w:rPr>
        <w:t xml:space="preserve"> </w:t>
      </w:r>
      <w:r>
        <w:t>Department</w:t>
      </w:r>
      <w:r>
        <w:rPr>
          <w:spacing w:val="-10"/>
        </w:rPr>
        <w:t xml:space="preserve"> </w:t>
      </w:r>
      <w:r>
        <w:t>will</w:t>
      </w:r>
      <w:r>
        <w:rPr>
          <w:spacing w:val="-8"/>
        </w:rPr>
        <w:t xml:space="preserve"> </w:t>
      </w:r>
      <w:r>
        <w:t>incorporate</w:t>
      </w:r>
      <w:r>
        <w:rPr>
          <w:spacing w:val="-9"/>
        </w:rPr>
        <w:t xml:space="preserve"> </w:t>
      </w:r>
      <w:r>
        <w:t>stakeholder</w:t>
      </w:r>
      <w:r>
        <w:rPr>
          <w:spacing w:val="-11"/>
        </w:rPr>
        <w:t xml:space="preserve"> </w:t>
      </w:r>
      <w:r>
        <w:t>feedback</w:t>
      </w:r>
      <w:r>
        <w:rPr>
          <w:spacing w:val="-9"/>
        </w:rPr>
        <w:t xml:space="preserve"> </w:t>
      </w:r>
      <w:r>
        <w:t>into</w:t>
      </w:r>
      <w:r>
        <w:rPr>
          <w:spacing w:val="-9"/>
        </w:rPr>
        <w:t xml:space="preserve"> </w:t>
      </w:r>
      <w:r>
        <w:t>the final regulatory model design.</w:t>
      </w:r>
    </w:p>
    <w:p w14:paraId="1A8DE352" w14:textId="77777777" w:rsidR="00F55BDD" w:rsidRDefault="009A2C2A">
      <w:pPr>
        <w:pStyle w:val="BodyText"/>
        <w:spacing w:before="121"/>
        <w:ind w:left="112" w:right="167"/>
        <w:jc w:val="both"/>
      </w:pPr>
      <w:r>
        <w:t>The majority of stakeholders’ concerns in allowing sole traders and partnerships to register under the new model relate to the safety and quality of care in the sector and ensuring that non-corporate entities are subject to regulatory monitoring and oversight. By incorporating non-corporations into registration categories 1 to 5, the Commission will be able to regulate them accordingly, as they are currently not regulated under the Aged Care Act.</w:t>
      </w:r>
    </w:p>
    <w:p w14:paraId="1A8DE353" w14:textId="77777777" w:rsidR="00F55BDD" w:rsidRDefault="009A2C2A">
      <w:pPr>
        <w:pStyle w:val="BodyText"/>
        <w:spacing w:before="120"/>
        <w:ind w:left="113" w:right="170"/>
        <w:jc w:val="both"/>
      </w:pPr>
      <w:r>
        <w:t xml:space="preserve">The new regulatory model will be risk proportionate and focus on ensuring the safety, wellbeing, and dignity of older people in Australia is supported and maintained, including in regard to provider </w:t>
      </w:r>
      <w:r>
        <w:rPr>
          <w:spacing w:val="-2"/>
        </w:rPr>
        <w:t>registration.</w:t>
      </w:r>
    </w:p>
    <w:p w14:paraId="1A8DE354" w14:textId="77777777" w:rsidR="00F55BDD" w:rsidRDefault="009A2C2A">
      <w:pPr>
        <w:pStyle w:val="BodyText"/>
        <w:spacing w:before="60"/>
        <w:ind w:left="112" w:right="169"/>
        <w:jc w:val="both"/>
      </w:pPr>
      <w:r>
        <w:t>The</w:t>
      </w:r>
      <w:r>
        <w:rPr>
          <w:spacing w:val="-4"/>
        </w:rPr>
        <w:t xml:space="preserve"> </w:t>
      </w:r>
      <w:r>
        <w:t>Consultation</w:t>
      </w:r>
      <w:r>
        <w:rPr>
          <w:spacing w:val="-4"/>
        </w:rPr>
        <w:t xml:space="preserve"> </w:t>
      </w:r>
      <w:r>
        <w:t>summary</w:t>
      </w:r>
      <w:r>
        <w:rPr>
          <w:spacing w:val="-5"/>
        </w:rPr>
        <w:t xml:space="preserve"> </w:t>
      </w:r>
      <w:r>
        <w:t>report</w:t>
      </w:r>
      <w:r>
        <w:rPr>
          <w:spacing w:val="40"/>
        </w:rPr>
        <w:t xml:space="preserve"> </w:t>
      </w:r>
      <w:hyperlink r:id="rId269">
        <w:r>
          <w:rPr>
            <w:b/>
            <w:color w:val="0000FF"/>
            <w:u w:val="single" w:color="0000FF"/>
          </w:rPr>
          <w:t>A</w:t>
        </w:r>
        <w:r>
          <w:rPr>
            <w:b/>
            <w:color w:val="0000FF"/>
            <w:spacing w:val="-4"/>
            <w:u w:val="single" w:color="0000FF"/>
          </w:rPr>
          <w:t xml:space="preserve"> </w:t>
        </w:r>
        <w:r>
          <w:rPr>
            <w:b/>
            <w:color w:val="0000FF"/>
            <w:u w:val="single" w:color="0000FF"/>
          </w:rPr>
          <w:t>New</w:t>
        </w:r>
        <w:r>
          <w:rPr>
            <w:b/>
            <w:color w:val="0000FF"/>
            <w:spacing w:val="-3"/>
            <w:u w:val="single" w:color="0000FF"/>
          </w:rPr>
          <w:t xml:space="preserve"> </w:t>
        </w:r>
        <w:r>
          <w:rPr>
            <w:b/>
            <w:color w:val="0000FF"/>
            <w:u w:val="single" w:color="0000FF"/>
          </w:rPr>
          <w:t>Model</w:t>
        </w:r>
        <w:r>
          <w:rPr>
            <w:b/>
            <w:color w:val="0000FF"/>
            <w:spacing w:val="-6"/>
            <w:u w:val="single" w:color="0000FF"/>
          </w:rPr>
          <w:t xml:space="preserve"> </w:t>
        </w:r>
        <w:r>
          <w:rPr>
            <w:b/>
            <w:color w:val="0000FF"/>
            <w:u w:val="single" w:color="0000FF"/>
          </w:rPr>
          <w:t>for</w:t>
        </w:r>
        <w:r>
          <w:rPr>
            <w:b/>
            <w:color w:val="0000FF"/>
            <w:spacing w:val="-5"/>
            <w:u w:val="single" w:color="0000FF"/>
          </w:rPr>
          <w:t xml:space="preserve"> </w:t>
        </w:r>
        <w:r>
          <w:rPr>
            <w:b/>
            <w:color w:val="0000FF"/>
            <w:u w:val="single" w:color="0000FF"/>
          </w:rPr>
          <w:t>Regulating</w:t>
        </w:r>
        <w:r>
          <w:rPr>
            <w:b/>
            <w:color w:val="0000FF"/>
            <w:spacing w:val="-4"/>
            <w:u w:val="single" w:color="0000FF"/>
          </w:rPr>
          <w:t xml:space="preserve"> </w:t>
        </w:r>
        <w:r>
          <w:rPr>
            <w:b/>
            <w:color w:val="0000FF"/>
            <w:u w:val="single" w:color="0000FF"/>
          </w:rPr>
          <w:t>Aged</w:t>
        </w:r>
        <w:r>
          <w:rPr>
            <w:b/>
            <w:color w:val="0000FF"/>
            <w:spacing w:val="-4"/>
            <w:u w:val="single" w:color="0000FF"/>
          </w:rPr>
          <w:t xml:space="preserve"> </w:t>
        </w:r>
        <w:r>
          <w:rPr>
            <w:b/>
            <w:color w:val="0000FF"/>
            <w:u w:val="single" w:color="0000FF"/>
          </w:rPr>
          <w:t>Care</w:t>
        </w:r>
        <w:r>
          <w:rPr>
            <w:b/>
            <w:color w:val="0000FF"/>
            <w:spacing w:val="-4"/>
            <w:u w:val="single" w:color="0000FF"/>
          </w:rPr>
          <w:t xml:space="preserve"> </w:t>
        </w:r>
        <w:r>
          <w:rPr>
            <w:b/>
            <w:color w:val="0000FF"/>
            <w:u w:val="single" w:color="0000FF"/>
          </w:rPr>
          <w:t>Consultation</w:t>
        </w:r>
        <w:r>
          <w:rPr>
            <w:b/>
            <w:color w:val="0000FF"/>
            <w:spacing w:val="-5"/>
            <w:u w:val="single" w:color="0000FF"/>
          </w:rPr>
          <w:t xml:space="preserve"> </w:t>
        </w:r>
        <w:r>
          <w:rPr>
            <w:b/>
            <w:color w:val="0000FF"/>
            <w:u w:val="single" w:color="0000FF"/>
          </w:rPr>
          <w:t>–</w:t>
        </w:r>
        <w:r>
          <w:rPr>
            <w:b/>
            <w:color w:val="0000FF"/>
            <w:spacing w:val="-5"/>
            <w:u w:val="single" w:color="0000FF"/>
          </w:rPr>
          <w:t xml:space="preserve"> </w:t>
        </w:r>
        <w:r>
          <w:rPr>
            <w:b/>
            <w:color w:val="0000FF"/>
            <w:u w:val="single" w:color="0000FF"/>
          </w:rPr>
          <w:t>Summary</w:t>
        </w:r>
      </w:hyperlink>
      <w:r>
        <w:rPr>
          <w:b/>
          <w:color w:val="0000FF"/>
        </w:rPr>
        <w:t xml:space="preserve"> </w:t>
      </w:r>
      <w:hyperlink r:id="rId270">
        <w:r>
          <w:rPr>
            <w:b/>
            <w:color w:val="0000FF"/>
            <w:u w:val="single" w:color="0000FF"/>
          </w:rPr>
          <w:t>Report 2023</w:t>
        </w:r>
      </w:hyperlink>
      <w:r>
        <w:rPr>
          <w:b/>
          <w:color w:val="0000FF"/>
        </w:rPr>
        <w:t xml:space="preserve"> </w:t>
      </w:r>
      <w:r>
        <w:t>provides detail into the Department’s response to stakeholder feedback, and how this feedback has been incorporated into the proposed new regulatory model for</w:t>
      </w:r>
      <w:r>
        <w:rPr>
          <w:spacing w:val="-1"/>
        </w:rPr>
        <w:t xml:space="preserve"> </w:t>
      </w:r>
      <w:r>
        <w:t>each sector Safeguard (as set</w:t>
      </w:r>
      <w:r>
        <w:rPr>
          <w:spacing w:val="-1"/>
        </w:rPr>
        <w:t xml:space="preserve"> </w:t>
      </w:r>
      <w:r>
        <w:t>out</w:t>
      </w:r>
      <w:r>
        <w:rPr>
          <w:spacing w:val="-1"/>
        </w:rPr>
        <w:t xml:space="preserve"> </w:t>
      </w:r>
      <w:r>
        <w:t>in Figure 2).</w:t>
      </w:r>
      <w:r>
        <w:rPr>
          <w:spacing w:val="-1"/>
        </w:rPr>
        <w:t xml:space="preserve"> </w:t>
      </w:r>
      <w:r>
        <w:t>The</w:t>
      </w:r>
      <w:r>
        <w:rPr>
          <w:spacing w:val="-4"/>
        </w:rPr>
        <w:t xml:space="preserve"> </w:t>
      </w:r>
      <w:r>
        <w:t>Department</w:t>
      </w:r>
      <w:r>
        <w:rPr>
          <w:spacing w:val="-2"/>
        </w:rPr>
        <w:t xml:space="preserve"> </w:t>
      </w:r>
      <w:r>
        <w:t>will continue to design the</w:t>
      </w:r>
      <w:r>
        <w:rPr>
          <w:spacing w:val="-2"/>
        </w:rPr>
        <w:t xml:space="preserve"> </w:t>
      </w:r>
      <w:r>
        <w:t>model in consultation</w:t>
      </w:r>
      <w:r>
        <w:rPr>
          <w:spacing w:val="-2"/>
        </w:rPr>
        <w:t xml:space="preserve"> </w:t>
      </w:r>
      <w:r>
        <w:t>with stakeholders.</w:t>
      </w:r>
    </w:p>
    <w:p w14:paraId="1A8DE355" w14:textId="77777777" w:rsidR="00F55BDD" w:rsidRDefault="00F55BDD">
      <w:pPr>
        <w:jc w:val="both"/>
        <w:sectPr w:rsidR="00F55BDD">
          <w:pgSz w:w="11910" w:h="16840"/>
          <w:pgMar w:top="1160" w:right="960" w:bottom="1160" w:left="1020" w:header="896" w:footer="916" w:gutter="0"/>
          <w:cols w:space="720"/>
        </w:sectPr>
      </w:pPr>
    </w:p>
    <w:p w14:paraId="1A8DE356" w14:textId="77777777" w:rsidR="00F55BDD" w:rsidRDefault="00F55BDD">
      <w:pPr>
        <w:pStyle w:val="BodyText"/>
        <w:spacing w:before="214"/>
        <w:rPr>
          <w:sz w:val="28"/>
        </w:rPr>
      </w:pPr>
    </w:p>
    <w:p w14:paraId="1A8DE357" w14:textId="77777777" w:rsidR="00F55BDD" w:rsidRDefault="009A2C2A">
      <w:pPr>
        <w:pStyle w:val="Heading5"/>
        <w:jc w:val="both"/>
      </w:pPr>
      <w:bookmarkStart w:id="98" w:name="IA_Question_6a:_What_is_the_best_option_"/>
      <w:bookmarkEnd w:id="98"/>
      <w:r>
        <w:rPr>
          <w:color w:val="358188"/>
        </w:rPr>
        <w:t>IA</w:t>
      </w:r>
      <w:r>
        <w:rPr>
          <w:color w:val="358188"/>
          <w:spacing w:val="-6"/>
        </w:rPr>
        <w:t xml:space="preserve"> </w:t>
      </w:r>
      <w:r>
        <w:rPr>
          <w:color w:val="358188"/>
        </w:rPr>
        <w:t>Question</w:t>
      </w:r>
      <w:r>
        <w:rPr>
          <w:color w:val="358188"/>
          <w:spacing w:val="-4"/>
        </w:rPr>
        <w:t xml:space="preserve"> </w:t>
      </w:r>
      <w:r>
        <w:rPr>
          <w:color w:val="358188"/>
        </w:rPr>
        <w:t>6a:</w:t>
      </w:r>
      <w:r>
        <w:rPr>
          <w:color w:val="358188"/>
          <w:spacing w:val="-3"/>
        </w:rPr>
        <w:t xml:space="preserve"> </w:t>
      </w:r>
      <w:r>
        <w:rPr>
          <w:color w:val="358188"/>
        </w:rPr>
        <w:t>What is</w:t>
      </w:r>
      <w:r>
        <w:rPr>
          <w:color w:val="358188"/>
          <w:spacing w:val="-3"/>
        </w:rPr>
        <w:t xml:space="preserve"> </w:t>
      </w:r>
      <w:r>
        <w:rPr>
          <w:color w:val="358188"/>
        </w:rPr>
        <w:t>the</w:t>
      </w:r>
      <w:r>
        <w:rPr>
          <w:color w:val="358188"/>
          <w:spacing w:val="-4"/>
        </w:rPr>
        <w:t xml:space="preserve"> </w:t>
      </w:r>
      <w:r>
        <w:rPr>
          <w:color w:val="358188"/>
        </w:rPr>
        <w:t>best</w:t>
      </w:r>
      <w:r>
        <w:rPr>
          <w:color w:val="358188"/>
          <w:spacing w:val="-3"/>
        </w:rPr>
        <w:t xml:space="preserve"> </w:t>
      </w:r>
      <w:r>
        <w:rPr>
          <w:color w:val="358188"/>
        </w:rPr>
        <w:t>option</w:t>
      </w:r>
      <w:r>
        <w:rPr>
          <w:color w:val="358188"/>
          <w:spacing w:val="-4"/>
        </w:rPr>
        <w:t xml:space="preserve"> </w:t>
      </w:r>
      <w:r>
        <w:rPr>
          <w:color w:val="358188"/>
        </w:rPr>
        <w:t>from</w:t>
      </w:r>
      <w:r>
        <w:rPr>
          <w:color w:val="358188"/>
          <w:spacing w:val="-2"/>
        </w:rPr>
        <w:t xml:space="preserve"> </w:t>
      </w:r>
      <w:r>
        <w:rPr>
          <w:color w:val="358188"/>
        </w:rPr>
        <w:t>those</w:t>
      </w:r>
      <w:r>
        <w:rPr>
          <w:color w:val="358188"/>
          <w:spacing w:val="-7"/>
        </w:rPr>
        <w:t xml:space="preserve"> </w:t>
      </w:r>
      <w:r>
        <w:rPr>
          <w:color w:val="358188"/>
        </w:rPr>
        <w:t>you</w:t>
      </w:r>
      <w:r>
        <w:rPr>
          <w:color w:val="358188"/>
          <w:spacing w:val="-4"/>
        </w:rPr>
        <w:t xml:space="preserve"> </w:t>
      </w:r>
      <w:r>
        <w:rPr>
          <w:color w:val="358188"/>
        </w:rPr>
        <w:t>have</w:t>
      </w:r>
      <w:r>
        <w:rPr>
          <w:color w:val="358188"/>
          <w:spacing w:val="-4"/>
        </w:rPr>
        <w:t xml:space="preserve"> </w:t>
      </w:r>
      <w:r>
        <w:rPr>
          <w:color w:val="358188"/>
          <w:spacing w:val="-2"/>
        </w:rPr>
        <w:t>considered?</w:t>
      </w:r>
    </w:p>
    <w:p w14:paraId="1A8DE358" w14:textId="77777777" w:rsidR="00F55BDD" w:rsidRDefault="009A2C2A">
      <w:pPr>
        <w:pStyle w:val="BodyText"/>
        <w:spacing w:before="60"/>
        <w:ind w:left="111" w:right="168"/>
        <w:jc w:val="both"/>
      </w:pPr>
      <w:r>
        <w:t>The best option for the delivery of policy element 1 is policy option 3, which is to expand the eligibility criteria to allow non-corporate entities to register as providers of Commonwealth funded aged care services</w:t>
      </w:r>
      <w:r>
        <w:rPr>
          <w:spacing w:val="-9"/>
        </w:rPr>
        <w:t xml:space="preserve"> </w:t>
      </w:r>
      <w:r>
        <w:t>for</w:t>
      </w:r>
      <w:r>
        <w:rPr>
          <w:spacing w:val="-10"/>
        </w:rPr>
        <w:t xml:space="preserve"> </w:t>
      </w:r>
      <w:r>
        <w:t>registration</w:t>
      </w:r>
      <w:r>
        <w:rPr>
          <w:spacing w:val="-12"/>
        </w:rPr>
        <w:t xml:space="preserve"> </w:t>
      </w:r>
      <w:r>
        <w:t>categories</w:t>
      </w:r>
      <w:r>
        <w:rPr>
          <w:spacing w:val="-9"/>
        </w:rPr>
        <w:t xml:space="preserve"> </w:t>
      </w:r>
      <w:r>
        <w:t>1</w:t>
      </w:r>
      <w:r>
        <w:rPr>
          <w:spacing w:val="-9"/>
        </w:rPr>
        <w:t xml:space="preserve"> </w:t>
      </w:r>
      <w:r>
        <w:t>to</w:t>
      </w:r>
      <w:r>
        <w:rPr>
          <w:spacing w:val="-12"/>
        </w:rPr>
        <w:t xml:space="preserve"> </w:t>
      </w:r>
      <w:r>
        <w:t>5.</w:t>
      </w:r>
      <w:r>
        <w:rPr>
          <w:spacing w:val="-11"/>
        </w:rPr>
        <w:t xml:space="preserve"> </w:t>
      </w:r>
      <w:r>
        <w:t>Policy</w:t>
      </w:r>
      <w:r>
        <w:rPr>
          <w:spacing w:val="-12"/>
        </w:rPr>
        <w:t xml:space="preserve"> </w:t>
      </w:r>
      <w:r>
        <w:t>option</w:t>
      </w:r>
      <w:r>
        <w:rPr>
          <w:spacing w:val="-9"/>
        </w:rPr>
        <w:t xml:space="preserve"> </w:t>
      </w:r>
      <w:r>
        <w:t>3</w:t>
      </w:r>
      <w:r>
        <w:rPr>
          <w:spacing w:val="-12"/>
        </w:rPr>
        <w:t xml:space="preserve"> </w:t>
      </w:r>
      <w:r>
        <w:t>is</w:t>
      </w:r>
      <w:r>
        <w:rPr>
          <w:spacing w:val="-9"/>
        </w:rPr>
        <w:t xml:space="preserve"> </w:t>
      </w:r>
      <w:r>
        <w:t>expected</w:t>
      </w:r>
      <w:r>
        <w:rPr>
          <w:spacing w:val="-9"/>
        </w:rPr>
        <w:t xml:space="preserve"> </w:t>
      </w:r>
      <w:r>
        <w:t>to</w:t>
      </w:r>
      <w:r>
        <w:rPr>
          <w:spacing w:val="-12"/>
        </w:rPr>
        <w:t xml:space="preserve"> </w:t>
      </w:r>
      <w:r>
        <w:t>promote</w:t>
      </w:r>
      <w:r>
        <w:rPr>
          <w:spacing w:val="-9"/>
        </w:rPr>
        <w:t xml:space="preserve"> </w:t>
      </w:r>
      <w:r>
        <w:t>improved</w:t>
      </w:r>
      <w:r>
        <w:rPr>
          <w:spacing w:val="-9"/>
        </w:rPr>
        <w:t xml:space="preserve"> </w:t>
      </w:r>
      <w:r>
        <w:t>quality,</w:t>
      </w:r>
      <w:r>
        <w:rPr>
          <w:spacing w:val="-10"/>
        </w:rPr>
        <w:t xml:space="preserve"> </w:t>
      </w:r>
      <w:r>
        <w:t>safety, and market outcomes most effectively for older people in Australia, compared with the other options. It will</w:t>
      </w:r>
      <w:r>
        <w:rPr>
          <w:spacing w:val="-13"/>
        </w:rPr>
        <w:t xml:space="preserve"> </w:t>
      </w:r>
      <w:r>
        <w:t>deliver</w:t>
      </w:r>
      <w:r>
        <w:rPr>
          <w:spacing w:val="-13"/>
        </w:rPr>
        <w:t xml:space="preserve"> </w:t>
      </w:r>
      <w:r>
        <w:t>the</w:t>
      </w:r>
      <w:r>
        <w:rPr>
          <w:spacing w:val="-14"/>
        </w:rPr>
        <w:t xml:space="preserve"> </w:t>
      </w:r>
      <w:r>
        <w:t>largest</w:t>
      </w:r>
      <w:r>
        <w:rPr>
          <w:spacing w:val="-13"/>
        </w:rPr>
        <w:t xml:space="preserve"> </w:t>
      </w:r>
      <w:r>
        <w:t>regulatory</w:t>
      </w:r>
      <w:r>
        <w:rPr>
          <w:spacing w:val="-12"/>
        </w:rPr>
        <w:t xml:space="preserve"> </w:t>
      </w:r>
      <w:r>
        <w:t>burden.</w:t>
      </w:r>
      <w:r>
        <w:rPr>
          <w:spacing w:val="-13"/>
        </w:rPr>
        <w:t xml:space="preserve"> </w:t>
      </w:r>
      <w:r>
        <w:t>However,</w:t>
      </w:r>
      <w:r>
        <w:rPr>
          <w:spacing w:val="-13"/>
        </w:rPr>
        <w:t xml:space="preserve"> </w:t>
      </w:r>
      <w:r>
        <w:t>overall,</w:t>
      </w:r>
      <w:r>
        <w:rPr>
          <w:spacing w:val="-13"/>
        </w:rPr>
        <w:t xml:space="preserve"> </w:t>
      </w:r>
      <w:r>
        <w:t>the</w:t>
      </w:r>
      <w:r>
        <w:rPr>
          <w:spacing w:val="-12"/>
        </w:rPr>
        <w:t xml:space="preserve"> </w:t>
      </w:r>
      <w:r>
        <w:t>expected</w:t>
      </w:r>
      <w:r>
        <w:rPr>
          <w:spacing w:val="-14"/>
        </w:rPr>
        <w:t xml:space="preserve"> </w:t>
      </w:r>
      <w:r>
        <w:t>NPV</w:t>
      </w:r>
      <w:r>
        <w:rPr>
          <w:spacing w:val="-11"/>
        </w:rPr>
        <w:t xml:space="preserve"> </w:t>
      </w:r>
      <w:r>
        <w:t>of</w:t>
      </w:r>
      <w:r>
        <w:rPr>
          <w:spacing w:val="-13"/>
        </w:rPr>
        <w:t xml:space="preserve"> </w:t>
      </w:r>
      <w:r>
        <w:t>benefits</w:t>
      </w:r>
      <w:r>
        <w:rPr>
          <w:spacing w:val="-15"/>
        </w:rPr>
        <w:t xml:space="preserve"> </w:t>
      </w:r>
      <w:r>
        <w:t>is</w:t>
      </w:r>
      <w:r>
        <w:rPr>
          <w:spacing w:val="-11"/>
        </w:rPr>
        <w:t xml:space="preserve"> </w:t>
      </w:r>
      <w:r>
        <w:t>$11.32</w:t>
      </w:r>
      <w:r>
        <w:rPr>
          <w:spacing w:val="-14"/>
        </w:rPr>
        <w:t xml:space="preserve"> </w:t>
      </w:r>
      <w:r>
        <w:t>million to $14.95 million due to likely reduced hospitalisations, complaints, and incidents. Option 3 also has the highest return on investment with a benefit-cost ratio of 5.81.</w:t>
      </w:r>
    </w:p>
    <w:p w14:paraId="1A8DE359" w14:textId="77777777" w:rsidR="00F55BDD" w:rsidRDefault="009A2C2A">
      <w:pPr>
        <w:pStyle w:val="BodyText"/>
        <w:spacing w:before="120"/>
        <w:ind w:left="112" w:right="169" w:hanging="1"/>
        <w:jc w:val="both"/>
      </w:pPr>
      <w:r>
        <w:t>Option</w:t>
      </w:r>
      <w:r>
        <w:rPr>
          <w:spacing w:val="-4"/>
        </w:rPr>
        <w:t xml:space="preserve"> </w:t>
      </w:r>
      <w:r>
        <w:t>3</w:t>
      </w:r>
      <w:r>
        <w:rPr>
          <w:spacing w:val="-2"/>
        </w:rPr>
        <w:t xml:space="preserve"> </w:t>
      </w:r>
      <w:r>
        <w:t>has</w:t>
      </w:r>
      <w:r>
        <w:rPr>
          <w:spacing w:val="-2"/>
        </w:rPr>
        <w:t xml:space="preserve"> </w:t>
      </w:r>
      <w:r>
        <w:t>been</w:t>
      </w:r>
      <w:r>
        <w:rPr>
          <w:spacing w:val="-4"/>
        </w:rPr>
        <w:t xml:space="preserve"> </w:t>
      </w:r>
      <w:r>
        <w:t>identified</w:t>
      </w:r>
      <w:r>
        <w:rPr>
          <w:spacing w:val="-2"/>
        </w:rPr>
        <w:t xml:space="preserve"> </w:t>
      </w:r>
      <w:r>
        <w:t>as</w:t>
      </w:r>
      <w:r>
        <w:rPr>
          <w:spacing w:val="-2"/>
        </w:rPr>
        <w:t xml:space="preserve"> </w:t>
      </w:r>
      <w:r>
        <w:t>the</w:t>
      </w:r>
      <w:r>
        <w:rPr>
          <w:spacing w:val="-2"/>
        </w:rPr>
        <w:t xml:space="preserve"> </w:t>
      </w:r>
      <w:r>
        <w:t>best</w:t>
      </w:r>
      <w:r>
        <w:rPr>
          <w:spacing w:val="-3"/>
        </w:rPr>
        <w:t xml:space="preserve"> </w:t>
      </w:r>
      <w:r>
        <w:t>option,</w:t>
      </w:r>
      <w:r>
        <w:rPr>
          <w:spacing w:val="-5"/>
        </w:rPr>
        <w:t xml:space="preserve"> </w:t>
      </w:r>
      <w:r>
        <w:t>informed</w:t>
      </w:r>
      <w:r>
        <w:rPr>
          <w:spacing w:val="-2"/>
        </w:rPr>
        <w:t xml:space="preserve"> </w:t>
      </w:r>
      <w:r>
        <w:t>by</w:t>
      </w:r>
      <w:r>
        <w:rPr>
          <w:spacing w:val="-5"/>
        </w:rPr>
        <w:t xml:space="preserve"> </w:t>
      </w:r>
      <w:r>
        <w:t>an</w:t>
      </w:r>
      <w:r>
        <w:rPr>
          <w:spacing w:val="-2"/>
        </w:rPr>
        <w:t xml:space="preserve"> </w:t>
      </w:r>
      <w:r>
        <w:t>assessment</w:t>
      </w:r>
      <w:r>
        <w:rPr>
          <w:spacing w:val="-3"/>
        </w:rPr>
        <w:t xml:space="preserve"> </w:t>
      </w:r>
      <w:r>
        <w:t>with</w:t>
      </w:r>
      <w:r>
        <w:rPr>
          <w:spacing w:val="-2"/>
        </w:rPr>
        <w:t xml:space="preserve"> </w:t>
      </w:r>
      <w:r>
        <w:t>reference</w:t>
      </w:r>
      <w:r>
        <w:rPr>
          <w:spacing w:val="-2"/>
        </w:rPr>
        <w:t xml:space="preserve"> </w:t>
      </w:r>
      <w:r>
        <w:t>to</w:t>
      </w:r>
      <w:r>
        <w:rPr>
          <w:spacing w:val="-2"/>
        </w:rPr>
        <w:t xml:space="preserve"> </w:t>
      </w:r>
      <w:r>
        <w:t>the</w:t>
      </w:r>
      <w:r>
        <w:rPr>
          <w:spacing w:val="-2"/>
        </w:rPr>
        <w:t xml:space="preserve"> </w:t>
      </w:r>
      <w:r>
        <w:t>impact areas, identified in the previous section. Details of this assessment are set out below.</w:t>
      </w:r>
    </w:p>
    <w:p w14:paraId="1A8DE35A" w14:textId="77777777" w:rsidR="00F55BDD" w:rsidRDefault="009A2C2A">
      <w:pPr>
        <w:spacing w:before="118"/>
        <w:ind w:left="112"/>
        <w:jc w:val="both"/>
        <w:rPr>
          <w:b/>
          <w:sz w:val="18"/>
        </w:rPr>
      </w:pPr>
      <w:bookmarkStart w:id="99" w:name="_bookmark33"/>
      <w:bookmarkEnd w:id="99"/>
      <w:r>
        <w:rPr>
          <w:b/>
          <w:color w:val="3E4975"/>
          <w:sz w:val="18"/>
        </w:rPr>
        <w:t>Table</w:t>
      </w:r>
      <w:r>
        <w:rPr>
          <w:b/>
          <w:color w:val="3E4975"/>
          <w:spacing w:val="-4"/>
          <w:sz w:val="18"/>
        </w:rPr>
        <w:t xml:space="preserve"> </w:t>
      </w:r>
      <w:r>
        <w:rPr>
          <w:b/>
          <w:color w:val="3E4975"/>
          <w:sz w:val="18"/>
        </w:rPr>
        <w:t>18:</w:t>
      </w:r>
      <w:r>
        <w:rPr>
          <w:b/>
          <w:color w:val="3E4975"/>
          <w:spacing w:val="-2"/>
          <w:sz w:val="18"/>
        </w:rPr>
        <w:t xml:space="preserve"> </w:t>
      </w:r>
      <w:r>
        <w:rPr>
          <w:b/>
          <w:color w:val="3E4975"/>
          <w:sz w:val="18"/>
        </w:rPr>
        <w:t>Comparison</w:t>
      </w:r>
      <w:r>
        <w:rPr>
          <w:b/>
          <w:color w:val="3E4975"/>
          <w:spacing w:val="-4"/>
          <w:sz w:val="18"/>
        </w:rPr>
        <w:t xml:space="preserve"> </w:t>
      </w:r>
      <w:r>
        <w:rPr>
          <w:b/>
          <w:color w:val="3E4975"/>
          <w:sz w:val="18"/>
        </w:rPr>
        <w:t>of</w:t>
      </w:r>
      <w:r>
        <w:rPr>
          <w:b/>
          <w:color w:val="3E4975"/>
          <w:spacing w:val="-1"/>
          <w:sz w:val="18"/>
        </w:rPr>
        <w:t xml:space="preserve"> </w:t>
      </w:r>
      <w:r>
        <w:rPr>
          <w:b/>
          <w:color w:val="3E4975"/>
          <w:sz w:val="18"/>
        </w:rPr>
        <w:t>policy</w:t>
      </w:r>
      <w:r>
        <w:rPr>
          <w:b/>
          <w:color w:val="3E4975"/>
          <w:spacing w:val="-1"/>
          <w:sz w:val="18"/>
        </w:rPr>
        <w:t xml:space="preserve"> </w:t>
      </w:r>
      <w:r>
        <w:rPr>
          <w:b/>
          <w:color w:val="3E4975"/>
          <w:sz w:val="18"/>
        </w:rPr>
        <w:t>options</w:t>
      </w:r>
      <w:r>
        <w:rPr>
          <w:b/>
          <w:color w:val="3E4975"/>
          <w:spacing w:val="-4"/>
          <w:sz w:val="18"/>
        </w:rPr>
        <w:t xml:space="preserve"> </w:t>
      </w:r>
      <w:r>
        <w:rPr>
          <w:b/>
          <w:color w:val="3E4975"/>
          <w:sz w:val="18"/>
        </w:rPr>
        <w:t>against</w:t>
      </w:r>
      <w:r>
        <w:rPr>
          <w:b/>
          <w:color w:val="3E4975"/>
          <w:spacing w:val="-2"/>
          <w:sz w:val="18"/>
        </w:rPr>
        <w:t xml:space="preserve"> </w:t>
      </w:r>
      <w:r>
        <w:rPr>
          <w:b/>
          <w:color w:val="3E4975"/>
          <w:sz w:val="18"/>
        </w:rPr>
        <w:t>impact</w:t>
      </w:r>
      <w:r>
        <w:rPr>
          <w:b/>
          <w:color w:val="3E4975"/>
          <w:spacing w:val="-3"/>
          <w:sz w:val="18"/>
        </w:rPr>
        <w:t xml:space="preserve"> </w:t>
      </w:r>
      <w:r>
        <w:rPr>
          <w:b/>
          <w:color w:val="3E4975"/>
          <w:spacing w:val="-2"/>
          <w:sz w:val="18"/>
        </w:rPr>
        <w:t>areas</w:t>
      </w:r>
    </w:p>
    <w:p w14:paraId="1A8DE35B" w14:textId="77777777" w:rsidR="00F55BDD" w:rsidRDefault="00F55BDD">
      <w:pPr>
        <w:pStyle w:val="BodyText"/>
        <w:spacing w:before="8"/>
        <w:rPr>
          <w:b/>
          <w:sz w:val="10"/>
        </w:rPr>
      </w:pPr>
    </w:p>
    <w:tbl>
      <w:tblPr>
        <w:tblW w:w="0" w:type="auto"/>
        <w:tblInd w:w="123" w:type="dxa"/>
        <w:tblBorders>
          <w:top w:val="dotted" w:sz="8" w:space="0" w:color="7E7D82"/>
          <w:left w:val="dotted" w:sz="8" w:space="0" w:color="7E7D82"/>
          <w:bottom w:val="dotted" w:sz="8" w:space="0" w:color="7E7D82"/>
          <w:right w:val="dotted" w:sz="8" w:space="0" w:color="7E7D82"/>
          <w:insideH w:val="dotted" w:sz="8" w:space="0" w:color="7E7D82"/>
          <w:insideV w:val="dotted" w:sz="8" w:space="0" w:color="7E7D82"/>
        </w:tblBorders>
        <w:tblLayout w:type="fixed"/>
        <w:tblCellMar>
          <w:left w:w="0" w:type="dxa"/>
          <w:right w:w="0" w:type="dxa"/>
        </w:tblCellMar>
        <w:tblLook w:val="01E0" w:firstRow="1" w:lastRow="1" w:firstColumn="1" w:lastColumn="1" w:noHBand="0" w:noVBand="0"/>
      </w:tblPr>
      <w:tblGrid>
        <w:gridCol w:w="1702"/>
        <w:gridCol w:w="1844"/>
        <w:gridCol w:w="2835"/>
        <w:gridCol w:w="2693"/>
      </w:tblGrid>
      <w:tr w:rsidR="00F55BDD" w14:paraId="1A8DE36A" w14:textId="77777777">
        <w:trPr>
          <w:trHeight w:val="2713"/>
        </w:trPr>
        <w:tc>
          <w:tcPr>
            <w:tcW w:w="1702" w:type="dxa"/>
            <w:shd w:val="clear" w:color="auto" w:fill="358188"/>
          </w:tcPr>
          <w:p w14:paraId="1A8DE35C" w14:textId="77777777" w:rsidR="00F55BDD" w:rsidRDefault="00F55BDD">
            <w:pPr>
              <w:pStyle w:val="TableParagraph"/>
              <w:rPr>
                <w:b/>
                <w:sz w:val="21"/>
              </w:rPr>
            </w:pPr>
          </w:p>
          <w:p w14:paraId="1A8DE35D" w14:textId="77777777" w:rsidR="00F55BDD" w:rsidRDefault="00F55BDD">
            <w:pPr>
              <w:pStyle w:val="TableParagraph"/>
              <w:rPr>
                <w:b/>
                <w:sz w:val="21"/>
              </w:rPr>
            </w:pPr>
          </w:p>
          <w:p w14:paraId="1A8DE35E" w14:textId="77777777" w:rsidR="00F55BDD" w:rsidRDefault="00F55BDD">
            <w:pPr>
              <w:pStyle w:val="TableParagraph"/>
              <w:rPr>
                <w:b/>
                <w:sz w:val="21"/>
              </w:rPr>
            </w:pPr>
          </w:p>
          <w:p w14:paraId="1A8DE35F" w14:textId="77777777" w:rsidR="00F55BDD" w:rsidRDefault="00F55BDD">
            <w:pPr>
              <w:pStyle w:val="TableParagraph"/>
              <w:rPr>
                <w:b/>
                <w:sz w:val="21"/>
              </w:rPr>
            </w:pPr>
          </w:p>
          <w:p w14:paraId="1A8DE360" w14:textId="77777777" w:rsidR="00F55BDD" w:rsidRDefault="00F55BDD">
            <w:pPr>
              <w:pStyle w:val="TableParagraph"/>
              <w:spacing w:before="59"/>
              <w:rPr>
                <w:b/>
                <w:sz w:val="21"/>
              </w:rPr>
            </w:pPr>
          </w:p>
          <w:p w14:paraId="1A8DE361" w14:textId="77777777" w:rsidR="00F55BDD" w:rsidRDefault="009A2C2A">
            <w:pPr>
              <w:pStyle w:val="TableParagraph"/>
              <w:ind w:left="107"/>
              <w:rPr>
                <w:b/>
                <w:sz w:val="21"/>
              </w:rPr>
            </w:pPr>
            <w:r>
              <w:rPr>
                <w:b/>
                <w:color w:val="FFFFFF"/>
                <w:spacing w:val="-2"/>
                <w:sz w:val="21"/>
              </w:rPr>
              <w:t>Option</w:t>
            </w:r>
          </w:p>
        </w:tc>
        <w:tc>
          <w:tcPr>
            <w:tcW w:w="1844" w:type="dxa"/>
            <w:tcBorders>
              <w:top w:val="nil"/>
              <w:bottom w:val="nil"/>
            </w:tcBorders>
            <w:shd w:val="clear" w:color="auto" w:fill="358188"/>
          </w:tcPr>
          <w:p w14:paraId="1A8DE362" w14:textId="77777777" w:rsidR="00F55BDD" w:rsidRDefault="00F55BDD">
            <w:pPr>
              <w:pStyle w:val="TableParagraph"/>
              <w:rPr>
                <w:b/>
                <w:sz w:val="21"/>
              </w:rPr>
            </w:pPr>
          </w:p>
          <w:p w14:paraId="1A8DE363" w14:textId="77777777" w:rsidR="00F55BDD" w:rsidRDefault="00F55BDD">
            <w:pPr>
              <w:pStyle w:val="TableParagraph"/>
              <w:rPr>
                <w:b/>
                <w:sz w:val="21"/>
              </w:rPr>
            </w:pPr>
          </w:p>
          <w:p w14:paraId="1A8DE364" w14:textId="77777777" w:rsidR="00F55BDD" w:rsidRDefault="00F55BDD">
            <w:pPr>
              <w:pStyle w:val="TableParagraph"/>
              <w:rPr>
                <w:b/>
                <w:sz w:val="21"/>
              </w:rPr>
            </w:pPr>
          </w:p>
          <w:p w14:paraId="1A8DE365" w14:textId="77777777" w:rsidR="00F55BDD" w:rsidRDefault="00F55BDD">
            <w:pPr>
              <w:pStyle w:val="TableParagraph"/>
              <w:spacing w:before="178"/>
              <w:rPr>
                <w:b/>
                <w:sz w:val="21"/>
              </w:rPr>
            </w:pPr>
          </w:p>
          <w:p w14:paraId="1A8DE366" w14:textId="77777777" w:rsidR="00F55BDD" w:rsidRDefault="009A2C2A">
            <w:pPr>
              <w:pStyle w:val="TableParagraph"/>
              <w:ind w:left="107"/>
              <w:rPr>
                <w:b/>
                <w:sz w:val="21"/>
              </w:rPr>
            </w:pPr>
            <w:r>
              <w:rPr>
                <w:b/>
                <w:color w:val="FFFFFF"/>
                <w:sz w:val="21"/>
              </w:rPr>
              <w:t>Option</w:t>
            </w:r>
            <w:r>
              <w:rPr>
                <w:b/>
                <w:color w:val="FFFFFF"/>
                <w:spacing w:val="-15"/>
                <w:sz w:val="21"/>
              </w:rPr>
              <w:t xml:space="preserve"> </w:t>
            </w:r>
            <w:r>
              <w:rPr>
                <w:b/>
                <w:color w:val="FFFFFF"/>
                <w:sz w:val="21"/>
              </w:rPr>
              <w:t>1:</w:t>
            </w:r>
            <w:r>
              <w:rPr>
                <w:b/>
                <w:color w:val="FFFFFF"/>
                <w:spacing w:val="-15"/>
                <w:sz w:val="21"/>
              </w:rPr>
              <w:t xml:space="preserve"> </w:t>
            </w:r>
            <w:r>
              <w:rPr>
                <w:b/>
                <w:color w:val="FFFFFF"/>
                <w:sz w:val="21"/>
              </w:rPr>
              <w:t xml:space="preserve">Status </w:t>
            </w:r>
            <w:r>
              <w:rPr>
                <w:b/>
                <w:color w:val="FFFFFF"/>
                <w:spacing w:val="-4"/>
                <w:sz w:val="21"/>
              </w:rPr>
              <w:t>quo</w:t>
            </w:r>
          </w:p>
        </w:tc>
        <w:tc>
          <w:tcPr>
            <w:tcW w:w="2835" w:type="dxa"/>
            <w:tcBorders>
              <w:top w:val="nil"/>
              <w:bottom w:val="nil"/>
            </w:tcBorders>
            <w:shd w:val="clear" w:color="auto" w:fill="358188"/>
          </w:tcPr>
          <w:p w14:paraId="1A8DE367" w14:textId="77777777" w:rsidR="00F55BDD" w:rsidRDefault="00F55BDD">
            <w:pPr>
              <w:pStyle w:val="TableParagraph"/>
              <w:spacing w:before="117"/>
              <w:rPr>
                <w:b/>
                <w:sz w:val="21"/>
              </w:rPr>
            </w:pPr>
          </w:p>
          <w:p w14:paraId="1A8DE368" w14:textId="77777777" w:rsidR="00F55BDD" w:rsidRDefault="009A2C2A">
            <w:pPr>
              <w:pStyle w:val="TableParagraph"/>
              <w:spacing w:before="1"/>
              <w:ind w:left="106" w:right="197"/>
              <w:rPr>
                <w:b/>
                <w:sz w:val="21"/>
              </w:rPr>
            </w:pPr>
            <w:r>
              <w:rPr>
                <w:b/>
                <w:color w:val="FFFFFF"/>
                <w:sz w:val="21"/>
              </w:rPr>
              <w:t>Option 2: Expanding the eligibility</w:t>
            </w:r>
            <w:r>
              <w:rPr>
                <w:b/>
                <w:color w:val="FFFFFF"/>
                <w:spacing w:val="-13"/>
                <w:sz w:val="21"/>
              </w:rPr>
              <w:t xml:space="preserve"> </w:t>
            </w:r>
            <w:r>
              <w:rPr>
                <w:b/>
                <w:color w:val="FFFFFF"/>
                <w:sz w:val="21"/>
              </w:rPr>
              <w:t>criteria</w:t>
            </w:r>
            <w:r>
              <w:rPr>
                <w:b/>
                <w:color w:val="FFFFFF"/>
                <w:spacing w:val="-13"/>
                <w:sz w:val="21"/>
              </w:rPr>
              <w:t xml:space="preserve"> </w:t>
            </w:r>
            <w:r>
              <w:rPr>
                <w:b/>
                <w:color w:val="FFFFFF"/>
                <w:sz w:val="21"/>
              </w:rPr>
              <w:t>to</w:t>
            </w:r>
            <w:r>
              <w:rPr>
                <w:b/>
                <w:color w:val="FFFFFF"/>
                <w:spacing w:val="-13"/>
                <w:sz w:val="21"/>
              </w:rPr>
              <w:t xml:space="preserve"> </w:t>
            </w:r>
            <w:r>
              <w:rPr>
                <w:b/>
                <w:color w:val="FFFFFF"/>
                <w:sz w:val="21"/>
              </w:rPr>
              <w:t>allow non-corporate</w:t>
            </w:r>
            <w:r>
              <w:rPr>
                <w:b/>
                <w:color w:val="FFFFFF"/>
                <w:spacing w:val="-1"/>
                <w:sz w:val="21"/>
              </w:rPr>
              <w:t xml:space="preserve"> </w:t>
            </w:r>
            <w:r>
              <w:rPr>
                <w:b/>
                <w:color w:val="FFFFFF"/>
                <w:sz w:val="21"/>
              </w:rPr>
              <w:t>entities</w:t>
            </w:r>
            <w:r>
              <w:rPr>
                <w:b/>
                <w:color w:val="FFFFFF"/>
                <w:spacing w:val="-1"/>
                <w:sz w:val="21"/>
              </w:rPr>
              <w:t xml:space="preserve"> </w:t>
            </w:r>
            <w:r>
              <w:rPr>
                <w:b/>
                <w:color w:val="FFFFFF"/>
                <w:sz w:val="21"/>
              </w:rPr>
              <w:t xml:space="preserve">to register as providers of </w:t>
            </w:r>
            <w:r>
              <w:rPr>
                <w:b/>
                <w:color w:val="FFFFFF"/>
                <w:spacing w:val="-2"/>
                <w:sz w:val="21"/>
              </w:rPr>
              <w:t xml:space="preserve">Commonwealth-funded </w:t>
            </w:r>
            <w:r>
              <w:rPr>
                <w:b/>
                <w:color w:val="FFFFFF"/>
                <w:sz w:val="21"/>
              </w:rPr>
              <w:t>services for registration categories</w:t>
            </w:r>
            <w:r>
              <w:rPr>
                <w:b/>
                <w:color w:val="FFFFFF"/>
                <w:spacing w:val="-15"/>
                <w:sz w:val="21"/>
              </w:rPr>
              <w:t xml:space="preserve"> </w:t>
            </w:r>
            <w:r>
              <w:rPr>
                <w:b/>
                <w:color w:val="FFFFFF"/>
                <w:sz w:val="21"/>
              </w:rPr>
              <w:t>1-3</w:t>
            </w:r>
            <w:r>
              <w:rPr>
                <w:b/>
                <w:color w:val="FFFFFF"/>
                <w:spacing w:val="-15"/>
                <w:sz w:val="21"/>
              </w:rPr>
              <w:t xml:space="preserve"> </w:t>
            </w:r>
            <w:r>
              <w:rPr>
                <w:b/>
                <w:color w:val="FFFFFF"/>
                <w:sz w:val="21"/>
              </w:rPr>
              <w:t>(inclusive)</w:t>
            </w:r>
          </w:p>
        </w:tc>
        <w:tc>
          <w:tcPr>
            <w:tcW w:w="2693" w:type="dxa"/>
            <w:tcBorders>
              <w:top w:val="nil"/>
              <w:bottom w:val="nil"/>
              <w:right w:val="nil"/>
            </w:tcBorders>
            <w:shd w:val="clear" w:color="auto" w:fill="358188"/>
          </w:tcPr>
          <w:p w14:paraId="1A8DE369" w14:textId="77777777" w:rsidR="00F55BDD" w:rsidRDefault="009A2C2A">
            <w:pPr>
              <w:pStyle w:val="TableParagraph"/>
              <w:spacing w:before="119"/>
              <w:ind w:left="105" w:right="145"/>
              <w:rPr>
                <w:b/>
                <w:sz w:val="21"/>
              </w:rPr>
            </w:pPr>
            <w:r>
              <w:rPr>
                <w:b/>
                <w:color w:val="FFFFFF"/>
                <w:sz w:val="21"/>
              </w:rPr>
              <w:t>Option</w:t>
            </w:r>
            <w:r>
              <w:rPr>
                <w:b/>
                <w:color w:val="FFFFFF"/>
                <w:spacing w:val="-11"/>
                <w:sz w:val="21"/>
              </w:rPr>
              <w:t xml:space="preserve"> </w:t>
            </w:r>
            <w:r>
              <w:rPr>
                <w:b/>
                <w:color w:val="FFFFFF"/>
                <w:sz w:val="21"/>
              </w:rPr>
              <w:t>3:</w:t>
            </w:r>
            <w:r>
              <w:rPr>
                <w:b/>
                <w:color w:val="FFFFFF"/>
                <w:spacing w:val="-12"/>
                <w:sz w:val="21"/>
              </w:rPr>
              <w:t xml:space="preserve"> </w:t>
            </w:r>
            <w:r>
              <w:rPr>
                <w:b/>
                <w:color w:val="FFFFFF"/>
                <w:sz w:val="21"/>
              </w:rPr>
              <w:t>Expanding</w:t>
            </w:r>
            <w:r>
              <w:rPr>
                <w:b/>
                <w:color w:val="FFFFFF"/>
                <w:spacing w:val="-11"/>
                <w:sz w:val="21"/>
              </w:rPr>
              <w:t xml:space="preserve"> </w:t>
            </w:r>
            <w:r>
              <w:rPr>
                <w:b/>
                <w:color w:val="FFFFFF"/>
                <w:sz w:val="21"/>
              </w:rPr>
              <w:t>the eligibility criteria to allow non-corporate entities to register as providers of Commonwealth funded services for</w:t>
            </w:r>
            <w:r>
              <w:rPr>
                <w:b/>
                <w:color w:val="FFFFFF"/>
                <w:spacing w:val="-1"/>
                <w:sz w:val="21"/>
              </w:rPr>
              <w:t xml:space="preserve"> </w:t>
            </w:r>
            <w:r>
              <w:rPr>
                <w:b/>
                <w:color w:val="FFFFFF"/>
                <w:sz w:val="21"/>
              </w:rPr>
              <w:t xml:space="preserve">registration categories 1-5 </w:t>
            </w:r>
            <w:r>
              <w:rPr>
                <w:b/>
                <w:color w:val="FFFFFF"/>
                <w:spacing w:val="-2"/>
                <w:sz w:val="21"/>
              </w:rPr>
              <w:t>(inclusive)</w:t>
            </w:r>
          </w:p>
        </w:tc>
      </w:tr>
      <w:tr w:rsidR="00F55BDD" w14:paraId="1A8DE36F" w14:textId="77777777">
        <w:trPr>
          <w:trHeight w:val="663"/>
        </w:trPr>
        <w:tc>
          <w:tcPr>
            <w:tcW w:w="1702" w:type="dxa"/>
            <w:shd w:val="clear" w:color="auto" w:fill="F1F1F1"/>
          </w:tcPr>
          <w:p w14:paraId="1A8DE36B" w14:textId="77777777" w:rsidR="00F55BDD" w:rsidRDefault="009A2C2A">
            <w:pPr>
              <w:pStyle w:val="TableParagraph"/>
              <w:spacing w:before="119"/>
              <w:ind w:left="107"/>
              <w:rPr>
                <w:b/>
                <w:sz w:val="21"/>
              </w:rPr>
            </w:pPr>
            <w:r>
              <w:rPr>
                <w:b/>
                <w:spacing w:val="-2"/>
                <w:sz w:val="21"/>
              </w:rPr>
              <w:t>Consumer centred</w:t>
            </w:r>
          </w:p>
        </w:tc>
        <w:tc>
          <w:tcPr>
            <w:tcW w:w="1844" w:type="dxa"/>
            <w:tcBorders>
              <w:top w:val="nil"/>
            </w:tcBorders>
          </w:tcPr>
          <w:p w14:paraId="1A8DE36C" w14:textId="77777777" w:rsidR="00F55BDD" w:rsidRDefault="00F55BDD">
            <w:pPr>
              <w:pStyle w:val="TableParagraph"/>
              <w:rPr>
                <w:rFonts w:ascii="Times New Roman"/>
                <w:sz w:val="20"/>
              </w:rPr>
            </w:pPr>
          </w:p>
        </w:tc>
        <w:tc>
          <w:tcPr>
            <w:tcW w:w="2835" w:type="dxa"/>
            <w:tcBorders>
              <w:top w:val="nil"/>
            </w:tcBorders>
          </w:tcPr>
          <w:p w14:paraId="1A8DE36D" w14:textId="77777777" w:rsidR="00F55BDD" w:rsidRDefault="00F55BDD">
            <w:pPr>
              <w:pStyle w:val="TableParagraph"/>
              <w:rPr>
                <w:rFonts w:ascii="Times New Roman"/>
                <w:sz w:val="20"/>
              </w:rPr>
            </w:pPr>
          </w:p>
        </w:tc>
        <w:tc>
          <w:tcPr>
            <w:tcW w:w="2693" w:type="dxa"/>
            <w:tcBorders>
              <w:top w:val="nil"/>
            </w:tcBorders>
            <w:shd w:val="clear" w:color="auto" w:fill="DDE89B"/>
          </w:tcPr>
          <w:p w14:paraId="1A8DE36E" w14:textId="77777777" w:rsidR="00F55BDD" w:rsidRDefault="009A2C2A">
            <w:pPr>
              <w:pStyle w:val="TableParagraph"/>
              <w:spacing w:before="122"/>
              <w:ind w:left="105"/>
              <w:rPr>
                <w:sz w:val="21"/>
              </w:rPr>
            </w:pPr>
            <w:r>
              <w:rPr>
                <w:sz w:val="21"/>
              </w:rPr>
              <w:t>Best</w:t>
            </w:r>
            <w:r>
              <w:rPr>
                <w:spacing w:val="-2"/>
                <w:sz w:val="21"/>
              </w:rPr>
              <w:t xml:space="preserve"> approach</w:t>
            </w:r>
          </w:p>
        </w:tc>
      </w:tr>
      <w:tr w:rsidR="00F55BDD" w14:paraId="1A8DE374" w14:textId="77777777">
        <w:trPr>
          <w:trHeight w:val="661"/>
        </w:trPr>
        <w:tc>
          <w:tcPr>
            <w:tcW w:w="1702" w:type="dxa"/>
            <w:shd w:val="clear" w:color="auto" w:fill="F1F1F1"/>
          </w:tcPr>
          <w:p w14:paraId="1A8DE370" w14:textId="77777777" w:rsidR="00F55BDD" w:rsidRDefault="009A2C2A">
            <w:pPr>
              <w:pStyle w:val="TableParagraph"/>
              <w:spacing w:before="119"/>
              <w:ind w:left="107" w:right="14"/>
              <w:rPr>
                <w:b/>
                <w:sz w:val="21"/>
              </w:rPr>
            </w:pPr>
            <w:r>
              <w:rPr>
                <w:b/>
                <w:spacing w:val="-2"/>
                <w:sz w:val="21"/>
              </w:rPr>
              <w:t>Provider centred</w:t>
            </w:r>
          </w:p>
        </w:tc>
        <w:tc>
          <w:tcPr>
            <w:tcW w:w="1844" w:type="dxa"/>
            <w:shd w:val="clear" w:color="auto" w:fill="DDE89B"/>
          </w:tcPr>
          <w:p w14:paraId="1A8DE371" w14:textId="77777777" w:rsidR="00F55BDD" w:rsidRDefault="009A2C2A">
            <w:pPr>
              <w:pStyle w:val="TableParagraph"/>
              <w:spacing w:before="119"/>
              <w:ind w:left="107"/>
              <w:rPr>
                <w:sz w:val="21"/>
              </w:rPr>
            </w:pPr>
            <w:r>
              <w:rPr>
                <w:sz w:val="21"/>
              </w:rPr>
              <w:t>Best</w:t>
            </w:r>
            <w:r>
              <w:rPr>
                <w:spacing w:val="-2"/>
                <w:sz w:val="21"/>
              </w:rPr>
              <w:t xml:space="preserve"> approach</w:t>
            </w:r>
          </w:p>
        </w:tc>
        <w:tc>
          <w:tcPr>
            <w:tcW w:w="2835" w:type="dxa"/>
          </w:tcPr>
          <w:p w14:paraId="1A8DE372" w14:textId="77777777" w:rsidR="00F55BDD" w:rsidRDefault="00F55BDD">
            <w:pPr>
              <w:pStyle w:val="TableParagraph"/>
              <w:rPr>
                <w:rFonts w:ascii="Times New Roman"/>
                <w:sz w:val="20"/>
              </w:rPr>
            </w:pPr>
          </w:p>
        </w:tc>
        <w:tc>
          <w:tcPr>
            <w:tcW w:w="2693" w:type="dxa"/>
          </w:tcPr>
          <w:p w14:paraId="1A8DE373" w14:textId="77777777" w:rsidR="00F55BDD" w:rsidRDefault="00F55BDD">
            <w:pPr>
              <w:pStyle w:val="TableParagraph"/>
              <w:rPr>
                <w:rFonts w:ascii="Times New Roman"/>
                <w:sz w:val="20"/>
              </w:rPr>
            </w:pPr>
          </w:p>
        </w:tc>
      </w:tr>
      <w:tr w:rsidR="00F55BDD" w14:paraId="1A8DE379" w14:textId="77777777">
        <w:trPr>
          <w:trHeight w:val="663"/>
        </w:trPr>
        <w:tc>
          <w:tcPr>
            <w:tcW w:w="1702" w:type="dxa"/>
            <w:shd w:val="clear" w:color="auto" w:fill="F1F1F1"/>
          </w:tcPr>
          <w:p w14:paraId="1A8DE375" w14:textId="77777777" w:rsidR="00F55BDD" w:rsidRDefault="009A2C2A">
            <w:pPr>
              <w:pStyle w:val="TableParagraph"/>
              <w:spacing w:before="119"/>
              <w:ind w:left="107"/>
              <w:rPr>
                <w:b/>
                <w:sz w:val="21"/>
              </w:rPr>
            </w:pPr>
            <w:r>
              <w:rPr>
                <w:b/>
                <w:sz w:val="21"/>
              </w:rPr>
              <w:t>Quality</w:t>
            </w:r>
            <w:r>
              <w:rPr>
                <w:b/>
                <w:spacing w:val="-15"/>
                <w:sz w:val="21"/>
              </w:rPr>
              <w:t xml:space="preserve"> </w:t>
            </w:r>
            <w:r>
              <w:rPr>
                <w:b/>
                <w:sz w:val="21"/>
              </w:rPr>
              <w:t xml:space="preserve">and </w:t>
            </w:r>
            <w:r>
              <w:rPr>
                <w:b/>
                <w:spacing w:val="-2"/>
                <w:sz w:val="21"/>
              </w:rPr>
              <w:t>safety</w:t>
            </w:r>
          </w:p>
        </w:tc>
        <w:tc>
          <w:tcPr>
            <w:tcW w:w="1844" w:type="dxa"/>
          </w:tcPr>
          <w:p w14:paraId="1A8DE376" w14:textId="77777777" w:rsidR="00F55BDD" w:rsidRDefault="00F55BDD">
            <w:pPr>
              <w:pStyle w:val="TableParagraph"/>
              <w:rPr>
                <w:rFonts w:ascii="Times New Roman"/>
                <w:sz w:val="20"/>
              </w:rPr>
            </w:pPr>
          </w:p>
        </w:tc>
        <w:tc>
          <w:tcPr>
            <w:tcW w:w="2835" w:type="dxa"/>
          </w:tcPr>
          <w:p w14:paraId="1A8DE377" w14:textId="77777777" w:rsidR="00F55BDD" w:rsidRDefault="00F55BDD">
            <w:pPr>
              <w:pStyle w:val="TableParagraph"/>
              <w:rPr>
                <w:rFonts w:ascii="Times New Roman"/>
                <w:sz w:val="20"/>
              </w:rPr>
            </w:pPr>
          </w:p>
        </w:tc>
        <w:tc>
          <w:tcPr>
            <w:tcW w:w="2693" w:type="dxa"/>
            <w:shd w:val="clear" w:color="auto" w:fill="DDE89B"/>
          </w:tcPr>
          <w:p w14:paraId="1A8DE378" w14:textId="77777777" w:rsidR="00F55BDD" w:rsidRDefault="009A2C2A">
            <w:pPr>
              <w:pStyle w:val="TableParagraph"/>
              <w:spacing w:before="122"/>
              <w:ind w:left="105"/>
              <w:rPr>
                <w:sz w:val="21"/>
              </w:rPr>
            </w:pPr>
            <w:r>
              <w:rPr>
                <w:sz w:val="21"/>
              </w:rPr>
              <w:t>Best</w:t>
            </w:r>
            <w:r>
              <w:rPr>
                <w:spacing w:val="-2"/>
                <w:sz w:val="21"/>
              </w:rPr>
              <w:t xml:space="preserve"> approach</w:t>
            </w:r>
          </w:p>
        </w:tc>
      </w:tr>
      <w:tr w:rsidR="00F55BDD" w14:paraId="1A8DE37E" w14:textId="77777777">
        <w:trPr>
          <w:trHeight w:val="661"/>
        </w:trPr>
        <w:tc>
          <w:tcPr>
            <w:tcW w:w="1702" w:type="dxa"/>
            <w:shd w:val="clear" w:color="auto" w:fill="F1F1F1"/>
          </w:tcPr>
          <w:p w14:paraId="1A8DE37A" w14:textId="77777777" w:rsidR="00F55BDD" w:rsidRDefault="009A2C2A">
            <w:pPr>
              <w:pStyle w:val="TableParagraph"/>
              <w:spacing w:before="119"/>
              <w:ind w:left="107"/>
              <w:rPr>
                <w:b/>
                <w:sz w:val="21"/>
              </w:rPr>
            </w:pPr>
            <w:r>
              <w:rPr>
                <w:b/>
                <w:spacing w:val="-2"/>
                <w:sz w:val="21"/>
              </w:rPr>
              <w:t>Market outcomes</w:t>
            </w:r>
          </w:p>
        </w:tc>
        <w:tc>
          <w:tcPr>
            <w:tcW w:w="1844" w:type="dxa"/>
          </w:tcPr>
          <w:p w14:paraId="1A8DE37B" w14:textId="77777777" w:rsidR="00F55BDD" w:rsidRDefault="00F55BDD">
            <w:pPr>
              <w:pStyle w:val="TableParagraph"/>
              <w:rPr>
                <w:rFonts w:ascii="Times New Roman"/>
                <w:sz w:val="20"/>
              </w:rPr>
            </w:pPr>
          </w:p>
        </w:tc>
        <w:tc>
          <w:tcPr>
            <w:tcW w:w="2835" w:type="dxa"/>
          </w:tcPr>
          <w:p w14:paraId="1A8DE37C" w14:textId="77777777" w:rsidR="00F55BDD" w:rsidRDefault="00F55BDD">
            <w:pPr>
              <w:pStyle w:val="TableParagraph"/>
              <w:rPr>
                <w:rFonts w:ascii="Times New Roman"/>
                <w:sz w:val="20"/>
              </w:rPr>
            </w:pPr>
          </w:p>
        </w:tc>
        <w:tc>
          <w:tcPr>
            <w:tcW w:w="2693" w:type="dxa"/>
            <w:shd w:val="clear" w:color="auto" w:fill="DDE89B"/>
          </w:tcPr>
          <w:p w14:paraId="1A8DE37D" w14:textId="77777777" w:rsidR="00F55BDD" w:rsidRDefault="009A2C2A">
            <w:pPr>
              <w:pStyle w:val="TableParagraph"/>
              <w:spacing w:before="119"/>
              <w:ind w:left="105"/>
              <w:rPr>
                <w:sz w:val="21"/>
              </w:rPr>
            </w:pPr>
            <w:r>
              <w:rPr>
                <w:sz w:val="21"/>
              </w:rPr>
              <w:t>Best</w:t>
            </w:r>
            <w:r>
              <w:rPr>
                <w:spacing w:val="-2"/>
                <w:sz w:val="21"/>
              </w:rPr>
              <w:t xml:space="preserve"> approach</w:t>
            </w:r>
          </w:p>
        </w:tc>
      </w:tr>
      <w:tr w:rsidR="00F55BDD" w14:paraId="1A8DE383" w14:textId="77777777">
        <w:trPr>
          <w:trHeight w:val="663"/>
        </w:trPr>
        <w:tc>
          <w:tcPr>
            <w:tcW w:w="1702" w:type="dxa"/>
            <w:shd w:val="clear" w:color="auto" w:fill="F1F1F1"/>
          </w:tcPr>
          <w:p w14:paraId="1A8DE37F" w14:textId="77777777" w:rsidR="00F55BDD" w:rsidRDefault="009A2C2A">
            <w:pPr>
              <w:pStyle w:val="TableParagraph"/>
              <w:spacing w:before="119"/>
              <w:ind w:left="107"/>
              <w:rPr>
                <w:b/>
                <w:sz w:val="21"/>
              </w:rPr>
            </w:pPr>
            <w:r>
              <w:rPr>
                <w:b/>
                <w:spacing w:val="-2"/>
                <w:sz w:val="21"/>
              </w:rPr>
              <w:t>Regulatory burden</w:t>
            </w:r>
          </w:p>
        </w:tc>
        <w:tc>
          <w:tcPr>
            <w:tcW w:w="1844" w:type="dxa"/>
            <w:shd w:val="clear" w:color="auto" w:fill="DDE89B"/>
          </w:tcPr>
          <w:p w14:paraId="1A8DE380" w14:textId="77777777" w:rsidR="00F55BDD" w:rsidRDefault="009A2C2A">
            <w:pPr>
              <w:pStyle w:val="TableParagraph"/>
              <w:spacing w:before="122"/>
              <w:ind w:left="107"/>
              <w:rPr>
                <w:sz w:val="21"/>
              </w:rPr>
            </w:pPr>
            <w:r>
              <w:rPr>
                <w:sz w:val="21"/>
              </w:rPr>
              <w:t>Best</w:t>
            </w:r>
            <w:r>
              <w:rPr>
                <w:spacing w:val="-2"/>
                <w:sz w:val="21"/>
              </w:rPr>
              <w:t xml:space="preserve"> approach</w:t>
            </w:r>
          </w:p>
        </w:tc>
        <w:tc>
          <w:tcPr>
            <w:tcW w:w="2835" w:type="dxa"/>
          </w:tcPr>
          <w:p w14:paraId="1A8DE381" w14:textId="77777777" w:rsidR="00F55BDD" w:rsidRDefault="00F55BDD">
            <w:pPr>
              <w:pStyle w:val="TableParagraph"/>
              <w:rPr>
                <w:rFonts w:ascii="Times New Roman"/>
                <w:sz w:val="20"/>
              </w:rPr>
            </w:pPr>
          </w:p>
        </w:tc>
        <w:tc>
          <w:tcPr>
            <w:tcW w:w="2693" w:type="dxa"/>
          </w:tcPr>
          <w:p w14:paraId="1A8DE382" w14:textId="77777777" w:rsidR="00F55BDD" w:rsidRDefault="00F55BDD">
            <w:pPr>
              <w:pStyle w:val="TableParagraph"/>
              <w:rPr>
                <w:rFonts w:ascii="Times New Roman"/>
                <w:sz w:val="20"/>
              </w:rPr>
            </w:pPr>
          </w:p>
        </w:tc>
      </w:tr>
      <w:tr w:rsidR="00F55BDD" w14:paraId="1A8DE388" w14:textId="77777777">
        <w:trPr>
          <w:trHeight w:val="663"/>
        </w:trPr>
        <w:tc>
          <w:tcPr>
            <w:tcW w:w="1702" w:type="dxa"/>
            <w:shd w:val="clear" w:color="auto" w:fill="F1F1F1"/>
          </w:tcPr>
          <w:p w14:paraId="1A8DE384" w14:textId="77777777" w:rsidR="00F55BDD" w:rsidRDefault="009A2C2A">
            <w:pPr>
              <w:pStyle w:val="TableParagraph"/>
              <w:spacing w:before="119"/>
              <w:ind w:left="107"/>
              <w:rPr>
                <w:b/>
                <w:sz w:val="21"/>
              </w:rPr>
            </w:pPr>
            <w:r>
              <w:rPr>
                <w:b/>
                <w:spacing w:val="-2"/>
                <w:sz w:val="21"/>
              </w:rPr>
              <w:t>Government administration</w:t>
            </w:r>
          </w:p>
        </w:tc>
        <w:tc>
          <w:tcPr>
            <w:tcW w:w="1844" w:type="dxa"/>
          </w:tcPr>
          <w:p w14:paraId="1A8DE385" w14:textId="77777777" w:rsidR="00F55BDD" w:rsidRDefault="00F55BDD">
            <w:pPr>
              <w:pStyle w:val="TableParagraph"/>
              <w:rPr>
                <w:rFonts w:ascii="Times New Roman"/>
                <w:sz w:val="20"/>
              </w:rPr>
            </w:pPr>
          </w:p>
        </w:tc>
        <w:tc>
          <w:tcPr>
            <w:tcW w:w="2835" w:type="dxa"/>
          </w:tcPr>
          <w:p w14:paraId="1A8DE386" w14:textId="77777777" w:rsidR="00F55BDD" w:rsidRDefault="00F55BDD">
            <w:pPr>
              <w:pStyle w:val="TableParagraph"/>
              <w:rPr>
                <w:rFonts w:ascii="Times New Roman"/>
                <w:sz w:val="20"/>
              </w:rPr>
            </w:pPr>
          </w:p>
        </w:tc>
        <w:tc>
          <w:tcPr>
            <w:tcW w:w="2693" w:type="dxa"/>
            <w:shd w:val="clear" w:color="auto" w:fill="DDE89B"/>
          </w:tcPr>
          <w:p w14:paraId="1A8DE387" w14:textId="77777777" w:rsidR="00F55BDD" w:rsidRDefault="009A2C2A">
            <w:pPr>
              <w:pStyle w:val="TableParagraph"/>
              <w:spacing w:before="119"/>
              <w:ind w:left="105"/>
              <w:rPr>
                <w:sz w:val="21"/>
              </w:rPr>
            </w:pPr>
            <w:r>
              <w:rPr>
                <w:sz w:val="21"/>
              </w:rPr>
              <w:t>Best</w:t>
            </w:r>
            <w:r>
              <w:rPr>
                <w:spacing w:val="-2"/>
                <w:sz w:val="21"/>
              </w:rPr>
              <w:t xml:space="preserve"> approach</w:t>
            </w:r>
          </w:p>
        </w:tc>
      </w:tr>
      <w:tr w:rsidR="00F55BDD" w14:paraId="1A8DE38D" w14:textId="77777777">
        <w:trPr>
          <w:trHeight w:val="481"/>
        </w:trPr>
        <w:tc>
          <w:tcPr>
            <w:tcW w:w="1702" w:type="dxa"/>
            <w:shd w:val="clear" w:color="auto" w:fill="F1F1F1"/>
          </w:tcPr>
          <w:p w14:paraId="1A8DE389" w14:textId="77777777" w:rsidR="00F55BDD" w:rsidRDefault="009A2C2A">
            <w:pPr>
              <w:pStyle w:val="TableParagraph"/>
              <w:spacing w:before="119"/>
              <w:ind w:left="107"/>
              <w:rPr>
                <w:b/>
                <w:sz w:val="21"/>
              </w:rPr>
            </w:pPr>
            <w:r>
              <w:rPr>
                <w:b/>
                <w:sz w:val="21"/>
              </w:rPr>
              <w:t>Policy</w:t>
            </w:r>
            <w:r>
              <w:rPr>
                <w:b/>
                <w:spacing w:val="-7"/>
                <w:sz w:val="21"/>
              </w:rPr>
              <w:t xml:space="preserve"> </w:t>
            </w:r>
            <w:r>
              <w:rPr>
                <w:b/>
                <w:spacing w:val="-2"/>
                <w:sz w:val="21"/>
              </w:rPr>
              <w:t>context</w:t>
            </w:r>
          </w:p>
        </w:tc>
        <w:tc>
          <w:tcPr>
            <w:tcW w:w="1844" w:type="dxa"/>
          </w:tcPr>
          <w:p w14:paraId="1A8DE38A" w14:textId="77777777" w:rsidR="00F55BDD" w:rsidRDefault="00F55BDD">
            <w:pPr>
              <w:pStyle w:val="TableParagraph"/>
              <w:rPr>
                <w:rFonts w:ascii="Times New Roman"/>
                <w:sz w:val="20"/>
              </w:rPr>
            </w:pPr>
          </w:p>
        </w:tc>
        <w:tc>
          <w:tcPr>
            <w:tcW w:w="2835" w:type="dxa"/>
          </w:tcPr>
          <w:p w14:paraId="1A8DE38B" w14:textId="77777777" w:rsidR="00F55BDD" w:rsidRDefault="00F55BDD">
            <w:pPr>
              <w:pStyle w:val="TableParagraph"/>
              <w:rPr>
                <w:rFonts w:ascii="Times New Roman"/>
                <w:sz w:val="20"/>
              </w:rPr>
            </w:pPr>
          </w:p>
        </w:tc>
        <w:tc>
          <w:tcPr>
            <w:tcW w:w="2693" w:type="dxa"/>
            <w:shd w:val="clear" w:color="auto" w:fill="DDE89B"/>
          </w:tcPr>
          <w:p w14:paraId="1A8DE38C" w14:textId="77777777" w:rsidR="00F55BDD" w:rsidRDefault="009A2C2A">
            <w:pPr>
              <w:pStyle w:val="TableParagraph"/>
              <w:spacing w:before="119"/>
              <w:ind w:left="105"/>
              <w:rPr>
                <w:sz w:val="21"/>
              </w:rPr>
            </w:pPr>
            <w:r>
              <w:rPr>
                <w:sz w:val="21"/>
              </w:rPr>
              <w:t>Best</w:t>
            </w:r>
            <w:r>
              <w:rPr>
                <w:spacing w:val="-2"/>
                <w:sz w:val="21"/>
              </w:rPr>
              <w:t xml:space="preserve"> approach</w:t>
            </w:r>
          </w:p>
        </w:tc>
      </w:tr>
    </w:tbl>
    <w:p w14:paraId="1A8DE38E" w14:textId="77777777" w:rsidR="00F55BDD" w:rsidRDefault="00F55BDD">
      <w:pPr>
        <w:pStyle w:val="BodyText"/>
        <w:spacing w:before="158"/>
        <w:rPr>
          <w:b/>
          <w:sz w:val="18"/>
        </w:rPr>
      </w:pPr>
    </w:p>
    <w:p w14:paraId="1A8DE38F" w14:textId="77777777" w:rsidR="00F55BDD" w:rsidRDefault="009A2C2A">
      <w:pPr>
        <w:ind w:left="112"/>
        <w:jc w:val="both"/>
        <w:rPr>
          <w:b/>
          <w:sz w:val="21"/>
        </w:rPr>
      </w:pPr>
      <w:r>
        <w:rPr>
          <w:b/>
          <w:sz w:val="21"/>
        </w:rPr>
        <w:t>Consumer</w:t>
      </w:r>
      <w:r>
        <w:rPr>
          <w:b/>
          <w:spacing w:val="-7"/>
          <w:sz w:val="21"/>
        </w:rPr>
        <w:t xml:space="preserve"> </w:t>
      </w:r>
      <w:r>
        <w:rPr>
          <w:b/>
          <w:sz w:val="21"/>
        </w:rPr>
        <w:t>centred</w:t>
      </w:r>
      <w:r>
        <w:rPr>
          <w:b/>
          <w:spacing w:val="-5"/>
          <w:sz w:val="21"/>
        </w:rPr>
        <w:t xml:space="preserve"> </w:t>
      </w:r>
      <w:r>
        <w:rPr>
          <w:b/>
          <w:sz w:val="21"/>
        </w:rPr>
        <w:t>vs</w:t>
      </w:r>
      <w:r>
        <w:rPr>
          <w:b/>
          <w:spacing w:val="-6"/>
          <w:sz w:val="21"/>
        </w:rPr>
        <w:t xml:space="preserve"> </w:t>
      </w:r>
      <w:r>
        <w:rPr>
          <w:b/>
          <w:sz w:val="21"/>
        </w:rPr>
        <w:t>provider</w:t>
      </w:r>
      <w:r>
        <w:rPr>
          <w:b/>
          <w:spacing w:val="-6"/>
          <w:sz w:val="21"/>
        </w:rPr>
        <w:t xml:space="preserve"> </w:t>
      </w:r>
      <w:r>
        <w:rPr>
          <w:b/>
          <w:spacing w:val="-2"/>
          <w:sz w:val="21"/>
        </w:rPr>
        <w:t>centred</w:t>
      </w:r>
    </w:p>
    <w:p w14:paraId="1A8DE390" w14:textId="77777777" w:rsidR="00F55BDD" w:rsidRDefault="009A2C2A">
      <w:pPr>
        <w:pStyle w:val="BodyText"/>
        <w:spacing w:before="121"/>
        <w:ind w:left="112" w:right="165"/>
        <w:jc w:val="both"/>
      </w:pPr>
      <w:r>
        <w:t>Overall, option 3 will provide the best benefits overall to consumers and will best enable a shift from a provider centred approach to a consumer centred approach. This regulatory option best aligns with the Royal Commission recommendations to ensure the aged care system is centred on the rights, needs, safety, health, and wellbeing of older people, shifting away from a provider focused system.</w:t>
      </w:r>
      <w:hyperlink w:anchor="_bookmark187" w:history="1">
        <w:r>
          <w:rPr>
            <w:position w:val="7"/>
            <w:sz w:val="14"/>
          </w:rPr>
          <w:t>119</w:t>
        </w:r>
      </w:hyperlink>
      <w:r>
        <w:rPr>
          <w:spacing w:val="21"/>
          <w:position w:val="7"/>
          <w:sz w:val="14"/>
        </w:rPr>
        <w:t xml:space="preserve"> </w:t>
      </w:r>
      <w:r>
        <w:t>Option 3 centres the quality and safety of care, and ensures that consumers of aged care have the most opportunity</w:t>
      </w:r>
      <w:r>
        <w:rPr>
          <w:spacing w:val="-4"/>
        </w:rPr>
        <w:t xml:space="preserve"> </w:t>
      </w:r>
      <w:r>
        <w:t>for</w:t>
      </w:r>
      <w:r>
        <w:rPr>
          <w:spacing w:val="-4"/>
        </w:rPr>
        <w:t xml:space="preserve"> </w:t>
      </w:r>
      <w:r>
        <w:t>choice</w:t>
      </w:r>
      <w:r>
        <w:rPr>
          <w:spacing w:val="-4"/>
        </w:rPr>
        <w:t xml:space="preserve"> </w:t>
      </w:r>
      <w:r>
        <w:t>and</w:t>
      </w:r>
      <w:r>
        <w:rPr>
          <w:spacing w:val="-6"/>
        </w:rPr>
        <w:t xml:space="preserve"> </w:t>
      </w:r>
      <w:r>
        <w:t>self-determination</w:t>
      </w:r>
      <w:r>
        <w:rPr>
          <w:spacing w:val="-4"/>
        </w:rPr>
        <w:t xml:space="preserve"> </w:t>
      </w:r>
      <w:r>
        <w:t>within</w:t>
      </w:r>
      <w:r>
        <w:rPr>
          <w:spacing w:val="-3"/>
        </w:rPr>
        <w:t xml:space="preserve"> </w:t>
      </w:r>
      <w:r>
        <w:t>the</w:t>
      </w:r>
      <w:r>
        <w:rPr>
          <w:spacing w:val="-3"/>
        </w:rPr>
        <w:t xml:space="preserve"> </w:t>
      </w:r>
      <w:r>
        <w:t>system.</w:t>
      </w:r>
      <w:r>
        <w:rPr>
          <w:spacing w:val="-5"/>
        </w:rPr>
        <w:t xml:space="preserve"> </w:t>
      </w:r>
      <w:r>
        <w:t>In</w:t>
      </w:r>
      <w:r>
        <w:rPr>
          <w:spacing w:val="-3"/>
        </w:rPr>
        <w:t xml:space="preserve"> </w:t>
      </w:r>
      <w:r>
        <w:t>contrast,</w:t>
      </w:r>
      <w:r>
        <w:rPr>
          <w:spacing w:val="-5"/>
        </w:rPr>
        <w:t xml:space="preserve"> </w:t>
      </w:r>
      <w:r>
        <w:t>option</w:t>
      </w:r>
      <w:r>
        <w:rPr>
          <w:spacing w:val="-3"/>
        </w:rPr>
        <w:t xml:space="preserve"> </w:t>
      </w:r>
      <w:r>
        <w:t>1</w:t>
      </w:r>
      <w:r>
        <w:rPr>
          <w:spacing w:val="-4"/>
        </w:rPr>
        <w:t xml:space="preserve"> </w:t>
      </w:r>
      <w:r>
        <w:t>retains</w:t>
      </w:r>
      <w:r>
        <w:rPr>
          <w:spacing w:val="-4"/>
        </w:rPr>
        <w:t xml:space="preserve"> </w:t>
      </w:r>
      <w:r>
        <w:t>the</w:t>
      </w:r>
      <w:r>
        <w:rPr>
          <w:spacing w:val="-3"/>
        </w:rPr>
        <w:t xml:space="preserve"> </w:t>
      </w:r>
      <w:r>
        <w:t>focus</w:t>
      </w:r>
      <w:r>
        <w:rPr>
          <w:spacing w:val="-4"/>
        </w:rPr>
        <w:t xml:space="preserve"> </w:t>
      </w:r>
      <w:r>
        <w:t>on existing</w:t>
      </w:r>
      <w:r>
        <w:rPr>
          <w:spacing w:val="-8"/>
        </w:rPr>
        <w:t xml:space="preserve"> </w:t>
      </w:r>
      <w:r>
        <w:t>providers,</w:t>
      </w:r>
      <w:r>
        <w:rPr>
          <w:spacing w:val="-9"/>
        </w:rPr>
        <w:t xml:space="preserve"> </w:t>
      </w:r>
      <w:r>
        <w:t>and</w:t>
      </w:r>
      <w:r>
        <w:rPr>
          <w:spacing w:val="-8"/>
        </w:rPr>
        <w:t xml:space="preserve"> </w:t>
      </w:r>
      <w:r>
        <w:t>does</w:t>
      </w:r>
      <w:r>
        <w:rPr>
          <w:spacing w:val="-8"/>
        </w:rPr>
        <w:t xml:space="preserve"> </w:t>
      </w:r>
      <w:r>
        <w:t>not</w:t>
      </w:r>
      <w:r>
        <w:rPr>
          <w:spacing w:val="-9"/>
        </w:rPr>
        <w:t xml:space="preserve"> </w:t>
      </w:r>
      <w:r>
        <w:t>bring</w:t>
      </w:r>
      <w:r>
        <w:rPr>
          <w:spacing w:val="-8"/>
        </w:rPr>
        <w:t xml:space="preserve"> </w:t>
      </w:r>
      <w:r>
        <w:t>sole</w:t>
      </w:r>
      <w:r>
        <w:rPr>
          <w:spacing w:val="-8"/>
        </w:rPr>
        <w:t xml:space="preserve"> </w:t>
      </w:r>
      <w:r>
        <w:t>traders</w:t>
      </w:r>
      <w:r>
        <w:rPr>
          <w:spacing w:val="-8"/>
        </w:rPr>
        <w:t xml:space="preserve"> </w:t>
      </w:r>
      <w:r>
        <w:t>and</w:t>
      </w:r>
      <w:r>
        <w:rPr>
          <w:spacing w:val="-8"/>
        </w:rPr>
        <w:t xml:space="preserve"> </w:t>
      </w:r>
      <w:r>
        <w:t>partnerships</w:t>
      </w:r>
      <w:r>
        <w:rPr>
          <w:spacing w:val="-8"/>
        </w:rPr>
        <w:t xml:space="preserve"> </w:t>
      </w:r>
      <w:r>
        <w:t>under</w:t>
      </w:r>
      <w:r>
        <w:rPr>
          <w:spacing w:val="-9"/>
        </w:rPr>
        <w:t xml:space="preserve"> </w:t>
      </w:r>
      <w:r>
        <w:t>the</w:t>
      </w:r>
      <w:r>
        <w:rPr>
          <w:spacing w:val="-8"/>
        </w:rPr>
        <w:t xml:space="preserve"> </w:t>
      </w:r>
      <w:r>
        <w:t>new</w:t>
      </w:r>
      <w:r>
        <w:rPr>
          <w:spacing w:val="-7"/>
        </w:rPr>
        <w:t xml:space="preserve"> </w:t>
      </w:r>
      <w:r>
        <w:t>Act</w:t>
      </w:r>
      <w:r>
        <w:rPr>
          <w:spacing w:val="-9"/>
        </w:rPr>
        <w:t xml:space="preserve"> </w:t>
      </w:r>
      <w:r>
        <w:t>and</w:t>
      </w:r>
      <w:r>
        <w:rPr>
          <w:spacing w:val="-8"/>
        </w:rPr>
        <w:t xml:space="preserve"> </w:t>
      </w:r>
      <w:r>
        <w:t>thus</w:t>
      </w:r>
      <w:r>
        <w:rPr>
          <w:spacing w:val="-8"/>
        </w:rPr>
        <w:t xml:space="preserve"> </w:t>
      </w:r>
      <w:r>
        <w:t>does</w:t>
      </w:r>
      <w:r>
        <w:rPr>
          <w:spacing w:val="-8"/>
        </w:rPr>
        <w:t xml:space="preserve"> </w:t>
      </w:r>
      <w:r>
        <w:t>not support them in improving their quality and safety of care. The status quo does not offer greater choice for</w:t>
      </w:r>
      <w:r>
        <w:rPr>
          <w:spacing w:val="-4"/>
        </w:rPr>
        <w:t xml:space="preserve"> </w:t>
      </w:r>
      <w:r>
        <w:t>older</w:t>
      </w:r>
      <w:r>
        <w:rPr>
          <w:spacing w:val="-4"/>
        </w:rPr>
        <w:t xml:space="preserve"> </w:t>
      </w:r>
      <w:r>
        <w:t>people,</w:t>
      </w:r>
      <w:r>
        <w:rPr>
          <w:spacing w:val="-5"/>
        </w:rPr>
        <w:t xml:space="preserve"> </w:t>
      </w:r>
      <w:r>
        <w:t>their</w:t>
      </w:r>
      <w:r>
        <w:rPr>
          <w:spacing w:val="-5"/>
        </w:rPr>
        <w:t xml:space="preserve"> </w:t>
      </w:r>
      <w:r>
        <w:t>carers,</w:t>
      </w:r>
      <w:r>
        <w:rPr>
          <w:spacing w:val="-5"/>
        </w:rPr>
        <w:t xml:space="preserve"> </w:t>
      </w:r>
      <w:r>
        <w:t>or</w:t>
      </w:r>
      <w:r>
        <w:rPr>
          <w:spacing w:val="-2"/>
        </w:rPr>
        <w:t xml:space="preserve"> </w:t>
      </w:r>
      <w:r>
        <w:t>families.</w:t>
      </w:r>
      <w:r>
        <w:rPr>
          <w:spacing w:val="-5"/>
        </w:rPr>
        <w:t xml:space="preserve"> </w:t>
      </w:r>
      <w:r>
        <w:t>The</w:t>
      </w:r>
      <w:r>
        <w:rPr>
          <w:spacing w:val="-3"/>
        </w:rPr>
        <w:t xml:space="preserve"> </w:t>
      </w:r>
      <w:r>
        <w:t>impact</w:t>
      </w:r>
      <w:r>
        <w:rPr>
          <w:spacing w:val="-5"/>
        </w:rPr>
        <w:t xml:space="preserve"> </w:t>
      </w:r>
      <w:r>
        <w:t>factors</w:t>
      </w:r>
      <w:r>
        <w:rPr>
          <w:spacing w:val="-4"/>
        </w:rPr>
        <w:t xml:space="preserve"> </w:t>
      </w:r>
      <w:r>
        <w:t>of</w:t>
      </w:r>
      <w:r>
        <w:rPr>
          <w:spacing w:val="-5"/>
        </w:rPr>
        <w:t xml:space="preserve"> </w:t>
      </w:r>
      <w:r>
        <w:t>the</w:t>
      </w:r>
      <w:r>
        <w:rPr>
          <w:spacing w:val="-3"/>
        </w:rPr>
        <w:t xml:space="preserve"> </w:t>
      </w:r>
      <w:r>
        <w:t>options</w:t>
      </w:r>
      <w:r>
        <w:rPr>
          <w:spacing w:val="-4"/>
        </w:rPr>
        <w:t xml:space="preserve"> </w:t>
      </w:r>
      <w:r>
        <w:t>are</w:t>
      </w:r>
      <w:r>
        <w:rPr>
          <w:spacing w:val="-3"/>
        </w:rPr>
        <w:t xml:space="preserve"> </w:t>
      </w:r>
      <w:r>
        <w:t>discussed</w:t>
      </w:r>
      <w:r>
        <w:rPr>
          <w:spacing w:val="-3"/>
        </w:rPr>
        <w:t xml:space="preserve"> </w:t>
      </w:r>
      <w:r>
        <w:t>in</w:t>
      </w:r>
      <w:r>
        <w:rPr>
          <w:spacing w:val="-3"/>
        </w:rPr>
        <w:t xml:space="preserve"> </w:t>
      </w:r>
      <w:r>
        <w:t>detail</w:t>
      </w:r>
      <w:r>
        <w:rPr>
          <w:spacing w:val="-3"/>
        </w:rPr>
        <w:t xml:space="preserve"> </w:t>
      </w:r>
      <w:r>
        <w:t>below.</w:t>
      </w:r>
    </w:p>
    <w:p w14:paraId="1A8DE391" w14:textId="77777777" w:rsidR="00F55BDD" w:rsidRDefault="00F55BDD">
      <w:pPr>
        <w:jc w:val="both"/>
        <w:sectPr w:rsidR="00F55BDD">
          <w:pgSz w:w="11910" w:h="16840"/>
          <w:pgMar w:top="1160" w:right="960" w:bottom="1160" w:left="1020" w:header="896" w:footer="916" w:gutter="0"/>
          <w:cols w:space="720"/>
        </w:sectPr>
      </w:pPr>
    </w:p>
    <w:p w14:paraId="1A8DE392" w14:textId="77777777" w:rsidR="00F55BDD" w:rsidRDefault="00F55BDD">
      <w:pPr>
        <w:pStyle w:val="BodyText"/>
      </w:pPr>
    </w:p>
    <w:p w14:paraId="1A8DE393" w14:textId="77777777" w:rsidR="00F55BDD" w:rsidRDefault="00F55BDD">
      <w:pPr>
        <w:pStyle w:val="BodyText"/>
        <w:spacing w:before="51"/>
      </w:pPr>
    </w:p>
    <w:p w14:paraId="1A8DE394" w14:textId="77777777" w:rsidR="00F55BDD" w:rsidRDefault="009A2C2A">
      <w:pPr>
        <w:ind w:left="112"/>
        <w:jc w:val="both"/>
        <w:rPr>
          <w:i/>
          <w:sz w:val="21"/>
        </w:rPr>
      </w:pPr>
      <w:r>
        <w:rPr>
          <w:i/>
          <w:sz w:val="21"/>
        </w:rPr>
        <w:t>Quality</w:t>
      </w:r>
      <w:r>
        <w:rPr>
          <w:i/>
          <w:spacing w:val="-4"/>
          <w:sz w:val="21"/>
        </w:rPr>
        <w:t xml:space="preserve"> </w:t>
      </w:r>
      <w:r>
        <w:rPr>
          <w:i/>
          <w:sz w:val="21"/>
        </w:rPr>
        <w:t>and</w:t>
      </w:r>
      <w:r>
        <w:rPr>
          <w:i/>
          <w:spacing w:val="-3"/>
          <w:sz w:val="21"/>
        </w:rPr>
        <w:t xml:space="preserve"> </w:t>
      </w:r>
      <w:r>
        <w:rPr>
          <w:i/>
          <w:spacing w:val="-2"/>
          <w:sz w:val="21"/>
        </w:rPr>
        <w:t>safety</w:t>
      </w:r>
    </w:p>
    <w:p w14:paraId="1A8DE395" w14:textId="77777777" w:rsidR="00F55BDD" w:rsidRDefault="009A2C2A">
      <w:pPr>
        <w:pStyle w:val="BodyText"/>
        <w:spacing w:before="121"/>
        <w:ind w:left="112" w:right="169"/>
        <w:jc w:val="both"/>
      </w:pPr>
      <w:r>
        <w:t>Option 3 will better promote high quality and safety</w:t>
      </w:r>
      <w:r>
        <w:rPr>
          <w:spacing w:val="-1"/>
        </w:rPr>
        <w:t xml:space="preserve"> </w:t>
      </w:r>
      <w:r>
        <w:t>outcomes for older people</w:t>
      </w:r>
      <w:r>
        <w:rPr>
          <w:spacing w:val="-1"/>
        </w:rPr>
        <w:t xml:space="preserve"> </w:t>
      </w:r>
      <w:r>
        <w:t>in Australia, compared to options 1 and 2. The option provides for the greatest coverage of users of aged care services under the new Aged Care Act, by enabling registration of non-corporations for categories 1 to 5. It also means a broader regulatory scope for the Commission, who will be able to regulate the performance of non- corporations across 5 registration categories.</w:t>
      </w:r>
    </w:p>
    <w:p w14:paraId="1A8DE396" w14:textId="77777777" w:rsidR="00F55BDD" w:rsidRDefault="009A2C2A">
      <w:pPr>
        <w:pStyle w:val="BodyText"/>
        <w:spacing w:before="120"/>
        <w:ind w:left="113" w:right="169"/>
        <w:jc w:val="both"/>
      </w:pPr>
      <w:r>
        <w:t>In contrast, option 1 does not include any provision for government funded and regulated aged care services by non-corporations. Option 2 provides a moderate increase in coverage, with registration eligibility allowed for aged care services under categories 1 to 3.</w:t>
      </w:r>
    </w:p>
    <w:p w14:paraId="1A8DE397" w14:textId="77777777" w:rsidR="00F55BDD" w:rsidRDefault="009A2C2A">
      <w:pPr>
        <w:pStyle w:val="BodyText"/>
        <w:spacing w:before="120"/>
        <w:ind w:left="112" w:right="167"/>
        <w:jc w:val="both"/>
      </w:pPr>
      <w:r>
        <w:t>Option 3 will reinforce consumer safety by increasing competition within the market. Under this option, providers</w:t>
      </w:r>
      <w:r>
        <w:rPr>
          <w:spacing w:val="-6"/>
        </w:rPr>
        <w:t xml:space="preserve"> </w:t>
      </w:r>
      <w:r>
        <w:t>will</w:t>
      </w:r>
      <w:r>
        <w:rPr>
          <w:spacing w:val="-5"/>
        </w:rPr>
        <w:t xml:space="preserve"> </w:t>
      </w:r>
      <w:r>
        <w:t>be</w:t>
      </w:r>
      <w:r>
        <w:rPr>
          <w:spacing w:val="-6"/>
        </w:rPr>
        <w:t xml:space="preserve"> </w:t>
      </w:r>
      <w:r>
        <w:t>incentivised</w:t>
      </w:r>
      <w:r>
        <w:rPr>
          <w:spacing w:val="-6"/>
        </w:rPr>
        <w:t xml:space="preserve"> </w:t>
      </w:r>
      <w:r>
        <w:t>to</w:t>
      </w:r>
      <w:r>
        <w:rPr>
          <w:spacing w:val="-6"/>
        </w:rPr>
        <w:t xml:space="preserve"> </w:t>
      </w:r>
      <w:r>
        <w:t>become</w:t>
      </w:r>
      <w:r>
        <w:rPr>
          <w:spacing w:val="-6"/>
        </w:rPr>
        <w:t xml:space="preserve"> </w:t>
      </w:r>
      <w:r>
        <w:t>a</w:t>
      </w:r>
      <w:r>
        <w:rPr>
          <w:spacing w:val="-6"/>
        </w:rPr>
        <w:t xml:space="preserve"> </w:t>
      </w:r>
      <w:r>
        <w:t>provider</w:t>
      </w:r>
      <w:r>
        <w:rPr>
          <w:spacing w:val="-7"/>
        </w:rPr>
        <w:t xml:space="preserve"> </w:t>
      </w:r>
      <w:r>
        <w:t>of</w:t>
      </w:r>
      <w:r>
        <w:rPr>
          <w:spacing w:val="-7"/>
        </w:rPr>
        <w:t xml:space="preserve"> </w:t>
      </w:r>
      <w:r>
        <w:t>choice</w:t>
      </w:r>
      <w:r>
        <w:rPr>
          <w:spacing w:val="-6"/>
        </w:rPr>
        <w:t xml:space="preserve"> </w:t>
      </w:r>
      <w:r>
        <w:t>with</w:t>
      </w:r>
      <w:r>
        <w:rPr>
          <w:spacing w:val="-6"/>
        </w:rPr>
        <w:t xml:space="preserve"> </w:t>
      </w:r>
      <w:r>
        <w:t>older</w:t>
      </w:r>
      <w:r>
        <w:rPr>
          <w:spacing w:val="-7"/>
        </w:rPr>
        <w:t xml:space="preserve"> </w:t>
      </w:r>
      <w:r>
        <w:t>people,</w:t>
      </w:r>
      <w:r>
        <w:rPr>
          <w:spacing w:val="-10"/>
        </w:rPr>
        <w:t xml:space="preserve"> </w:t>
      </w:r>
      <w:r>
        <w:t>their</w:t>
      </w:r>
      <w:r>
        <w:rPr>
          <w:spacing w:val="-7"/>
        </w:rPr>
        <w:t xml:space="preserve"> </w:t>
      </w:r>
      <w:r>
        <w:t>families,</w:t>
      </w:r>
      <w:r>
        <w:rPr>
          <w:spacing w:val="-7"/>
        </w:rPr>
        <w:t xml:space="preserve"> </w:t>
      </w:r>
      <w:r>
        <w:t>and</w:t>
      </w:r>
      <w:r>
        <w:rPr>
          <w:spacing w:val="-6"/>
        </w:rPr>
        <w:t xml:space="preserve"> </w:t>
      </w:r>
      <w:r>
        <w:t>carers. To</w:t>
      </w:r>
      <w:r>
        <w:rPr>
          <w:spacing w:val="-15"/>
        </w:rPr>
        <w:t xml:space="preserve"> </w:t>
      </w:r>
      <w:r>
        <w:t>remain</w:t>
      </w:r>
      <w:r>
        <w:rPr>
          <w:spacing w:val="-14"/>
        </w:rPr>
        <w:t xml:space="preserve"> </w:t>
      </w:r>
      <w:r>
        <w:t>competitive,</w:t>
      </w:r>
      <w:r>
        <w:rPr>
          <w:spacing w:val="-15"/>
        </w:rPr>
        <w:t xml:space="preserve"> </w:t>
      </w:r>
      <w:r>
        <w:t>providers</w:t>
      </w:r>
      <w:r>
        <w:rPr>
          <w:spacing w:val="-14"/>
        </w:rPr>
        <w:t xml:space="preserve"> </w:t>
      </w:r>
      <w:r>
        <w:t>will</w:t>
      </w:r>
      <w:r>
        <w:rPr>
          <w:spacing w:val="-13"/>
        </w:rPr>
        <w:t xml:space="preserve"> </w:t>
      </w:r>
      <w:r>
        <w:t>be</w:t>
      </w:r>
      <w:r>
        <w:rPr>
          <w:spacing w:val="-14"/>
        </w:rPr>
        <w:t xml:space="preserve"> </w:t>
      </w:r>
      <w:r>
        <w:t>required</w:t>
      </w:r>
      <w:r>
        <w:rPr>
          <w:spacing w:val="-14"/>
        </w:rPr>
        <w:t xml:space="preserve"> </w:t>
      </w:r>
      <w:r>
        <w:t>to</w:t>
      </w:r>
      <w:r>
        <w:rPr>
          <w:spacing w:val="-14"/>
        </w:rPr>
        <w:t xml:space="preserve"> </w:t>
      </w:r>
      <w:r>
        <w:t>continuously</w:t>
      </w:r>
      <w:r>
        <w:rPr>
          <w:spacing w:val="-14"/>
        </w:rPr>
        <w:t xml:space="preserve"> </w:t>
      </w:r>
      <w:r>
        <w:t>show</w:t>
      </w:r>
      <w:r>
        <w:rPr>
          <w:spacing w:val="-13"/>
        </w:rPr>
        <w:t xml:space="preserve"> </w:t>
      </w:r>
      <w:r>
        <w:t>consumers</w:t>
      </w:r>
      <w:r>
        <w:rPr>
          <w:spacing w:val="-14"/>
        </w:rPr>
        <w:t xml:space="preserve"> </w:t>
      </w:r>
      <w:r>
        <w:t>that</w:t>
      </w:r>
      <w:r>
        <w:rPr>
          <w:spacing w:val="-15"/>
        </w:rPr>
        <w:t xml:space="preserve"> </w:t>
      </w:r>
      <w:r>
        <w:t>they</w:t>
      </w:r>
      <w:r>
        <w:rPr>
          <w:spacing w:val="-14"/>
        </w:rPr>
        <w:t xml:space="preserve"> </w:t>
      </w:r>
      <w:r>
        <w:t>are</w:t>
      </w:r>
      <w:r>
        <w:rPr>
          <w:spacing w:val="-14"/>
        </w:rPr>
        <w:t xml:space="preserve"> </w:t>
      </w:r>
      <w:r>
        <w:t>dedicated to</w:t>
      </w:r>
      <w:r>
        <w:rPr>
          <w:spacing w:val="-6"/>
        </w:rPr>
        <w:t xml:space="preserve"> </w:t>
      </w:r>
      <w:r>
        <w:t>the</w:t>
      </w:r>
      <w:r>
        <w:rPr>
          <w:spacing w:val="-6"/>
        </w:rPr>
        <w:t xml:space="preserve"> </w:t>
      </w:r>
      <w:r>
        <w:t>safety</w:t>
      </w:r>
      <w:r>
        <w:rPr>
          <w:spacing w:val="-6"/>
        </w:rPr>
        <w:t xml:space="preserve"> </w:t>
      </w:r>
      <w:r>
        <w:t>and</w:t>
      </w:r>
      <w:r>
        <w:rPr>
          <w:spacing w:val="-8"/>
        </w:rPr>
        <w:t xml:space="preserve"> </w:t>
      </w:r>
      <w:r>
        <w:t>wellbeing</w:t>
      </w:r>
      <w:r>
        <w:rPr>
          <w:spacing w:val="-6"/>
        </w:rPr>
        <w:t xml:space="preserve"> </w:t>
      </w:r>
      <w:r>
        <w:t>of</w:t>
      </w:r>
      <w:r>
        <w:rPr>
          <w:spacing w:val="-7"/>
        </w:rPr>
        <w:t xml:space="preserve"> </w:t>
      </w:r>
      <w:r>
        <w:t>the</w:t>
      </w:r>
      <w:r>
        <w:rPr>
          <w:spacing w:val="-6"/>
        </w:rPr>
        <w:t xml:space="preserve"> </w:t>
      </w:r>
      <w:r>
        <w:t>older</w:t>
      </w:r>
      <w:r>
        <w:rPr>
          <w:spacing w:val="-7"/>
        </w:rPr>
        <w:t xml:space="preserve"> </w:t>
      </w:r>
      <w:r>
        <w:t>people</w:t>
      </w:r>
      <w:r>
        <w:rPr>
          <w:spacing w:val="-6"/>
        </w:rPr>
        <w:t xml:space="preserve"> </w:t>
      </w:r>
      <w:r>
        <w:t>in</w:t>
      </w:r>
      <w:r>
        <w:rPr>
          <w:spacing w:val="-6"/>
        </w:rPr>
        <w:t xml:space="preserve"> </w:t>
      </w:r>
      <w:r>
        <w:t>their</w:t>
      </w:r>
      <w:r>
        <w:rPr>
          <w:spacing w:val="-7"/>
        </w:rPr>
        <w:t xml:space="preserve"> </w:t>
      </w:r>
      <w:r>
        <w:t>care.</w:t>
      </w:r>
      <w:r>
        <w:rPr>
          <w:spacing w:val="-7"/>
        </w:rPr>
        <w:t xml:space="preserve"> </w:t>
      </w:r>
      <w:r>
        <w:t>To</w:t>
      </w:r>
      <w:r>
        <w:rPr>
          <w:spacing w:val="-9"/>
        </w:rPr>
        <w:t xml:space="preserve"> </w:t>
      </w:r>
      <w:r>
        <w:t>be</w:t>
      </w:r>
      <w:r>
        <w:rPr>
          <w:spacing w:val="-6"/>
        </w:rPr>
        <w:t xml:space="preserve"> </w:t>
      </w:r>
      <w:r>
        <w:t>successful</w:t>
      </w:r>
      <w:r>
        <w:rPr>
          <w:spacing w:val="-7"/>
        </w:rPr>
        <w:t xml:space="preserve"> </w:t>
      </w:r>
      <w:r>
        <w:t>in</w:t>
      </w:r>
      <w:r>
        <w:rPr>
          <w:spacing w:val="-6"/>
        </w:rPr>
        <w:t xml:space="preserve"> </w:t>
      </w:r>
      <w:r>
        <w:t>the</w:t>
      </w:r>
      <w:r>
        <w:rPr>
          <w:spacing w:val="-6"/>
        </w:rPr>
        <w:t xml:space="preserve"> </w:t>
      </w:r>
      <w:r>
        <w:t>market,</w:t>
      </w:r>
      <w:r>
        <w:rPr>
          <w:spacing w:val="-7"/>
        </w:rPr>
        <w:t xml:space="preserve"> </w:t>
      </w:r>
      <w:r>
        <w:t>providers</w:t>
      </w:r>
      <w:r>
        <w:rPr>
          <w:spacing w:val="-8"/>
        </w:rPr>
        <w:t xml:space="preserve"> </w:t>
      </w:r>
      <w:r>
        <w:t>will be</w:t>
      </w:r>
      <w:r>
        <w:rPr>
          <w:spacing w:val="-3"/>
        </w:rPr>
        <w:t xml:space="preserve"> </w:t>
      </w:r>
      <w:r>
        <w:t>required</w:t>
      </w:r>
      <w:r>
        <w:rPr>
          <w:spacing w:val="-3"/>
        </w:rPr>
        <w:t xml:space="preserve"> </w:t>
      </w:r>
      <w:r>
        <w:t>to</w:t>
      </w:r>
      <w:r>
        <w:rPr>
          <w:spacing w:val="-3"/>
        </w:rPr>
        <w:t xml:space="preserve"> </w:t>
      </w:r>
      <w:r>
        <w:t>prove</w:t>
      </w:r>
      <w:r>
        <w:rPr>
          <w:spacing w:val="-3"/>
        </w:rPr>
        <w:t xml:space="preserve"> </w:t>
      </w:r>
      <w:r>
        <w:t>to</w:t>
      </w:r>
      <w:r>
        <w:rPr>
          <w:spacing w:val="-4"/>
        </w:rPr>
        <w:t xml:space="preserve"> </w:t>
      </w:r>
      <w:r>
        <w:t>older</w:t>
      </w:r>
      <w:r>
        <w:rPr>
          <w:spacing w:val="-4"/>
        </w:rPr>
        <w:t xml:space="preserve"> </w:t>
      </w:r>
      <w:r>
        <w:t>people,</w:t>
      </w:r>
      <w:r>
        <w:rPr>
          <w:spacing w:val="-4"/>
        </w:rPr>
        <w:t xml:space="preserve"> </w:t>
      </w:r>
      <w:r>
        <w:t>their</w:t>
      </w:r>
      <w:r>
        <w:rPr>
          <w:spacing w:val="-4"/>
        </w:rPr>
        <w:t xml:space="preserve"> </w:t>
      </w:r>
      <w:r>
        <w:t>families,</w:t>
      </w:r>
      <w:r>
        <w:rPr>
          <w:spacing w:val="-4"/>
        </w:rPr>
        <w:t xml:space="preserve"> </w:t>
      </w:r>
      <w:r>
        <w:t>and</w:t>
      </w:r>
      <w:r>
        <w:rPr>
          <w:spacing w:val="-3"/>
        </w:rPr>
        <w:t xml:space="preserve"> </w:t>
      </w:r>
      <w:r>
        <w:t>carers</w:t>
      </w:r>
      <w:r>
        <w:rPr>
          <w:spacing w:val="-3"/>
        </w:rPr>
        <w:t xml:space="preserve"> </w:t>
      </w:r>
      <w:r>
        <w:t>that</w:t>
      </w:r>
      <w:r>
        <w:rPr>
          <w:spacing w:val="-4"/>
        </w:rPr>
        <w:t xml:space="preserve"> </w:t>
      </w:r>
      <w:r>
        <w:t>they</w:t>
      </w:r>
      <w:r>
        <w:rPr>
          <w:spacing w:val="-3"/>
        </w:rPr>
        <w:t xml:space="preserve"> </w:t>
      </w:r>
      <w:r>
        <w:t>have</w:t>
      </w:r>
      <w:r>
        <w:rPr>
          <w:spacing w:val="-3"/>
        </w:rPr>
        <w:t xml:space="preserve"> </w:t>
      </w:r>
      <w:r>
        <w:t>established</w:t>
      </w:r>
      <w:r>
        <w:rPr>
          <w:spacing w:val="-3"/>
        </w:rPr>
        <w:t xml:space="preserve"> </w:t>
      </w:r>
      <w:r>
        <w:t>processes</w:t>
      </w:r>
      <w:r>
        <w:rPr>
          <w:spacing w:val="-5"/>
        </w:rPr>
        <w:t xml:space="preserve"> </w:t>
      </w:r>
      <w:r>
        <w:t>and mechanisms</w:t>
      </w:r>
      <w:r>
        <w:rPr>
          <w:spacing w:val="-5"/>
        </w:rPr>
        <w:t xml:space="preserve"> </w:t>
      </w:r>
      <w:r>
        <w:t>for</w:t>
      </w:r>
      <w:r>
        <w:rPr>
          <w:spacing w:val="-5"/>
        </w:rPr>
        <w:t xml:space="preserve"> </w:t>
      </w:r>
      <w:r>
        <w:t>continual</w:t>
      </w:r>
      <w:r>
        <w:rPr>
          <w:spacing w:val="-6"/>
        </w:rPr>
        <w:t xml:space="preserve"> </w:t>
      </w:r>
      <w:r>
        <w:t>quality</w:t>
      </w:r>
      <w:r>
        <w:rPr>
          <w:spacing w:val="-5"/>
        </w:rPr>
        <w:t xml:space="preserve"> </w:t>
      </w:r>
      <w:r>
        <w:t>improvement</w:t>
      </w:r>
      <w:r>
        <w:rPr>
          <w:spacing w:val="-8"/>
        </w:rPr>
        <w:t xml:space="preserve"> </w:t>
      </w:r>
      <w:r>
        <w:t>within</w:t>
      </w:r>
      <w:r>
        <w:rPr>
          <w:spacing w:val="-4"/>
        </w:rPr>
        <w:t xml:space="preserve"> </w:t>
      </w:r>
      <w:r>
        <w:t>service</w:t>
      </w:r>
      <w:r>
        <w:rPr>
          <w:spacing w:val="-4"/>
        </w:rPr>
        <w:t xml:space="preserve"> </w:t>
      </w:r>
      <w:r>
        <w:t>delivery.</w:t>
      </w:r>
      <w:r>
        <w:rPr>
          <w:spacing w:val="-6"/>
        </w:rPr>
        <w:t xml:space="preserve"> </w:t>
      </w:r>
      <w:r>
        <w:t>Option</w:t>
      </w:r>
      <w:r>
        <w:rPr>
          <w:spacing w:val="-7"/>
        </w:rPr>
        <w:t xml:space="preserve"> </w:t>
      </w:r>
      <w:r>
        <w:t>2</w:t>
      </w:r>
      <w:r>
        <w:rPr>
          <w:spacing w:val="-4"/>
        </w:rPr>
        <w:t xml:space="preserve"> </w:t>
      </w:r>
      <w:r>
        <w:t>will</w:t>
      </w:r>
      <w:r>
        <w:rPr>
          <w:spacing w:val="-4"/>
        </w:rPr>
        <w:t xml:space="preserve"> </w:t>
      </w:r>
      <w:r>
        <w:t>provide</w:t>
      </w:r>
      <w:r>
        <w:rPr>
          <w:spacing w:val="-7"/>
        </w:rPr>
        <w:t xml:space="preserve"> </w:t>
      </w:r>
      <w:r>
        <w:t>a</w:t>
      </w:r>
      <w:r>
        <w:rPr>
          <w:spacing w:val="-4"/>
        </w:rPr>
        <w:t xml:space="preserve"> </w:t>
      </w:r>
      <w:r>
        <w:t>similar,</w:t>
      </w:r>
      <w:r>
        <w:rPr>
          <w:spacing w:val="-6"/>
        </w:rPr>
        <w:t xml:space="preserve"> </w:t>
      </w:r>
      <w:r>
        <w:t>but reduced, effect on continuous quality improvement within providers. Option 1 does not incentivise continuous quality improvement on providers.</w:t>
      </w:r>
    </w:p>
    <w:p w14:paraId="1A8DE398" w14:textId="77777777" w:rsidR="00F55BDD" w:rsidRDefault="009A2C2A">
      <w:pPr>
        <w:spacing w:before="121"/>
        <w:ind w:left="112"/>
        <w:jc w:val="both"/>
        <w:rPr>
          <w:i/>
          <w:sz w:val="21"/>
        </w:rPr>
      </w:pPr>
      <w:r>
        <w:rPr>
          <w:i/>
          <w:sz w:val="21"/>
        </w:rPr>
        <w:t>Market</w:t>
      </w:r>
      <w:r>
        <w:rPr>
          <w:i/>
          <w:spacing w:val="-4"/>
          <w:sz w:val="21"/>
        </w:rPr>
        <w:t xml:space="preserve"> </w:t>
      </w:r>
      <w:r>
        <w:rPr>
          <w:i/>
          <w:spacing w:val="-2"/>
          <w:sz w:val="21"/>
        </w:rPr>
        <w:t>outcomes</w:t>
      </w:r>
    </w:p>
    <w:p w14:paraId="1A8DE399" w14:textId="77777777" w:rsidR="00F55BDD" w:rsidRDefault="009A2C2A">
      <w:pPr>
        <w:pStyle w:val="BodyText"/>
        <w:spacing w:before="118"/>
        <w:ind w:left="112" w:right="167"/>
        <w:jc w:val="both"/>
      </w:pPr>
      <w:r>
        <w:t>The expansion of the eligibility criteria to allow non-corporate entities to register as providers of Commonwealth funded aged care services under option 3 is expected to increase the number of providers and diversity of services within the sector.</w:t>
      </w:r>
      <w:r>
        <w:rPr>
          <w:spacing w:val="-2"/>
        </w:rPr>
        <w:t xml:space="preserve"> </w:t>
      </w:r>
      <w:r>
        <w:t>This option enables the</w:t>
      </w:r>
      <w:r>
        <w:rPr>
          <w:spacing w:val="-1"/>
        </w:rPr>
        <w:t xml:space="preserve"> </w:t>
      </w:r>
      <w:r>
        <w:t>most choice and autonomy to people receiving care and will increase the sustainability of the sector.</w:t>
      </w:r>
    </w:p>
    <w:p w14:paraId="1A8DE39A" w14:textId="77777777" w:rsidR="00F55BDD" w:rsidRDefault="009A2C2A">
      <w:pPr>
        <w:pStyle w:val="BodyText"/>
        <w:spacing w:before="123" w:line="237" w:lineRule="auto"/>
        <w:ind w:left="112" w:right="169"/>
        <w:jc w:val="both"/>
      </w:pPr>
      <w:r>
        <w:t>In contrast, option 1 does not allow any non-corporations to register. This option does not promote an increase in the availability of providers, particularly within regional and rural locations,</w:t>
      </w:r>
      <w:hyperlink w:anchor="_bookmark186" w:history="1">
        <w:r>
          <w:rPr>
            <w:position w:val="7"/>
            <w:sz w:val="14"/>
          </w:rPr>
          <w:t>120</w:t>
        </w:r>
      </w:hyperlink>
      <w:r>
        <w:rPr>
          <w:spacing w:val="40"/>
          <w:position w:val="7"/>
          <w:sz w:val="14"/>
        </w:rPr>
        <w:t xml:space="preserve"> </w:t>
      </w:r>
      <w:r>
        <w:t>or who can provide culturally appropriate care for older people in Australia.</w:t>
      </w:r>
      <w:hyperlink w:anchor="_bookmark185" w:history="1">
        <w:r>
          <w:rPr>
            <w:position w:val="7"/>
            <w:sz w:val="14"/>
          </w:rPr>
          <w:t>121</w:t>
        </w:r>
      </w:hyperlink>
      <w:r>
        <w:rPr>
          <w:spacing w:val="38"/>
          <w:position w:val="7"/>
          <w:sz w:val="14"/>
        </w:rPr>
        <w:t xml:space="preserve"> </w:t>
      </w:r>
      <w:r>
        <w:t>Option 2, with registration eligibility allowed</w:t>
      </w:r>
      <w:r>
        <w:rPr>
          <w:spacing w:val="-5"/>
        </w:rPr>
        <w:t xml:space="preserve"> </w:t>
      </w:r>
      <w:r>
        <w:t>for</w:t>
      </w:r>
      <w:r>
        <w:rPr>
          <w:spacing w:val="-5"/>
        </w:rPr>
        <w:t xml:space="preserve"> </w:t>
      </w:r>
      <w:r>
        <w:t>categories</w:t>
      </w:r>
      <w:r>
        <w:rPr>
          <w:spacing w:val="-5"/>
        </w:rPr>
        <w:t xml:space="preserve"> </w:t>
      </w:r>
      <w:r>
        <w:t>1</w:t>
      </w:r>
      <w:r>
        <w:rPr>
          <w:spacing w:val="-4"/>
        </w:rPr>
        <w:t xml:space="preserve"> </w:t>
      </w:r>
      <w:r>
        <w:t>to</w:t>
      </w:r>
      <w:r>
        <w:rPr>
          <w:spacing w:val="-4"/>
        </w:rPr>
        <w:t xml:space="preserve"> </w:t>
      </w:r>
      <w:r>
        <w:t>3,</w:t>
      </w:r>
      <w:r>
        <w:rPr>
          <w:spacing w:val="-6"/>
        </w:rPr>
        <w:t xml:space="preserve"> </w:t>
      </w:r>
      <w:r>
        <w:t>is</w:t>
      </w:r>
      <w:r>
        <w:rPr>
          <w:spacing w:val="-5"/>
        </w:rPr>
        <w:t xml:space="preserve"> </w:t>
      </w:r>
      <w:r>
        <w:t>anticipated</w:t>
      </w:r>
      <w:r>
        <w:rPr>
          <w:spacing w:val="-4"/>
        </w:rPr>
        <w:t xml:space="preserve"> </w:t>
      </w:r>
      <w:r>
        <w:t>to</w:t>
      </w:r>
      <w:r>
        <w:rPr>
          <w:spacing w:val="-4"/>
        </w:rPr>
        <w:t xml:space="preserve"> </w:t>
      </w:r>
      <w:r>
        <w:t>increase</w:t>
      </w:r>
      <w:r>
        <w:rPr>
          <w:spacing w:val="-4"/>
        </w:rPr>
        <w:t xml:space="preserve"> </w:t>
      </w:r>
      <w:r>
        <w:t>the</w:t>
      </w:r>
      <w:r>
        <w:rPr>
          <w:spacing w:val="-4"/>
        </w:rPr>
        <w:t xml:space="preserve"> </w:t>
      </w:r>
      <w:r>
        <w:t>availability</w:t>
      </w:r>
      <w:r>
        <w:rPr>
          <w:spacing w:val="-5"/>
        </w:rPr>
        <w:t xml:space="preserve"> </w:t>
      </w:r>
      <w:r>
        <w:t>and</w:t>
      </w:r>
      <w:r>
        <w:rPr>
          <w:spacing w:val="-4"/>
        </w:rPr>
        <w:t xml:space="preserve"> </w:t>
      </w:r>
      <w:r>
        <w:t>diversity</w:t>
      </w:r>
      <w:r>
        <w:rPr>
          <w:spacing w:val="-5"/>
        </w:rPr>
        <w:t xml:space="preserve"> </w:t>
      </w:r>
      <w:r>
        <w:t>of</w:t>
      </w:r>
      <w:r>
        <w:rPr>
          <w:spacing w:val="-6"/>
        </w:rPr>
        <w:t xml:space="preserve"> </w:t>
      </w:r>
      <w:r>
        <w:t>services</w:t>
      </w:r>
      <w:r>
        <w:rPr>
          <w:spacing w:val="-5"/>
        </w:rPr>
        <w:t xml:space="preserve"> </w:t>
      </w:r>
      <w:r>
        <w:t>offered</w:t>
      </w:r>
      <w:r>
        <w:rPr>
          <w:spacing w:val="-4"/>
        </w:rPr>
        <w:t xml:space="preserve"> </w:t>
      </w:r>
      <w:r>
        <w:t>to older people in Australia seeking care.</w:t>
      </w:r>
    </w:p>
    <w:p w14:paraId="1A8DE39B" w14:textId="77777777" w:rsidR="00F55BDD" w:rsidRDefault="009A2C2A">
      <w:pPr>
        <w:spacing w:before="122"/>
        <w:ind w:left="112"/>
        <w:jc w:val="both"/>
        <w:rPr>
          <w:i/>
          <w:sz w:val="21"/>
        </w:rPr>
      </w:pPr>
      <w:r>
        <w:rPr>
          <w:i/>
          <w:sz w:val="21"/>
        </w:rPr>
        <w:t>Regulatory</w:t>
      </w:r>
      <w:r>
        <w:rPr>
          <w:i/>
          <w:spacing w:val="-8"/>
          <w:sz w:val="21"/>
        </w:rPr>
        <w:t xml:space="preserve"> </w:t>
      </w:r>
      <w:r>
        <w:rPr>
          <w:i/>
          <w:spacing w:val="-2"/>
          <w:sz w:val="21"/>
        </w:rPr>
        <w:t>burden</w:t>
      </w:r>
    </w:p>
    <w:p w14:paraId="1A8DE39C" w14:textId="77777777" w:rsidR="00F55BDD" w:rsidRDefault="009A2C2A">
      <w:pPr>
        <w:pStyle w:val="BodyText"/>
        <w:spacing w:before="120"/>
        <w:ind w:left="112" w:right="169"/>
        <w:jc w:val="both"/>
      </w:pPr>
      <w:r>
        <w:t>Option</w:t>
      </w:r>
      <w:r>
        <w:rPr>
          <w:spacing w:val="-2"/>
        </w:rPr>
        <w:t xml:space="preserve"> </w:t>
      </w:r>
      <w:r>
        <w:t>3</w:t>
      </w:r>
      <w:r>
        <w:rPr>
          <w:spacing w:val="-4"/>
        </w:rPr>
        <w:t xml:space="preserve"> </w:t>
      </w:r>
      <w:r>
        <w:t>is</w:t>
      </w:r>
      <w:r>
        <w:rPr>
          <w:spacing w:val="-2"/>
        </w:rPr>
        <w:t xml:space="preserve"> </w:t>
      </w:r>
      <w:r>
        <w:t>estimated</w:t>
      </w:r>
      <w:r>
        <w:rPr>
          <w:spacing w:val="-2"/>
        </w:rPr>
        <w:t xml:space="preserve"> </w:t>
      </w:r>
      <w:r>
        <w:t>to</w:t>
      </w:r>
      <w:r>
        <w:rPr>
          <w:spacing w:val="-2"/>
        </w:rPr>
        <w:t xml:space="preserve"> </w:t>
      </w:r>
      <w:r>
        <w:t>deliver</w:t>
      </w:r>
      <w:r>
        <w:rPr>
          <w:spacing w:val="-3"/>
        </w:rPr>
        <w:t xml:space="preserve"> </w:t>
      </w:r>
      <w:r>
        <w:t>the</w:t>
      </w:r>
      <w:r>
        <w:rPr>
          <w:spacing w:val="-2"/>
        </w:rPr>
        <w:t xml:space="preserve"> </w:t>
      </w:r>
      <w:r>
        <w:t>largest</w:t>
      </w:r>
      <w:r>
        <w:rPr>
          <w:spacing w:val="-6"/>
        </w:rPr>
        <w:t xml:space="preserve"> </w:t>
      </w:r>
      <w:r>
        <w:t>RBE,</w:t>
      </w:r>
      <w:r>
        <w:rPr>
          <w:spacing w:val="-3"/>
        </w:rPr>
        <w:t xml:space="preserve"> </w:t>
      </w:r>
      <w:r>
        <w:t>compared</w:t>
      </w:r>
      <w:r>
        <w:rPr>
          <w:spacing w:val="-2"/>
        </w:rPr>
        <w:t xml:space="preserve"> </w:t>
      </w:r>
      <w:r>
        <w:t>to</w:t>
      </w:r>
      <w:r>
        <w:rPr>
          <w:spacing w:val="-2"/>
        </w:rPr>
        <w:t xml:space="preserve"> </w:t>
      </w:r>
      <w:r>
        <w:t>the</w:t>
      </w:r>
      <w:r>
        <w:rPr>
          <w:spacing w:val="-2"/>
        </w:rPr>
        <w:t xml:space="preserve"> </w:t>
      </w:r>
      <w:r>
        <w:t>other</w:t>
      </w:r>
      <w:r>
        <w:rPr>
          <w:spacing w:val="-3"/>
        </w:rPr>
        <w:t xml:space="preserve"> </w:t>
      </w:r>
      <w:r>
        <w:t>options.</w:t>
      </w:r>
      <w:r>
        <w:rPr>
          <w:spacing w:val="-3"/>
        </w:rPr>
        <w:t xml:space="preserve"> </w:t>
      </w:r>
      <w:r>
        <w:t>It</w:t>
      </w:r>
      <w:r>
        <w:rPr>
          <w:spacing w:val="-3"/>
        </w:rPr>
        <w:t xml:space="preserve"> </w:t>
      </w:r>
      <w:r>
        <w:t>is</w:t>
      </w:r>
      <w:r>
        <w:rPr>
          <w:spacing w:val="-2"/>
        </w:rPr>
        <w:t xml:space="preserve"> </w:t>
      </w:r>
      <w:r>
        <w:t>estimated</w:t>
      </w:r>
      <w:r>
        <w:rPr>
          <w:spacing w:val="-2"/>
        </w:rPr>
        <w:t xml:space="preserve"> </w:t>
      </w:r>
      <w:r>
        <w:t>to</w:t>
      </w:r>
      <w:r>
        <w:rPr>
          <w:spacing w:val="-2"/>
        </w:rPr>
        <w:t xml:space="preserve"> </w:t>
      </w:r>
      <w:r>
        <w:t>deliver an average regulatory cost of $3,041,914 per year, over 10 years. This is compared to policy option 2, which is estimated at $1,849,961 per year, over 10 years, and $0 for policy option 1. However, the expected</w:t>
      </w:r>
      <w:r>
        <w:rPr>
          <w:spacing w:val="-5"/>
        </w:rPr>
        <w:t xml:space="preserve"> </w:t>
      </w:r>
      <w:r>
        <w:t>NPV</w:t>
      </w:r>
      <w:r>
        <w:rPr>
          <w:spacing w:val="-4"/>
        </w:rPr>
        <w:t xml:space="preserve"> </w:t>
      </w:r>
      <w:r>
        <w:t>of</w:t>
      </w:r>
      <w:r>
        <w:rPr>
          <w:spacing w:val="-6"/>
        </w:rPr>
        <w:t xml:space="preserve"> </w:t>
      </w:r>
      <w:r>
        <w:t>policy</w:t>
      </w:r>
      <w:r>
        <w:rPr>
          <w:spacing w:val="-5"/>
        </w:rPr>
        <w:t xml:space="preserve"> </w:t>
      </w:r>
      <w:r>
        <w:t>option</w:t>
      </w:r>
      <w:r>
        <w:rPr>
          <w:spacing w:val="-4"/>
        </w:rPr>
        <w:t xml:space="preserve"> </w:t>
      </w:r>
      <w:r>
        <w:t>3</w:t>
      </w:r>
      <w:r>
        <w:rPr>
          <w:spacing w:val="-5"/>
        </w:rPr>
        <w:t xml:space="preserve"> </w:t>
      </w:r>
      <w:r>
        <w:t>benefits</w:t>
      </w:r>
      <w:r>
        <w:rPr>
          <w:spacing w:val="-7"/>
        </w:rPr>
        <w:t xml:space="preserve"> </w:t>
      </w:r>
      <w:r>
        <w:t>is</w:t>
      </w:r>
      <w:r>
        <w:rPr>
          <w:spacing w:val="-5"/>
        </w:rPr>
        <w:t xml:space="preserve"> </w:t>
      </w:r>
      <w:r>
        <w:t>$5.45</w:t>
      </w:r>
      <w:r>
        <w:rPr>
          <w:spacing w:val="-7"/>
        </w:rPr>
        <w:t xml:space="preserve"> </w:t>
      </w:r>
      <w:r>
        <w:t>million</w:t>
      </w:r>
      <w:r>
        <w:rPr>
          <w:spacing w:val="-4"/>
        </w:rPr>
        <w:t xml:space="preserve"> </w:t>
      </w:r>
      <w:r>
        <w:t>to</w:t>
      </w:r>
      <w:r>
        <w:rPr>
          <w:spacing w:val="-4"/>
        </w:rPr>
        <w:t xml:space="preserve"> </w:t>
      </w:r>
      <w:r>
        <w:t>$7.69</w:t>
      </w:r>
      <w:r>
        <w:rPr>
          <w:spacing w:val="-7"/>
        </w:rPr>
        <w:t xml:space="preserve"> </w:t>
      </w:r>
      <w:r>
        <w:t>million</w:t>
      </w:r>
      <w:r>
        <w:rPr>
          <w:spacing w:val="-5"/>
        </w:rPr>
        <w:t xml:space="preserve"> </w:t>
      </w:r>
      <w:r>
        <w:t>(per</w:t>
      </w:r>
      <w:r>
        <w:rPr>
          <w:spacing w:val="-5"/>
        </w:rPr>
        <w:t xml:space="preserve"> </w:t>
      </w:r>
      <w:r>
        <w:t>year,</w:t>
      </w:r>
      <w:r>
        <w:rPr>
          <w:spacing w:val="-6"/>
        </w:rPr>
        <w:t xml:space="preserve"> </w:t>
      </w:r>
      <w:r>
        <w:t>over</w:t>
      </w:r>
      <w:r>
        <w:rPr>
          <w:spacing w:val="-5"/>
        </w:rPr>
        <w:t xml:space="preserve"> </w:t>
      </w:r>
      <w:r>
        <w:t>10</w:t>
      </w:r>
      <w:r>
        <w:rPr>
          <w:spacing w:val="-4"/>
        </w:rPr>
        <w:t xml:space="preserve"> </w:t>
      </w:r>
      <w:r>
        <w:t>years)</w:t>
      </w:r>
      <w:r>
        <w:rPr>
          <w:spacing w:val="-6"/>
        </w:rPr>
        <w:t xml:space="preserve"> </w:t>
      </w:r>
      <w:r>
        <w:t>due</w:t>
      </w:r>
      <w:r>
        <w:rPr>
          <w:spacing w:val="-4"/>
        </w:rPr>
        <w:t xml:space="preserve"> </w:t>
      </w:r>
      <w:r>
        <w:t>to reduced hospitalisations, complaints, and incidents (this is discussed below). Further, as noted above, the alternative to the regulatory burden estimated for either option 2 or 3 is a complete prohibition on entry by non-corporations to government funded and regulated aged care services.</w:t>
      </w:r>
    </w:p>
    <w:p w14:paraId="1A8DE39D" w14:textId="77777777" w:rsidR="00F55BDD" w:rsidRDefault="009A2C2A">
      <w:pPr>
        <w:spacing w:before="120"/>
        <w:ind w:left="112"/>
        <w:jc w:val="both"/>
        <w:rPr>
          <w:i/>
          <w:sz w:val="21"/>
        </w:rPr>
      </w:pPr>
      <w:r>
        <w:rPr>
          <w:i/>
          <w:sz w:val="21"/>
        </w:rPr>
        <w:t>Policy</w:t>
      </w:r>
      <w:r>
        <w:rPr>
          <w:i/>
          <w:spacing w:val="-7"/>
          <w:sz w:val="21"/>
        </w:rPr>
        <w:t xml:space="preserve"> </w:t>
      </w:r>
      <w:r>
        <w:rPr>
          <w:i/>
          <w:spacing w:val="-2"/>
          <w:sz w:val="21"/>
        </w:rPr>
        <w:t>context</w:t>
      </w:r>
    </w:p>
    <w:p w14:paraId="1A8DE39E" w14:textId="77777777" w:rsidR="00F55BDD" w:rsidRDefault="009A2C2A">
      <w:pPr>
        <w:pStyle w:val="BodyText"/>
        <w:spacing w:before="121"/>
        <w:ind w:left="112" w:right="165"/>
        <w:jc w:val="both"/>
      </w:pPr>
      <w:r>
        <w:t>Option 3 implements findings and recommendations of the Royal Commission. Expanding the eligibility criteria to allow non-corporate entities to register as providers of Commonwealth funded aged care services incorporates Royal Commission recommendations to improve the choice and diversity of services available for older people in Australia when seeking care. It also aligns with the new in-home aged care program policy, wherein all provider registration is not limited to corporate entities.</w:t>
      </w:r>
    </w:p>
    <w:p w14:paraId="1A8DE39F" w14:textId="77777777" w:rsidR="00F55BDD" w:rsidRDefault="009A2C2A">
      <w:pPr>
        <w:pStyle w:val="BodyText"/>
        <w:spacing w:before="119"/>
        <w:ind w:left="112" w:right="168"/>
        <w:jc w:val="both"/>
      </w:pPr>
      <w:r>
        <w:t>Option</w:t>
      </w:r>
      <w:r>
        <w:rPr>
          <w:spacing w:val="-3"/>
        </w:rPr>
        <w:t xml:space="preserve"> </w:t>
      </w:r>
      <w:r>
        <w:t>1,</w:t>
      </w:r>
      <w:r>
        <w:rPr>
          <w:spacing w:val="-5"/>
        </w:rPr>
        <w:t xml:space="preserve"> </w:t>
      </w:r>
      <w:r>
        <w:t>as</w:t>
      </w:r>
      <w:r>
        <w:rPr>
          <w:spacing w:val="-4"/>
        </w:rPr>
        <w:t xml:space="preserve"> </w:t>
      </w:r>
      <w:r>
        <w:t>the</w:t>
      </w:r>
      <w:r>
        <w:rPr>
          <w:spacing w:val="-3"/>
        </w:rPr>
        <w:t xml:space="preserve"> </w:t>
      </w:r>
      <w:r>
        <w:t>status</w:t>
      </w:r>
      <w:r>
        <w:rPr>
          <w:spacing w:val="-4"/>
        </w:rPr>
        <w:t xml:space="preserve"> </w:t>
      </w:r>
      <w:r>
        <w:t>quo,</w:t>
      </w:r>
      <w:r>
        <w:rPr>
          <w:spacing w:val="-5"/>
        </w:rPr>
        <w:t xml:space="preserve"> </w:t>
      </w:r>
      <w:r>
        <w:t>does</w:t>
      </w:r>
      <w:r>
        <w:rPr>
          <w:spacing w:val="-4"/>
        </w:rPr>
        <w:t xml:space="preserve"> </w:t>
      </w:r>
      <w:r>
        <w:t>not</w:t>
      </w:r>
      <w:r>
        <w:rPr>
          <w:spacing w:val="-5"/>
        </w:rPr>
        <w:t xml:space="preserve"> </w:t>
      </w:r>
      <w:r>
        <w:t>implement</w:t>
      </w:r>
      <w:r>
        <w:rPr>
          <w:spacing w:val="-5"/>
        </w:rPr>
        <w:t xml:space="preserve"> </w:t>
      </w:r>
      <w:r>
        <w:t>any</w:t>
      </w:r>
      <w:r>
        <w:rPr>
          <w:spacing w:val="-6"/>
        </w:rPr>
        <w:t xml:space="preserve"> </w:t>
      </w:r>
      <w:r>
        <w:t>change</w:t>
      </w:r>
      <w:r>
        <w:rPr>
          <w:spacing w:val="-3"/>
        </w:rPr>
        <w:t xml:space="preserve"> </w:t>
      </w:r>
      <w:r>
        <w:t>into</w:t>
      </w:r>
      <w:r>
        <w:rPr>
          <w:spacing w:val="-3"/>
        </w:rPr>
        <w:t xml:space="preserve"> </w:t>
      </w:r>
      <w:r>
        <w:t>the</w:t>
      </w:r>
      <w:r>
        <w:rPr>
          <w:spacing w:val="-3"/>
        </w:rPr>
        <w:t xml:space="preserve"> </w:t>
      </w:r>
      <w:r>
        <w:t>sector,</w:t>
      </w:r>
      <w:r>
        <w:rPr>
          <w:spacing w:val="-5"/>
        </w:rPr>
        <w:t xml:space="preserve"> </w:t>
      </w:r>
      <w:r>
        <w:t>leaving</w:t>
      </w:r>
      <w:r>
        <w:rPr>
          <w:spacing w:val="-3"/>
        </w:rPr>
        <w:t xml:space="preserve"> </w:t>
      </w:r>
      <w:r>
        <w:t>the</w:t>
      </w:r>
      <w:r>
        <w:rPr>
          <w:spacing w:val="-3"/>
        </w:rPr>
        <w:t xml:space="preserve"> </w:t>
      </w:r>
      <w:r>
        <w:t>regulator</w:t>
      </w:r>
      <w:r>
        <w:rPr>
          <w:spacing w:val="-5"/>
        </w:rPr>
        <w:t xml:space="preserve"> </w:t>
      </w:r>
      <w:r>
        <w:t>to</w:t>
      </w:r>
      <w:r>
        <w:rPr>
          <w:spacing w:val="-3"/>
        </w:rPr>
        <w:t xml:space="preserve"> </w:t>
      </w:r>
      <w:r>
        <w:t>only consider</w:t>
      </w:r>
      <w:r>
        <w:rPr>
          <w:spacing w:val="-7"/>
        </w:rPr>
        <w:t xml:space="preserve"> </w:t>
      </w:r>
      <w:r>
        <w:t>applications</w:t>
      </w:r>
      <w:r>
        <w:rPr>
          <w:spacing w:val="-6"/>
        </w:rPr>
        <w:t xml:space="preserve"> </w:t>
      </w:r>
      <w:r>
        <w:t>to</w:t>
      </w:r>
      <w:r>
        <w:rPr>
          <w:spacing w:val="-6"/>
        </w:rPr>
        <w:t xml:space="preserve"> </w:t>
      </w:r>
      <w:r>
        <w:t>become</w:t>
      </w:r>
      <w:r>
        <w:rPr>
          <w:spacing w:val="-6"/>
        </w:rPr>
        <w:t xml:space="preserve"> </w:t>
      </w:r>
      <w:r>
        <w:t>a</w:t>
      </w:r>
      <w:r>
        <w:rPr>
          <w:spacing w:val="-6"/>
        </w:rPr>
        <w:t xml:space="preserve"> </w:t>
      </w:r>
      <w:r>
        <w:t>provider</w:t>
      </w:r>
      <w:r>
        <w:rPr>
          <w:spacing w:val="-8"/>
        </w:rPr>
        <w:t xml:space="preserve"> </w:t>
      </w:r>
      <w:r>
        <w:t>of</w:t>
      </w:r>
      <w:r>
        <w:rPr>
          <w:spacing w:val="-7"/>
        </w:rPr>
        <w:t xml:space="preserve"> </w:t>
      </w:r>
      <w:r>
        <w:t>aged</w:t>
      </w:r>
      <w:r>
        <w:rPr>
          <w:spacing w:val="-6"/>
        </w:rPr>
        <w:t xml:space="preserve"> </w:t>
      </w:r>
      <w:r>
        <w:t>care</w:t>
      </w:r>
      <w:r>
        <w:rPr>
          <w:spacing w:val="-6"/>
        </w:rPr>
        <w:t xml:space="preserve"> </w:t>
      </w:r>
      <w:r>
        <w:t>services</w:t>
      </w:r>
      <w:r>
        <w:rPr>
          <w:spacing w:val="-6"/>
        </w:rPr>
        <w:t xml:space="preserve"> </w:t>
      </w:r>
      <w:r>
        <w:t>from:</w:t>
      </w:r>
      <w:r>
        <w:rPr>
          <w:spacing w:val="-7"/>
        </w:rPr>
        <w:t xml:space="preserve"> </w:t>
      </w:r>
      <w:r>
        <w:t>state/territory</w:t>
      </w:r>
      <w:r>
        <w:rPr>
          <w:spacing w:val="-6"/>
        </w:rPr>
        <w:t xml:space="preserve"> </w:t>
      </w:r>
      <w:r>
        <w:t>governments,</w:t>
      </w:r>
      <w:r>
        <w:rPr>
          <w:spacing w:val="-7"/>
        </w:rPr>
        <w:t xml:space="preserve"> </w:t>
      </w:r>
      <w:r>
        <w:t>local government authorities and incorporated organisations. This is inconsistent with the policy context, by not promoting the Royal Commission’s recommendation to promote equity in access to aged care services.</w:t>
      </w:r>
      <w:r>
        <w:rPr>
          <w:spacing w:val="-6"/>
        </w:rPr>
        <w:t xml:space="preserve"> </w:t>
      </w:r>
      <w:r>
        <w:t>Option</w:t>
      </w:r>
      <w:r>
        <w:rPr>
          <w:spacing w:val="-4"/>
        </w:rPr>
        <w:t xml:space="preserve"> </w:t>
      </w:r>
      <w:r>
        <w:t>2</w:t>
      </w:r>
      <w:r>
        <w:rPr>
          <w:spacing w:val="-4"/>
        </w:rPr>
        <w:t xml:space="preserve"> </w:t>
      </w:r>
      <w:r>
        <w:t>is</w:t>
      </w:r>
      <w:r>
        <w:rPr>
          <w:spacing w:val="-5"/>
        </w:rPr>
        <w:t xml:space="preserve"> </w:t>
      </w:r>
      <w:r>
        <w:t>partially</w:t>
      </w:r>
      <w:r>
        <w:rPr>
          <w:spacing w:val="-5"/>
        </w:rPr>
        <w:t xml:space="preserve"> </w:t>
      </w:r>
      <w:r>
        <w:t>consistent,</w:t>
      </w:r>
      <w:r>
        <w:rPr>
          <w:spacing w:val="-6"/>
        </w:rPr>
        <w:t xml:space="preserve"> </w:t>
      </w:r>
      <w:r>
        <w:t>expanding</w:t>
      </w:r>
      <w:r>
        <w:rPr>
          <w:spacing w:val="-7"/>
        </w:rPr>
        <w:t xml:space="preserve"> </w:t>
      </w:r>
      <w:r>
        <w:t>registration</w:t>
      </w:r>
      <w:r>
        <w:rPr>
          <w:spacing w:val="-4"/>
        </w:rPr>
        <w:t xml:space="preserve"> </w:t>
      </w:r>
      <w:r>
        <w:t>to</w:t>
      </w:r>
      <w:r>
        <w:rPr>
          <w:spacing w:val="-4"/>
        </w:rPr>
        <w:t xml:space="preserve"> </w:t>
      </w:r>
      <w:r>
        <w:t>non-corporations</w:t>
      </w:r>
      <w:r>
        <w:rPr>
          <w:spacing w:val="-7"/>
        </w:rPr>
        <w:t xml:space="preserve"> </w:t>
      </w:r>
      <w:r>
        <w:t>who</w:t>
      </w:r>
      <w:r>
        <w:rPr>
          <w:spacing w:val="-4"/>
        </w:rPr>
        <w:t xml:space="preserve"> </w:t>
      </w:r>
      <w:r>
        <w:t>supply</w:t>
      </w:r>
      <w:r>
        <w:rPr>
          <w:spacing w:val="-5"/>
        </w:rPr>
        <w:t xml:space="preserve"> </w:t>
      </w:r>
      <w:r>
        <w:t>services in categories 1 to 3.</w:t>
      </w:r>
    </w:p>
    <w:p w14:paraId="1A8DE3A0" w14:textId="77777777" w:rsidR="00F55BDD" w:rsidRDefault="009A2C2A">
      <w:pPr>
        <w:spacing w:before="119"/>
        <w:ind w:left="112"/>
        <w:jc w:val="both"/>
        <w:rPr>
          <w:i/>
          <w:sz w:val="21"/>
        </w:rPr>
      </w:pPr>
      <w:r>
        <w:rPr>
          <w:i/>
          <w:sz w:val="21"/>
        </w:rPr>
        <w:t>Government</w:t>
      </w:r>
      <w:r>
        <w:rPr>
          <w:i/>
          <w:spacing w:val="-9"/>
          <w:sz w:val="21"/>
        </w:rPr>
        <w:t xml:space="preserve"> </w:t>
      </w:r>
      <w:r>
        <w:rPr>
          <w:i/>
          <w:spacing w:val="-2"/>
          <w:sz w:val="21"/>
        </w:rPr>
        <w:t>administration</w:t>
      </w:r>
    </w:p>
    <w:p w14:paraId="1A8DE3A1" w14:textId="77777777" w:rsidR="00F55BDD" w:rsidRDefault="009A2C2A">
      <w:pPr>
        <w:pStyle w:val="BodyText"/>
        <w:spacing w:before="121"/>
        <w:ind w:left="112" w:right="169"/>
        <w:jc w:val="both"/>
      </w:pPr>
      <w:r>
        <w:t>Overall, option 3 is expected to provide a net benefit in the area of government administration. While option 3 will require additional costs to facilitate the expansion of registration to non-corporations to categories</w:t>
      </w:r>
      <w:r>
        <w:rPr>
          <w:spacing w:val="12"/>
        </w:rPr>
        <w:t xml:space="preserve"> </w:t>
      </w:r>
      <w:r>
        <w:t>1</w:t>
      </w:r>
      <w:r>
        <w:rPr>
          <w:spacing w:val="14"/>
        </w:rPr>
        <w:t xml:space="preserve"> </w:t>
      </w:r>
      <w:r>
        <w:t>to</w:t>
      </w:r>
      <w:r>
        <w:rPr>
          <w:spacing w:val="14"/>
        </w:rPr>
        <w:t xml:space="preserve"> </w:t>
      </w:r>
      <w:r>
        <w:t>5,</w:t>
      </w:r>
      <w:r>
        <w:rPr>
          <w:spacing w:val="12"/>
        </w:rPr>
        <w:t xml:space="preserve"> </w:t>
      </w:r>
      <w:r>
        <w:t>it</w:t>
      </w:r>
      <w:r>
        <w:rPr>
          <w:spacing w:val="13"/>
        </w:rPr>
        <w:t xml:space="preserve"> </w:t>
      </w:r>
      <w:r>
        <w:t>will</w:t>
      </w:r>
      <w:r>
        <w:rPr>
          <w:spacing w:val="15"/>
        </w:rPr>
        <w:t xml:space="preserve"> </w:t>
      </w:r>
      <w:r>
        <w:t>deliver</w:t>
      </w:r>
      <w:r>
        <w:rPr>
          <w:spacing w:val="13"/>
        </w:rPr>
        <w:t xml:space="preserve"> </w:t>
      </w:r>
      <w:r>
        <w:t>broader</w:t>
      </w:r>
      <w:r>
        <w:rPr>
          <w:spacing w:val="13"/>
        </w:rPr>
        <w:t xml:space="preserve"> </w:t>
      </w:r>
      <w:r>
        <w:t>benefits</w:t>
      </w:r>
      <w:r>
        <w:rPr>
          <w:spacing w:val="15"/>
        </w:rPr>
        <w:t xml:space="preserve"> </w:t>
      </w:r>
      <w:r>
        <w:t>to</w:t>
      </w:r>
      <w:r>
        <w:rPr>
          <w:spacing w:val="16"/>
        </w:rPr>
        <w:t xml:space="preserve"> </w:t>
      </w:r>
      <w:r>
        <w:t>the</w:t>
      </w:r>
      <w:r>
        <w:rPr>
          <w:spacing w:val="14"/>
        </w:rPr>
        <w:t xml:space="preserve"> </w:t>
      </w:r>
      <w:r>
        <w:t>regulation</w:t>
      </w:r>
      <w:r>
        <w:rPr>
          <w:spacing w:val="14"/>
        </w:rPr>
        <w:t xml:space="preserve"> </w:t>
      </w:r>
      <w:r>
        <w:t>of</w:t>
      </w:r>
      <w:r>
        <w:rPr>
          <w:spacing w:val="13"/>
        </w:rPr>
        <w:t xml:space="preserve"> </w:t>
      </w:r>
      <w:r>
        <w:t>aged</w:t>
      </w:r>
      <w:r>
        <w:rPr>
          <w:spacing w:val="14"/>
        </w:rPr>
        <w:t xml:space="preserve"> </w:t>
      </w:r>
      <w:r>
        <w:t>care</w:t>
      </w:r>
      <w:r>
        <w:rPr>
          <w:spacing w:val="14"/>
        </w:rPr>
        <w:t xml:space="preserve"> </w:t>
      </w:r>
      <w:r>
        <w:t>services.</w:t>
      </w:r>
      <w:r>
        <w:rPr>
          <w:spacing w:val="12"/>
        </w:rPr>
        <w:t xml:space="preserve"> </w:t>
      </w:r>
      <w:r>
        <w:t>This</w:t>
      </w:r>
      <w:r>
        <w:rPr>
          <w:spacing w:val="15"/>
        </w:rPr>
        <w:t xml:space="preserve"> </w:t>
      </w:r>
      <w:r>
        <w:rPr>
          <w:spacing w:val="-2"/>
        </w:rPr>
        <w:t>includes</w:t>
      </w:r>
    </w:p>
    <w:p w14:paraId="1A8DE3A2" w14:textId="77777777" w:rsidR="00F55BDD" w:rsidRDefault="00F55BDD">
      <w:pPr>
        <w:jc w:val="both"/>
        <w:sectPr w:rsidR="00F55BDD">
          <w:pgSz w:w="11910" w:h="16840"/>
          <w:pgMar w:top="1160" w:right="960" w:bottom="1160" w:left="1020" w:header="896" w:footer="916" w:gutter="0"/>
          <w:cols w:space="720"/>
        </w:sectPr>
      </w:pPr>
    </w:p>
    <w:p w14:paraId="1A8DE3A3" w14:textId="77777777" w:rsidR="00F55BDD" w:rsidRDefault="00F55BDD">
      <w:pPr>
        <w:pStyle w:val="BodyText"/>
      </w:pPr>
    </w:p>
    <w:p w14:paraId="1A8DE3A4" w14:textId="77777777" w:rsidR="00F55BDD" w:rsidRDefault="00F55BDD">
      <w:pPr>
        <w:pStyle w:val="BodyText"/>
        <w:spacing w:before="51"/>
      </w:pPr>
    </w:p>
    <w:p w14:paraId="1A8DE3A5" w14:textId="77777777" w:rsidR="00F55BDD" w:rsidRDefault="009A2C2A">
      <w:pPr>
        <w:pStyle w:val="BodyText"/>
        <w:ind w:left="112" w:right="169"/>
        <w:jc w:val="both"/>
      </w:pPr>
      <w:r>
        <w:t>consistency</w:t>
      </w:r>
      <w:r>
        <w:rPr>
          <w:spacing w:val="-7"/>
        </w:rPr>
        <w:t xml:space="preserve"> </w:t>
      </w:r>
      <w:r>
        <w:t>in</w:t>
      </w:r>
      <w:r>
        <w:rPr>
          <w:spacing w:val="-7"/>
        </w:rPr>
        <w:t xml:space="preserve"> </w:t>
      </w:r>
      <w:r>
        <w:t>service</w:t>
      </w:r>
      <w:r>
        <w:rPr>
          <w:spacing w:val="-7"/>
        </w:rPr>
        <w:t xml:space="preserve"> </w:t>
      </w:r>
      <w:r>
        <w:t>delivery</w:t>
      </w:r>
      <w:r>
        <w:rPr>
          <w:spacing w:val="-7"/>
        </w:rPr>
        <w:t xml:space="preserve"> </w:t>
      </w:r>
      <w:r>
        <w:t>standards,</w:t>
      </w:r>
      <w:r>
        <w:rPr>
          <w:spacing w:val="-8"/>
        </w:rPr>
        <w:t xml:space="preserve"> </w:t>
      </w:r>
      <w:r>
        <w:t>and</w:t>
      </w:r>
      <w:r>
        <w:rPr>
          <w:spacing w:val="-7"/>
        </w:rPr>
        <w:t xml:space="preserve"> </w:t>
      </w:r>
      <w:r>
        <w:t>regulatory</w:t>
      </w:r>
      <w:r>
        <w:rPr>
          <w:spacing w:val="-7"/>
        </w:rPr>
        <w:t xml:space="preserve"> </w:t>
      </w:r>
      <w:r>
        <w:t>responses</w:t>
      </w:r>
      <w:r>
        <w:rPr>
          <w:spacing w:val="-7"/>
        </w:rPr>
        <w:t xml:space="preserve"> </w:t>
      </w:r>
      <w:r>
        <w:t>to</w:t>
      </w:r>
      <w:r>
        <w:rPr>
          <w:spacing w:val="-7"/>
        </w:rPr>
        <w:t xml:space="preserve"> </w:t>
      </w:r>
      <w:r>
        <w:t>unsafe</w:t>
      </w:r>
      <w:r>
        <w:rPr>
          <w:spacing w:val="-9"/>
        </w:rPr>
        <w:t xml:space="preserve"> </w:t>
      </w:r>
      <w:r>
        <w:t>outcomes</w:t>
      </w:r>
      <w:r>
        <w:rPr>
          <w:spacing w:val="-7"/>
        </w:rPr>
        <w:t xml:space="preserve"> </w:t>
      </w:r>
      <w:r>
        <w:t>for</w:t>
      </w:r>
      <w:r>
        <w:rPr>
          <w:spacing w:val="-8"/>
        </w:rPr>
        <w:t xml:space="preserve"> </w:t>
      </w:r>
      <w:r>
        <w:t>older</w:t>
      </w:r>
      <w:r>
        <w:rPr>
          <w:spacing w:val="-8"/>
        </w:rPr>
        <w:t xml:space="preserve"> </w:t>
      </w:r>
      <w:r>
        <w:t>people in Australia.</w:t>
      </w:r>
    </w:p>
    <w:p w14:paraId="1A8DE3A6" w14:textId="77777777" w:rsidR="00F55BDD" w:rsidRDefault="009A2C2A">
      <w:pPr>
        <w:pStyle w:val="BodyText"/>
        <w:spacing w:before="122"/>
        <w:ind w:left="112" w:right="169"/>
        <w:jc w:val="both"/>
      </w:pPr>
      <w:r>
        <w:t>In contrast, option 1 leaves non-corporations out of the new Aged Care Act. This reduces new government</w:t>
      </w:r>
      <w:r>
        <w:rPr>
          <w:spacing w:val="-14"/>
        </w:rPr>
        <w:t xml:space="preserve"> </w:t>
      </w:r>
      <w:r>
        <w:t>administration</w:t>
      </w:r>
      <w:r>
        <w:rPr>
          <w:spacing w:val="-13"/>
        </w:rPr>
        <w:t xml:space="preserve"> </w:t>
      </w:r>
      <w:r>
        <w:t>costs</w:t>
      </w:r>
      <w:r>
        <w:rPr>
          <w:spacing w:val="-14"/>
        </w:rPr>
        <w:t xml:space="preserve"> </w:t>
      </w:r>
      <w:r>
        <w:t>that</w:t>
      </w:r>
      <w:r>
        <w:rPr>
          <w:spacing w:val="-14"/>
        </w:rPr>
        <w:t xml:space="preserve"> </w:t>
      </w:r>
      <w:r>
        <w:t>may</w:t>
      </w:r>
      <w:r>
        <w:rPr>
          <w:spacing w:val="-13"/>
        </w:rPr>
        <w:t xml:space="preserve"> </w:t>
      </w:r>
      <w:r>
        <w:t>arise</w:t>
      </w:r>
      <w:r>
        <w:rPr>
          <w:spacing w:val="-13"/>
        </w:rPr>
        <w:t xml:space="preserve"> </w:t>
      </w:r>
      <w:r>
        <w:t>from</w:t>
      </w:r>
      <w:r>
        <w:rPr>
          <w:spacing w:val="-12"/>
        </w:rPr>
        <w:t xml:space="preserve"> </w:t>
      </w:r>
      <w:r>
        <w:t>expanding</w:t>
      </w:r>
      <w:r>
        <w:rPr>
          <w:spacing w:val="-13"/>
        </w:rPr>
        <w:t xml:space="preserve"> </w:t>
      </w:r>
      <w:r>
        <w:t>registration</w:t>
      </w:r>
      <w:r>
        <w:rPr>
          <w:spacing w:val="-13"/>
        </w:rPr>
        <w:t xml:space="preserve"> </w:t>
      </w:r>
      <w:r>
        <w:t>eligibility.</w:t>
      </w:r>
      <w:r>
        <w:rPr>
          <w:spacing w:val="-14"/>
        </w:rPr>
        <w:t xml:space="preserve"> </w:t>
      </w:r>
      <w:r>
        <w:t>However,</w:t>
      </w:r>
      <w:r>
        <w:rPr>
          <w:spacing w:val="-14"/>
        </w:rPr>
        <w:t xml:space="preserve"> </w:t>
      </w:r>
      <w:r>
        <w:t>it</w:t>
      </w:r>
      <w:r>
        <w:rPr>
          <w:spacing w:val="-14"/>
        </w:rPr>
        <w:t xml:space="preserve"> </w:t>
      </w:r>
      <w:r>
        <w:t>creates complexity</w:t>
      </w:r>
      <w:r>
        <w:rPr>
          <w:spacing w:val="-2"/>
        </w:rPr>
        <w:t xml:space="preserve"> </w:t>
      </w:r>
      <w:r>
        <w:t>and</w:t>
      </w:r>
      <w:r>
        <w:rPr>
          <w:spacing w:val="-2"/>
        </w:rPr>
        <w:t xml:space="preserve"> </w:t>
      </w:r>
      <w:r>
        <w:t>confusion</w:t>
      </w:r>
      <w:r>
        <w:rPr>
          <w:spacing w:val="-2"/>
        </w:rPr>
        <w:t xml:space="preserve"> </w:t>
      </w:r>
      <w:r>
        <w:t>for</w:t>
      </w:r>
      <w:r>
        <w:rPr>
          <w:spacing w:val="-3"/>
        </w:rPr>
        <w:t xml:space="preserve"> </w:t>
      </w:r>
      <w:r>
        <w:t>users</w:t>
      </w:r>
      <w:r>
        <w:rPr>
          <w:spacing w:val="-2"/>
        </w:rPr>
        <w:t xml:space="preserve"> </w:t>
      </w:r>
      <w:r>
        <w:t>of</w:t>
      </w:r>
      <w:r>
        <w:rPr>
          <w:spacing w:val="-3"/>
        </w:rPr>
        <w:t xml:space="preserve"> </w:t>
      </w:r>
      <w:r>
        <w:t>registered</w:t>
      </w:r>
      <w:r>
        <w:rPr>
          <w:spacing w:val="-2"/>
        </w:rPr>
        <w:t xml:space="preserve"> </w:t>
      </w:r>
      <w:r>
        <w:t>and</w:t>
      </w:r>
      <w:r>
        <w:rPr>
          <w:spacing w:val="-4"/>
        </w:rPr>
        <w:t xml:space="preserve"> </w:t>
      </w:r>
      <w:r>
        <w:t>non-registered</w:t>
      </w:r>
      <w:r>
        <w:rPr>
          <w:spacing w:val="-2"/>
        </w:rPr>
        <w:t xml:space="preserve"> </w:t>
      </w:r>
      <w:r>
        <w:t>aged</w:t>
      </w:r>
      <w:r>
        <w:rPr>
          <w:spacing w:val="-2"/>
        </w:rPr>
        <w:t xml:space="preserve"> </w:t>
      </w:r>
      <w:r>
        <w:t>cares</w:t>
      </w:r>
      <w:r>
        <w:rPr>
          <w:spacing w:val="-2"/>
        </w:rPr>
        <w:t xml:space="preserve"> </w:t>
      </w:r>
      <w:r>
        <w:t>services</w:t>
      </w:r>
      <w:r>
        <w:rPr>
          <w:spacing w:val="-2"/>
        </w:rPr>
        <w:t xml:space="preserve"> </w:t>
      </w:r>
      <w:r>
        <w:t>due</w:t>
      </w:r>
      <w:r>
        <w:rPr>
          <w:spacing w:val="-2"/>
        </w:rPr>
        <w:t xml:space="preserve"> </w:t>
      </w:r>
      <w:r>
        <w:t>to</w:t>
      </w:r>
      <w:r>
        <w:rPr>
          <w:spacing w:val="-2"/>
        </w:rPr>
        <w:t xml:space="preserve"> </w:t>
      </w:r>
      <w:r>
        <w:t>the</w:t>
      </w:r>
      <w:r>
        <w:rPr>
          <w:spacing w:val="-2"/>
        </w:rPr>
        <w:t xml:space="preserve"> </w:t>
      </w:r>
      <w:r>
        <w:t>lack of</w:t>
      </w:r>
      <w:r>
        <w:rPr>
          <w:spacing w:val="-14"/>
        </w:rPr>
        <w:t xml:space="preserve"> </w:t>
      </w:r>
      <w:r>
        <w:t>consistency</w:t>
      </w:r>
      <w:r>
        <w:rPr>
          <w:spacing w:val="-13"/>
        </w:rPr>
        <w:t xml:space="preserve"> </w:t>
      </w:r>
      <w:r>
        <w:t>between</w:t>
      </w:r>
      <w:r>
        <w:rPr>
          <w:spacing w:val="-13"/>
        </w:rPr>
        <w:t xml:space="preserve"> </w:t>
      </w:r>
      <w:r>
        <w:t>the</w:t>
      </w:r>
      <w:r>
        <w:rPr>
          <w:spacing w:val="-13"/>
        </w:rPr>
        <w:t xml:space="preserve"> </w:t>
      </w:r>
      <w:r>
        <w:t>two</w:t>
      </w:r>
      <w:r>
        <w:rPr>
          <w:spacing w:val="-13"/>
        </w:rPr>
        <w:t xml:space="preserve"> </w:t>
      </w:r>
      <w:r>
        <w:t>regulatory</w:t>
      </w:r>
      <w:r>
        <w:rPr>
          <w:spacing w:val="-13"/>
        </w:rPr>
        <w:t xml:space="preserve"> </w:t>
      </w:r>
      <w:r>
        <w:t>regimes.</w:t>
      </w:r>
      <w:r>
        <w:rPr>
          <w:spacing w:val="-14"/>
        </w:rPr>
        <w:t xml:space="preserve"> </w:t>
      </w:r>
      <w:r>
        <w:t>Such</w:t>
      </w:r>
      <w:r>
        <w:rPr>
          <w:spacing w:val="-13"/>
        </w:rPr>
        <w:t xml:space="preserve"> </w:t>
      </w:r>
      <w:r>
        <w:t>confusion</w:t>
      </w:r>
      <w:r>
        <w:rPr>
          <w:spacing w:val="-13"/>
        </w:rPr>
        <w:t xml:space="preserve"> </w:t>
      </w:r>
      <w:r>
        <w:t>can</w:t>
      </w:r>
      <w:r>
        <w:rPr>
          <w:spacing w:val="-13"/>
        </w:rPr>
        <w:t xml:space="preserve"> </w:t>
      </w:r>
      <w:r>
        <w:t>lead</w:t>
      </w:r>
      <w:r>
        <w:rPr>
          <w:spacing w:val="-13"/>
        </w:rPr>
        <w:t xml:space="preserve"> </w:t>
      </w:r>
      <w:r>
        <w:t>to</w:t>
      </w:r>
      <w:r>
        <w:rPr>
          <w:spacing w:val="-13"/>
        </w:rPr>
        <w:t xml:space="preserve"> </w:t>
      </w:r>
      <w:r>
        <w:t>complaints</w:t>
      </w:r>
      <w:r>
        <w:rPr>
          <w:spacing w:val="-13"/>
        </w:rPr>
        <w:t xml:space="preserve"> </w:t>
      </w:r>
      <w:r>
        <w:t>being</w:t>
      </w:r>
      <w:r>
        <w:rPr>
          <w:spacing w:val="-13"/>
        </w:rPr>
        <w:t xml:space="preserve"> </w:t>
      </w:r>
      <w:r>
        <w:t>referred to the incorrect government agency, such as complaints to the Commission about non-corporations providing aged care services. This complexity continues under option 2, since only non-corporations provide services under categories 1, 2 and 3 are registered under the new Aged Care Act.</w:t>
      </w:r>
    </w:p>
    <w:p w14:paraId="1A8DE3A7" w14:textId="77777777" w:rsidR="00F55BDD" w:rsidRDefault="009A2C2A">
      <w:pPr>
        <w:spacing w:before="119"/>
        <w:ind w:left="113"/>
        <w:jc w:val="both"/>
        <w:rPr>
          <w:b/>
          <w:sz w:val="21"/>
        </w:rPr>
      </w:pPr>
      <w:r>
        <w:rPr>
          <w:b/>
          <w:sz w:val="21"/>
        </w:rPr>
        <w:t>Cost</w:t>
      </w:r>
      <w:r>
        <w:rPr>
          <w:b/>
          <w:spacing w:val="-5"/>
          <w:sz w:val="21"/>
        </w:rPr>
        <w:t xml:space="preserve"> </w:t>
      </w:r>
      <w:r>
        <w:rPr>
          <w:b/>
          <w:sz w:val="21"/>
        </w:rPr>
        <w:t>Benefit</w:t>
      </w:r>
      <w:r>
        <w:rPr>
          <w:b/>
          <w:spacing w:val="-5"/>
          <w:sz w:val="21"/>
        </w:rPr>
        <w:t xml:space="preserve"> </w:t>
      </w:r>
      <w:r>
        <w:rPr>
          <w:b/>
          <w:spacing w:val="-2"/>
          <w:sz w:val="21"/>
        </w:rPr>
        <w:t>Analysis</w:t>
      </w:r>
    </w:p>
    <w:p w14:paraId="1A8DE3A8" w14:textId="77777777" w:rsidR="00F55BDD" w:rsidRDefault="009A2C2A">
      <w:pPr>
        <w:spacing w:before="121"/>
        <w:ind w:left="113"/>
        <w:jc w:val="both"/>
        <w:rPr>
          <w:i/>
          <w:sz w:val="21"/>
        </w:rPr>
      </w:pPr>
      <w:r>
        <w:rPr>
          <w:i/>
          <w:sz w:val="21"/>
        </w:rPr>
        <w:t>Cost</w:t>
      </w:r>
      <w:r>
        <w:rPr>
          <w:i/>
          <w:spacing w:val="-6"/>
          <w:sz w:val="21"/>
        </w:rPr>
        <w:t xml:space="preserve"> </w:t>
      </w:r>
      <w:r>
        <w:rPr>
          <w:i/>
          <w:sz w:val="21"/>
        </w:rPr>
        <w:t>benefit</w:t>
      </w:r>
      <w:r>
        <w:rPr>
          <w:i/>
          <w:spacing w:val="-6"/>
          <w:sz w:val="21"/>
        </w:rPr>
        <w:t xml:space="preserve"> </w:t>
      </w:r>
      <w:r>
        <w:rPr>
          <w:i/>
          <w:sz w:val="21"/>
        </w:rPr>
        <w:t>analysis</w:t>
      </w:r>
      <w:r>
        <w:rPr>
          <w:i/>
          <w:spacing w:val="-4"/>
          <w:sz w:val="21"/>
        </w:rPr>
        <w:t xml:space="preserve"> </w:t>
      </w:r>
      <w:r>
        <w:rPr>
          <w:i/>
          <w:sz w:val="21"/>
        </w:rPr>
        <w:t>for</w:t>
      </w:r>
      <w:r>
        <w:rPr>
          <w:i/>
          <w:spacing w:val="-5"/>
          <w:sz w:val="21"/>
        </w:rPr>
        <w:t xml:space="preserve"> </w:t>
      </w:r>
      <w:r>
        <w:rPr>
          <w:i/>
          <w:sz w:val="21"/>
        </w:rPr>
        <w:t>Policy</w:t>
      </w:r>
      <w:r>
        <w:rPr>
          <w:i/>
          <w:spacing w:val="-4"/>
          <w:sz w:val="21"/>
        </w:rPr>
        <w:t xml:space="preserve"> </w:t>
      </w:r>
      <w:r>
        <w:rPr>
          <w:i/>
          <w:sz w:val="21"/>
        </w:rPr>
        <w:t>element</w:t>
      </w:r>
      <w:r>
        <w:rPr>
          <w:i/>
          <w:spacing w:val="-5"/>
          <w:sz w:val="21"/>
        </w:rPr>
        <w:t xml:space="preserve"> </w:t>
      </w:r>
      <w:r>
        <w:rPr>
          <w:i/>
          <w:spacing w:val="-10"/>
          <w:sz w:val="21"/>
        </w:rPr>
        <w:t>1</w:t>
      </w:r>
    </w:p>
    <w:p w14:paraId="1A8DE3A9" w14:textId="77777777" w:rsidR="00F55BDD" w:rsidRDefault="009A2C2A">
      <w:pPr>
        <w:pStyle w:val="BodyText"/>
        <w:spacing w:before="119"/>
        <w:ind w:left="113" w:right="168"/>
        <w:jc w:val="both"/>
      </w:pPr>
      <w:r>
        <w:t>Results</w:t>
      </w:r>
      <w:r>
        <w:rPr>
          <w:spacing w:val="-5"/>
        </w:rPr>
        <w:t xml:space="preserve"> </w:t>
      </w:r>
      <w:r>
        <w:t>from</w:t>
      </w:r>
      <w:r>
        <w:rPr>
          <w:spacing w:val="-3"/>
        </w:rPr>
        <w:t xml:space="preserve"> </w:t>
      </w:r>
      <w:r>
        <w:t>a</w:t>
      </w:r>
      <w:r>
        <w:rPr>
          <w:spacing w:val="-4"/>
        </w:rPr>
        <w:t xml:space="preserve"> </w:t>
      </w:r>
      <w:r>
        <w:t>cost</w:t>
      </w:r>
      <w:r>
        <w:rPr>
          <w:spacing w:val="-6"/>
        </w:rPr>
        <w:t xml:space="preserve"> </w:t>
      </w:r>
      <w:r>
        <w:t>benefit</w:t>
      </w:r>
      <w:r>
        <w:rPr>
          <w:spacing w:val="-6"/>
        </w:rPr>
        <w:t xml:space="preserve"> </w:t>
      </w:r>
      <w:r>
        <w:t>analysis</w:t>
      </w:r>
      <w:r>
        <w:rPr>
          <w:spacing w:val="-5"/>
        </w:rPr>
        <w:t xml:space="preserve"> </w:t>
      </w:r>
      <w:r>
        <w:t>can</w:t>
      </w:r>
      <w:r>
        <w:rPr>
          <w:spacing w:val="-4"/>
        </w:rPr>
        <w:t xml:space="preserve"> </w:t>
      </w:r>
      <w:r>
        <w:t>be</w:t>
      </w:r>
      <w:r>
        <w:rPr>
          <w:spacing w:val="-4"/>
        </w:rPr>
        <w:t xml:space="preserve"> </w:t>
      </w:r>
      <w:r>
        <w:t>presented</w:t>
      </w:r>
      <w:r>
        <w:rPr>
          <w:spacing w:val="-4"/>
        </w:rPr>
        <w:t xml:space="preserve"> </w:t>
      </w:r>
      <w:r>
        <w:t>in</w:t>
      </w:r>
      <w:r>
        <w:rPr>
          <w:spacing w:val="-4"/>
        </w:rPr>
        <w:t xml:space="preserve"> </w:t>
      </w:r>
      <w:r>
        <w:t>several</w:t>
      </w:r>
      <w:r>
        <w:rPr>
          <w:spacing w:val="-6"/>
        </w:rPr>
        <w:t xml:space="preserve"> </w:t>
      </w:r>
      <w:r>
        <w:t>ways</w:t>
      </w:r>
      <w:r>
        <w:rPr>
          <w:spacing w:val="-6"/>
        </w:rPr>
        <w:t xml:space="preserve"> </w:t>
      </w:r>
      <w:r>
        <w:t>–</w:t>
      </w:r>
      <w:r>
        <w:rPr>
          <w:spacing w:val="-5"/>
        </w:rPr>
        <w:t xml:space="preserve"> </w:t>
      </w:r>
      <w:r>
        <w:t>as</w:t>
      </w:r>
      <w:r>
        <w:rPr>
          <w:spacing w:val="-5"/>
        </w:rPr>
        <w:t xml:space="preserve"> </w:t>
      </w:r>
      <w:r>
        <w:t>a</w:t>
      </w:r>
      <w:r>
        <w:rPr>
          <w:spacing w:val="-4"/>
        </w:rPr>
        <w:t xml:space="preserve"> </w:t>
      </w:r>
      <w:r>
        <w:t>direct</w:t>
      </w:r>
      <w:r>
        <w:rPr>
          <w:spacing w:val="-6"/>
        </w:rPr>
        <w:t xml:space="preserve"> </w:t>
      </w:r>
      <w:r>
        <w:t>comparison</w:t>
      </w:r>
      <w:r>
        <w:rPr>
          <w:spacing w:val="-4"/>
        </w:rPr>
        <w:t xml:space="preserve"> </w:t>
      </w:r>
      <w:r>
        <w:t>between benefits and costs or</w:t>
      </w:r>
      <w:r>
        <w:rPr>
          <w:spacing w:val="-3"/>
        </w:rPr>
        <w:t xml:space="preserve"> </w:t>
      </w:r>
      <w:r>
        <w:t>as a</w:t>
      </w:r>
      <w:r>
        <w:rPr>
          <w:spacing w:val="-2"/>
        </w:rPr>
        <w:t xml:space="preserve"> </w:t>
      </w:r>
      <w:r>
        <w:t>benefit-cost</w:t>
      </w:r>
      <w:r>
        <w:rPr>
          <w:spacing w:val="-1"/>
        </w:rPr>
        <w:t xml:space="preserve"> </w:t>
      </w:r>
      <w:r>
        <w:t>ratio (BCR).</w:t>
      </w:r>
      <w:r>
        <w:rPr>
          <w:spacing w:val="-3"/>
        </w:rPr>
        <w:t xml:space="preserve"> </w:t>
      </w:r>
      <w:r>
        <w:t>Both approaches rely</w:t>
      </w:r>
      <w:r>
        <w:rPr>
          <w:spacing w:val="-2"/>
        </w:rPr>
        <w:t xml:space="preserve"> </w:t>
      </w:r>
      <w:r>
        <w:t>on converting future</w:t>
      </w:r>
      <w:r>
        <w:rPr>
          <w:spacing w:val="-2"/>
        </w:rPr>
        <w:t xml:space="preserve"> </w:t>
      </w:r>
      <w:r>
        <w:t>costs</w:t>
      </w:r>
      <w:r>
        <w:rPr>
          <w:spacing w:val="-2"/>
        </w:rPr>
        <w:t xml:space="preserve"> </w:t>
      </w:r>
      <w:r>
        <w:t>and benefits to current dollar terms using NPV. The NPV is utilised to calculate the current value of investments and policies which occur into the future. Calculating the NPV of an option enables comparison between options, and an assessment</w:t>
      </w:r>
      <w:r>
        <w:rPr>
          <w:spacing w:val="-1"/>
        </w:rPr>
        <w:t xml:space="preserve"> </w:t>
      </w:r>
      <w:r>
        <w:t>of the overall monetary benefits and costs of a policy over time.</w:t>
      </w:r>
    </w:p>
    <w:p w14:paraId="1A8DE3AA" w14:textId="77777777" w:rsidR="00F55BDD" w:rsidRDefault="009A2C2A">
      <w:pPr>
        <w:pStyle w:val="BodyText"/>
        <w:spacing w:before="121"/>
        <w:ind w:left="113" w:right="166"/>
        <w:jc w:val="both"/>
      </w:pPr>
      <w:r>
        <w:t>From the three options for policy element 1, Option 3 generates the largest benefits relative to costs compared to the other policy options for policy element 1.</w:t>
      </w:r>
    </w:p>
    <w:p w14:paraId="1A8DE3AB" w14:textId="77777777" w:rsidR="00F55BDD" w:rsidRDefault="009A2C2A">
      <w:pPr>
        <w:pStyle w:val="BodyText"/>
        <w:spacing w:before="119"/>
        <w:ind w:left="113" w:right="169"/>
        <w:jc w:val="both"/>
      </w:pPr>
      <w:r>
        <w:t>Consistent with the risk-proportionate suite of policy options for policy element 1, the benefits are assumed to increase in a step wise manner:</w:t>
      </w:r>
    </w:p>
    <w:p w14:paraId="1A8DE3AC" w14:textId="77777777" w:rsidR="00F55BDD" w:rsidRDefault="009A2C2A">
      <w:pPr>
        <w:pStyle w:val="ListParagraph"/>
        <w:numPr>
          <w:ilvl w:val="0"/>
          <w:numId w:val="10"/>
        </w:numPr>
        <w:tabs>
          <w:tab w:val="left" w:pos="1038"/>
        </w:tabs>
        <w:spacing w:before="62"/>
        <w:ind w:left="1038" w:hanging="359"/>
        <w:jc w:val="both"/>
        <w:rPr>
          <w:sz w:val="21"/>
        </w:rPr>
      </w:pPr>
      <w:r>
        <w:rPr>
          <w:sz w:val="21"/>
        </w:rPr>
        <w:t>Option</w:t>
      </w:r>
      <w:r>
        <w:rPr>
          <w:spacing w:val="-3"/>
          <w:sz w:val="21"/>
        </w:rPr>
        <w:t xml:space="preserve"> </w:t>
      </w:r>
      <w:r>
        <w:rPr>
          <w:sz w:val="21"/>
        </w:rPr>
        <w:t>1:</w:t>
      </w:r>
      <w:r>
        <w:rPr>
          <w:spacing w:val="-3"/>
          <w:sz w:val="21"/>
        </w:rPr>
        <w:t xml:space="preserve"> </w:t>
      </w:r>
      <w:r>
        <w:rPr>
          <w:sz w:val="21"/>
        </w:rPr>
        <w:t>Status</w:t>
      </w:r>
      <w:r>
        <w:rPr>
          <w:spacing w:val="-6"/>
          <w:sz w:val="21"/>
        </w:rPr>
        <w:t xml:space="preserve"> </w:t>
      </w:r>
      <w:r>
        <w:rPr>
          <w:sz w:val="21"/>
        </w:rPr>
        <w:t>quo:</w:t>
      </w:r>
      <w:r>
        <w:rPr>
          <w:spacing w:val="-3"/>
          <w:sz w:val="21"/>
        </w:rPr>
        <w:t xml:space="preserve"> </w:t>
      </w:r>
      <w:r>
        <w:rPr>
          <w:sz w:val="21"/>
        </w:rPr>
        <w:t>no</w:t>
      </w:r>
      <w:r>
        <w:rPr>
          <w:spacing w:val="-2"/>
          <w:sz w:val="21"/>
        </w:rPr>
        <w:t xml:space="preserve"> change</w:t>
      </w:r>
    </w:p>
    <w:p w14:paraId="1A8DE3AD" w14:textId="77777777" w:rsidR="00F55BDD" w:rsidRDefault="009A2C2A">
      <w:pPr>
        <w:pStyle w:val="ListParagraph"/>
        <w:numPr>
          <w:ilvl w:val="0"/>
          <w:numId w:val="10"/>
        </w:numPr>
        <w:tabs>
          <w:tab w:val="left" w:pos="1038"/>
          <w:tab w:val="left" w:pos="1040"/>
        </w:tabs>
        <w:spacing w:before="57"/>
        <w:ind w:right="169"/>
        <w:jc w:val="both"/>
        <w:rPr>
          <w:sz w:val="21"/>
        </w:rPr>
      </w:pPr>
      <w:r>
        <w:rPr>
          <w:sz w:val="21"/>
        </w:rPr>
        <w:t>Option</w:t>
      </w:r>
      <w:r>
        <w:rPr>
          <w:spacing w:val="-14"/>
          <w:sz w:val="21"/>
        </w:rPr>
        <w:t xml:space="preserve"> </w:t>
      </w:r>
      <w:r>
        <w:rPr>
          <w:sz w:val="21"/>
        </w:rPr>
        <w:t>2:</w:t>
      </w:r>
      <w:r>
        <w:rPr>
          <w:spacing w:val="-13"/>
          <w:sz w:val="21"/>
        </w:rPr>
        <w:t xml:space="preserve"> </w:t>
      </w:r>
      <w:r>
        <w:rPr>
          <w:sz w:val="21"/>
        </w:rPr>
        <w:t>Expanding</w:t>
      </w:r>
      <w:r>
        <w:rPr>
          <w:spacing w:val="-13"/>
          <w:sz w:val="21"/>
        </w:rPr>
        <w:t xml:space="preserve"> </w:t>
      </w:r>
      <w:r>
        <w:rPr>
          <w:sz w:val="21"/>
        </w:rPr>
        <w:t>the</w:t>
      </w:r>
      <w:r>
        <w:rPr>
          <w:spacing w:val="-14"/>
          <w:sz w:val="21"/>
        </w:rPr>
        <w:t xml:space="preserve"> </w:t>
      </w:r>
      <w:r>
        <w:rPr>
          <w:sz w:val="21"/>
        </w:rPr>
        <w:t>eligibility</w:t>
      </w:r>
      <w:r>
        <w:rPr>
          <w:spacing w:val="-14"/>
          <w:sz w:val="21"/>
        </w:rPr>
        <w:t xml:space="preserve"> </w:t>
      </w:r>
      <w:r>
        <w:rPr>
          <w:sz w:val="21"/>
        </w:rPr>
        <w:t>criteria</w:t>
      </w:r>
      <w:r>
        <w:rPr>
          <w:spacing w:val="-13"/>
          <w:sz w:val="21"/>
        </w:rPr>
        <w:t xml:space="preserve"> </w:t>
      </w:r>
      <w:r>
        <w:rPr>
          <w:sz w:val="21"/>
        </w:rPr>
        <w:t>to</w:t>
      </w:r>
      <w:r>
        <w:rPr>
          <w:spacing w:val="-13"/>
          <w:sz w:val="21"/>
        </w:rPr>
        <w:t xml:space="preserve"> </w:t>
      </w:r>
      <w:r>
        <w:rPr>
          <w:sz w:val="21"/>
        </w:rPr>
        <w:t>allow</w:t>
      </w:r>
      <w:r>
        <w:rPr>
          <w:spacing w:val="-12"/>
          <w:sz w:val="21"/>
        </w:rPr>
        <w:t xml:space="preserve"> </w:t>
      </w:r>
      <w:r>
        <w:rPr>
          <w:sz w:val="21"/>
        </w:rPr>
        <w:t>non-corporate</w:t>
      </w:r>
      <w:r>
        <w:rPr>
          <w:spacing w:val="-14"/>
          <w:sz w:val="21"/>
        </w:rPr>
        <w:t xml:space="preserve"> </w:t>
      </w:r>
      <w:r>
        <w:rPr>
          <w:sz w:val="21"/>
        </w:rPr>
        <w:t>entities</w:t>
      </w:r>
      <w:r>
        <w:rPr>
          <w:spacing w:val="-13"/>
          <w:sz w:val="21"/>
        </w:rPr>
        <w:t xml:space="preserve"> </w:t>
      </w:r>
      <w:r>
        <w:rPr>
          <w:sz w:val="21"/>
        </w:rPr>
        <w:t>to</w:t>
      </w:r>
      <w:r>
        <w:rPr>
          <w:spacing w:val="-13"/>
          <w:sz w:val="21"/>
        </w:rPr>
        <w:t xml:space="preserve"> </w:t>
      </w:r>
      <w:r>
        <w:rPr>
          <w:sz w:val="21"/>
        </w:rPr>
        <w:t>register</w:t>
      </w:r>
      <w:r>
        <w:rPr>
          <w:spacing w:val="-13"/>
          <w:sz w:val="21"/>
        </w:rPr>
        <w:t xml:space="preserve"> </w:t>
      </w:r>
      <w:r>
        <w:rPr>
          <w:sz w:val="21"/>
        </w:rPr>
        <w:t>as</w:t>
      </w:r>
      <w:r>
        <w:rPr>
          <w:spacing w:val="-13"/>
          <w:sz w:val="21"/>
        </w:rPr>
        <w:t xml:space="preserve"> </w:t>
      </w:r>
      <w:r>
        <w:rPr>
          <w:sz w:val="21"/>
        </w:rPr>
        <w:t>providers of Commonwealth-funded services for registration categories 1-3 (inclusive)</w:t>
      </w:r>
    </w:p>
    <w:p w14:paraId="1A8DE3AE" w14:textId="77777777" w:rsidR="00F55BDD" w:rsidRDefault="009A2C2A">
      <w:pPr>
        <w:pStyle w:val="ListParagraph"/>
        <w:numPr>
          <w:ilvl w:val="1"/>
          <w:numId w:val="10"/>
        </w:numPr>
        <w:tabs>
          <w:tab w:val="left" w:pos="1553"/>
        </w:tabs>
        <w:spacing w:before="62" w:line="235" w:lineRule="auto"/>
        <w:ind w:right="169"/>
        <w:jc w:val="both"/>
        <w:rPr>
          <w:sz w:val="21"/>
        </w:rPr>
      </w:pPr>
      <w:r>
        <w:rPr>
          <w:sz w:val="21"/>
        </w:rPr>
        <w:t>Modelling assumptions - no change to RAC parameters, 0.5 percentage point reduction in</w:t>
      </w:r>
      <w:r>
        <w:rPr>
          <w:spacing w:val="-15"/>
          <w:sz w:val="21"/>
        </w:rPr>
        <w:t xml:space="preserve"> </w:t>
      </w:r>
      <w:r>
        <w:rPr>
          <w:sz w:val="21"/>
        </w:rPr>
        <w:t>PPH</w:t>
      </w:r>
      <w:r>
        <w:rPr>
          <w:spacing w:val="-15"/>
          <w:sz w:val="21"/>
        </w:rPr>
        <w:t xml:space="preserve"> </w:t>
      </w:r>
      <w:r>
        <w:rPr>
          <w:sz w:val="21"/>
        </w:rPr>
        <w:t>for</w:t>
      </w:r>
      <w:r>
        <w:rPr>
          <w:spacing w:val="-14"/>
          <w:sz w:val="21"/>
        </w:rPr>
        <w:t xml:space="preserve"> </w:t>
      </w:r>
      <w:r>
        <w:rPr>
          <w:sz w:val="21"/>
        </w:rPr>
        <w:t>home</w:t>
      </w:r>
      <w:r>
        <w:rPr>
          <w:spacing w:val="-15"/>
          <w:sz w:val="21"/>
        </w:rPr>
        <w:t xml:space="preserve"> </w:t>
      </w:r>
      <w:r>
        <w:rPr>
          <w:sz w:val="21"/>
        </w:rPr>
        <w:t>service</w:t>
      </w:r>
      <w:r>
        <w:rPr>
          <w:spacing w:val="-14"/>
          <w:sz w:val="21"/>
        </w:rPr>
        <w:t xml:space="preserve"> </w:t>
      </w:r>
      <w:r>
        <w:rPr>
          <w:sz w:val="21"/>
        </w:rPr>
        <w:t>consumers</w:t>
      </w:r>
      <w:r>
        <w:rPr>
          <w:spacing w:val="-15"/>
          <w:sz w:val="21"/>
        </w:rPr>
        <w:t xml:space="preserve"> </w:t>
      </w:r>
      <w:r>
        <w:rPr>
          <w:sz w:val="21"/>
        </w:rPr>
        <w:t>(from</w:t>
      </w:r>
      <w:r>
        <w:rPr>
          <w:spacing w:val="-15"/>
          <w:sz w:val="21"/>
        </w:rPr>
        <w:t xml:space="preserve"> </w:t>
      </w:r>
      <w:r>
        <w:rPr>
          <w:sz w:val="21"/>
        </w:rPr>
        <w:t>10,033</w:t>
      </w:r>
      <w:r>
        <w:rPr>
          <w:spacing w:val="-14"/>
          <w:sz w:val="21"/>
        </w:rPr>
        <w:t xml:space="preserve"> </w:t>
      </w:r>
      <w:r>
        <w:rPr>
          <w:sz w:val="21"/>
        </w:rPr>
        <w:t>to</w:t>
      </w:r>
      <w:r>
        <w:rPr>
          <w:spacing w:val="-15"/>
          <w:sz w:val="21"/>
        </w:rPr>
        <w:t xml:space="preserve"> </w:t>
      </w:r>
      <w:r>
        <w:rPr>
          <w:sz w:val="21"/>
        </w:rPr>
        <w:t>9,987</w:t>
      </w:r>
      <w:r>
        <w:rPr>
          <w:spacing w:val="-14"/>
          <w:sz w:val="21"/>
        </w:rPr>
        <w:t xml:space="preserve"> </w:t>
      </w:r>
      <w:r>
        <w:rPr>
          <w:sz w:val="21"/>
        </w:rPr>
        <w:t>PPH</w:t>
      </w:r>
      <w:r>
        <w:rPr>
          <w:spacing w:val="-15"/>
          <w:sz w:val="21"/>
        </w:rPr>
        <w:t xml:space="preserve"> </w:t>
      </w:r>
      <w:r>
        <w:rPr>
          <w:sz w:val="21"/>
        </w:rPr>
        <w:t>per</w:t>
      </w:r>
      <w:r>
        <w:rPr>
          <w:spacing w:val="-15"/>
          <w:sz w:val="21"/>
        </w:rPr>
        <w:t xml:space="preserve"> </w:t>
      </w:r>
      <w:r>
        <w:rPr>
          <w:sz w:val="21"/>
        </w:rPr>
        <w:t>100,000</w:t>
      </w:r>
      <w:r>
        <w:rPr>
          <w:spacing w:val="-14"/>
          <w:sz w:val="21"/>
        </w:rPr>
        <w:t xml:space="preserve"> </w:t>
      </w:r>
      <w:r>
        <w:rPr>
          <w:sz w:val="21"/>
        </w:rPr>
        <w:t>home</w:t>
      </w:r>
      <w:r>
        <w:rPr>
          <w:spacing w:val="-15"/>
          <w:sz w:val="21"/>
        </w:rPr>
        <w:t xml:space="preserve"> </w:t>
      </w:r>
      <w:r>
        <w:rPr>
          <w:sz w:val="21"/>
        </w:rPr>
        <w:t>service consumers);</w:t>
      </w:r>
      <w:r>
        <w:rPr>
          <w:spacing w:val="-13"/>
          <w:sz w:val="21"/>
        </w:rPr>
        <w:t xml:space="preserve"> </w:t>
      </w:r>
      <w:r>
        <w:rPr>
          <w:sz w:val="21"/>
        </w:rPr>
        <w:t>5%</w:t>
      </w:r>
      <w:r>
        <w:rPr>
          <w:spacing w:val="-12"/>
          <w:sz w:val="21"/>
        </w:rPr>
        <w:t xml:space="preserve"> </w:t>
      </w:r>
      <w:r>
        <w:rPr>
          <w:sz w:val="21"/>
        </w:rPr>
        <w:t>reduction</w:t>
      </w:r>
      <w:r>
        <w:rPr>
          <w:spacing w:val="-14"/>
          <w:sz w:val="21"/>
        </w:rPr>
        <w:t xml:space="preserve"> </w:t>
      </w:r>
      <w:r>
        <w:rPr>
          <w:sz w:val="21"/>
        </w:rPr>
        <w:t>in</w:t>
      </w:r>
      <w:r>
        <w:rPr>
          <w:spacing w:val="-12"/>
          <w:sz w:val="21"/>
        </w:rPr>
        <w:t xml:space="preserve"> </w:t>
      </w:r>
      <w:r>
        <w:rPr>
          <w:sz w:val="21"/>
        </w:rPr>
        <w:t>home</w:t>
      </w:r>
      <w:r>
        <w:rPr>
          <w:spacing w:val="-12"/>
          <w:sz w:val="21"/>
        </w:rPr>
        <w:t xml:space="preserve"> </w:t>
      </w:r>
      <w:r>
        <w:rPr>
          <w:sz w:val="21"/>
        </w:rPr>
        <w:t>care</w:t>
      </w:r>
      <w:r>
        <w:rPr>
          <w:spacing w:val="-12"/>
          <w:sz w:val="21"/>
        </w:rPr>
        <w:t xml:space="preserve"> </w:t>
      </w:r>
      <w:r>
        <w:rPr>
          <w:sz w:val="21"/>
        </w:rPr>
        <w:t>complaints</w:t>
      </w:r>
      <w:r>
        <w:rPr>
          <w:spacing w:val="-12"/>
          <w:sz w:val="21"/>
        </w:rPr>
        <w:t xml:space="preserve"> </w:t>
      </w:r>
      <w:r>
        <w:rPr>
          <w:sz w:val="21"/>
        </w:rPr>
        <w:t>(from</w:t>
      </w:r>
      <w:r>
        <w:rPr>
          <w:spacing w:val="-10"/>
          <w:sz w:val="21"/>
        </w:rPr>
        <w:t xml:space="preserve"> </w:t>
      </w:r>
      <w:r>
        <w:rPr>
          <w:sz w:val="21"/>
        </w:rPr>
        <w:t>0.37</w:t>
      </w:r>
      <w:r>
        <w:rPr>
          <w:spacing w:val="-12"/>
          <w:sz w:val="21"/>
        </w:rPr>
        <w:t xml:space="preserve"> </w:t>
      </w:r>
      <w:r>
        <w:rPr>
          <w:sz w:val="21"/>
        </w:rPr>
        <w:t>to</w:t>
      </w:r>
      <w:r>
        <w:rPr>
          <w:spacing w:val="-12"/>
          <w:sz w:val="21"/>
        </w:rPr>
        <w:t xml:space="preserve"> </w:t>
      </w:r>
      <w:r>
        <w:rPr>
          <w:sz w:val="21"/>
        </w:rPr>
        <w:t>0.35</w:t>
      </w:r>
      <w:r>
        <w:rPr>
          <w:spacing w:val="-12"/>
          <w:sz w:val="21"/>
        </w:rPr>
        <w:t xml:space="preserve"> </w:t>
      </w:r>
      <w:r>
        <w:rPr>
          <w:sz w:val="21"/>
        </w:rPr>
        <w:t>complaints</w:t>
      </w:r>
      <w:r>
        <w:rPr>
          <w:spacing w:val="-12"/>
          <w:sz w:val="21"/>
        </w:rPr>
        <w:t xml:space="preserve"> </w:t>
      </w:r>
      <w:r>
        <w:rPr>
          <w:sz w:val="21"/>
        </w:rPr>
        <w:t>per</w:t>
      </w:r>
      <w:r>
        <w:rPr>
          <w:spacing w:val="-13"/>
          <w:sz w:val="21"/>
        </w:rPr>
        <w:t xml:space="preserve"> </w:t>
      </w:r>
      <w:r>
        <w:rPr>
          <w:sz w:val="21"/>
        </w:rPr>
        <w:t>100 home</w:t>
      </w:r>
      <w:r>
        <w:rPr>
          <w:spacing w:val="-3"/>
          <w:sz w:val="21"/>
        </w:rPr>
        <w:t xml:space="preserve"> </w:t>
      </w:r>
      <w:r>
        <w:rPr>
          <w:sz w:val="21"/>
        </w:rPr>
        <w:t>service</w:t>
      </w:r>
      <w:r>
        <w:rPr>
          <w:spacing w:val="-3"/>
          <w:sz w:val="21"/>
        </w:rPr>
        <w:t xml:space="preserve"> </w:t>
      </w:r>
      <w:r>
        <w:rPr>
          <w:sz w:val="21"/>
        </w:rPr>
        <w:t>consumers);</w:t>
      </w:r>
      <w:r>
        <w:rPr>
          <w:spacing w:val="-3"/>
          <w:sz w:val="21"/>
        </w:rPr>
        <w:t xml:space="preserve"> </w:t>
      </w:r>
      <w:r>
        <w:rPr>
          <w:sz w:val="21"/>
        </w:rPr>
        <w:t>and</w:t>
      </w:r>
      <w:r>
        <w:rPr>
          <w:spacing w:val="-3"/>
          <w:sz w:val="21"/>
        </w:rPr>
        <w:t xml:space="preserve"> </w:t>
      </w:r>
      <w:r>
        <w:rPr>
          <w:sz w:val="21"/>
        </w:rPr>
        <w:t>a</w:t>
      </w:r>
      <w:r>
        <w:rPr>
          <w:spacing w:val="-3"/>
          <w:sz w:val="21"/>
        </w:rPr>
        <w:t xml:space="preserve"> </w:t>
      </w:r>
      <w:r>
        <w:rPr>
          <w:sz w:val="21"/>
        </w:rPr>
        <w:t>5%</w:t>
      </w:r>
      <w:r>
        <w:rPr>
          <w:spacing w:val="-3"/>
          <w:sz w:val="21"/>
        </w:rPr>
        <w:t xml:space="preserve"> </w:t>
      </w:r>
      <w:r>
        <w:rPr>
          <w:sz w:val="21"/>
        </w:rPr>
        <w:t>reduction</w:t>
      </w:r>
      <w:r>
        <w:rPr>
          <w:spacing w:val="-4"/>
          <w:sz w:val="21"/>
        </w:rPr>
        <w:t xml:space="preserve"> </w:t>
      </w:r>
      <w:r>
        <w:rPr>
          <w:sz w:val="21"/>
        </w:rPr>
        <w:t>in</w:t>
      </w:r>
      <w:r>
        <w:rPr>
          <w:spacing w:val="-3"/>
          <w:sz w:val="21"/>
        </w:rPr>
        <w:t xml:space="preserve"> </w:t>
      </w:r>
      <w:r>
        <w:rPr>
          <w:sz w:val="21"/>
        </w:rPr>
        <w:t>home</w:t>
      </w:r>
      <w:r>
        <w:rPr>
          <w:spacing w:val="-4"/>
          <w:sz w:val="21"/>
        </w:rPr>
        <w:t xml:space="preserve"> </w:t>
      </w:r>
      <w:r>
        <w:rPr>
          <w:sz w:val="21"/>
        </w:rPr>
        <w:t>care</w:t>
      </w:r>
      <w:r>
        <w:rPr>
          <w:spacing w:val="-4"/>
          <w:sz w:val="21"/>
        </w:rPr>
        <w:t xml:space="preserve"> </w:t>
      </w:r>
      <w:r>
        <w:rPr>
          <w:sz w:val="21"/>
        </w:rPr>
        <w:t>incidents</w:t>
      </w:r>
      <w:r>
        <w:rPr>
          <w:spacing w:val="-3"/>
          <w:sz w:val="21"/>
        </w:rPr>
        <w:t xml:space="preserve"> </w:t>
      </w:r>
      <w:r>
        <w:rPr>
          <w:sz w:val="21"/>
        </w:rPr>
        <w:t>(from</w:t>
      </w:r>
      <w:r>
        <w:rPr>
          <w:spacing w:val="-3"/>
          <w:sz w:val="21"/>
        </w:rPr>
        <w:t xml:space="preserve"> </w:t>
      </w:r>
      <w:r>
        <w:rPr>
          <w:sz w:val="21"/>
        </w:rPr>
        <w:t>0.38</w:t>
      </w:r>
      <w:r>
        <w:rPr>
          <w:spacing w:val="-3"/>
          <w:sz w:val="21"/>
        </w:rPr>
        <w:t xml:space="preserve"> </w:t>
      </w:r>
      <w:r>
        <w:rPr>
          <w:sz w:val="21"/>
        </w:rPr>
        <w:t>to</w:t>
      </w:r>
      <w:r>
        <w:rPr>
          <w:spacing w:val="-3"/>
          <w:sz w:val="21"/>
        </w:rPr>
        <w:t xml:space="preserve"> </w:t>
      </w:r>
      <w:r>
        <w:rPr>
          <w:sz w:val="21"/>
        </w:rPr>
        <w:t>0.36 incidents per 100 home service consumers).</w:t>
      </w:r>
    </w:p>
    <w:p w14:paraId="1A8DE3AF" w14:textId="77777777" w:rsidR="00F55BDD" w:rsidRDefault="009A2C2A">
      <w:pPr>
        <w:pStyle w:val="ListParagraph"/>
        <w:numPr>
          <w:ilvl w:val="1"/>
          <w:numId w:val="10"/>
        </w:numPr>
        <w:tabs>
          <w:tab w:val="left" w:pos="1552"/>
        </w:tabs>
        <w:spacing w:before="62"/>
        <w:ind w:left="1552" w:hanging="359"/>
        <w:jc w:val="both"/>
        <w:rPr>
          <w:sz w:val="21"/>
        </w:rPr>
      </w:pPr>
      <w:r>
        <w:rPr>
          <w:sz w:val="21"/>
        </w:rPr>
        <w:t>Results</w:t>
      </w:r>
      <w:r>
        <w:rPr>
          <w:spacing w:val="-4"/>
          <w:sz w:val="21"/>
        </w:rPr>
        <w:t xml:space="preserve"> </w:t>
      </w:r>
      <w:r>
        <w:rPr>
          <w:sz w:val="21"/>
        </w:rPr>
        <w:t>are</w:t>
      </w:r>
      <w:r>
        <w:rPr>
          <w:spacing w:val="-4"/>
          <w:sz w:val="21"/>
        </w:rPr>
        <w:t xml:space="preserve"> </w:t>
      </w:r>
      <w:r>
        <w:rPr>
          <w:sz w:val="21"/>
        </w:rPr>
        <w:t>provided</w:t>
      </w:r>
      <w:r>
        <w:rPr>
          <w:spacing w:val="-5"/>
          <w:sz w:val="21"/>
        </w:rPr>
        <w:t xml:space="preserve"> </w:t>
      </w:r>
      <w:r>
        <w:rPr>
          <w:sz w:val="21"/>
        </w:rPr>
        <w:t>in</w:t>
      </w:r>
      <w:r>
        <w:rPr>
          <w:spacing w:val="-4"/>
          <w:sz w:val="21"/>
        </w:rPr>
        <w:t xml:space="preserve"> </w:t>
      </w:r>
      <w:hyperlink w:anchor="_bookmark58" w:history="1">
        <w:r>
          <w:rPr>
            <w:color w:val="0000FF"/>
            <w:sz w:val="21"/>
            <w:u w:val="single" w:color="0000FF"/>
          </w:rPr>
          <w:t>Appendix</w:t>
        </w:r>
        <w:r>
          <w:rPr>
            <w:color w:val="0000FF"/>
            <w:spacing w:val="-6"/>
            <w:sz w:val="21"/>
            <w:u w:val="single" w:color="0000FF"/>
          </w:rPr>
          <w:t xml:space="preserve"> </w:t>
        </w:r>
        <w:r>
          <w:rPr>
            <w:color w:val="0000FF"/>
            <w:spacing w:val="-10"/>
            <w:sz w:val="21"/>
            <w:u w:val="single" w:color="0000FF"/>
          </w:rPr>
          <w:t>D</w:t>
        </w:r>
      </w:hyperlink>
    </w:p>
    <w:p w14:paraId="1A8DE3B0" w14:textId="77777777" w:rsidR="00F55BDD" w:rsidRDefault="009A2C2A">
      <w:pPr>
        <w:pStyle w:val="ListParagraph"/>
        <w:numPr>
          <w:ilvl w:val="0"/>
          <w:numId w:val="10"/>
        </w:numPr>
        <w:tabs>
          <w:tab w:val="left" w:pos="1037"/>
          <w:tab w:val="left" w:pos="1039"/>
        </w:tabs>
        <w:spacing w:before="42"/>
        <w:ind w:left="1039" w:right="169"/>
        <w:jc w:val="both"/>
        <w:rPr>
          <w:sz w:val="21"/>
        </w:rPr>
      </w:pPr>
      <w:r>
        <w:rPr>
          <w:sz w:val="21"/>
        </w:rPr>
        <w:t>Option 3: Allow non-corporate entities to register as</w:t>
      </w:r>
      <w:r>
        <w:rPr>
          <w:spacing w:val="-1"/>
          <w:sz w:val="21"/>
        </w:rPr>
        <w:t xml:space="preserve"> </w:t>
      </w:r>
      <w:r>
        <w:rPr>
          <w:sz w:val="21"/>
        </w:rPr>
        <w:t>providers of Commonwealth funded aged care services. This option incorporates Option 2, with expansion across all applicable registration categories (excluding registration category 6)</w:t>
      </w:r>
    </w:p>
    <w:p w14:paraId="1A8DE3B1" w14:textId="77777777" w:rsidR="00F55BDD" w:rsidRDefault="009A2C2A">
      <w:pPr>
        <w:pStyle w:val="ListParagraph"/>
        <w:numPr>
          <w:ilvl w:val="1"/>
          <w:numId w:val="10"/>
        </w:numPr>
        <w:tabs>
          <w:tab w:val="left" w:pos="1552"/>
        </w:tabs>
        <w:spacing w:before="60" w:line="235" w:lineRule="auto"/>
        <w:ind w:left="1552" w:right="169"/>
        <w:jc w:val="both"/>
        <w:rPr>
          <w:sz w:val="21"/>
        </w:rPr>
      </w:pPr>
      <w:r>
        <w:rPr>
          <w:sz w:val="21"/>
        </w:rPr>
        <w:t>Modelling assumptions -</w:t>
      </w:r>
      <w:r>
        <w:rPr>
          <w:spacing w:val="-1"/>
          <w:sz w:val="21"/>
        </w:rPr>
        <w:t xml:space="preserve"> </w:t>
      </w:r>
      <w:r>
        <w:rPr>
          <w:sz w:val="21"/>
        </w:rPr>
        <w:t>no change to RAC parameters,</w:t>
      </w:r>
      <w:r>
        <w:rPr>
          <w:spacing w:val="-1"/>
          <w:sz w:val="21"/>
        </w:rPr>
        <w:t xml:space="preserve"> </w:t>
      </w:r>
      <w:r>
        <w:rPr>
          <w:sz w:val="21"/>
        </w:rPr>
        <w:t>1 percentage point</w:t>
      </w:r>
      <w:r>
        <w:rPr>
          <w:spacing w:val="-1"/>
          <w:sz w:val="21"/>
        </w:rPr>
        <w:t xml:space="preserve"> </w:t>
      </w:r>
      <w:r>
        <w:rPr>
          <w:sz w:val="21"/>
        </w:rPr>
        <w:t>reduction in PPH for home care service consumers (from 10,033 to 9,942 PPH per 100,000 home care service consumers); 10% reduction in home care complaints (from 0.37 to 0.33 complaints per 100 home care service consumers); and a 10% reduction in home care incidents (from 0.38 to 0.34 incidents per 100 home care service consumers).</w:t>
      </w:r>
    </w:p>
    <w:p w14:paraId="1A8DE3B2" w14:textId="77777777" w:rsidR="00F55BDD" w:rsidRDefault="009A2C2A">
      <w:pPr>
        <w:pStyle w:val="ListParagraph"/>
        <w:numPr>
          <w:ilvl w:val="1"/>
          <w:numId w:val="10"/>
        </w:numPr>
        <w:tabs>
          <w:tab w:val="left" w:pos="1551"/>
        </w:tabs>
        <w:spacing w:before="64"/>
        <w:ind w:left="1551" w:hanging="359"/>
        <w:jc w:val="both"/>
        <w:rPr>
          <w:sz w:val="21"/>
        </w:rPr>
      </w:pPr>
      <w:r>
        <w:rPr>
          <w:sz w:val="21"/>
        </w:rPr>
        <w:t>Results</w:t>
      </w:r>
      <w:r>
        <w:rPr>
          <w:spacing w:val="-4"/>
          <w:sz w:val="21"/>
        </w:rPr>
        <w:t xml:space="preserve"> </w:t>
      </w:r>
      <w:r>
        <w:rPr>
          <w:sz w:val="21"/>
        </w:rPr>
        <w:t>are</w:t>
      </w:r>
      <w:r>
        <w:rPr>
          <w:spacing w:val="-4"/>
          <w:sz w:val="21"/>
        </w:rPr>
        <w:t xml:space="preserve"> </w:t>
      </w:r>
      <w:r>
        <w:rPr>
          <w:sz w:val="21"/>
        </w:rPr>
        <w:t>provided</w:t>
      </w:r>
      <w:r>
        <w:rPr>
          <w:spacing w:val="-5"/>
          <w:sz w:val="21"/>
        </w:rPr>
        <w:t xml:space="preserve"> </w:t>
      </w:r>
      <w:r>
        <w:rPr>
          <w:sz w:val="21"/>
        </w:rPr>
        <w:t>in</w:t>
      </w:r>
      <w:r>
        <w:rPr>
          <w:spacing w:val="-4"/>
          <w:sz w:val="21"/>
        </w:rPr>
        <w:t xml:space="preserve"> </w:t>
      </w:r>
      <w:hyperlink w:anchor="_bookmark58" w:history="1">
        <w:r>
          <w:rPr>
            <w:sz w:val="21"/>
          </w:rPr>
          <w:t>Appendix</w:t>
        </w:r>
        <w:r>
          <w:rPr>
            <w:spacing w:val="-6"/>
            <w:sz w:val="21"/>
          </w:rPr>
          <w:t xml:space="preserve"> </w:t>
        </w:r>
        <w:r>
          <w:rPr>
            <w:spacing w:val="-10"/>
            <w:sz w:val="21"/>
          </w:rPr>
          <w:t>D</w:t>
        </w:r>
      </w:hyperlink>
    </w:p>
    <w:p w14:paraId="1A8DE3B3" w14:textId="77777777" w:rsidR="00F55BDD" w:rsidRDefault="00F55BDD">
      <w:pPr>
        <w:jc w:val="both"/>
        <w:rPr>
          <w:sz w:val="21"/>
        </w:rPr>
        <w:sectPr w:rsidR="00F55BDD">
          <w:pgSz w:w="11910" w:h="16840"/>
          <w:pgMar w:top="1160" w:right="960" w:bottom="1160" w:left="1020" w:header="896" w:footer="916" w:gutter="0"/>
          <w:cols w:space="720"/>
        </w:sectPr>
      </w:pPr>
    </w:p>
    <w:p w14:paraId="1A8DE3B4" w14:textId="77777777" w:rsidR="00F55BDD" w:rsidRDefault="00F55BDD">
      <w:pPr>
        <w:pStyle w:val="BodyText"/>
        <w:rPr>
          <w:sz w:val="18"/>
        </w:rPr>
      </w:pPr>
    </w:p>
    <w:p w14:paraId="1A8DE3B5" w14:textId="77777777" w:rsidR="00F55BDD" w:rsidRDefault="00F55BDD">
      <w:pPr>
        <w:pStyle w:val="BodyText"/>
        <w:spacing w:before="124"/>
        <w:rPr>
          <w:sz w:val="18"/>
        </w:rPr>
      </w:pPr>
    </w:p>
    <w:p w14:paraId="1A8DE3B6" w14:textId="77777777" w:rsidR="00F55BDD" w:rsidRDefault="009A2C2A">
      <w:pPr>
        <w:ind w:left="112"/>
        <w:jc w:val="both"/>
        <w:rPr>
          <w:b/>
          <w:sz w:val="18"/>
        </w:rPr>
      </w:pPr>
      <w:bookmarkStart w:id="100" w:name="_bookmark34"/>
      <w:bookmarkEnd w:id="100"/>
      <w:r>
        <w:rPr>
          <w:b/>
          <w:color w:val="3E4975"/>
          <w:sz w:val="18"/>
        </w:rPr>
        <w:t>Table</w:t>
      </w:r>
      <w:r>
        <w:rPr>
          <w:b/>
          <w:color w:val="3E4975"/>
          <w:spacing w:val="-6"/>
          <w:sz w:val="18"/>
        </w:rPr>
        <w:t xml:space="preserve"> </w:t>
      </w:r>
      <w:r>
        <w:rPr>
          <w:b/>
          <w:color w:val="3E4975"/>
          <w:sz w:val="18"/>
        </w:rPr>
        <w:t>19:</w:t>
      </w:r>
      <w:r>
        <w:rPr>
          <w:b/>
          <w:color w:val="3E4975"/>
          <w:spacing w:val="-2"/>
          <w:sz w:val="18"/>
        </w:rPr>
        <w:t xml:space="preserve"> </w:t>
      </w:r>
      <w:r>
        <w:rPr>
          <w:b/>
          <w:color w:val="3E4975"/>
          <w:sz w:val="18"/>
        </w:rPr>
        <w:t>Annualised</w:t>
      </w:r>
      <w:r>
        <w:rPr>
          <w:b/>
          <w:color w:val="3E4975"/>
          <w:spacing w:val="-1"/>
          <w:sz w:val="18"/>
        </w:rPr>
        <w:t xml:space="preserve"> </w:t>
      </w:r>
      <w:r>
        <w:rPr>
          <w:b/>
          <w:color w:val="3E4975"/>
          <w:sz w:val="18"/>
        </w:rPr>
        <w:t>NPV</w:t>
      </w:r>
      <w:r>
        <w:rPr>
          <w:b/>
          <w:color w:val="3E4975"/>
          <w:spacing w:val="-2"/>
          <w:sz w:val="18"/>
        </w:rPr>
        <w:t xml:space="preserve"> </w:t>
      </w:r>
      <w:r>
        <w:rPr>
          <w:b/>
          <w:color w:val="3E4975"/>
          <w:sz w:val="18"/>
        </w:rPr>
        <w:t>comparison</w:t>
      </w:r>
      <w:r>
        <w:rPr>
          <w:b/>
          <w:color w:val="3E4975"/>
          <w:spacing w:val="-2"/>
          <w:sz w:val="18"/>
        </w:rPr>
        <w:t xml:space="preserve"> </w:t>
      </w:r>
      <w:r>
        <w:rPr>
          <w:b/>
          <w:color w:val="3E4975"/>
          <w:sz w:val="18"/>
        </w:rPr>
        <w:t>of</w:t>
      </w:r>
      <w:r>
        <w:rPr>
          <w:b/>
          <w:color w:val="3E4975"/>
          <w:spacing w:val="-1"/>
          <w:sz w:val="18"/>
        </w:rPr>
        <w:t xml:space="preserve"> </w:t>
      </w:r>
      <w:r>
        <w:rPr>
          <w:b/>
          <w:color w:val="3E4975"/>
          <w:sz w:val="18"/>
        </w:rPr>
        <w:t>costs</w:t>
      </w:r>
      <w:r>
        <w:rPr>
          <w:b/>
          <w:color w:val="3E4975"/>
          <w:spacing w:val="-4"/>
          <w:sz w:val="18"/>
        </w:rPr>
        <w:t xml:space="preserve"> </w:t>
      </w:r>
      <w:r>
        <w:rPr>
          <w:b/>
          <w:color w:val="3E4975"/>
          <w:sz w:val="18"/>
        </w:rPr>
        <w:t>and</w:t>
      </w:r>
      <w:r>
        <w:rPr>
          <w:b/>
          <w:color w:val="3E4975"/>
          <w:spacing w:val="-2"/>
          <w:sz w:val="18"/>
        </w:rPr>
        <w:t xml:space="preserve"> </w:t>
      </w:r>
      <w:r>
        <w:rPr>
          <w:b/>
          <w:color w:val="3E4975"/>
          <w:sz w:val="18"/>
        </w:rPr>
        <w:t>benefits</w:t>
      </w:r>
      <w:r>
        <w:rPr>
          <w:b/>
          <w:color w:val="3E4975"/>
          <w:spacing w:val="-2"/>
          <w:sz w:val="18"/>
        </w:rPr>
        <w:t xml:space="preserve"> </w:t>
      </w:r>
      <w:r>
        <w:rPr>
          <w:b/>
          <w:color w:val="3E4975"/>
          <w:sz w:val="18"/>
        </w:rPr>
        <w:t>for</w:t>
      </w:r>
      <w:r>
        <w:rPr>
          <w:b/>
          <w:color w:val="3E4975"/>
          <w:spacing w:val="-3"/>
          <w:sz w:val="18"/>
        </w:rPr>
        <w:t xml:space="preserve"> </w:t>
      </w:r>
      <w:r>
        <w:rPr>
          <w:b/>
          <w:color w:val="3E4975"/>
          <w:sz w:val="18"/>
        </w:rPr>
        <w:t>options</w:t>
      </w:r>
      <w:r>
        <w:rPr>
          <w:b/>
          <w:color w:val="3E4975"/>
          <w:spacing w:val="-3"/>
          <w:sz w:val="18"/>
        </w:rPr>
        <w:t xml:space="preserve"> </w:t>
      </w:r>
      <w:r>
        <w:rPr>
          <w:b/>
          <w:color w:val="3E4975"/>
          <w:spacing w:val="-5"/>
          <w:sz w:val="18"/>
        </w:rPr>
        <w:t>1–3</w:t>
      </w:r>
    </w:p>
    <w:p w14:paraId="1A8DE3B7" w14:textId="77777777" w:rsidR="00F55BDD" w:rsidRDefault="00F55BDD">
      <w:pPr>
        <w:pStyle w:val="BodyText"/>
        <w:spacing w:before="26"/>
        <w:rPr>
          <w:b/>
          <w:sz w:val="18"/>
        </w:rPr>
      </w:pPr>
    </w:p>
    <w:p w14:paraId="1A8DE3B8" w14:textId="77777777" w:rsidR="00F55BDD" w:rsidRDefault="009A2C2A">
      <w:pPr>
        <w:spacing w:after="40"/>
        <w:ind w:left="220"/>
        <w:rPr>
          <w:b/>
          <w:sz w:val="21"/>
        </w:rPr>
      </w:pPr>
      <w:r>
        <w:rPr>
          <w:b/>
          <w:sz w:val="21"/>
        </w:rPr>
        <w:t>Central</w:t>
      </w:r>
      <w:r>
        <w:rPr>
          <w:b/>
          <w:spacing w:val="-7"/>
          <w:sz w:val="21"/>
        </w:rPr>
        <w:t xml:space="preserve"> </w:t>
      </w:r>
      <w:r>
        <w:rPr>
          <w:b/>
          <w:sz w:val="21"/>
        </w:rPr>
        <w:t>estimate</w:t>
      </w:r>
      <w:r>
        <w:rPr>
          <w:b/>
          <w:spacing w:val="-5"/>
          <w:sz w:val="21"/>
        </w:rPr>
        <w:t xml:space="preserve"> </w:t>
      </w:r>
      <w:r>
        <w:rPr>
          <w:b/>
          <w:sz w:val="21"/>
        </w:rPr>
        <w:t>(7%</w:t>
      </w:r>
      <w:r>
        <w:rPr>
          <w:b/>
          <w:spacing w:val="-6"/>
          <w:sz w:val="21"/>
        </w:rPr>
        <w:t xml:space="preserve"> </w:t>
      </w:r>
      <w:r>
        <w:rPr>
          <w:b/>
          <w:sz w:val="21"/>
        </w:rPr>
        <w:t>discount</w:t>
      </w:r>
      <w:r>
        <w:rPr>
          <w:b/>
          <w:spacing w:val="-6"/>
          <w:sz w:val="21"/>
        </w:rPr>
        <w:t xml:space="preserve"> </w:t>
      </w:r>
      <w:r>
        <w:rPr>
          <w:b/>
          <w:spacing w:val="-4"/>
          <w:sz w:val="21"/>
        </w:rPr>
        <w:t>rate)</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22"/>
        <w:gridCol w:w="1704"/>
        <w:gridCol w:w="1632"/>
        <w:gridCol w:w="1990"/>
        <w:gridCol w:w="1483"/>
      </w:tblGrid>
      <w:tr w:rsidR="00F55BDD" w14:paraId="1A8DE3BE" w14:textId="77777777">
        <w:trPr>
          <w:trHeight w:val="299"/>
        </w:trPr>
        <w:tc>
          <w:tcPr>
            <w:tcW w:w="2822" w:type="dxa"/>
            <w:tcBorders>
              <w:bottom w:val="single" w:sz="4" w:space="0" w:color="000000"/>
              <w:right w:val="nil"/>
            </w:tcBorders>
            <w:shd w:val="clear" w:color="auto" w:fill="358188"/>
          </w:tcPr>
          <w:p w14:paraId="1A8DE3B9" w14:textId="77777777" w:rsidR="00F55BDD" w:rsidRDefault="009A2C2A">
            <w:pPr>
              <w:pStyle w:val="TableParagraph"/>
              <w:spacing w:before="28"/>
              <w:ind w:left="107"/>
              <w:rPr>
                <w:b/>
                <w:sz w:val="21"/>
              </w:rPr>
            </w:pPr>
            <w:r>
              <w:rPr>
                <w:b/>
                <w:color w:val="FFFFFF"/>
                <w:sz w:val="21"/>
              </w:rPr>
              <w:t>Policy</w:t>
            </w:r>
            <w:r>
              <w:rPr>
                <w:b/>
                <w:color w:val="FFFFFF"/>
                <w:spacing w:val="-6"/>
                <w:sz w:val="21"/>
              </w:rPr>
              <w:t xml:space="preserve"> </w:t>
            </w:r>
            <w:r>
              <w:rPr>
                <w:b/>
                <w:color w:val="FFFFFF"/>
                <w:sz w:val="21"/>
              </w:rPr>
              <w:t>element</w:t>
            </w:r>
            <w:r>
              <w:rPr>
                <w:b/>
                <w:color w:val="FFFFFF"/>
                <w:spacing w:val="-6"/>
                <w:sz w:val="21"/>
              </w:rPr>
              <w:t xml:space="preserve"> </w:t>
            </w:r>
            <w:r>
              <w:rPr>
                <w:b/>
                <w:color w:val="FFFFFF"/>
                <w:spacing w:val="-10"/>
                <w:sz w:val="21"/>
              </w:rPr>
              <w:t>1</w:t>
            </w:r>
          </w:p>
        </w:tc>
        <w:tc>
          <w:tcPr>
            <w:tcW w:w="1704" w:type="dxa"/>
            <w:tcBorders>
              <w:left w:val="nil"/>
              <w:bottom w:val="single" w:sz="4" w:space="0" w:color="000000"/>
              <w:right w:val="nil"/>
            </w:tcBorders>
            <w:shd w:val="clear" w:color="auto" w:fill="358188"/>
          </w:tcPr>
          <w:p w14:paraId="1A8DE3BA" w14:textId="77777777" w:rsidR="00F55BDD" w:rsidRDefault="009A2C2A">
            <w:pPr>
              <w:pStyle w:val="TableParagraph"/>
              <w:spacing w:before="28"/>
              <w:ind w:left="24" w:right="2"/>
              <w:jc w:val="center"/>
              <w:rPr>
                <w:b/>
                <w:sz w:val="21"/>
              </w:rPr>
            </w:pPr>
            <w:r>
              <w:rPr>
                <w:b/>
                <w:color w:val="FFFFFF"/>
                <w:sz w:val="21"/>
              </w:rPr>
              <w:t>RBE</w:t>
            </w:r>
            <w:r>
              <w:rPr>
                <w:b/>
                <w:color w:val="FFFFFF"/>
                <w:spacing w:val="-1"/>
                <w:sz w:val="21"/>
              </w:rPr>
              <w:t xml:space="preserve"> </w:t>
            </w:r>
            <w:r>
              <w:rPr>
                <w:b/>
                <w:color w:val="FFFFFF"/>
                <w:spacing w:val="-2"/>
                <w:sz w:val="21"/>
              </w:rPr>
              <w:t>costs</w:t>
            </w:r>
          </w:p>
        </w:tc>
        <w:tc>
          <w:tcPr>
            <w:tcW w:w="1632" w:type="dxa"/>
            <w:tcBorders>
              <w:left w:val="nil"/>
              <w:bottom w:val="single" w:sz="4" w:space="0" w:color="000000"/>
              <w:right w:val="nil"/>
            </w:tcBorders>
            <w:shd w:val="clear" w:color="auto" w:fill="358188"/>
          </w:tcPr>
          <w:p w14:paraId="1A8DE3BB" w14:textId="77777777" w:rsidR="00F55BDD" w:rsidRDefault="009A2C2A">
            <w:pPr>
              <w:pStyle w:val="TableParagraph"/>
              <w:spacing w:before="28"/>
              <w:ind w:left="92" w:right="1"/>
              <w:jc w:val="center"/>
              <w:rPr>
                <w:b/>
                <w:sz w:val="21"/>
              </w:rPr>
            </w:pPr>
            <w:r>
              <w:rPr>
                <w:b/>
                <w:color w:val="FFFFFF"/>
                <w:spacing w:val="-2"/>
                <w:sz w:val="21"/>
              </w:rPr>
              <w:t>Benefits</w:t>
            </w:r>
          </w:p>
        </w:tc>
        <w:tc>
          <w:tcPr>
            <w:tcW w:w="1990" w:type="dxa"/>
            <w:tcBorders>
              <w:left w:val="nil"/>
              <w:bottom w:val="single" w:sz="4" w:space="0" w:color="000000"/>
              <w:right w:val="nil"/>
            </w:tcBorders>
            <w:shd w:val="clear" w:color="auto" w:fill="358188"/>
          </w:tcPr>
          <w:p w14:paraId="1A8DE3BC" w14:textId="77777777" w:rsidR="00F55BDD" w:rsidRDefault="009A2C2A">
            <w:pPr>
              <w:pStyle w:val="TableParagraph"/>
              <w:spacing w:before="28"/>
              <w:ind w:right="126"/>
              <w:jc w:val="center"/>
              <w:rPr>
                <w:b/>
                <w:sz w:val="21"/>
              </w:rPr>
            </w:pPr>
            <w:r>
              <w:rPr>
                <w:b/>
                <w:color w:val="FFFFFF"/>
                <w:sz w:val="21"/>
              </w:rPr>
              <w:t>Benefit</w:t>
            </w:r>
            <w:r>
              <w:rPr>
                <w:b/>
                <w:color w:val="FFFFFF"/>
                <w:spacing w:val="-5"/>
                <w:sz w:val="21"/>
              </w:rPr>
              <w:t xml:space="preserve"> </w:t>
            </w:r>
            <w:r>
              <w:rPr>
                <w:b/>
                <w:color w:val="FFFFFF"/>
                <w:sz w:val="21"/>
              </w:rPr>
              <w:t>-</w:t>
            </w:r>
            <w:r>
              <w:rPr>
                <w:b/>
                <w:color w:val="FFFFFF"/>
                <w:spacing w:val="-4"/>
                <w:sz w:val="21"/>
              </w:rPr>
              <w:t xml:space="preserve"> cost</w:t>
            </w:r>
          </w:p>
        </w:tc>
        <w:tc>
          <w:tcPr>
            <w:tcW w:w="1483" w:type="dxa"/>
            <w:tcBorders>
              <w:left w:val="nil"/>
              <w:bottom w:val="single" w:sz="4" w:space="0" w:color="000000"/>
            </w:tcBorders>
            <w:shd w:val="clear" w:color="auto" w:fill="358188"/>
          </w:tcPr>
          <w:p w14:paraId="1A8DE3BD" w14:textId="77777777" w:rsidR="00F55BDD" w:rsidRDefault="009A2C2A">
            <w:pPr>
              <w:pStyle w:val="TableParagraph"/>
              <w:spacing w:before="28"/>
              <w:ind w:left="412"/>
              <w:rPr>
                <w:b/>
                <w:sz w:val="21"/>
              </w:rPr>
            </w:pPr>
            <w:r>
              <w:rPr>
                <w:b/>
                <w:color w:val="FFFFFF"/>
                <w:spacing w:val="-5"/>
                <w:sz w:val="21"/>
              </w:rPr>
              <w:t>BCR</w:t>
            </w:r>
          </w:p>
        </w:tc>
      </w:tr>
      <w:tr w:rsidR="00F55BDD" w14:paraId="1A8DE3C4" w14:textId="77777777">
        <w:trPr>
          <w:trHeight w:val="299"/>
        </w:trPr>
        <w:tc>
          <w:tcPr>
            <w:tcW w:w="2822" w:type="dxa"/>
            <w:tcBorders>
              <w:top w:val="single" w:sz="4" w:space="0" w:color="000000"/>
              <w:bottom w:val="single" w:sz="4" w:space="0" w:color="000000"/>
              <w:right w:val="nil"/>
            </w:tcBorders>
          </w:tcPr>
          <w:p w14:paraId="1A8DE3BF" w14:textId="77777777" w:rsidR="00F55BDD" w:rsidRDefault="009A2C2A">
            <w:pPr>
              <w:pStyle w:val="TableParagraph"/>
              <w:spacing w:before="28"/>
              <w:ind w:left="107"/>
              <w:rPr>
                <w:sz w:val="21"/>
              </w:rPr>
            </w:pPr>
            <w:r>
              <w:rPr>
                <w:sz w:val="21"/>
              </w:rPr>
              <w:t>Option</w:t>
            </w:r>
            <w:r>
              <w:rPr>
                <w:spacing w:val="-4"/>
                <w:sz w:val="21"/>
              </w:rPr>
              <w:t xml:space="preserve"> </w:t>
            </w:r>
            <w:r>
              <w:rPr>
                <w:spacing w:val="-10"/>
                <w:sz w:val="21"/>
              </w:rPr>
              <w:t>1</w:t>
            </w:r>
          </w:p>
        </w:tc>
        <w:tc>
          <w:tcPr>
            <w:tcW w:w="1704" w:type="dxa"/>
            <w:tcBorders>
              <w:top w:val="single" w:sz="4" w:space="0" w:color="000000"/>
              <w:left w:val="nil"/>
              <w:bottom w:val="single" w:sz="4" w:space="0" w:color="000000"/>
              <w:right w:val="nil"/>
            </w:tcBorders>
          </w:tcPr>
          <w:p w14:paraId="1A8DE3C0" w14:textId="77777777" w:rsidR="00F55BDD" w:rsidRDefault="009A2C2A">
            <w:pPr>
              <w:pStyle w:val="TableParagraph"/>
              <w:spacing w:before="28"/>
              <w:ind w:left="24"/>
              <w:jc w:val="center"/>
              <w:rPr>
                <w:sz w:val="21"/>
              </w:rPr>
            </w:pPr>
            <w:r>
              <w:rPr>
                <w:spacing w:val="-5"/>
                <w:sz w:val="21"/>
              </w:rPr>
              <w:t>$0</w:t>
            </w:r>
          </w:p>
        </w:tc>
        <w:tc>
          <w:tcPr>
            <w:tcW w:w="1632" w:type="dxa"/>
            <w:tcBorders>
              <w:top w:val="single" w:sz="4" w:space="0" w:color="000000"/>
              <w:left w:val="nil"/>
              <w:bottom w:val="single" w:sz="4" w:space="0" w:color="000000"/>
              <w:right w:val="nil"/>
            </w:tcBorders>
          </w:tcPr>
          <w:p w14:paraId="1A8DE3C1" w14:textId="77777777" w:rsidR="00F55BDD" w:rsidRDefault="009A2C2A">
            <w:pPr>
              <w:pStyle w:val="TableParagraph"/>
              <w:spacing w:before="28"/>
              <w:ind w:left="92"/>
              <w:jc w:val="center"/>
              <w:rPr>
                <w:sz w:val="21"/>
              </w:rPr>
            </w:pPr>
            <w:r>
              <w:rPr>
                <w:spacing w:val="-5"/>
                <w:sz w:val="21"/>
              </w:rPr>
              <w:t>$0</w:t>
            </w:r>
          </w:p>
        </w:tc>
        <w:tc>
          <w:tcPr>
            <w:tcW w:w="1990" w:type="dxa"/>
            <w:tcBorders>
              <w:top w:val="single" w:sz="4" w:space="0" w:color="000000"/>
              <w:left w:val="nil"/>
              <w:bottom w:val="single" w:sz="4" w:space="0" w:color="000000"/>
              <w:right w:val="nil"/>
            </w:tcBorders>
          </w:tcPr>
          <w:p w14:paraId="1A8DE3C2" w14:textId="77777777" w:rsidR="00F55BDD" w:rsidRDefault="009A2C2A">
            <w:pPr>
              <w:pStyle w:val="TableParagraph"/>
              <w:spacing w:before="28"/>
              <w:ind w:left="2" w:right="126"/>
              <w:jc w:val="center"/>
              <w:rPr>
                <w:sz w:val="21"/>
              </w:rPr>
            </w:pPr>
            <w:r>
              <w:rPr>
                <w:spacing w:val="-5"/>
                <w:sz w:val="21"/>
              </w:rPr>
              <w:t>$0</w:t>
            </w:r>
          </w:p>
        </w:tc>
        <w:tc>
          <w:tcPr>
            <w:tcW w:w="1483" w:type="dxa"/>
            <w:tcBorders>
              <w:top w:val="single" w:sz="4" w:space="0" w:color="000000"/>
              <w:left w:val="nil"/>
              <w:bottom w:val="single" w:sz="4" w:space="0" w:color="000000"/>
            </w:tcBorders>
          </w:tcPr>
          <w:p w14:paraId="1A8DE3C3" w14:textId="77777777" w:rsidR="00F55BDD" w:rsidRDefault="009A2C2A">
            <w:pPr>
              <w:pStyle w:val="TableParagraph"/>
              <w:spacing w:before="28"/>
              <w:ind w:left="436"/>
              <w:rPr>
                <w:sz w:val="21"/>
              </w:rPr>
            </w:pPr>
            <w:r>
              <w:rPr>
                <w:spacing w:val="-4"/>
                <w:sz w:val="21"/>
              </w:rPr>
              <w:t>0.00</w:t>
            </w:r>
          </w:p>
        </w:tc>
      </w:tr>
      <w:tr w:rsidR="00F55BDD" w14:paraId="1A8DE3CA" w14:textId="77777777">
        <w:trPr>
          <w:trHeight w:val="299"/>
        </w:trPr>
        <w:tc>
          <w:tcPr>
            <w:tcW w:w="2822" w:type="dxa"/>
            <w:tcBorders>
              <w:top w:val="single" w:sz="4" w:space="0" w:color="000000"/>
              <w:left w:val="single" w:sz="4" w:space="0" w:color="000000"/>
              <w:bottom w:val="single" w:sz="4" w:space="0" w:color="000000"/>
              <w:right w:val="single" w:sz="4" w:space="0" w:color="000000"/>
            </w:tcBorders>
          </w:tcPr>
          <w:p w14:paraId="1A8DE3C5" w14:textId="77777777" w:rsidR="00F55BDD" w:rsidRDefault="009A2C2A">
            <w:pPr>
              <w:pStyle w:val="TableParagraph"/>
              <w:spacing w:before="28"/>
              <w:ind w:left="112"/>
              <w:rPr>
                <w:sz w:val="21"/>
              </w:rPr>
            </w:pPr>
            <w:r>
              <w:rPr>
                <w:sz w:val="21"/>
              </w:rPr>
              <w:t>Option</w:t>
            </w:r>
            <w:r>
              <w:rPr>
                <w:spacing w:val="-4"/>
                <w:sz w:val="21"/>
              </w:rPr>
              <w:t xml:space="preserve"> </w:t>
            </w:r>
            <w:r>
              <w:rPr>
                <w:spacing w:val="-10"/>
                <w:sz w:val="21"/>
              </w:rPr>
              <w:t>2</w:t>
            </w:r>
          </w:p>
        </w:tc>
        <w:tc>
          <w:tcPr>
            <w:tcW w:w="1704" w:type="dxa"/>
            <w:tcBorders>
              <w:top w:val="single" w:sz="4" w:space="0" w:color="000000"/>
              <w:left w:val="single" w:sz="4" w:space="0" w:color="000000"/>
              <w:bottom w:val="single" w:sz="4" w:space="0" w:color="000000"/>
              <w:right w:val="nil"/>
            </w:tcBorders>
          </w:tcPr>
          <w:p w14:paraId="1A8DE3C6" w14:textId="77777777" w:rsidR="00F55BDD" w:rsidRDefault="009A2C2A">
            <w:pPr>
              <w:pStyle w:val="TableParagraph"/>
              <w:spacing w:before="28"/>
              <w:ind w:left="17"/>
              <w:jc w:val="center"/>
              <w:rPr>
                <w:sz w:val="21"/>
              </w:rPr>
            </w:pPr>
            <w:r>
              <w:rPr>
                <w:spacing w:val="-2"/>
                <w:sz w:val="21"/>
              </w:rPr>
              <w:t>$1,343,985</w:t>
            </w:r>
          </w:p>
        </w:tc>
        <w:tc>
          <w:tcPr>
            <w:tcW w:w="1632" w:type="dxa"/>
            <w:tcBorders>
              <w:top w:val="single" w:sz="4" w:space="0" w:color="000000"/>
              <w:left w:val="nil"/>
              <w:bottom w:val="single" w:sz="4" w:space="0" w:color="000000"/>
              <w:right w:val="nil"/>
            </w:tcBorders>
          </w:tcPr>
          <w:p w14:paraId="1A8DE3C7" w14:textId="77777777" w:rsidR="00F55BDD" w:rsidRDefault="009A2C2A">
            <w:pPr>
              <w:pStyle w:val="TableParagraph"/>
              <w:spacing w:before="28"/>
              <w:ind w:left="92" w:right="2"/>
              <w:jc w:val="center"/>
              <w:rPr>
                <w:sz w:val="21"/>
              </w:rPr>
            </w:pPr>
            <w:r>
              <w:rPr>
                <w:spacing w:val="-2"/>
                <w:sz w:val="21"/>
              </w:rPr>
              <w:t>$3,135,857</w:t>
            </w:r>
          </w:p>
        </w:tc>
        <w:tc>
          <w:tcPr>
            <w:tcW w:w="1990" w:type="dxa"/>
            <w:tcBorders>
              <w:top w:val="single" w:sz="4" w:space="0" w:color="000000"/>
              <w:left w:val="nil"/>
              <w:bottom w:val="single" w:sz="4" w:space="0" w:color="000000"/>
              <w:right w:val="nil"/>
            </w:tcBorders>
          </w:tcPr>
          <w:p w14:paraId="1A8DE3C8" w14:textId="77777777" w:rsidR="00F55BDD" w:rsidRDefault="009A2C2A">
            <w:pPr>
              <w:pStyle w:val="TableParagraph"/>
              <w:spacing w:before="28"/>
              <w:ind w:right="126"/>
              <w:jc w:val="center"/>
              <w:rPr>
                <w:sz w:val="21"/>
              </w:rPr>
            </w:pPr>
            <w:r>
              <w:rPr>
                <w:spacing w:val="-2"/>
                <w:sz w:val="21"/>
              </w:rPr>
              <w:t>$1,791,872</w:t>
            </w:r>
          </w:p>
        </w:tc>
        <w:tc>
          <w:tcPr>
            <w:tcW w:w="1483" w:type="dxa"/>
            <w:tcBorders>
              <w:top w:val="single" w:sz="4" w:space="0" w:color="000000"/>
              <w:left w:val="nil"/>
              <w:bottom w:val="single" w:sz="4" w:space="0" w:color="000000"/>
            </w:tcBorders>
          </w:tcPr>
          <w:p w14:paraId="1A8DE3C9" w14:textId="77777777" w:rsidR="00F55BDD" w:rsidRDefault="009A2C2A">
            <w:pPr>
              <w:pStyle w:val="TableParagraph"/>
              <w:spacing w:before="28"/>
              <w:ind w:left="436"/>
              <w:rPr>
                <w:sz w:val="21"/>
              </w:rPr>
            </w:pPr>
            <w:r>
              <w:rPr>
                <w:spacing w:val="-4"/>
                <w:sz w:val="21"/>
              </w:rPr>
              <w:t>2.33</w:t>
            </w:r>
          </w:p>
        </w:tc>
      </w:tr>
      <w:tr w:rsidR="00F55BDD" w14:paraId="1A8DE3D0" w14:textId="77777777">
        <w:trPr>
          <w:trHeight w:val="299"/>
        </w:trPr>
        <w:tc>
          <w:tcPr>
            <w:tcW w:w="2822" w:type="dxa"/>
            <w:tcBorders>
              <w:top w:val="single" w:sz="4" w:space="0" w:color="000000"/>
              <w:left w:val="single" w:sz="4" w:space="0" w:color="000000"/>
              <w:bottom w:val="single" w:sz="4" w:space="0" w:color="000000"/>
              <w:right w:val="single" w:sz="4" w:space="0" w:color="000000"/>
            </w:tcBorders>
          </w:tcPr>
          <w:p w14:paraId="1A8DE3CB" w14:textId="77777777" w:rsidR="00F55BDD" w:rsidRDefault="009A2C2A">
            <w:pPr>
              <w:pStyle w:val="TableParagraph"/>
              <w:spacing w:before="28"/>
              <w:ind w:left="112"/>
              <w:rPr>
                <w:sz w:val="21"/>
              </w:rPr>
            </w:pPr>
            <w:r>
              <w:rPr>
                <w:sz w:val="21"/>
              </w:rPr>
              <w:t>Option</w:t>
            </w:r>
            <w:r>
              <w:rPr>
                <w:spacing w:val="-4"/>
                <w:sz w:val="21"/>
              </w:rPr>
              <w:t xml:space="preserve"> </w:t>
            </w:r>
            <w:r>
              <w:rPr>
                <w:spacing w:val="-10"/>
                <w:sz w:val="21"/>
              </w:rPr>
              <w:t>3</w:t>
            </w:r>
          </w:p>
        </w:tc>
        <w:tc>
          <w:tcPr>
            <w:tcW w:w="1704" w:type="dxa"/>
            <w:tcBorders>
              <w:top w:val="single" w:sz="4" w:space="0" w:color="000000"/>
              <w:left w:val="single" w:sz="4" w:space="0" w:color="000000"/>
              <w:bottom w:val="single" w:sz="4" w:space="0" w:color="000000"/>
              <w:right w:val="nil"/>
            </w:tcBorders>
          </w:tcPr>
          <w:p w14:paraId="1A8DE3CC" w14:textId="77777777" w:rsidR="00F55BDD" w:rsidRDefault="009A2C2A">
            <w:pPr>
              <w:pStyle w:val="TableParagraph"/>
              <w:spacing w:before="28"/>
              <w:ind w:left="17"/>
              <w:jc w:val="center"/>
              <w:rPr>
                <w:sz w:val="21"/>
              </w:rPr>
            </w:pPr>
            <w:r>
              <w:rPr>
                <w:spacing w:val="-2"/>
                <w:sz w:val="21"/>
              </w:rPr>
              <w:t>$2,181,127</w:t>
            </w:r>
          </w:p>
        </w:tc>
        <w:tc>
          <w:tcPr>
            <w:tcW w:w="1632" w:type="dxa"/>
            <w:tcBorders>
              <w:top w:val="single" w:sz="4" w:space="0" w:color="000000"/>
              <w:left w:val="nil"/>
              <w:bottom w:val="single" w:sz="4" w:space="0" w:color="000000"/>
              <w:right w:val="nil"/>
            </w:tcBorders>
          </w:tcPr>
          <w:p w14:paraId="1A8DE3CD" w14:textId="77777777" w:rsidR="00F55BDD" w:rsidRDefault="009A2C2A">
            <w:pPr>
              <w:pStyle w:val="TableParagraph"/>
              <w:spacing w:before="28"/>
              <w:ind w:left="92" w:right="2"/>
              <w:jc w:val="center"/>
              <w:rPr>
                <w:sz w:val="21"/>
              </w:rPr>
            </w:pPr>
            <w:r>
              <w:rPr>
                <w:spacing w:val="-2"/>
                <w:sz w:val="21"/>
              </w:rPr>
              <w:t>$6,271,710</w:t>
            </w:r>
          </w:p>
        </w:tc>
        <w:tc>
          <w:tcPr>
            <w:tcW w:w="1990" w:type="dxa"/>
            <w:tcBorders>
              <w:top w:val="single" w:sz="4" w:space="0" w:color="000000"/>
              <w:left w:val="nil"/>
              <w:bottom w:val="single" w:sz="4" w:space="0" w:color="000000"/>
              <w:right w:val="nil"/>
            </w:tcBorders>
          </w:tcPr>
          <w:p w14:paraId="1A8DE3CE" w14:textId="77777777" w:rsidR="00F55BDD" w:rsidRDefault="009A2C2A">
            <w:pPr>
              <w:pStyle w:val="TableParagraph"/>
              <w:spacing w:before="28"/>
              <w:ind w:right="126"/>
              <w:jc w:val="center"/>
              <w:rPr>
                <w:sz w:val="21"/>
              </w:rPr>
            </w:pPr>
            <w:r>
              <w:rPr>
                <w:spacing w:val="-2"/>
                <w:sz w:val="21"/>
              </w:rPr>
              <w:t>$4,090,583</w:t>
            </w:r>
          </w:p>
        </w:tc>
        <w:tc>
          <w:tcPr>
            <w:tcW w:w="1483" w:type="dxa"/>
            <w:tcBorders>
              <w:top w:val="single" w:sz="4" w:space="0" w:color="000000"/>
              <w:left w:val="nil"/>
              <w:bottom w:val="single" w:sz="4" w:space="0" w:color="000000"/>
            </w:tcBorders>
          </w:tcPr>
          <w:p w14:paraId="1A8DE3CF" w14:textId="77777777" w:rsidR="00F55BDD" w:rsidRDefault="009A2C2A">
            <w:pPr>
              <w:pStyle w:val="TableParagraph"/>
              <w:spacing w:before="28"/>
              <w:ind w:left="436"/>
              <w:rPr>
                <w:sz w:val="21"/>
              </w:rPr>
            </w:pPr>
            <w:r>
              <w:rPr>
                <w:spacing w:val="-4"/>
                <w:sz w:val="21"/>
              </w:rPr>
              <w:t>2.88</w:t>
            </w:r>
          </w:p>
        </w:tc>
      </w:tr>
    </w:tbl>
    <w:p w14:paraId="1A8DE3D1" w14:textId="77777777" w:rsidR="00F55BDD" w:rsidRDefault="009A2C2A">
      <w:pPr>
        <w:spacing w:before="1" w:after="2"/>
        <w:ind w:left="220" w:right="7076"/>
        <w:rPr>
          <w:b/>
          <w:sz w:val="21"/>
        </w:rPr>
      </w:pPr>
      <w:r>
        <w:rPr>
          <w:b/>
          <w:sz w:val="21"/>
        </w:rPr>
        <w:t>Low</w:t>
      </w:r>
      <w:r>
        <w:rPr>
          <w:b/>
          <w:spacing w:val="-15"/>
          <w:sz w:val="21"/>
        </w:rPr>
        <w:t xml:space="preserve"> </w:t>
      </w:r>
      <w:r>
        <w:rPr>
          <w:b/>
          <w:sz w:val="21"/>
        </w:rPr>
        <w:t>estimate</w:t>
      </w:r>
      <w:r>
        <w:rPr>
          <w:b/>
          <w:spacing w:val="-15"/>
          <w:sz w:val="21"/>
        </w:rPr>
        <w:t xml:space="preserve"> </w:t>
      </w:r>
      <w:r>
        <w:rPr>
          <w:b/>
          <w:sz w:val="21"/>
        </w:rPr>
        <w:t>(10% discount rate)</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22"/>
        <w:gridCol w:w="1704"/>
        <w:gridCol w:w="1632"/>
        <w:gridCol w:w="1990"/>
        <w:gridCol w:w="1483"/>
      </w:tblGrid>
      <w:tr w:rsidR="00F55BDD" w14:paraId="1A8DE3D7" w14:textId="77777777">
        <w:trPr>
          <w:trHeight w:val="599"/>
        </w:trPr>
        <w:tc>
          <w:tcPr>
            <w:tcW w:w="2822" w:type="dxa"/>
            <w:tcBorders>
              <w:bottom w:val="single" w:sz="4" w:space="0" w:color="000000"/>
              <w:right w:val="nil"/>
            </w:tcBorders>
            <w:shd w:val="clear" w:color="auto" w:fill="358188"/>
          </w:tcPr>
          <w:p w14:paraId="1A8DE3D2" w14:textId="77777777" w:rsidR="00F55BDD" w:rsidRDefault="009A2C2A">
            <w:pPr>
              <w:pStyle w:val="TableParagraph"/>
              <w:spacing w:before="177"/>
              <w:ind w:left="107"/>
              <w:rPr>
                <w:b/>
                <w:sz w:val="21"/>
              </w:rPr>
            </w:pPr>
            <w:r>
              <w:rPr>
                <w:b/>
                <w:color w:val="FFFFFF"/>
                <w:sz w:val="21"/>
              </w:rPr>
              <w:t>Policy</w:t>
            </w:r>
            <w:r>
              <w:rPr>
                <w:b/>
                <w:color w:val="FFFFFF"/>
                <w:spacing w:val="-6"/>
                <w:sz w:val="21"/>
              </w:rPr>
              <w:t xml:space="preserve"> </w:t>
            </w:r>
            <w:r>
              <w:rPr>
                <w:b/>
                <w:color w:val="FFFFFF"/>
                <w:sz w:val="21"/>
              </w:rPr>
              <w:t>element</w:t>
            </w:r>
            <w:r>
              <w:rPr>
                <w:b/>
                <w:color w:val="FFFFFF"/>
                <w:spacing w:val="-6"/>
                <w:sz w:val="21"/>
              </w:rPr>
              <w:t xml:space="preserve"> </w:t>
            </w:r>
            <w:r>
              <w:rPr>
                <w:b/>
                <w:color w:val="FFFFFF"/>
                <w:spacing w:val="-10"/>
                <w:sz w:val="21"/>
              </w:rPr>
              <w:t>1</w:t>
            </w:r>
          </w:p>
        </w:tc>
        <w:tc>
          <w:tcPr>
            <w:tcW w:w="1704" w:type="dxa"/>
            <w:tcBorders>
              <w:left w:val="nil"/>
              <w:bottom w:val="single" w:sz="4" w:space="0" w:color="000000"/>
              <w:right w:val="nil"/>
            </w:tcBorders>
            <w:shd w:val="clear" w:color="auto" w:fill="358188"/>
          </w:tcPr>
          <w:p w14:paraId="1A8DE3D3" w14:textId="77777777" w:rsidR="00F55BDD" w:rsidRDefault="009A2C2A">
            <w:pPr>
              <w:pStyle w:val="TableParagraph"/>
              <w:spacing w:before="177"/>
              <w:ind w:left="24" w:right="2"/>
              <w:jc w:val="center"/>
              <w:rPr>
                <w:b/>
                <w:sz w:val="21"/>
              </w:rPr>
            </w:pPr>
            <w:r>
              <w:rPr>
                <w:b/>
                <w:color w:val="FFFFFF"/>
                <w:sz w:val="21"/>
              </w:rPr>
              <w:t>RBE</w:t>
            </w:r>
            <w:r>
              <w:rPr>
                <w:b/>
                <w:color w:val="FFFFFF"/>
                <w:spacing w:val="-1"/>
                <w:sz w:val="21"/>
              </w:rPr>
              <w:t xml:space="preserve"> </w:t>
            </w:r>
            <w:r>
              <w:rPr>
                <w:b/>
                <w:color w:val="FFFFFF"/>
                <w:spacing w:val="-2"/>
                <w:sz w:val="21"/>
              </w:rPr>
              <w:t>costs</w:t>
            </w:r>
          </w:p>
        </w:tc>
        <w:tc>
          <w:tcPr>
            <w:tcW w:w="1632" w:type="dxa"/>
            <w:tcBorders>
              <w:left w:val="nil"/>
              <w:bottom w:val="single" w:sz="4" w:space="0" w:color="000000"/>
              <w:right w:val="nil"/>
            </w:tcBorders>
            <w:shd w:val="clear" w:color="auto" w:fill="358188"/>
          </w:tcPr>
          <w:p w14:paraId="1A8DE3D4" w14:textId="77777777" w:rsidR="00F55BDD" w:rsidRDefault="009A2C2A">
            <w:pPr>
              <w:pStyle w:val="TableParagraph"/>
              <w:spacing w:before="177"/>
              <w:ind w:left="92" w:right="1"/>
              <w:jc w:val="center"/>
              <w:rPr>
                <w:b/>
                <w:sz w:val="21"/>
              </w:rPr>
            </w:pPr>
            <w:r>
              <w:rPr>
                <w:b/>
                <w:color w:val="FFFFFF"/>
                <w:spacing w:val="-2"/>
                <w:sz w:val="21"/>
              </w:rPr>
              <w:t>Benefits</w:t>
            </w:r>
          </w:p>
        </w:tc>
        <w:tc>
          <w:tcPr>
            <w:tcW w:w="1990" w:type="dxa"/>
            <w:tcBorders>
              <w:left w:val="nil"/>
              <w:bottom w:val="single" w:sz="4" w:space="0" w:color="000000"/>
              <w:right w:val="nil"/>
            </w:tcBorders>
            <w:shd w:val="clear" w:color="auto" w:fill="358188"/>
          </w:tcPr>
          <w:p w14:paraId="1A8DE3D5" w14:textId="77777777" w:rsidR="00F55BDD" w:rsidRDefault="009A2C2A">
            <w:pPr>
              <w:pStyle w:val="TableParagraph"/>
              <w:spacing w:before="177"/>
              <w:ind w:left="1" w:right="126"/>
              <w:jc w:val="center"/>
              <w:rPr>
                <w:b/>
                <w:sz w:val="21"/>
              </w:rPr>
            </w:pPr>
            <w:r>
              <w:rPr>
                <w:b/>
                <w:color w:val="FFFFFF"/>
                <w:sz w:val="21"/>
              </w:rPr>
              <w:t>Benefit</w:t>
            </w:r>
            <w:r>
              <w:rPr>
                <w:b/>
                <w:color w:val="FFFFFF"/>
                <w:spacing w:val="-5"/>
                <w:sz w:val="21"/>
              </w:rPr>
              <w:t xml:space="preserve"> </w:t>
            </w:r>
            <w:r>
              <w:rPr>
                <w:b/>
                <w:color w:val="FFFFFF"/>
                <w:sz w:val="21"/>
              </w:rPr>
              <w:t>-</w:t>
            </w:r>
            <w:r>
              <w:rPr>
                <w:b/>
                <w:color w:val="FFFFFF"/>
                <w:spacing w:val="-4"/>
                <w:sz w:val="21"/>
              </w:rPr>
              <w:t xml:space="preserve"> cost</w:t>
            </w:r>
          </w:p>
        </w:tc>
        <w:tc>
          <w:tcPr>
            <w:tcW w:w="1483" w:type="dxa"/>
            <w:tcBorders>
              <w:left w:val="nil"/>
              <w:bottom w:val="single" w:sz="4" w:space="0" w:color="000000"/>
            </w:tcBorders>
            <w:shd w:val="clear" w:color="auto" w:fill="358188"/>
          </w:tcPr>
          <w:p w14:paraId="1A8DE3D6" w14:textId="77777777" w:rsidR="00F55BDD" w:rsidRDefault="009A2C2A">
            <w:pPr>
              <w:pStyle w:val="TableParagraph"/>
              <w:spacing w:before="177"/>
              <w:ind w:left="412"/>
              <w:rPr>
                <w:b/>
                <w:sz w:val="21"/>
              </w:rPr>
            </w:pPr>
            <w:r>
              <w:rPr>
                <w:b/>
                <w:color w:val="FFFFFF"/>
                <w:spacing w:val="-5"/>
                <w:sz w:val="21"/>
              </w:rPr>
              <w:t>BCR</w:t>
            </w:r>
          </w:p>
        </w:tc>
      </w:tr>
      <w:tr w:rsidR="00F55BDD" w14:paraId="1A8DE3DD" w14:textId="77777777">
        <w:trPr>
          <w:trHeight w:val="299"/>
        </w:trPr>
        <w:tc>
          <w:tcPr>
            <w:tcW w:w="2822" w:type="dxa"/>
            <w:tcBorders>
              <w:top w:val="single" w:sz="4" w:space="0" w:color="000000"/>
              <w:bottom w:val="single" w:sz="4" w:space="0" w:color="000000"/>
              <w:right w:val="nil"/>
            </w:tcBorders>
          </w:tcPr>
          <w:p w14:paraId="1A8DE3D8" w14:textId="77777777" w:rsidR="00F55BDD" w:rsidRDefault="009A2C2A">
            <w:pPr>
              <w:pStyle w:val="TableParagraph"/>
              <w:spacing w:before="28"/>
              <w:ind w:left="107"/>
              <w:rPr>
                <w:sz w:val="21"/>
              </w:rPr>
            </w:pPr>
            <w:r>
              <w:rPr>
                <w:sz w:val="21"/>
              </w:rPr>
              <w:t>Option</w:t>
            </w:r>
            <w:r>
              <w:rPr>
                <w:spacing w:val="-4"/>
                <w:sz w:val="21"/>
              </w:rPr>
              <w:t xml:space="preserve"> </w:t>
            </w:r>
            <w:r>
              <w:rPr>
                <w:spacing w:val="-10"/>
                <w:sz w:val="21"/>
              </w:rPr>
              <w:t>1</w:t>
            </w:r>
          </w:p>
        </w:tc>
        <w:tc>
          <w:tcPr>
            <w:tcW w:w="1704" w:type="dxa"/>
            <w:tcBorders>
              <w:top w:val="single" w:sz="4" w:space="0" w:color="000000"/>
              <w:left w:val="nil"/>
              <w:bottom w:val="single" w:sz="4" w:space="0" w:color="000000"/>
              <w:right w:val="nil"/>
            </w:tcBorders>
          </w:tcPr>
          <w:p w14:paraId="1A8DE3D9" w14:textId="77777777" w:rsidR="00F55BDD" w:rsidRDefault="009A2C2A">
            <w:pPr>
              <w:pStyle w:val="TableParagraph"/>
              <w:spacing w:before="28"/>
              <w:ind w:left="24"/>
              <w:jc w:val="center"/>
              <w:rPr>
                <w:sz w:val="21"/>
              </w:rPr>
            </w:pPr>
            <w:r>
              <w:rPr>
                <w:spacing w:val="-5"/>
                <w:sz w:val="21"/>
              </w:rPr>
              <w:t>$0</w:t>
            </w:r>
          </w:p>
        </w:tc>
        <w:tc>
          <w:tcPr>
            <w:tcW w:w="1632" w:type="dxa"/>
            <w:tcBorders>
              <w:top w:val="single" w:sz="4" w:space="0" w:color="000000"/>
              <w:left w:val="nil"/>
              <w:bottom w:val="single" w:sz="4" w:space="0" w:color="000000"/>
              <w:right w:val="nil"/>
            </w:tcBorders>
          </w:tcPr>
          <w:p w14:paraId="1A8DE3DA" w14:textId="77777777" w:rsidR="00F55BDD" w:rsidRDefault="009A2C2A">
            <w:pPr>
              <w:pStyle w:val="TableParagraph"/>
              <w:spacing w:before="28"/>
              <w:ind w:left="92"/>
              <w:jc w:val="center"/>
              <w:rPr>
                <w:sz w:val="21"/>
              </w:rPr>
            </w:pPr>
            <w:r>
              <w:rPr>
                <w:spacing w:val="-5"/>
                <w:sz w:val="21"/>
              </w:rPr>
              <w:t>$0</w:t>
            </w:r>
          </w:p>
        </w:tc>
        <w:tc>
          <w:tcPr>
            <w:tcW w:w="1990" w:type="dxa"/>
            <w:tcBorders>
              <w:top w:val="single" w:sz="4" w:space="0" w:color="000000"/>
              <w:left w:val="nil"/>
              <w:bottom w:val="single" w:sz="4" w:space="0" w:color="000000"/>
              <w:right w:val="nil"/>
            </w:tcBorders>
          </w:tcPr>
          <w:p w14:paraId="1A8DE3DB" w14:textId="77777777" w:rsidR="00F55BDD" w:rsidRDefault="009A2C2A">
            <w:pPr>
              <w:pStyle w:val="TableParagraph"/>
              <w:spacing w:before="28"/>
              <w:ind w:left="2" w:right="126"/>
              <w:jc w:val="center"/>
              <w:rPr>
                <w:sz w:val="21"/>
              </w:rPr>
            </w:pPr>
            <w:r>
              <w:rPr>
                <w:spacing w:val="-5"/>
                <w:sz w:val="21"/>
              </w:rPr>
              <w:t>$0</w:t>
            </w:r>
          </w:p>
        </w:tc>
        <w:tc>
          <w:tcPr>
            <w:tcW w:w="1483" w:type="dxa"/>
            <w:tcBorders>
              <w:top w:val="single" w:sz="4" w:space="0" w:color="000000"/>
              <w:left w:val="nil"/>
              <w:bottom w:val="single" w:sz="4" w:space="0" w:color="000000"/>
            </w:tcBorders>
          </w:tcPr>
          <w:p w14:paraId="1A8DE3DC" w14:textId="77777777" w:rsidR="00F55BDD" w:rsidRDefault="009A2C2A">
            <w:pPr>
              <w:pStyle w:val="TableParagraph"/>
              <w:spacing w:before="28"/>
              <w:ind w:left="436"/>
              <w:rPr>
                <w:sz w:val="21"/>
              </w:rPr>
            </w:pPr>
            <w:r>
              <w:rPr>
                <w:spacing w:val="-4"/>
                <w:sz w:val="21"/>
              </w:rPr>
              <w:t>0.00</w:t>
            </w:r>
          </w:p>
        </w:tc>
      </w:tr>
      <w:tr w:rsidR="00F55BDD" w14:paraId="1A8DE3E3" w14:textId="77777777">
        <w:trPr>
          <w:trHeight w:val="299"/>
        </w:trPr>
        <w:tc>
          <w:tcPr>
            <w:tcW w:w="2822" w:type="dxa"/>
            <w:tcBorders>
              <w:top w:val="single" w:sz="4" w:space="0" w:color="000000"/>
              <w:left w:val="single" w:sz="4" w:space="0" w:color="000000"/>
              <w:bottom w:val="single" w:sz="4" w:space="0" w:color="000000"/>
              <w:right w:val="single" w:sz="4" w:space="0" w:color="000000"/>
            </w:tcBorders>
          </w:tcPr>
          <w:p w14:paraId="1A8DE3DE" w14:textId="77777777" w:rsidR="00F55BDD" w:rsidRDefault="009A2C2A">
            <w:pPr>
              <w:pStyle w:val="TableParagraph"/>
              <w:spacing w:before="28"/>
              <w:ind w:left="112"/>
              <w:rPr>
                <w:sz w:val="21"/>
              </w:rPr>
            </w:pPr>
            <w:r>
              <w:rPr>
                <w:sz w:val="21"/>
              </w:rPr>
              <w:t>Option</w:t>
            </w:r>
            <w:r>
              <w:rPr>
                <w:spacing w:val="-4"/>
                <w:sz w:val="21"/>
              </w:rPr>
              <w:t xml:space="preserve"> </w:t>
            </w:r>
            <w:r>
              <w:rPr>
                <w:spacing w:val="-10"/>
                <w:sz w:val="21"/>
              </w:rPr>
              <w:t>2</w:t>
            </w:r>
          </w:p>
        </w:tc>
        <w:tc>
          <w:tcPr>
            <w:tcW w:w="1704" w:type="dxa"/>
            <w:tcBorders>
              <w:top w:val="single" w:sz="4" w:space="0" w:color="000000"/>
              <w:left w:val="single" w:sz="4" w:space="0" w:color="000000"/>
              <w:bottom w:val="single" w:sz="4" w:space="0" w:color="000000"/>
              <w:right w:val="nil"/>
            </w:tcBorders>
          </w:tcPr>
          <w:p w14:paraId="1A8DE3DF" w14:textId="77777777" w:rsidR="00F55BDD" w:rsidRDefault="009A2C2A">
            <w:pPr>
              <w:pStyle w:val="TableParagraph"/>
              <w:spacing w:before="28"/>
              <w:ind w:left="17"/>
              <w:jc w:val="center"/>
              <w:rPr>
                <w:sz w:val="21"/>
              </w:rPr>
            </w:pPr>
            <w:r>
              <w:rPr>
                <w:spacing w:val="-2"/>
                <w:sz w:val="21"/>
              </w:rPr>
              <w:t>$1,193,370</w:t>
            </w:r>
          </w:p>
        </w:tc>
        <w:tc>
          <w:tcPr>
            <w:tcW w:w="1632" w:type="dxa"/>
            <w:tcBorders>
              <w:top w:val="single" w:sz="4" w:space="0" w:color="000000"/>
              <w:left w:val="nil"/>
              <w:bottom w:val="single" w:sz="4" w:space="0" w:color="000000"/>
              <w:right w:val="nil"/>
            </w:tcBorders>
          </w:tcPr>
          <w:p w14:paraId="1A8DE3E0" w14:textId="77777777" w:rsidR="00F55BDD" w:rsidRDefault="009A2C2A">
            <w:pPr>
              <w:pStyle w:val="TableParagraph"/>
              <w:spacing w:before="28"/>
              <w:ind w:left="92" w:right="2"/>
              <w:jc w:val="center"/>
              <w:rPr>
                <w:sz w:val="21"/>
              </w:rPr>
            </w:pPr>
            <w:r>
              <w:rPr>
                <w:spacing w:val="-2"/>
                <w:sz w:val="21"/>
              </w:rPr>
              <w:t>$2,725,239</w:t>
            </w:r>
          </w:p>
        </w:tc>
        <w:tc>
          <w:tcPr>
            <w:tcW w:w="1990" w:type="dxa"/>
            <w:tcBorders>
              <w:top w:val="single" w:sz="4" w:space="0" w:color="000000"/>
              <w:left w:val="nil"/>
              <w:bottom w:val="single" w:sz="4" w:space="0" w:color="000000"/>
              <w:right w:val="nil"/>
            </w:tcBorders>
          </w:tcPr>
          <w:p w14:paraId="1A8DE3E1" w14:textId="77777777" w:rsidR="00F55BDD" w:rsidRDefault="009A2C2A">
            <w:pPr>
              <w:pStyle w:val="TableParagraph"/>
              <w:spacing w:before="28"/>
              <w:ind w:right="126"/>
              <w:jc w:val="center"/>
              <w:rPr>
                <w:sz w:val="21"/>
              </w:rPr>
            </w:pPr>
            <w:r>
              <w:rPr>
                <w:spacing w:val="-2"/>
                <w:sz w:val="21"/>
              </w:rPr>
              <w:t>$1,531,869</w:t>
            </w:r>
          </w:p>
        </w:tc>
        <w:tc>
          <w:tcPr>
            <w:tcW w:w="1483" w:type="dxa"/>
            <w:tcBorders>
              <w:top w:val="single" w:sz="4" w:space="0" w:color="000000"/>
              <w:left w:val="nil"/>
              <w:bottom w:val="single" w:sz="4" w:space="0" w:color="000000"/>
            </w:tcBorders>
          </w:tcPr>
          <w:p w14:paraId="1A8DE3E2" w14:textId="77777777" w:rsidR="00F55BDD" w:rsidRDefault="009A2C2A">
            <w:pPr>
              <w:pStyle w:val="TableParagraph"/>
              <w:spacing w:before="28"/>
              <w:ind w:left="436"/>
              <w:rPr>
                <w:sz w:val="21"/>
              </w:rPr>
            </w:pPr>
            <w:r>
              <w:rPr>
                <w:spacing w:val="-4"/>
                <w:sz w:val="21"/>
              </w:rPr>
              <w:t>2.28</w:t>
            </w:r>
          </w:p>
        </w:tc>
      </w:tr>
      <w:tr w:rsidR="00F55BDD" w14:paraId="1A8DE3E9" w14:textId="77777777">
        <w:trPr>
          <w:trHeight w:val="301"/>
        </w:trPr>
        <w:tc>
          <w:tcPr>
            <w:tcW w:w="2822" w:type="dxa"/>
            <w:tcBorders>
              <w:top w:val="single" w:sz="4" w:space="0" w:color="000000"/>
              <w:left w:val="single" w:sz="4" w:space="0" w:color="000000"/>
              <w:bottom w:val="single" w:sz="4" w:space="0" w:color="000000"/>
              <w:right w:val="single" w:sz="4" w:space="0" w:color="000000"/>
            </w:tcBorders>
          </w:tcPr>
          <w:p w14:paraId="1A8DE3E4" w14:textId="77777777" w:rsidR="00F55BDD" w:rsidRDefault="009A2C2A">
            <w:pPr>
              <w:pStyle w:val="TableParagraph"/>
              <w:spacing w:before="28"/>
              <w:ind w:left="112"/>
              <w:rPr>
                <w:sz w:val="21"/>
              </w:rPr>
            </w:pPr>
            <w:r>
              <w:rPr>
                <w:sz w:val="21"/>
              </w:rPr>
              <w:t>Option</w:t>
            </w:r>
            <w:r>
              <w:rPr>
                <w:spacing w:val="-4"/>
                <w:sz w:val="21"/>
              </w:rPr>
              <w:t xml:space="preserve"> </w:t>
            </w:r>
            <w:r>
              <w:rPr>
                <w:spacing w:val="-10"/>
                <w:sz w:val="21"/>
              </w:rPr>
              <w:t>3</w:t>
            </w:r>
          </w:p>
        </w:tc>
        <w:tc>
          <w:tcPr>
            <w:tcW w:w="1704" w:type="dxa"/>
            <w:tcBorders>
              <w:top w:val="single" w:sz="4" w:space="0" w:color="000000"/>
              <w:left w:val="single" w:sz="4" w:space="0" w:color="000000"/>
              <w:bottom w:val="single" w:sz="4" w:space="0" w:color="000000"/>
              <w:right w:val="nil"/>
            </w:tcBorders>
          </w:tcPr>
          <w:p w14:paraId="1A8DE3E5" w14:textId="77777777" w:rsidR="00F55BDD" w:rsidRDefault="009A2C2A">
            <w:pPr>
              <w:pStyle w:val="TableParagraph"/>
              <w:spacing w:before="28"/>
              <w:ind w:left="17"/>
              <w:jc w:val="center"/>
              <w:rPr>
                <w:sz w:val="21"/>
              </w:rPr>
            </w:pPr>
            <w:r>
              <w:rPr>
                <w:spacing w:val="-2"/>
                <w:sz w:val="21"/>
              </w:rPr>
              <w:t>$1,925,730</w:t>
            </w:r>
          </w:p>
        </w:tc>
        <w:tc>
          <w:tcPr>
            <w:tcW w:w="1632" w:type="dxa"/>
            <w:tcBorders>
              <w:top w:val="single" w:sz="4" w:space="0" w:color="000000"/>
              <w:left w:val="nil"/>
              <w:bottom w:val="single" w:sz="4" w:space="0" w:color="000000"/>
              <w:right w:val="nil"/>
            </w:tcBorders>
          </w:tcPr>
          <w:p w14:paraId="1A8DE3E6" w14:textId="77777777" w:rsidR="00F55BDD" w:rsidRDefault="009A2C2A">
            <w:pPr>
              <w:pStyle w:val="TableParagraph"/>
              <w:spacing w:before="28"/>
              <w:ind w:left="92" w:right="2"/>
              <w:jc w:val="center"/>
              <w:rPr>
                <w:sz w:val="21"/>
              </w:rPr>
            </w:pPr>
            <w:r>
              <w:rPr>
                <w:spacing w:val="-2"/>
                <w:sz w:val="21"/>
              </w:rPr>
              <w:t>$5,450,475</w:t>
            </w:r>
          </w:p>
        </w:tc>
        <w:tc>
          <w:tcPr>
            <w:tcW w:w="1990" w:type="dxa"/>
            <w:tcBorders>
              <w:top w:val="single" w:sz="4" w:space="0" w:color="000000"/>
              <w:left w:val="nil"/>
              <w:bottom w:val="single" w:sz="4" w:space="0" w:color="000000"/>
              <w:right w:val="nil"/>
            </w:tcBorders>
          </w:tcPr>
          <w:p w14:paraId="1A8DE3E7" w14:textId="77777777" w:rsidR="00F55BDD" w:rsidRDefault="009A2C2A">
            <w:pPr>
              <w:pStyle w:val="TableParagraph"/>
              <w:spacing w:before="28"/>
              <w:ind w:right="126"/>
              <w:jc w:val="center"/>
              <w:rPr>
                <w:sz w:val="21"/>
              </w:rPr>
            </w:pPr>
            <w:r>
              <w:rPr>
                <w:spacing w:val="-2"/>
                <w:sz w:val="21"/>
              </w:rPr>
              <w:t>$3,524,746</w:t>
            </w:r>
          </w:p>
        </w:tc>
        <w:tc>
          <w:tcPr>
            <w:tcW w:w="1483" w:type="dxa"/>
            <w:tcBorders>
              <w:top w:val="single" w:sz="4" w:space="0" w:color="000000"/>
              <w:left w:val="nil"/>
              <w:bottom w:val="single" w:sz="4" w:space="0" w:color="000000"/>
            </w:tcBorders>
          </w:tcPr>
          <w:p w14:paraId="1A8DE3E8" w14:textId="77777777" w:rsidR="00F55BDD" w:rsidRDefault="009A2C2A">
            <w:pPr>
              <w:pStyle w:val="TableParagraph"/>
              <w:spacing w:before="28"/>
              <w:ind w:left="436"/>
              <w:rPr>
                <w:sz w:val="21"/>
              </w:rPr>
            </w:pPr>
            <w:r>
              <w:rPr>
                <w:spacing w:val="-4"/>
                <w:sz w:val="21"/>
              </w:rPr>
              <w:t>2.83</w:t>
            </w:r>
          </w:p>
        </w:tc>
      </w:tr>
    </w:tbl>
    <w:p w14:paraId="1A8DE3EA" w14:textId="77777777" w:rsidR="00F55BDD" w:rsidRDefault="009A2C2A">
      <w:pPr>
        <w:ind w:left="220" w:right="7076"/>
        <w:rPr>
          <w:b/>
          <w:sz w:val="21"/>
        </w:rPr>
      </w:pPr>
      <w:r>
        <w:rPr>
          <w:b/>
          <w:sz w:val="21"/>
        </w:rPr>
        <w:t>High</w:t>
      </w:r>
      <w:r>
        <w:rPr>
          <w:b/>
          <w:spacing w:val="-15"/>
          <w:sz w:val="21"/>
        </w:rPr>
        <w:t xml:space="preserve"> </w:t>
      </w:r>
      <w:r>
        <w:rPr>
          <w:b/>
          <w:sz w:val="21"/>
        </w:rPr>
        <w:t>estimate</w:t>
      </w:r>
      <w:r>
        <w:rPr>
          <w:b/>
          <w:spacing w:val="-15"/>
          <w:sz w:val="21"/>
        </w:rPr>
        <w:t xml:space="preserve"> </w:t>
      </w:r>
      <w:r>
        <w:rPr>
          <w:b/>
          <w:sz w:val="21"/>
        </w:rPr>
        <w:t>(3% discount rate)</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22"/>
        <w:gridCol w:w="1704"/>
        <w:gridCol w:w="1632"/>
        <w:gridCol w:w="1990"/>
        <w:gridCol w:w="1483"/>
      </w:tblGrid>
      <w:tr w:rsidR="00F55BDD" w14:paraId="1A8DE3F0" w14:textId="77777777">
        <w:trPr>
          <w:trHeight w:val="599"/>
        </w:trPr>
        <w:tc>
          <w:tcPr>
            <w:tcW w:w="2822" w:type="dxa"/>
            <w:tcBorders>
              <w:bottom w:val="single" w:sz="4" w:space="0" w:color="000000"/>
              <w:right w:val="nil"/>
            </w:tcBorders>
            <w:shd w:val="clear" w:color="auto" w:fill="358188"/>
          </w:tcPr>
          <w:p w14:paraId="1A8DE3EB" w14:textId="77777777" w:rsidR="00F55BDD" w:rsidRDefault="009A2C2A">
            <w:pPr>
              <w:pStyle w:val="TableParagraph"/>
              <w:spacing w:before="179"/>
              <w:ind w:left="107"/>
              <w:rPr>
                <w:b/>
                <w:sz w:val="21"/>
              </w:rPr>
            </w:pPr>
            <w:r>
              <w:rPr>
                <w:b/>
                <w:color w:val="FFFFFF"/>
                <w:sz w:val="21"/>
              </w:rPr>
              <w:t>Policy</w:t>
            </w:r>
            <w:r>
              <w:rPr>
                <w:b/>
                <w:color w:val="FFFFFF"/>
                <w:spacing w:val="-6"/>
                <w:sz w:val="21"/>
              </w:rPr>
              <w:t xml:space="preserve"> </w:t>
            </w:r>
            <w:r>
              <w:rPr>
                <w:b/>
                <w:color w:val="FFFFFF"/>
                <w:sz w:val="21"/>
              </w:rPr>
              <w:t>element</w:t>
            </w:r>
            <w:r>
              <w:rPr>
                <w:b/>
                <w:color w:val="FFFFFF"/>
                <w:spacing w:val="-6"/>
                <w:sz w:val="21"/>
              </w:rPr>
              <w:t xml:space="preserve"> </w:t>
            </w:r>
            <w:r>
              <w:rPr>
                <w:b/>
                <w:color w:val="FFFFFF"/>
                <w:spacing w:val="-10"/>
                <w:sz w:val="21"/>
              </w:rPr>
              <w:t>1</w:t>
            </w:r>
          </w:p>
        </w:tc>
        <w:tc>
          <w:tcPr>
            <w:tcW w:w="1704" w:type="dxa"/>
            <w:tcBorders>
              <w:left w:val="nil"/>
              <w:bottom w:val="single" w:sz="4" w:space="0" w:color="000000"/>
              <w:right w:val="nil"/>
            </w:tcBorders>
            <w:shd w:val="clear" w:color="auto" w:fill="358188"/>
          </w:tcPr>
          <w:p w14:paraId="1A8DE3EC" w14:textId="77777777" w:rsidR="00F55BDD" w:rsidRDefault="009A2C2A">
            <w:pPr>
              <w:pStyle w:val="TableParagraph"/>
              <w:spacing w:before="179"/>
              <w:ind w:left="24" w:right="2"/>
              <w:jc w:val="center"/>
              <w:rPr>
                <w:b/>
                <w:sz w:val="21"/>
              </w:rPr>
            </w:pPr>
            <w:r>
              <w:rPr>
                <w:b/>
                <w:color w:val="FFFFFF"/>
                <w:sz w:val="21"/>
              </w:rPr>
              <w:t>RBE</w:t>
            </w:r>
            <w:r>
              <w:rPr>
                <w:b/>
                <w:color w:val="FFFFFF"/>
                <w:spacing w:val="-1"/>
                <w:sz w:val="21"/>
              </w:rPr>
              <w:t xml:space="preserve"> </w:t>
            </w:r>
            <w:r>
              <w:rPr>
                <w:b/>
                <w:color w:val="FFFFFF"/>
                <w:spacing w:val="-2"/>
                <w:sz w:val="21"/>
              </w:rPr>
              <w:t>costs</w:t>
            </w:r>
          </w:p>
        </w:tc>
        <w:tc>
          <w:tcPr>
            <w:tcW w:w="1632" w:type="dxa"/>
            <w:tcBorders>
              <w:left w:val="nil"/>
              <w:bottom w:val="single" w:sz="4" w:space="0" w:color="000000"/>
              <w:right w:val="nil"/>
            </w:tcBorders>
            <w:shd w:val="clear" w:color="auto" w:fill="358188"/>
          </w:tcPr>
          <w:p w14:paraId="1A8DE3ED" w14:textId="77777777" w:rsidR="00F55BDD" w:rsidRDefault="009A2C2A">
            <w:pPr>
              <w:pStyle w:val="TableParagraph"/>
              <w:spacing w:before="179"/>
              <w:ind w:left="92" w:right="1"/>
              <w:jc w:val="center"/>
              <w:rPr>
                <w:b/>
                <w:sz w:val="21"/>
              </w:rPr>
            </w:pPr>
            <w:r>
              <w:rPr>
                <w:b/>
                <w:color w:val="FFFFFF"/>
                <w:spacing w:val="-2"/>
                <w:sz w:val="21"/>
              </w:rPr>
              <w:t>Benefits</w:t>
            </w:r>
          </w:p>
        </w:tc>
        <w:tc>
          <w:tcPr>
            <w:tcW w:w="1990" w:type="dxa"/>
            <w:tcBorders>
              <w:left w:val="nil"/>
              <w:bottom w:val="single" w:sz="4" w:space="0" w:color="000000"/>
              <w:right w:val="nil"/>
            </w:tcBorders>
            <w:shd w:val="clear" w:color="auto" w:fill="358188"/>
          </w:tcPr>
          <w:p w14:paraId="1A8DE3EE" w14:textId="77777777" w:rsidR="00F55BDD" w:rsidRDefault="009A2C2A">
            <w:pPr>
              <w:pStyle w:val="TableParagraph"/>
              <w:spacing w:before="179"/>
              <w:ind w:left="1" w:right="126"/>
              <w:jc w:val="center"/>
              <w:rPr>
                <w:b/>
                <w:sz w:val="21"/>
              </w:rPr>
            </w:pPr>
            <w:r>
              <w:rPr>
                <w:b/>
                <w:color w:val="FFFFFF"/>
                <w:sz w:val="21"/>
              </w:rPr>
              <w:t>Benefit</w:t>
            </w:r>
            <w:r>
              <w:rPr>
                <w:b/>
                <w:color w:val="FFFFFF"/>
                <w:spacing w:val="-5"/>
                <w:sz w:val="21"/>
              </w:rPr>
              <w:t xml:space="preserve"> </w:t>
            </w:r>
            <w:r>
              <w:rPr>
                <w:b/>
                <w:color w:val="FFFFFF"/>
                <w:sz w:val="21"/>
              </w:rPr>
              <w:t>-</w:t>
            </w:r>
            <w:r>
              <w:rPr>
                <w:b/>
                <w:color w:val="FFFFFF"/>
                <w:spacing w:val="-4"/>
                <w:sz w:val="21"/>
              </w:rPr>
              <w:t xml:space="preserve"> cost</w:t>
            </w:r>
          </w:p>
        </w:tc>
        <w:tc>
          <w:tcPr>
            <w:tcW w:w="1483" w:type="dxa"/>
            <w:tcBorders>
              <w:left w:val="nil"/>
              <w:bottom w:val="single" w:sz="4" w:space="0" w:color="000000"/>
            </w:tcBorders>
            <w:shd w:val="clear" w:color="auto" w:fill="358188"/>
          </w:tcPr>
          <w:p w14:paraId="1A8DE3EF" w14:textId="77777777" w:rsidR="00F55BDD" w:rsidRDefault="009A2C2A">
            <w:pPr>
              <w:pStyle w:val="TableParagraph"/>
              <w:spacing w:before="179"/>
              <w:ind w:left="412"/>
              <w:rPr>
                <w:b/>
                <w:sz w:val="21"/>
              </w:rPr>
            </w:pPr>
            <w:r>
              <w:rPr>
                <w:b/>
                <w:color w:val="FFFFFF"/>
                <w:spacing w:val="-5"/>
                <w:sz w:val="21"/>
              </w:rPr>
              <w:t>BCR</w:t>
            </w:r>
          </w:p>
        </w:tc>
      </w:tr>
      <w:tr w:rsidR="00F55BDD" w14:paraId="1A8DE3F6" w14:textId="77777777">
        <w:trPr>
          <w:trHeight w:val="302"/>
        </w:trPr>
        <w:tc>
          <w:tcPr>
            <w:tcW w:w="2822" w:type="dxa"/>
            <w:tcBorders>
              <w:top w:val="single" w:sz="4" w:space="0" w:color="000000"/>
              <w:bottom w:val="single" w:sz="4" w:space="0" w:color="000000"/>
              <w:right w:val="nil"/>
            </w:tcBorders>
          </w:tcPr>
          <w:p w14:paraId="1A8DE3F1" w14:textId="77777777" w:rsidR="00F55BDD" w:rsidRDefault="009A2C2A">
            <w:pPr>
              <w:pStyle w:val="TableParagraph"/>
              <w:spacing w:before="28"/>
              <w:ind w:left="107"/>
              <w:rPr>
                <w:sz w:val="21"/>
              </w:rPr>
            </w:pPr>
            <w:r>
              <w:rPr>
                <w:sz w:val="21"/>
              </w:rPr>
              <w:t>Option</w:t>
            </w:r>
            <w:r>
              <w:rPr>
                <w:spacing w:val="-4"/>
                <w:sz w:val="21"/>
              </w:rPr>
              <w:t xml:space="preserve"> </w:t>
            </w:r>
            <w:r>
              <w:rPr>
                <w:spacing w:val="-10"/>
                <w:sz w:val="21"/>
              </w:rPr>
              <w:t>1</w:t>
            </w:r>
          </w:p>
        </w:tc>
        <w:tc>
          <w:tcPr>
            <w:tcW w:w="1704" w:type="dxa"/>
            <w:tcBorders>
              <w:top w:val="single" w:sz="4" w:space="0" w:color="000000"/>
              <w:left w:val="nil"/>
              <w:bottom w:val="single" w:sz="4" w:space="0" w:color="000000"/>
              <w:right w:val="nil"/>
            </w:tcBorders>
          </w:tcPr>
          <w:p w14:paraId="1A8DE3F2" w14:textId="77777777" w:rsidR="00F55BDD" w:rsidRDefault="009A2C2A">
            <w:pPr>
              <w:pStyle w:val="TableParagraph"/>
              <w:spacing w:before="28"/>
              <w:ind w:left="24"/>
              <w:jc w:val="center"/>
              <w:rPr>
                <w:sz w:val="21"/>
              </w:rPr>
            </w:pPr>
            <w:r>
              <w:rPr>
                <w:spacing w:val="-5"/>
                <w:sz w:val="21"/>
              </w:rPr>
              <w:t>$0</w:t>
            </w:r>
          </w:p>
        </w:tc>
        <w:tc>
          <w:tcPr>
            <w:tcW w:w="1632" w:type="dxa"/>
            <w:tcBorders>
              <w:top w:val="single" w:sz="4" w:space="0" w:color="000000"/>
              <w:left w:val="nil"/>
              <w:bottom w:val="single" w:sz="4" w:space="0" w:color="000000"/>
              <w:right w:val="nil"/>
            </w:tcBorders>
          </w:tcPr>
          <w:p w14:paraId="1A8DE3F3" w14:textId="77777777" w:rsidR="00F55BDD" w:rsidRDefault="009A2C2A">
            <w:pPr>
              <w:pStyle w:val="TableParagraph"/>
              <w:spacing w:before="28"/>
              <w:ind w:left="92"/>
              <w:jc w:val="center"/>
              <w:rPr>
                <w:sz w:val="21"/>
              </w:rPr>
            </w:pPr>
            <w:r>
              <w:rPr>
                <w:spacing w:val="-5"/>
                <w:sz w:val="21"/>
              </w:rPr>
              <w:t>$0</w:t>
            </w:r>
          </w:p>
        </w:tc>
        <w:tc>
          <w:tcPr>
            <w:tcW w:w="1990" w:type="dxa"/>
            <w:tcBorders>
              <w:top w:val="single" w:sz="4" w:space="0" w:color="000000"/>
              <w:left w:val="nil"/>
              <w:bottom w:val="single" w:sz="4" w:space="0" w:color="000000"/>
              <w:right w:val="nil"/>
            </w:tcBorders>
          </w:tcPr>
          <w:p w14:paraId="1A8DE3F4" w14:textId="77777777" w:rsidR="00F55BDD" w:rsidRDefault="009A2C2A">
            <w:pPr>
              <w:pStyle w:val="TableParagraph"/>
              <w:spacing w:before="28"/>
              <w:ind w:left="2" w:right="126"/>
              <w:jc w:val="center"/>
              <w:rPr>
                <w:sz w:val="21"/>
              </w:rPr>
            </w:pPr>
            <w:r>
              <w:rPr>
                <w:spacing w:val="-5"/>
                <w:sz w:val="21"/>
              </w:rPr>
              <w:t>$0</w:t>
            </w:r>
          </w:p>
        </w:tc>
        <w:tc>
          <w:tcPr>
            <w:tcW w:w="1483" w:type="dxa"/>
            <w:tcBorders>
              <w:top w:val="single" w:sz="4" w:space="0" w:color="000000"/>
              <w:left w:val="nil"/>
              <w:bottom w:val="single" w:sz="4" w:space="0" w:color="000000"/>
            </w:tcBorders>
          </w:tcPr>
          <w:p w14:paraId="1A8DE3F5" w14:textId="77777777" w:rsidR="00F55BDD" w:rsidRDefault="009A2C2A">
            <w:pPr>
              <w:pStyle w:val="TableParagraph"/>
              <w:spacing w:before="28"/>
              <w:ind w:left="436"/>
              <w:rPr>
                <w:sz w:val="21"/>
              </w:rPr>
            </w:pPr>
            <w:r>
              <w:rPr>
                <w:spacing w:val="-4"/>
                <w:sz w:val="21"/>
              </w:rPr>
              <w:t>$0.0</w:t>
            </w:r>
          </w:p>
        </w:tc>
      </w:tr>
      <w:tr w:rsidR="00F55BDD" w14:paraId="1A8DE3FC" w14:textId="77777777">
        <w:trPr>
          <w:trHeight w:val="299"/>
        </w:trPr>
        <w:tc>
          <w:tcPr>
            <w:tcW w:w="2822" w:type="dxa"/>
            <w:tcBorders>
              <w:top w:val="single" w:sz="4" w:space="0" w:color="000000"/>
              <w:left w:val="single" w:sz="4" w:space="0" w:color="000000"/>
              <w:bottom w:val="single" w:sz="4" w:space="0" w:color="000000"/>
              <w:right w:val="single" w:sz="4" w:space="0" w:color="000000"/>
            </w:tcBorders>
          </w:tcPr>
          <w:p w14:paraId="1A8DE3F7" w14:textId="77777777" w:rsidR="00F55BDD" w:rsidRDefault="009A2C2A">
            <w:pPr>
              <w:pStyle w:val="TableParagraph"/>
              <w:spacing w:before="28"/>
              <w:ind w:left="112"/>
              <w:rPr>
                <w:sz w:val="21"/>
              </w:rPr>
            </w:pPr>
            <w:r>
              <w:rPr>
                <w:sz w:val="21"/>
              </w:rPr>
              <w:t>Option</w:t>
            </w:r>
            <w:r>
              <w:rPr>
                <w:spacing w:val="-4"/>
                <w:sz w:val="21"/>
              </w:rPr>
              <w:t xml:space="preserve"> </w:t>
            </w:r>
            <w:r>
              <w:rPr>
                <w:spacing w:val="-10"/>
                <w:sz w:val="21"/>
              </w:rPr>
              <w:t>2</w:t>
            </w:r>
          </w:p>
        </w:tc>
        <w:tc>
          <w:tcPr>
            <w:tcW w:w="1704" w:type="dxa"/>
            <w:tcBorders>
              <w:top w:val="single" w:sz="4" w:space="0" w:color="000000"/>
              <w:left w:val="single" w:sz="4" w:space="0" w:color="000000"/>
              <w:bottom w:val="single" w:sz="4" w:space="0" w:color="000000"/>
              <w:right w:val="nil"/>
            </w:tcBorders>
          </w:tcPr>
          <w:p w14:paraId="1A8DE3F8" w14:textId="77777777" w:rsidR="00F55BDD" w:rsidRDefault="009A2C2A">
            <w:pPr>
              <w:pStyle w:val="TableParagraph"/>
              <w:spacing w:before="28"/>
              <w:ind w:left="17"/>
              <w:jc w:val="center"/>
              <w:rPr>
                <w:sz w:val="21"/>
              </w:rPr>
            </w:pPr>
            <w:r>
              <w:rPr>
                <w:spacing w:val="-2"/>
                <w:sz w:val="21"/>
              </w:rPr>
              <w:t>$1,600,714</w:t>
            </w:r>
          </w:p>
        </w:tc>
        <w:tc>
          <w:tcPr>
            <w:tcW w:w="1632" w:type="dxa"/>
            <w:tcBorders>
              <w:top w:val="single" w:sz="4" w:space="0" w:color="000000"/>
              <w:left w:val="nil"/>
              <w:bottom w:val="single" w:sz="4" w:space="0" w:color="000000"/>
              <w:right w:val="nil"/>
            </w:tcBorders>
          </w:tcPr>
          <w:p w14:paraId="1A8DE3F9" w14:textId="77777777" w:rsidR="00F55BDD" w:rsidRDefault="009A2C2A">
            <w:pPr>
              <w:pStyle w:val="TableParagraph"/>
              <w:spacing w:before="28"/>
              <w:ind w:left="92" w:right="2"/>
              <w:jc w:val="center"/>
              <w:rPr>
                <w:sz w:val="21"/>
              </w:rPr>
            </w:pPr>
            <w:r>
              <w:rPr>
                <w:spacing w:val="-2"/>
                <w:sz w:val="21"/>
              </w:rPr>
              <w:t>$3,843,889</w:t>
            </w:r>
          </w:p>
        </w:tc>
        <w:tc>
          <w:tcPr>
            <w:tcW w:w="1990" w:type="dxa"/>
            <w:tcBorders>
              <w:top w:val="single" w:sz="4" w:space="0" w:color="000000"/>
              <w:left w:val="nil"/>
              <w:bottom w:val="single" w:sz="4" w:space="0" w:color="000000"/>
              <w:right w:val="nil"/>
            </w:tcBorders>
          </w:tcPr>
          <w:p w14:paraId="1A8DE3FA" w14:textId="77777777" w:rsidR="00F55BDD" w:rsidRDefault="009A2C2A">
            <w:pPr>
              <w:pStyle w:val="TableParagraph"/>
              <w:spacing w:before="28"/>
              <w:ind w:right="126"/>
              <w:jc w:val="center"/>
              <w:rPr>
                <w:sz w:val="21"/>
              </w:rPr>
            </w:pPr>
            <w:r>
              <w:rPr>
                <w:spacing w:val="-2"/>
                <w:sz w:val="21"/>
              </w:rPr>
              <w:t>$2,243,175</w:t>
            </w:r>
          </w:p>
        </w:tc>
        <w:tc>
          <w:tcPr>
            <w:tcW w:w="1483" w:type="dxa"/>
            <w:tcBorders>
              <w:top w:val="single" w:sz="4" w:space="0" w:color="000000"/>
              <w:left w:val="nil"/>
              <w:bottom w:val="single" w:sz="4" w:space="0" w:color="000000"/>
            </w:tcBorders>
          </w:tcPr>
          <w:p w14:paraId="1A8DE3FB" w14:textId="77777777" w:rsidR="00F55BDD" w:rsidRDefault="009A2C2A">
            <w:pPr>
              <w:pStyle w:val="TableParagraph"/>
              <w:spacing w:before="28"/>
              <w:ind w:left="436"/>
              <w:rPr>
                <w:sz w:val="21"/>
              </w:rPr>
            </w:pPr>
            <w:r>
              <w:rPr>
                <w:spacing w:val="-4"/>
                <w:sz w:val="21"/>
              </w:rPr>
              <w:t>2.40</w:t>
            </w:r>
          </w:p>
        </w:tc>
      </w:tr>
      <w:tr w:rsidR="00F55BDD" w14:paraId="1A8DE402" w14:textId="77777777">
        <w:trPr>
          <w:trHeight w:val="299"/>
        </w:trPr>
        <w:tc>
          <w:tcPr>
            <w:tcW w:w="2822" w:type="dxa"/>
            <w:tcBorders>
              <w:top w:val="single" w:sz="4" w:space="0" w:color="000000"/>
              <w:left w:val="single" w:sz="4" w:space="0" w:color="000000"/>
              <w:bottom w:val="single" w:sz="4" w:space="0" w:color="000000"/>
              <w:right w:val="single" w:sz="4" w:space="0" w:color="000000"/>
            </w:tcBorders>
          </w:tcPr>
          <w:p w14:paraId="1A8DE3FD" w14:textId="77777777" w:rsidR="00F55BDD" w:rsidRDefault="009A2C2A">
            <w:pPr>
              <w:pStyle w:val="TableParagraph"/>
              <w:spacing w:before="28"/>
              <w:ind w:left="112"/>
              <w:rPr>
                <w:sz w:val="21"/>
              </w:rPr>
            </w:pPr>
            <w:r>
              <w:rPr>
                <w:sz w:val="21"/>
              </w:rPr>
              <w:t>Option</w:t>
            </w:r>
            <w:r>
              <w:rPr>
                <w:spacing w:val="-4"/>
                <w:sz w:val="21"/>
              </w:rPr>
              <w:t xml:space="preserve"> </w:t>
            </w:r>
            <w:r>
              <w:rPr>
                <w:spacing w:val="-10"/>
                <w:sz w:val="21"/>
              </w:rPr>
              <w:t>3</w:t>
            </w:r>
          </w:p>
        </w:tc>
        <w:tc>
          <w:tcPr>
            <w:tcW w:w="1704" w:type="dxa"/>
            <w:tcBorders>
              <w:top w:val="single" w:sz="4" w:space="0" w:color="000000"/>
              <w:left w:val="single" w:sz="4" w:space="0" w:color="000000"/>
              <w:bottom w:val="single" w:sz="4" w:space="0" w:color="000000"/>
              <w:right w:val="nil"/>
            </w:tcBorders>
          </w:tcPr>
          <w:p w14:paraId="1A8DE3FE" w14:textId="77777777" w:rsidR="00F55BDD" w:rsidRDefault="009A2C2A">
            <w:pPr>
              <w:pStyle w:val="TableParagraph"/>
              <w:spacing w:before="28"/>
              <w:ind w:left="17"/>
              <w:jc w:val="center"/>
              <w:rPr>
                <w:sz w:val="21"/>
              </w:rPr>
            </w:pPr>
            <w:r>
              <w:rPr>
                <w:spacing w:val="-2"/>
                <w:sz w:val="21"/>
              </w:rPr>
              <w:t>$2,617,456</w:t>
            </w:r>
          </w:p>
        </w:tc>
        <w:tc>
          <w:tcPr>
            <w:tcW w:w="1632" w:type="dxa"/>
            <w:tcBorders>
              <w:top w:val="single" w:sz="4" w:space="0" w:color="000000"/>
              <w:left w:val="nil"/>
              <w:bottom w:val="single" w:sz="4" w:space="0" w:color="000000"/>
              <w:right w:val="nil"/>
            </w:tcBorders>
          </w:tcPr>
          <w:p w14:paraId="1A8DE3FF" w14:textId="77777777" w:rsidR="00F55BDD" w:rsidRDefault="009A2C2A">
            <w:pPr>
              <w:pStyle w:val="TableParagraph"/>
              <w:spacing w:before="28"/>
              <w:ind w:left="92" w:right="2"/>
              <w:jc w:val="center"/>
              <w:rPr>
                <w:sz w:val="21"/>
              </w:rPr>
            </w:pPr>
            <w:r>
              <w:rPr>
                <w:spacing w:val="-2"/>
                <w:sz w:val="21"/>
              </w:rPr>
              <w:t>$7,687,775</w:t>
            </w:r>
          </w:p>
        </w:tc>
        <w:tc>
          <w:tcPr>
            <w:tcW w:w="1990" w:type="dxa"/>
            <w:tcBorders>
              <w:top w:val="single" w:sz="4" w:space="0" w:color="000000"/>
              <w:left w:val="nil"/>
              <w:bottom w:val="single" w:sz="4" w:space="0" w:color="000000"/>
              <w:right w:val="nil"/>
            </w:tcBorders>
          </w:tcPr>
          <w:p w14:paraId="1A8DE400" w14:textId="77777777" w:rsidR="00F55BDD" w:rsidRDefault="009A2C2A">
            <w:pPr>
              <w:pStyle w:val="TableParagraph"/>
              <w:spacing w:before="28"/>
              <w:ind w:right="126"/>
              <w:jc w:val="center"/>
              <w:rPr>
                <w:sz w:val="21"/>
              </w:rPr>
            </w:pPr>
            <w:r>
              <w:rPr>
                <w:spacing w:val="-2"/>
                <w:sz w:val="21"/>
              </w:rPr>
              <w:t>$5,070,319</w:t>
            </w:r>
          </w:p>
        </w:tc>
        <w:tc>
          <w:tcPr>
            <w:tcW w:w="1483" w:type="dxa"/>
            <w:tcBorders>
              <w:top w:val="single" w:sz="4" w:space="0" w:color="000000"/>
              <w:left w:val="nil"/>
              <w:bottom w:val="single" w:sz="4" w:space="0" w:color="000000"/>
            </w:tcBorders>
          </w:tcPr>
          <w:p w14:paraId="1A8DE401" w14:textId="77777777" w:rsidR="00F55BDD" w:rsidRDefault="009A2C2A">
            <w:pPr>
              <w:pStyle w:val="TableParagraph"/>
              <w:spacing w:before="28"/>
              <w:ind w:left="436"/>
              <w:rPr>
                <w:sz w:val="21"/>
              </w:rPr>
            </w:pPr>
            <w:r>
              <w:rPr>
                <w:spacing w:val="-4"/>
                <w:sz w:val="21"/>
              </w:rPr>
              <w:t>2.94</w:t>
            </w:r>
          </w:p>
        </w:tc>
      </w:tr>
    </w:tbl>
    <w:p w14:paraId="1A8DE403" w14:textId="77777777" w:rsidR="00F55BDD" w:rsidRDefault="00F55BDD">
      <w:pPr>
        <w:pStyle w:val="BodyText"/>
        <w:spacing w:before="131"/>
        <w:rPr>
          <w:b/>
        </w:rPr>
      </w:pPr>
    </w:p>
    <w:p w14:paraId="1A8DE404" w14:textId="77777777" w:rsidR="00F55BDD" w:rsidRDefault="009A2C2A">
      <w:pPr>
        <w:pStyle w:val="BodyText"/>
        <w:ind w:left="112" w:right="167"/>
        <w:jc w:val="both"/>
      </w:pPr>
      <w:r>
        <w:t>The</w:t>
      </w:r>
      <w:r>
        <w:rPr>
          <w:spacing w:val="-2"/>
        </w:rPr>
        <w:t xml:space="preserve"> </w:t>
      </w:r>
      <w:r>
        <w:t>results</w:t>
      </w:r>
      <w:r>
        <w:rPr>
          <w:spacing w:val="-2"/>
        </w:rPr>
        <w:t xml:space="preserve"> </w:t>
      </w:r>
      <w:r>
        <w:t>of</w:t>
      </w:r>
      <w:r>
        <w:rPr>
          <w:spacing w:val="-3"/>
        </w:rPr>
        <w:t xml:space="preserve"> </w:t>
      </w:r>
      <w:r>
        <w:t>the</w:t>
      </w:r>
      <w:r>
        <w:rPr>
          <w:spacing w:val="-4"/>
        </w:rPr>
        <w:t xml:space="preserve"> </w:t>
      </w:r>
      <w:r>
        <w:t>modelling</w:t>
      </w:r>
      <w:r>
        <w:rPr>
          <w:spacing w:val="-2"/>
        </w:rPr>
        <w:t xml:space="preserve"> </w:t>
      </w:r>
      <w:r>
        <w:t>analysis</w:t>
      </w:r>
      <w:r>
        <w:rPr>
          <w:spacing w:val="-2"/>
        </w:rPr>
        <w:t xml:space="preserve"> </w:t>
      </w:r>
      <w:r>
        <w:t>are</w:t>
      </w:r>
      <w:r>
        <w:rPr>
          <w:spacing w:val="-4"/>
        </w:rPr>
        <w:t xml:space="preserve"> </w:t>
      </w:r>
      <w:r>
        <w:t>summarised</w:t>
      </w:r>
      <w:r>
        <w:rPr>
          <w:spacing w:val="-2"/>
        </w:rPr>
        <w:t xml:space="preserve"> </w:t>
      </w:r>
      <w:r>
        <w:t>in</w:t>
      </w:r>
      <w:r>
        <w:rPr>
          <w:spacing w:val="-2"/>
        </w:rPr>
        <w:t xml:space="preserve"> </w:t>
      </w:r>
      <w:r>
        <w:t>the</w:t>
      </w:r>
      <w:r>
        <w:rPr>
          <w:spacing w:val="-4"/>
        </w:rPr>
        <w:t xml:space="preserve"> </w:t>
      </w:r>
      <w:r>
        <w:t>above</w:t>
      </w:r>
      <w:r>
        <w:rPr>
          <w:spacing w:val="-2"/>
        </w:rPr>
        <w:t xml:space="preserve"> </w:t>
      </w:r>
      <w:r>
        <w:t>table.</w:t>
      </w:r>
      <w:r>
        <w:rPr>
          <w:spacing w:val="-3"/>
        </w:rPr>
        <w:t xml:space="preserve"> </w:t>
      </w:r>
      <w:r>
        <w:t>To</w:t>
      </w:r>
      <w:r>
        <w:rPr>
          <w:spacing w:val="-4"/>
        </w:rPr>
        <w:t xml:space="preserve"> </w:t>
      </w:r>
      <w:r>
        <w:t>enable</w:t>
      </w:r>
      <w:r>
        <w:rPr>
          <w:spacing w:val="-4"/>
        </w:rPr>
        <w:t xml:space="preserve"> </w:t>
      </w:r>
      <w:r>
        <w:t>comparison</w:t>
      </w:r>
      <w:r>
        <w:rPr>
          <w:spacing w:val="-4"/>
        </w:rPr>
        <w:t xml:space="preserve"> </w:t>
      </w:r>
      <w:r>
        <w:t>with</w:t>
      </w:r>
      <w:r>
        <w:rPr>
          <w:spacing w:val="-4"/>
        </w:rPr>
        <w:t xml:space="preserve"> </w:t>
      </w:r>
      <w:r>
        <w:t>the RBE</w:t>
      </w:r>
      <w:r>
        <w:rPr>
          <w:spacing w:val="-5"/>
        </w:rPr>
        <w:t xml:space="preserve"> </w:t>
      </w:r>
      <w:r>
        <w:t>estimates,</w:t>
      </w:r>
      <w:r>
        <w:rPr>
          <w:spacing w:val="-7"/>
        </w:rPr>
        <w:t xml:space="preserve"> </w:t>
      </w:r>
      <w:r>
        <w:t>costs</w:t>
      </w:r>
      <w:r>
        <w:rPr>
          <w:spacing w:val="-6"/>
        </w:rPr>
        <w:t xml:space="preserve"> </w:t>
      </w:r>
      <w:r>
        <w:t>associated</w:t>
      </w:r>
      <w:r>
        <w:rPr>
          <w:spacing w:val="-5"/>
        </w:rPr>
        <w:t xml:space="preserve"> </w:t>
      </w:r>
      <w:r>
        <w:t>with</w:t>
      </w:r>
      <w:r>
        <w:rPr>
          <w:spacing w:val="-5"/>
        </w:rPr>
        <w:t xml:space="preserve"> </w:t>
      </w:r>
      <w:r>
        <w:t>additional</w:t>
      </w:r>
      <w:r>
        <w:rPr>
          <w:spacing w:val="-5"/>
        </w:rPr>
        <w:t xml:space="preserve"> </w:t>
      </w:r>
      <w:r>
        <w:t>regulatory</w:t>
      </w:r>
      <w:r>
        <w:rPr>
          <w:spacing w:val="-6"/>
        </w:rPr>
        <w:t xml:space="preserve"> </w:t>
      </w:r>
      <w:r>
        <w:t>burden</w:t>
      </w:r>
      <w:r>
        <w:rPr>
          <w:spacing w:val="-5"/>
        </w:rPr>
        <w:t xml:space="preserve"> </w:t>
      </w:r>
      <w:r>
        <w:t>and</w:t>
      </w:r>
      <w:r>
        <w:rPr>
          <w:spacing w:val="-5"/>
        </w:rPr>
        <w:t xml:space="preserve"> </w:t>
      </w:r>
      <w:r>
        <w:t>benefits</w:t>
      </w:r>
      <w:r>
        <w:rPr>
          <w:spacing w:val="-6"/>
        </w:rPr>
        <w:t xml:space="preserve"> </w:t>
      </w:r>
      <w:r>
        <w:t>associated</w:t>
      </w:r>
      <w:r>
        <w:rPr>
          <w:spacing w:val="-5"/>
        </w:rPr>
        <w:t xml:space="preserve"> </w:t>
      </w:r>
      <w:r>
        <w:t>with</w:t>
      </w:r>
      <w:r>
        <w:rPr>
          <w:spacing w:val="-5"/>
        </w:rPr>
        <w:t xml:space="preserve"> </w:t>
      </w:r>
      <w:r>
        <w:t>reduced PPH, compliance and incidents, are converted to net present values and annualised over a ten-year period.</w:t>
      </w:r>
      <w:r>
        <w:rPr>
          <w:spacing w:val="-2"/>
        </w:rPr>
        <w:t xml:space="preserve"> </w:t>
      </w:r>
      <w:r>
        <w:t>The</w:t>
      </w:r>
      <w:r>
        <w:rPr>
          <w:spacing w:val="-1"/>
        </w:rPr>
        <w:t xml:space="preserve"> </w:t>
      </w:r>
      <w:r>
        <w:t>central estimate</w:t>
      </w:r>
      <w:r>
        <w:rPr>
          <w:spacing w:val="-1"/>
        </w:rPr>
        <w:t xml:space="preserve"> </w:t>
      </w:r>
      <w:r>
        <w:t>adopts</w:t>
      </w:r>
      <w:r>
        <w:rPr>
          <w:spacing w:val="-1"/>
        </w:rPr>
        <w:t xml:space="preserve"> </w:t>
      </w:r>
      <w:r>
        <w:t>a</w:t>
      </w:r>
      <w:r>
        <w:rPr>
          <w:spacing w:val="-1"/>
        </w:rPr>
        <w:t xml:space="preserve"> </w:t>
      </w:r>
      <w:r>
        <w:t>discount</w:t>
      </w:r>
      <w:r>
        <w:rPr>
          <w:spacing w:val="-2"/>
        </w:rPr>
        <w:t xml:space="preserve"> </w:t>
      </w:r>
      <w:r>
        <w:t>rate of</w:t>
      </w:r>
      <w:r>
        <w:rPr>
          <w:spacing w:val="-2"/>
        </w:rPr>
        <w:t xml:space="preserve"> </w:t>
      </w:r>
      <w:r>
        <w:t>7%, the</w:t>
      </w:r>
      <w:r>
        <w:rPr>
          <w:spacing w:val="-1"/>
        </w:rPr>
        <w:t xml:space="preserve"> </w:t>
      </w:r>
      <w:r>
        <w:t>low estimate</w:t>
      </w:r>
      <w:r>
        <w:rPr>
          <w:spacing w:val="-1"/>
        </w:rPr>
        <w:t xml:space="preserve"> </w:t>
      </w:r>
      <w:r>
        <w:t>adopts</w:t>
      </w:r>
      <w:r>
        <w:rPr>
          <w:spacing w:val="-1"/>
        </w:rPr>
        <w:t xml:space="preserve"> </w:t>
      </w:r>
      <w:r>
        <w:t>a</w:t>
      </w:r>
      <w:r>
        <w:rPr>
          <w:spacing w:val="-1"/>
        </w:rPr>
        <w:t xml:space="preserve"> </w:t>
      </w:r>
      <w:r>
        <w:t>10%</w:t>
      </w:r>
      <w:r>
        <w:rPr>
          <w:spacing w:val="-2"/>
        </w:rPr>
        <w:t xml:space="preserve"> </w:t>
      </w:r>
      <w:r>
        <w:t>discount</w:t>
      </w:r>
      <w:r>
        <w:rPr>
          <w:spacing w:val="-2"/>
        </w:rPr>
        <w:t xml:space="preserve"> </w:t>
      </w:r>
      <w:r>
        <w:t>rate, and the high estimate adopts a 3% discount rate. Policy option 2 (non-corporate entities in registration categories</w:t>
      </w:r>
      <w:r>
        <w:rPr>
          <w:spacing w:val="-11"/>
        </w:rPr>
        <w:t xml:space="preserve"> </w:t>
      </w:r>
      <w:r>
        <w:t>1-3)</w:t>
      </w:r>
      <w:r>
        <w:rPr>
          <w:spacing w:val="-9"/>
        </w:rPr>
        <w:t xml:space="preserve"> </w:t>
      </w:r>
      <w:r>
        <w:t>results</w:t>
      </w:r>
      <w:r>
        <w:rPr>
          <w:spacing w:val="-8"/>
        </w:rPr>
        <w:t xml:space="preserve"> </w:t>
      </w:r>
      <w:r>
        <w:t>in</w:t>
      </w:r>
      <w:r>
        <w:rPr>
          <w:spacing w:val="-8"/>
        </w:rPr>
        <w:t xml:space="preserve"> </w:t>
      </w:r>
      <w:r>
        <w:t>net</w:t>
      </w:r>
      <w:r>
        <w:rPr>
          <w:spacing w:val="-9"/>
        </w:rPr>
        <w:t xml:space="preserve"> </w:t>
      </w:r>
      <w:r>
        <w:t>benefit</w:t>
      </w:r>
      <w:r>
        <w:rPr>
          <w:spacing w:val="-10"/>
        </w:rPr>
        <w:t xml:space="preserve"> </w:t>
      </w:r>
      <w:r>
        <w:t>of</w:t>
      </w:r>
      <w:r>
        <w:rPr>
          <w:spacing w:val="-9"/>
        </w:rPr>
        <w:t xml:space="preserve"> </w:t>
      </w:r>
      <w:r>
        <w:t>$1.79</w:t>
      </w:r>
      <w:r>
        <w:rPr>
          <w:spacing w:val="-11"/>
        </w:rPr>
        <w:t xml:space="preserve"> </w:t>
      </w:r>
      <w:r>
        <w:t>million</w:t>
      </w:r>
      <w:r>
        <w:rPr>
          <w:spacing w:val="-11"/>
        </w:rPr>
        <w:t xml:space="preserve"> </w:t>
      </w:r>
      <w:r>
        <w:t>each</w:t>
      </w:r>
      <w:r>
        <w:rPr>
          <w:spacing w:val="-8"/>
        </w:rPr>
        <w:t xml:space="preserve"> </w:t>
      </w:r>
      <w:r>
        <w:t>year</w:t>
      </w:r>
      <w:r>
        <w:rPr>
          <w:spacing w:val="-9"/>
        </w:rPr>
        <w:t xml:space="preserve"> </w:t>
      </w:r>
      <w:r>
        <w:t>in</w:t>
      </w:r>
      <w:r>
        <w:rPr>
          <w:spacing w:val="-11"/>
        </w:rPr>
        <w:t xml:space="preserve"> </w:t>
      </w:r>
      <w:r>
        <w:t>NPV</w:t>
      </w:r>
      <w:r>
        <w:rPr>
          <w:spacing w:val="-8"/>
        </w:rPr>
        <w:t xml:space="preserve"> </w:t>
      </w:r>
      <w:r>
        <w:t>(over</w:t>
      </w:r>
      <w:r>
        <w:rPr>
          <w:spacing w:val="-12"/>
        </w:rPr>
        <w:t xml:space="preserve"> </w:t>
      </w:r>
      <w:r>
        <w:t>a</w:t>
      </w:r>
      <w:r>
        <w:rPr>
          <w:spacing w:val="-11"/>
        </w:rPr>
        <w:t xml:space="preserve"> </w:t>
      </w:r>
      <w:r>
        <w:t>10-year</w:t>
      </w:r>
      <w:r>
        <w:rPr>
          <w:spacing w:val="-12"/>
        </w:rPr>
        <w:t xml:space="preserve"> </w:t>
      </w:r>
      <w:r>
        <w:t>period),</w:t>
      </w:r>
      <w:r>
        <w:rPr>
          <w:spacing w:val="-9"/>
        </w:rPr>
        <w:t xml:space="preserve"> </w:t>
      </w:r>
      <w:r>
        <w:t>equivalent to a BCR of 2.33. Policy option 3 (non-corporate entities in registration categories 1-5) results in a net benefit</w:t>
      </w:r>
      <w:r>
        <w:rPr>
          <w:spacing w:val="-2"/>
        </w:rPr>
        <w:t xml:space="preserve"> </w:t>
      </w:r>
      <w:r>
        <w:t>of</w:t>
      </w:r>
      <w:r>
        <w:rPr>
          <w:spacing w:val="-1"/>
        </w:rPr>
        <w:t xml:space="preserve"> </w:t>
      </w:r>
      <w:r>
        <w:t>$4.09 million each year</w:t>
      </w:r>
      <w:r>
        <w:rPr>
          <w:spacing w:val="-1"/>
        </w:rPr>
        <w:t xml:space="preserve"> </w:t>
      </w:r>
      <w:r>
        <w:t>in NPV (over</w:t>
      </w:r>
      <w:r>
        <w:rPr>
          <w:spacing w:val="-1"/>
        </w:rPr>
        <w:t xml:space="preserve"> </w:t>
      </w:r>
      <w:r>
        <w:t>a 10-year</w:t>
      </w:r>
      <w:r>
        <w:rPr>
          <w:spacing w:val="-1"/>
        </w:rPr>
        <w:t xml:space="preserve"> </w:t>
      </w:r>
      <w:r>
        <w:t>period),</w:t>
      </w:r>
      <w:r>
        <w:rPr>
          <w:spacing w:val="-1"/>
        </w:rPr>
        <w:t xml:space="preserve"> </w:t>
      </w:r>
      <w:r>
        <w:t>equivalent</w:t>
      </w:r>
      <w:r>
        <w:rPr>
          <w:spacing w:val="-1"/>
        </w:rPr>
        <w:t xml:space="preserve"> </w:t>
      </w:r>
      <w:r>
        <w:t>to a BCR of</w:t>
      </w:r>
      <w:r>
        <w:rPr>
          <w:spacing w:val="-1"/>
        </w:rPr>
        <w:t xml:space="preserve"> </w:t>
      </w:r>
      <w:r>
        <w:t>2.88.</w:t>
      </w:r>
      <w:r>
        <w:rPr>
          <w:spacing w:val="-1"/>
        </w:rPr>
        <w:t xml:space="preserve"> </w:t>
      </w:r>
      <w:r>
        <w:t>Adopting policy option 3 together with the full complement of aged care reforms (i.e., strengthened obligations, standards, and assessment) results in a net benefit of $9.99 million each year in NPV (over a 10-year period), equivalent to a BCR of 1.31.</w:t>
      </w:r>
    </w:p>
    <w:p w14:paraId="1A8DE405" w14:textId="77777777" w:rsidR="00F55BDD" w:rsidRDefault="009A2C2A">
      <w:pPr>
        <w:pStyle w:val="BodyText"/>
        <w:spacing w:before="121"/>
        <w:ind w:left="113" w:right="166"/>
        <w:jc w:val="both"/>
      </w:pPr>
      <w:r>
        <w:t>As noted above, these benefits are conservative as they do not reflect the full suite of potential benefits associated with aged care reform. For example, the PPHs do not account for readmissions to hospital, complications, or death while in hospital. Keeping community based aged care residents in the home longer would also generate significant savings in terms of the opportunity cost of RAC placement. Underlying</w:t>
      </w:r>
      <w:r>
        <w:rPr>
          <w:spacing w:val="-7"/>
        </w:rPr>
        <w:t xml:space="preserve"> </w:t>
      </w:r>
      <w:r>
        <w:t>assumptions,</w:t>
      </w:r>
      <w:r>
        <w:rPr>
          <w:spacing w:val="-11"/>
        </w:rPr>
        <w:t xml:space="preserve"> </w:t>
      </w:r>
      <w:r>
        <w:t>while</w:t>
      </w:r>
      <w:r>
        <w:rPr>
          <w:spacing w:val="-7"/>
        </w:rPr>
        <w:t xml:space="preserve"> </w:t>
      </w:r>
      <w:r>
        <w:t>based</w:t>
      </w:r>
      <w:r>
        <w:rPr>
          <w:spacing w:val="-7"/>
        </w:rPr>
        <w:t xml:space="preserve"> </w:t>
      </w:r>
      <w:r>
        <w:t>on</w:t>
      </w:r>
      <w:r>
        <w:rPr>
          <w:spacing w:val="-7"/>
        </w:rPr>
        <w:t xml:space="preserve"> </w:t>
      </w:r>
      <w:r>
        <w:t>available</w:t>
      </w:r>
      <w:r>
        <w:rPr>
          <w:spacing w:val="-7"/>
        </w:rPr>
        <w:t xml:space="preserve"> </w:t>
      </w:r>
      <w:r>
        <w:t>evidence</w:t>
      </w:r>
      <w:r>
        <w:rPr>
          <w:spacing w:val="-9"/>
        </w:rPr>
        <w:t xml:space="preserve"> </w:t>
      </w:r>
      <w:r>
        <w:t>where</w:t>
      </w:r>
      <w:r>
        <w:rPr>
          <w:spacing w:val="-7"/>
        </w:rPr>
        <w:t xml:space="preserve"> </w:t>
      </w:r>
      <w:r>
        <w:t>possible,</w:t>
      </w:r>
      <w:r>
        <w:rPr>
          <w:spacing w:val="-9"/>
        </w:rPr>
        <w:t xml:space="preserve"> </w:t>
      </w:r>
      <w:r>
        <w:t>may</w:t>
      </w:r>
      <w:r>
        <w:rPr>
          <w:spacing w:val="-7"/>
        </w:rPr>
        <w:t xml:space="preserve"> </w:t>
      </w:r>
      <w:r>
        <w:t>also</w:t>
      </w:r>
      <w:r>
        <w:rPr>
          <w:spacing w:val="-7"/>
        </w:rPr>
        <w:t xml:space="preserve"> </w:t>
      </w:r>
      <w:r>
        <w:t>underestimate</w:t>
      </w:r>
      <w:r>
        <w:rPr>
          <w:spacing w:val="-7"/>
        </w:rPr>
        <w:t xml:space="preserve"> </w:t>
      </w:r>
      <w:r>
        <w:t>the true cost associated with PPH, complaints and incidents.</w:t>
      </w:r>
    </w:p>
    <w:p w14:paraId="1A8DE406" w14:textId="77777777" w:rsidR="00F55BDD" w:rsidRDefault="009A2C2A">
      <w:pPr>
        <w:spacing w:before="120"/>
        <w:ind w:left="113"/>
        <w:jc w:val="both"/>
        <w:rPr>
          <w:i/>
          <w:sz w:val="21"/>
        </w:rPr>
      </w:pPr>
      <w:r>
        <w:rPr>
          <w:i/>
          <w:sz w:val="21"/>
        </w:rPr>
        <w:t>NPV</w:t>
      </w:r>
      <w:r>
        <w:rPr>
          <w:i/>
          <w:spacing w:val="-5"/>
          <w:sz w:val="21"/>
        </w:rPr>
        <w:t xml:space="preserve"> </w:t>
      </w:r>
      <w:r>
        <w:rPr>
          <w:i/>
          <w:sz w:val="21"/>
        </w:rPr>
        <w:t>–</w:t>
      </w:r>
      <w:r>
        <w:rPr>
          <w:i/>
          <w:spacing w:val="-4"/>
          <w:sz w:val="21"/>
        </w:rPr>
        <w:t xml:space="preserve"> </w:t>
      </w:r>
      <w:r>
        <w:rPr>
          <w:i/>
          <w:sz w:val="21"/>
        </w:rPr>
        <w:t>preferred</w:t>
      </w:r>
      <w:r>
        <w:rPr>
          <w:i/>
          <w:spacing w:val="-4"/>
          <w:sz w:val="21"/>
        </w:rPr>
        <w:t xml:space="preserve"> </w:t>
      </w:r>
      <w:r>
        <w:rPr>
          <w:i/>
          <w:sz w:val="21"/>
        </w:rPr>
        <w:t>option</w:t>
      </w:r>
      <w:r>
        <w:rPr>
          <w:i/>
          <w:spacing w:val="-4"/>
          <w:sz w:val="21"/>
        </w:rPr>
        <w:t xml:space="preserve"> </w:t>
      </w:r>
      <w:r>
        <w:rPr>
          <w:i/>
          <w:sz w:val="21"/>
        </w:rPr>
        <w:t>for</w:t>
      </w:r>
      <w:r>
        <w:rPr>
          <w:i/>
          <w:spacing w:val="-6"/>
          <w:sz w:val="21"/>
        </w:rPr>
        <w:t xml:space="preserve"> </w:t>
      </w:r>
      <w:r>
        <w:rPr>
          <w:i/>
          <w:sz w:val="21"/>
        </w:rPr>
        <w:t>policy</w:t>
      </w:r>
      <w:r>
        <w:rPr>
          <w:i/>
          <w:spacing w:val="-4"/>
          <w:sz w:val="21"/>
        </w:rPr>
        <w:t xml:space="preserve"> </w:t>
      </w:r>
      <w:r>
        <w:rPr>
          <w:i/>
          <w:sz w:val="21"/>
        </w:rPr>
        <w:t>element</w:t>
      </w:r>
      <w:r>
        <w:rPr>
          <w:i/>
          <w:spacing w:val="-5"/>
          <w:sz w:val="21"/>
        </w:rPr>
        <w:t xml:space="preserve"> </w:t>
      </w:r>
      <w:r>
        <w:rPr>
          <w:i/>
          <w:sz w:val="21"/>
        </w:rPr>
        <w:t>1</w:t>
      </w:r>
      <w:r>
        <w:rPr>
          <w:i/>
          <w:spacing w:val="-5"/>
          <w:sz w:val="21"/>
        </w:rPr>
        <w:t xml:space="preserve"> </w:t>
      </w:r>
      <w:r>
        <w:rPr>
          <w:i/>
          <w:sz w:val="21"/>
        </w:rPr>
        <w:t>and</w:t>
      </w:r>
      <w:r>
        <w:rPr>
          <w:i/>
          <w:spacing w:val="-3"/>
          <w:sz w:val="21"/>
        </w:rPr>
        <w:t xml:space="preserve"> </w:t>
      </w:r>
      <w:r>
        <w:rPr>
          <w:i/>
          <w:sz w:val="21"/>
        </w:rPr>
        <w:t>policy</w:t>
      </w:r>
      <w:r>
        <w:rPr>
          <w:i/>
          <w:spacing w:val="-4"/>
          <w:sz w:val="21"/>
        </w:rPr>
        <w:t xml:space="preserve"> </w:t>
      </w:r>
      <w:r>
        <w:rPr>
          <w:i/>
          <w:sz w:val="21"/>
        </w:rPr>
        <w:t>elements</w:t>
      </w:r>
      <w:r>
        <w:rPr>
          <w:i/>
          <w:spacing w:val="-4"/>
          <w:sz w:val="21"/>
        </w:rPr>
        <w:t xml:space="preserve"> </w:t>
      </w:r>
      <w:r>
        <w:rPr>
          <w:i/>
          <w:sz w:val="21"/>
        </w:rPr>
        <w:t>2</w:t>
      </w:r>
      <w:r>
        <w:rPr>
          <w:i/>
          <w:spacing w:val="-4"/>
          <w:sz w:val="21"/>
        </w:rPr>
        <w:t xml:space="preserve"> </w:t>
      </w:r>
      <w:r>
        <w:rPr>
          <w:i/>
          <w:sz w:val="21"/>
        </w:rPr>
        <w:t>to</w:t>
      </w:r>
      <w:r>
        <w:rPr>
          <w:i/>
          <w:spacing w:val="-3"/>
          <w:sz w:val="21"/>
        </w:rPr>
        <w:t xml:space="preserve"> </w:t>
      </w:r>
      <w:r>
        <w:rPr>
          <w:i/>
          <w:spacing w:val="-10"/>
          <w:sz w:val="21"/>
        </w:rPr>
        <w:t>5</w:t>
      </w:r>
    </w:p>
    <w:p w14:paraId="1A8DE407" w14:textId="77777777" w:rsidR="00F55BDD" w:rsidRDefault="009A2C2A">
      <w:pPr>
        <w:pStyle w:val="BodyText"/>
        <w:spacing w:before="119"/>
        <w:ind w:left="113" w:right="168"/>
        <w:jc w:val="both"/>
      </w:pPr>
      <w:r>
        <w:t>The</w:t>
      </w:r>
      <w:r>
        <w:rPr>
          <w:spacing w:val="-6"/>
        </w:rPr>
        <w:t xml:space="preserve"> </w:t>
      </w:r>
      <w:r>
        <w:t>net</w:t>
      </w:r>
      <w:r>
        <w:rPr>
          <w:spacing w:val="-7"/>
        </w:rPr>
        <w:t xml:space="preserve"> </w:t>
      </w:r>
      <w:r>
        <w:t>benefit</w:t>
      </w:r>
      <w:r>
        <w:rPr>
          <w:spacing w:val="-8"/>
        </w:rPr>
        <w:t xml:space="preserve"> </w:t>
      </w:r>
      <w:r>
        <w:t>for</w:t>
      </w:r>
      <w:r>
        <w:rPr>
          <w:spacing w:val="-7"/>
        </w:rPr>
        <w:t xml:space="preserve"> </w:t>
      </w:r>
      <w:r>
        <w:t>the</w:t>
      </w:r>
      <w:r>
        <w:rPr>
          <w:spacing w:val="-6"/>
        </w:rPr>
        <w:t xml:space="preserve"> </w:t>
      </w:r>
      <w:r>
        <w:t>proposed</w:t>
      </w:r>
      <w:r>
        <w:rPr>
          <w:spacing w:val="-6"/>
        </w:rPr>
        <w:t xml:space="preserve"> </w:t>
      </w:r>
      <w:r>
        <w:t>regulatory</w:t>
      </w:r>
      <w:r>
        <w:rPr>
          <w:spacing w:val="-8"/>
        </w:rPr>
        <w:t xml:space="preserve"> </w:t>
      </w:r>
      <w:r>
        <w:t>model,</w:t>
      </w:r>
      <w:r>
        <w:rPr>
          <w:spacing w:val="-7"/>
        </w:rPr>
        <w:t xml:space="preserve"> </w:t>
      </w:r>
      <w:r>
        <w:t>which</w:t>
      </w:r>
      <w:r>
        <w:rPr>
          <w:spacing w:val="-8"/>
        </w:rPr>
        <w:t xml:space="preserve"> </w:t>
      </w:r>
      <w:r>
        <w:t>includes</w:t>
      </w:r>
      <w:r>
        <w:rPr>
          <w:spacing w:val="-6"/>
        </w:rPr>
        <w:t xml:space="preserve"> </w:t>
      </w:r>
      <w:r>
        <w:t>option</w:t>
      </w:r>
      <w:r>
        <w:rPr>
          <w:spacing w:val="-6"/>
        </w:rPr>
        <w:t xml:space="preserve"> </w:t>
      </w:r>
      <w:r>
        <w:t>3</w:t>
      </w:r>
      <w:r>
        <w:rPr>
          <w:spacing w:val="-6"/>
        </w:rPr>
        <w:t xml:space="preserve"> </w:t>
      </w:r>
      <w:r>
        <w:t>of</w:t>
      </w:r>
      <w:r>
        <w:rPr>
          <w:spacing w:val="-7"/>
        </w:rPr>
        <w:t xml:space="preserve"> </w:t>
      </w:r>
      <w:r>
        <w:t>policy</w:t>
      </w:r>
      <w:r>
        <w:rPr>
          <w:spacing w:val="-6"/>
        </w:rPr>
        <w:t xml:space="preserve"> </w:t>
      </w:r>
      <w:r>
        <w:t>element</w:t>
      </w:r>
      <w:r>
        <w:rPr>
          <w:spacing w:val="-7"/>
        </w:rPr>
        <w:t xml:space="preserve"> </w:t>
      </w:r>
      <w:r>
        <w:t>1</w:t>
      </w:r>
      <w:r>
        <w:rPr>
          <w:spacing w:val="-6"/>
        </w:rPr>
        <w:t xml:space="preserve"> </w:t>
      </w:r>
      <w:r>
        <w:t>and</w:t>
      </w:r>
      <w:r>
        <w:rPr>
          <w:spacing w:val="-6"/>
        </w:rPr>
        <w:t xml:space="preserve"> </w:t>
      </w:r>
      <w:r>
        <w:t xml:space="preserve">policy elements 2 to 5, is $7.59 million to $14.23 million, with an equivalent BCR ranging from 1.26 – 1.38. Further detail is set out at </w:t>
      </w:r>
      <w:hyperlink w:anchor="_bookmark60" w:history="1">
        <w:r>
          <w:rPr>
            <w:color w:val="0000FF"/>
            <w:u w:val="single" w:color="0000FF"/>
          </w:rPr>
          <w:t>Appendix F</w:t>
        </w:r>
      </w:hyperlink>
      <w:r>
        <w:t>.</w:t>
      </w:r>
    </w:p>
    <w:p w14:paraId="1A8DE408" w14:textId="77777777" w:rsidR="00F55BDD" w:rsidRDefault="00F55BDD">
      <w:pPr>
        <w:jc w:val="both"/>
        <w:sectPr w:rsidR="00F55BDD">
          <w:pgSz w:w="11910" w:h="16840"/>
          <w:pgMar w:top="1160" w:right="960" w:bottom="1160" w:left="1020" w:header="896" w:footer="916" w:gutter="0"/>
          <w:cols w:space="720"/>
        </w:sectPr>
      </w:pPr>
    </w:p>
    <w:p w14:paraId="1A8DE409" w14:textId="77777777" w:rsidR="00F55BDD" w:rsidRDefault="00F55BDD">
      <w:pPr>
        <w:pStyle w:val="BodyText"/>
        <w:rPr>
          <w:sz w:val="18"/>
        </w:rPr>
      </w:pPr>
    </w:p>
    <w:p w14:paraId="1A8DE40A" w14:textId="77777777" w:rsidR="00F55BDD" w:rsidRDefault="00F55BDD">
      <w:pPr>
        <w:pStyle w:val="BodyText"/>
        <w:spacing w:before="124"/>
        <w:rPr>
          <w:sz w:val="18"/>
        </w:rPr>
      </w:pPr>
    </w:p>
    <w:p w14:paraId="1A8DE40B" w14:textId="77777777" w:rsidR="00F55BDD" w:rsidRDefault="009A2C2A">
      <w:pPr>
        <w:ind w:left="112"/>
        <w:rPr>
          <w:b/>
          <w:sz w:val="18"/>
        </w:rPr>
      </w:pPr>
      <w:bookmarkStart w:id="101" w:name="_bookmark35"/>
      <w:bookmarkEnd w:id="101"/>
      <w:r>
        <w:rPr>
          <w:b/>
          <w:color w:val="3E4975"/>
          <w:sz w:val="18"/>
        </w:rPr>
        <w:t>Table</w:t>
      </w:r>
      <w:r>
        <w:rPr>
          <w:b/>
          <w:color w:val="3E4975"/>
          <w:spacing w:val="-5"/>
          <w:sz w:val="18"/>
        </w:rPr>
        <w:t xml:space="preserve"> </w:t>
      </w:r>
      <w:r>
        <w:rPr>
          <w:b/>
          <w:color w:val="3E4975"/>
          <w:sz w:val="18"/>
        </w:rPr>
        <w:t>20:</w:t>
      </w:r>
      <w:r>
        <w:rPr>
          <w:b/>
          <w:color w:val="3E4975"/>
          <w:spacing w:val="-2"/>
          <w:sz w:val="18"/>
        </w:rPr>
        <w:t xml:space="preserve"> </w:t>
      </w:r>
      <w:r>
        <w:rPr>
          <w:b/>
          <w:color w:val="3E4975"/>
          <w:sz w:val="18"/>
        </w:rPr>
        <w:t>Annualised</w:t>
      </w:r>
      <w:r>
        <w:rPr>
          <w:b/>
          <w:color w:val="3E4975"/>
          <w:spacing w:val="-3"/>
          <w:sz w:val="18"/>
        </w:rPr>
        <w:t xml:space="preserve"> </w:t>
      </w:r>
      <w:r>
        <w:rPr>
          <w:b/>
          <w:color w:val="3E4975"/>
          <w:sz w:val="18"/>
        </w:rPr>
        <w:t>NPV</w:t>
      </w:r>
      <w:r>
        <w:rPr>
          <w:b/>
          <w:color w:val="3E4975"/>
          <w:spacing w:val="-2"/>
          <w:sz w:val="18"/>
        </w:rPr>
        <w:t xml:space="preserve"> </w:t>
      </w:r>
      <w:r>
        <w:rPr>
          <w:b/>
          <w:color w:val="3E4975"/>
          <w:sz w:val="18"/>
        </w:rPr>
        <w:t>comparison</w:t>
      </w:r>
      <w:r>
        <w:rPr>
          <w:b/>
          <w:color w:val="3E4975"/>
          <w:spacing w:val="-3"/>
          <w:sz w:val="18"/>
        </w:rPr>
        <w:t xml:space="preserve"> </w:t>
      </w:r>
      <w:r>
        <w:rPr>
          <w:b/>
          <w:color w:val="3E4975"/>
          <w:sz w:val="18"/>
        </w:rPr>
        <w:t>for</w:t>
      </w:r>
      <w:r>
        <w:rPr>
          <w:b/>
          <w:color w:val="3E4975"/>
          <w:spacing w:val="-3"/>
          <w:sz w:val="18"/>
        </w:rPr>
        <w:t xml:space="preserve"> </w:t>
      </w:r>
      <w:r>
        <w:rPr>
          <w:b/>
          <w:color w:val="3E4975"/>
          <w:sz w:val="18"/>
        </w:rPr>
        <w:t>proposed</w:t>
      </w:r>
      <w:r>
        <w:rPr>
          <w:b/>
          <w:color w:val="3E4975"/>
          <w:spacing w:val="-3"/>
          <w:sz w:val="18"/>
        </w:rPr>
        <w:t xml:space="preserve"> </w:t>
      </w:r>
      <w:r>
        <w:rPr>
          <w:b/>
          <w:color w:val="3E4975"/>
          <w:sz w:val="18"/>
        </w:rPr>
        <w:t>regulatory</w:t>
      </w:r>
      <w:r>
        <w:rPr>
          <w:b/>
          <w:color w:val="3E4975"/>
          <w:spacing w:val="-1"/>
          <w:sz w:val="18"/>
        </w:rPr>
        <w:t xml:space="preserve"> </w:t>
      </w:r>
      <w:r>
        <w:rPr>
          <w:b/>
          <w:color w:val="3E4975"/>
          <w:spacing w:val="-2"/>
          <w:sz w:val="18"/>
        </w:rPr>
        <w:t>model</w:t>
      </w:r>
    </w:p>
    <w:p w14:paraId="1A8DE40C" w14:textId="77777777" w:rsidR="00F55BDD" w:rsidRDefault="00F55BDD">
      <w:pPr>
        <w:pStyle w:val="BodyText"/>
        <w:spacing w:before="26"/>
        <w:rPr>
          <w:b/>
          <w:sz w:val="18"/>
        </w:rPr>
      </w:pPr>
    </w:p>
    <w:p w14:paraId="1A8DE40D" w14:textId="77777777" w:rsidR="00F55BDD" w:rsidRDefault="009A2C2A">
      <w:pPr>
        <w:spacing w:after="40"/>
        <w:ind w:left="220"/>
        <w:rPr>
          <w:b/>
          <w:sz w:val="21"/>
        </w:rPr>
      </w:pPr>
      <w:r>
        <w:rPr>
          <w:b/>
          <w:sz w:val="21"/>
        </w:rPr>
        <w:t>Central</w:t>
      </w:r>
      <w:r>
        <w:rPr>
          <w:b/>
          <w:spacing w:val="-7"/>
          <w:sz w:val="21"/>
        </w:rPr>
        <w:t xml:space="preserve"> </w:t>
      </w:r>
      <w:r>
        <w:rPr>
          <w:b/>
          <w:sz w:val="21"/>
        </w:rPr>
        <w:t>estimate</w:t>
      </w:r>
      <w:r>
        <w:rPr>
          <w:b/>
          <w:spacing w:val="-5"/>
          <w:sz w:val="21"/>
        </w:rPr>
        <w:t xml:space="preserve"> </w:t>
      </w:r>
      <w:r>
        <w:rPr>
          <w:b/>
          <w:sz w:val="21"/>
        </w:rPr>
        <w:t>(7%</w:t>
      </w:r>
      <w:r>
        <w:rPr>
          <w:b/>
          <w:spacing w:val="-6"/>
          <w:sz w:val="21"/>
        </w:rPr>
        <w:t xml:space="preserve"> </w:t>
      </w:r>
      <w:r>
        <w:rPr>
          <w:b/>
          <w:sz w:val="21"/>
        </w:rPr>
        <w:t>discount</w:t>
      </w:r>
      <w:r>
        <w:rPr>
          <w:b/>
          <w:spacing w:val="-6"/>
          <w:sz w:val="21"/>
        </w:rPr>
        <w:t xml:space="preserve"> </w:t>
      </w:r>
      <w:r>
        <w:rPr>
          <w:b/>
          <w:spacing w:val="-4"/>
          <w:sz w:val="21"/>
        </w:rPr>
        <w:t>rate)</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31"/>
      </w:tblGrid>
      <w:tr w:rsidR="00F55BDD" w14:paraId="1A8DE40F" w14:textId="77777777">
        <w:trPr>
          <w:trHeight w:val="299"/>
        </w:trPr>
        <w:tc>
          <w:tcPr>
            <w:tcW w:w="9631" w:type="dxa"/>
            <w:tcBorders>
              <w:bottom w:val="single" w:sz="4" w:space="0" w:color="000000"/>
            </w:tcBorders>
            <w:shd w:val="clear" w:color="auto" w:fill="358188"/>
          </w:tcPr>
          <w:p w14:paraId="1A8DE40E" w14:textId="77777777" w:rsidR="00F55BDD" w:rsidRDefault="009A2C2A">
            <w:pPr>
              <w:pStyle w:val="TableParagraph"/>
              <w:tabs>
                <w:tab w:val="left" w:pos="1814"/>
                <w:tab w:val="left" w:pos="3263"/>
                <w:tab w:val="left" w:pos="5402"/>
              </w:tabs>
              <w:spacing w:before="28"/>
              <w:ind w:right="600"/>
              <w:jc w:val="right"/>
              <w:rPr>
                <w:b/>
                <w:sz w:val="21"/>
              </w:rPr>
            </w:pPr>
            <w:r>
              <w:rPr>
                <w:b/>
                <w:color w:val="FFFFFF"/>
                <w:sz w:val="21"/>
              </w:rPr>
              <w:t>RBE</w:t>
            </w:r>
            <w:r>
              <w:rPr>
                <w:b/>
                <w:color w:val="FFFFFF"/>
                <w:spacing w:val="-1"/>
                <w:sz w:val="21"/>
              </w:rPr>
              <w:t xml:space="preserve"> </w:t>
            </w:r>
            <w:r>
              <w:rPr>
                <w:b/>
                <w:color w:val="FFFFFF"/>
                <w:spacing w:val="-2"/>
                <w:sz w:val="21"/>
              </w:rPr>
              <w:t>costs</w:t>
            </w:r>
            <w:r>
              <w:rPr>
                <w:b/>
                <w:color w:val="FFFFFF"/>
                <w:sz w:val="21"/>
              </w:rPr>
              <w:tab/>
            </w:r>
            <w:r>
              <w:rPr>
                <w:b/>
                <w:color w:val="FFFFFF"/>
                <w:spacing w:val="-2"/>
                <w:sz w:val="21"/>
              </w:rPr>
              <w:t>Benefits</w:t>
            </w:r>
            <w:r>
              <w:rPr>
                <w:b/>
                <w:color w:val="FFFFFF"/>
                <w:sz w:val="21"/>
              </w:rPr>
              <w:tab/>
              <w:t>Benefit</w:t>
            </w:r>
            <w:r>
              <w:rPr>
                <w:b/>
                <w:color w:val="FFFFFF"/>
                <w:spacing w:val="-5"/>
                <w:sz w:val="21"/>
              </w:rPr>
              <w:t xml:space="preserve"> </w:t>
            </w:r>
            <w:r>
              <w:rPr>
                <w:b/>
                <w:color w:val="FFFFFF"/>
                <w:sz w:val="21"/>
              </w:rPr>
              <w:t>-</w:t>
            </w:r>
            <w:r>
              <w:rPr>
                <w:b/>
                <w:color w:val="FFFFFF"/>
                <w:spacing w:val="-4"/>
                <w:sz w:val="21"/>
              </w:rPr>
              <w:t xml:space="preserve"> cost</w:t>
            </w:r>
            <w:r>
              <w:rPr>
                <w:b/>
                <w:color w:val="FFFFFF"/>
                <w:sz w:val="21"/>
              </w:rPr>
              <w:tab/>
            </w:r>
            <w:r>
              <w:rPr>
                <w:b/>
                <w:color w:val="FFFFFF"/>
                <w:spacing w:val="-5"/>
                <w:sz w:val="21"/>
              </w:rPr>
              <w:t>BCR</w:t>
            </w:r>
          </w:p>
        </w:tc>
      </w:tr>
      <w:tr w:rsidR="00F55BDD" w14:paraId="1A8DE411" w14:textId="77777777">
        <w:trPr>
          <w:trHeight w:val="313"/>
        </w:trPr>
        <w:tc>
          <w:tcPr>
            <w:tcW w:w="9631" w:type="dxa"/>
            <w:tcBorders>
              <w:top w:val="single" w:sz="4" w:space="0" w:color="000000"/>
            </w:tcBorders>
          </w:tcPr>
          <w:p w14:paraId="1A8DE410" w14:textId="77777777" w:rsidR="00F55BDD" w:rsidRDefault="009A2C2A">
            <w:pPr>
              <w:pStyle w:val="TableParagraph"/>
              <w:tabs>
                <w:tab w:val="left" w:pos="2983"/>
                <w:tab w:val="left" w:pos="4684"/>
                <w:tab w:val="left" w:pos="6443"/>
                <w:tab w:val="right" w:pos="8877"/>
              </w:tabs>
              <w:spacing w:before="35"/>
              <w:ind w:right="623"/>
              <w:jc w:val="right"/>
              <w:rPr>
                <w:sz w:val="21"/>
              </w:rPr>
            </w:pPr>
            <w:r>
              <w:rPr>
                <w:sz w:val="21"/>
              </w:rPr>
              <w:t>Proposed</w:t>
            </w:r>
            <w:r>
              <w:rPr>
                <w:spacing w:val="-8"/>
                <w:sz w:val="21"/>
              </w:rPr>
              <w:t xml:space="preserve"> </w:t>
            </w:r>
            <w:r>
              <w:rPr>
                <w:sz w:val="21"/>
              </w:rPr>
              <w:t>regulatory</w:t>
            </w:r>
            <w:r>
              <w:rPr>
                <w:spacing w:val="-10"/>
                <w:sz w:val="21"/>
              </w:rPr>
              <w:t xml:space="preserve"> </w:t>
            </w:r>
            <w:r>
              <w:rPr>
                <w:spacing w:val="-4"/>
                <w:sz w:val="21"/>
              </w:rPr>
              <w:t>model</w:t>
            </w:r>
            <w:r>
              <w:rPr>
                <w:sz w:val="21"/>
              </w:rPr>
              <w:tab/>
            </w:r>
            <w:r>
              <w:rPr>
                <w:spacing w:val="-2"/>
                <w:sz w:val="21"/>
              </w:rPr>
              <w:t>$32,205,258</w:t>
            </w:r>
            <w:r>
              <w:rPr>
                <w:sz w:val="21"/>
              </w:rPr>
              <w:tab/>
            </w:r>
            <w:r>
              <w:rPr>
                <w:spacing w:val="-2"/>
                <w:sz w:val="21"/>
              </w:rPr>
              <w:t>$42,194,383</w:t>
            </w:r>
            <w:r>
              <w:rPr>
                <w:sz w:val="21"/>
              </w:rPr>
              <w:tab/>
            </w:r>
            <w:r>
              <w:rPr>
                <w:spacing w:val="-2"/>
                <w:sz w:val="21"/>
              </w:rPr>
              <w:t>$9,989,125</w:t>
            </w:r>
            <w:r>
              <w:rPr>
                <w:sz w:val="21"/>
              </w:rPr>
              <w:tab/>
            </w:r>
            <w:r>
              <w:rPr>
                <w:spacing w:val="-4"/>
                <w:sz w:val="21"/>
              </w:rPr>
              <w:t>1.31</w:t>
            </w:r>
          </w:p>
        </w:tc>
      </w:tr>
    </w:tbl>
    <w:p w14:paraId="1A8DE412" w14:textId="77777777" w:rsidR="00F55BDD" w:rsidRDefault="009A2C2A">
      <w:pPr>
        <w:spacing w:after="2"/>
        <w:ind w:left="220" w:right="7076"/>
        <w:rPr>
          <w:b/>
          <w:sz w:val="21"/>
        </w:rPr>
      </w:pPr>
      <w:r>
        <w:rPr>
          <w:b/>
          <w:sz w:val="21"/>
        </w:rPr>
        <w:t>Low</w:t>
      </w:r>
      <w:r>
        <w:rPr>
          <w:b/>
          <w:spacing w:val="-15"/>
          <w:sz w:val="21"/>
        </w:rPr>
        <w:t xml:space="preserve"> </w:t>
      </w:r>
      <w:r>
        <w:rPr>
          <w:b/>
          <w:sz w:val="21"/>
        </w:rPr>
        <w:t>estimate</w:t>
      </w:r>
      <w:r>
        <w:rPr>
          <w:b/>
          <w:spacing w:val="-15"/>
          <w:sz w:val="21"/>
        </w:rPr>
        <w:t xml:space="preserve"> </w:t>
      </w:r>
      <w:r>
        <w:rPr>
          <w:b/>
          <w:sz w:val="21"/>
        </w:rPr>
        <w:t>(10% discount rate)</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31"/>
      </w:tblGrid>
      <w:tr w:rsidR="00F55BDD" w14:paraId="1A8DE414" w14:textId="77777777">
        <w:trPr>
          <w:trHeight w:val="299"/>
        </w:trPr>
        <w:tc>
          <w:tcPr>
            <w:tcW w:w="9631" w:type="dxa"/>
            <w:tcBorders>
              <w:bottom w:val="single" w:sz="4" w:space="0" w:color="000000"/>
            </w:tcBorders>
            <w:shd w:val="clear" w:color="auto" w:fill="358188"/>
          </w:tcPr>
          <w:p w14:paraId="1A8DE413" w14:textId="77777777" w:rsidR="00F55BDD" w:rsidRDefault="009A2C2A">
            <w:pPr>
              <w:pStyle w:val="TableParagraph"/>
              <w:tabs>
                <w:tab w:val="left" w:pos="1814"/>
                <w:tab w:val="left" w:pos="3263"/>
                <w:tab w:val="left" w:pos="5402"/>
              </w:tabs>
              <w:spacing w:before="28"/>
              <w:ind w:right="600"/>
              <w:jc w:val="right"/>
              <w:rPr>
                <w:b/>
                <w:sz w:val="21"/>
              </w:rPr>
            </w:pPr>
            <w:r>
              <w:rPr>
                <w:b/>
                <w:color w:val="FFFFFF"/>
                <w:sz w:val="21"/>
              </w:rPr>
              <w:t>RBE</w:t>
            </w:r>
            <w:r>
              <w:rPr>
                <w:b/>
                <w:color w:val="FFFFFF"/>
                <w:spacing w:val="-1"/>
                <w:sz w:val="21"/>
              </w:rPr>
              <w:t xml:space="preserve"> </w:t>
            </w:r>
            <w:r>
              <w:rPr>
                <w:b/>
                <w:color w:val="FFFFFF"/>
                <w:spacing w:val="-2"/>
                <w:sz w:val="21"/>
              </w:rPr>
              <w:t>costs</w:t>
            </w:r>
            <w:r>
              <w:rPr>
                <w:b/>
                <w:color w:val="FFFFFF"/>
                <w:sz w:val="21"/>
              </w:rPr>
              <w:tab/>
            </w:r>
            <w:r>
              <w:rPr>
                <w:b/>
                <w:color w:val="FFFFFF"/>
                <w:spacing w:val="-2"/>
                <w:sz w:val="21"/>
              </w:rPr>
              <w:t>Benefits</w:t>
            </w:r>
            <w:r>
              <w:rPr>
                <w:b/>
                <w:color w:val="FFFFFF"/>
                <w:sz w:val="21"/>
              </w:rPr>
              <w:tab/>
              <w:t>Benefit</w:t>
            </w:r>
            <w:r>
              <w:rPr>
                <w:b/>
                <w:color w:val="FFFFFF"/>
                <w:spacing w:val="-5"/>
                <w:sz w:val="21"/>
              </w:rPr>
              <w:t xml:space="preserve"> </w:t>
            </w:r>
            <w:r>
              <w:rPr>
                <w:b/>
                <w:color w:val="FFFFFF"/>
                <w:sz w:val="21"/>
              </w:rPr>
              <w:t>-</w:t>
            </w:r>
            <w:r>
              <w:rPr>
                <w:b/>
                <w:color w:val="FFFFFF"/>
                <w:spacing w:val="-4"/>
                <w:sz w:val="21"/>
              </w:rPr>
              <w:t xml:space="preserve"> cost</w:t>
            </w:r>
            <w:r>
              <w:rPr>
                <w:b/>
                <w:color w:val="FFFFFF"/>
                <w:sz w:val="21"/>
              </w:rPr>
              <w:tab/>
            </w:r>
            <w:r>
              <w:rPr>
                <w:b/>
                <w:color w:val="FFFFFF"/>
                <w:spacing w:val="-5"/>
                <w:sz w:val="21"/>
              </w:rPr>
              <w:t>BCR</w:t>
            </w:r>
          </w:p>
        </w:tc>
      </w:tr>
      <w:tr w:rsidR="00F55BDD" w14:paraId="1A8DE416" w14:textId="77777777">
        <w:trPr>
          <w:trHeight w:val="316"/>
        </w:trPr>
        <w:tc>
          <w:tcPr>
            <w:tcW w:w="9631" w:type="dxa"/>
            <w:tcBorders>
              <w:top w:val="single" w:sz="4" w:space="0" w:color="000000"/>
            </w:tcBorders>
          </w:tcPr>
          <w:p w14:paraId="1A8DE415" w14:textId="77777777" w:rsidR="00F55BDD" w:rsidRDefault="009A2C2A">
            <w:pPr>
              <w:pStyle w:val="TableParagraph"/>
              <w:tabs>
                <w:tab w:val="left" w:pos="2983"/>
                <w:tab w:val="left" w:pos="4684"/>
                <w:tab w:val="left" w:pos="6443"/>
                <w:tab w:val="right" w:pos="8877"/>
              </w:tabs>
              <w:spacing w:before="35"/>
              <w:ind w:right="623"/>
              <w:jc w:val="right"/>
              <w:rPr>
                <w:sz w:val="21"/>
              </w:rPr>
            </w:pPr>
            <w:r>
              <w:rPr>
                <w:sz w:val="21"/>
              </w:rPr>
              <w:t>Proposed</w:t>
            </w:r>
            <w:r>
              <w:rPr>
                <w:spacing w:val="-8"/>
                <w:sz w:val="21"/>
              </w:rPr>
              <w:t xml:space="preserve"> </w:t>
            </w:r>
            <w:r>
              <w:rPr>
                <w:sz w:val="21"/>
              </w:rPr>
              <w:t>regulatory</w:t>
            </w:r>
            <w:r>
              <w:rPr>
                <w:spacing w:val="-10"/>
                <w:sz w:val="21"/>
              </w:rPr>
              <w:t xml:space="preserve"> </w:t>
            </w:r>
            <w:r>
              <w:rPr>
                <w:spacing w:val="-4"/>
                <w:sz w:val="21"/>
              </w:rPr>
              <w:t>model</w:t>
            </w:r>
            <w:r>
              <w:rPr>
                <w:sz w:val="21"/>
              </w:rPr>
              <w:tab/>
            </w:r>
            <w:r>
              <w:rPr>
                <w:spacing w:val="-2"/>
                <w:sz w:val="21"/>
              </w:rPr>
              <w:t>$29,081,045</w:t>
            </w:r>
            <w:r>
              <w:rPr>
                <w:sz w:val="21"/>
              </w:rPr>
              <w:tab/>
            </w:r>
            <w:r>
              <w:rPr>
                <w:spacing w:val="-2"/>
                <w:sz w:val="21"/>
              </w:rPr>
              <w:t>$36,669,334</w:t>
            </w:r>
            <w:r>
              <w:rPr>
                <w:sz w:val="21"/>
              </w:rPr>
              <w:tab/>
            </w:r>
            <w:r>
              <w:rPr>
                <w:spacing w:val="-2"/>
                <w:sz w:val="21"/>
              </w:rPr>
              <w:t>$7,588,289</w:t>
            </w:r>
            <w:r>
              <w:rPr>
                <w:sz w:val="21"/>
              </w:rPr>
              <w:tab/>
            </w:r>
            <w:r>
              <w:rPr>
                <w:spacing w:val="-4"/>
                <w:sz w:val="21"/>
              </w:rPr>
              <w:t>1.26</w:t>
            </w:r>
          </w:p>
        </w:tc>
      </w:tr>
    </w:tbl>
    <w:p w14:paraId="1A8DE417" w14:textId="77777777" w:rsidR="00F55BDD" w:rsidRDefault="009A2C2A">
      <w:pPr>
        <w:ind w:left="220" w:right="7076"/>
        <w:rPr>
          <w:b/>
          <w:sz w:val="21"/>
        </w:rPr>
      </w:pPr>
      <w:r>
        <w:rPr>
          <w:b/>
          <w:sz w:val="21"/>
        </w:rPr>
        <w:t>High</w:t>
      </w:r>
      <w:r>
        <w:rPr>
          <w:b/>
          <w:spacing w:val="-15"/>
          <w:sz w:val="21"/>
        </w:rPr>
        <w:t xml:space="preserve"> </w:t>
      </w:r>
      <w:r>
        <w:rPr>
          <w:b/>
          <w:sz w:val="21"/>
        </w:rPr>
        <w:t>estimate</w:t>
      </w:r>
      <w:r>
        <w:rPr>
          <w:b/>
          <w:spacing w:val="-15"/>
          <w:sz w:val="21"/>
        </w:rPr>
        <w:t xml:space="preserve"> </w:t>
      </w:r>
      <w:r>
        <w:rPr>
          <w:b/>
          <w:sz w:val="21"/>
        </w:rPr>
        <w:t>(3% discount rate)</w:t>
      </w:r>
    </w:p>
    <w:tbl>
      <w:tblPr>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31"/>
      </w:tblGrid>
      <w:tr w:rsidR="00F55BDD" w14:paraId="1A8DE419" w14:textId="77777777">
        <w:trPr>
          <w:trHeight w:val="301"/>
        </w:trPr>
        <w:tc>
          <w:tcPr>
            <w:tcW w:w="9631" w:type="dxa"/>
            <w:tcBorders>
              <w:bottom w:val="single" w:sz="4" w:space="0" w:color="000000"/>
            </w:tcBorders>
            <w:shd w:val="clear" w:color="auto" w:fill="358188"/>
          </w:tcPr>
          <w:p w14:paraId="1A8DE418" w14:textId="77777777" w:rsidR="00F55BDD" w:rsidRDefault="009A2C2A">
            <w:pPr>
              <w:pStyle w:val="TableParagraph"/>
              <w:tabs>
                <w:tab w:val="left" w:pos="1814"/>
                <w:tab w:val="left" w:pos="3263"/>
                <w:tab w:val="left" w:pos="5402"/>
              </w:tabs>
              <w:spacing w:before="28"/>
              <w:ind w:right="600"/>
              <w:jc w:val="right"/>
              <w:rPr>
                <w:b/>
                <w:sz w:val="21"/>
              </w:rPr>
            </w:pPr>
            <w:r>
              <w:rPr>
                <w:b/>
                <w:color w:val="FFFFFF"/>
                <w:sz w:val="21"/>
              </w:rPr>
              <w:t>RBE</w:t>
            </w:r>
            <w:r>
              <w:rPr>
                <w:b/>
                <w:color w:val="FFFFFF"/>
                <w:spacing w:val="-1"/>
                <w:sz w:val="21"/>
              </w:rPr>
              <w:t xml:space="preserve"> </w:t>
            </w:r>
            <w:r>
              <w:rPr>
                <w:b/>
                <w:color w:val="FFFFFF"/>
                <w:spacing w:val="-2"/>
                <w:sz w:val="21"/>
              </w:rPr>
              <w:t>costs</w:t>
            </w:r>
            <w:r>
              <w:rPr>
                <w:b/>
                <w:color w:val="FFFFFF"/>
                <w:sz w:val="21"/>
              </w:rPr>
              <w:tab/>
            </w:r>
            <w:r>
              <w:rPr>
                <w:b/>
                <w:color w:val="FFFFFF"/>
                <w:spacing w:val="-2"/>
                <w:sz w:val="21"/>
              </w:rPr>
              <w:t>Benefits</w:t>
            </w:r>
            <w:r>
              <w:rPr>
                <w:b/>
                <w:color w:val="FFFFFF"/>
                <w:sz w:val="21"/>
              </w:rPr>
              <w:tab/>
              <w:t>Benefit</w:t>
            </w:r>
            <w:r>
              <w:rPr>
                <w:b/>
                <w:color w:val="FFFFFF"/>
                <w:spacing w:val="-5"/>
                <w:sz w:val="21"/>
              </w:rPr>
              <w:t xml:space="preserve"> </w:t>
            </w:r>
            <w:r>
              <w:rPr>
                <w:b/>
                <w:color w:val="FFFFFF"/>
                <w:sz w:val="21"/>
              </w:rPr>
              <w:t>-</w:t>
            </w:r>
            <w:r>
              <w:rPr>
                <w:b/>
                <w:color w:val="FFFFFF"/>
                <w:spacing w:val="-4"/>
                <w:sz w:val="21"/>
              </w:rPr>
              <w:t xml:space="preserve"> cost</w:t>
            </w:r>
            <w:r>
              <w:rPr>
                <w:b/>
                <w:color w:val="FFFFFF"/>
                <w:sz w:val="21"/>
              </w:rPr>
              <w:tab/>
            </w:r>
            <w:r>
              <w:rPr>
                <w:b/>
                <w:color w:val="FFFFFF"/>
                <w:spacing w:val="-5"/>
                <w:sz w:val="21"/>
              </w:rPr>
              <w:t>BCR</w:t>
            </w:r>
          </w:p>
        </w:tc>
      </w:tr>
      <w:tr w:rsidR="00F55BDD" w14:paraId="1A8DE41B" w14:textId="77777777">
        <w:trPr>
          <w:trHeight w:val="313"/>
        </w:trPr>
        <w:tc>
          <w:tcPr>
            <w:tcW w:w="9631" w:type="dxa"/>
            <w:tcBorders>
              <w:top w:val="single" w:sz="4" w:space="0" w:color="000000"/>
            </w:tcBorders>
          </w:tcPr>
          <w:p w14:paraId="1A8DE41A" w14:textId="77777777" w:rsidR="00F55BDD" w:rsidRDefault="009A2C2A">
            <w:pPr>
              <w:pStyle w:val="TableParagraph"/>
              <w:tabs>
                <w:tab w:val="left" w:pos="2983"/>
                <w:tab w:val="left" w:pos="4684"/>
                <w:tab w:val="left" w:pos="6386"/>
                <w:tab w:val="right" w:pos="8877"/>
              </w:tabs>
              <w:spacing w:before="35"/>
              <w:ind w:right="623"/>
              <w:jc w:val="right"/>
              <w:rPr>
                <w:sz w:val="21"/>
              </w:rPr>
            </w:pPr>
            <w:r>
              <w:rPr>
                <w:sz w:val="21"/>
              </w:rPr>
              <w:t>Proposed</w:t>
            </w:r>
            <w:r>
              <w:rPr>
                <w:spacing w:val="-8"/>
                <w:sz w:val="21"/>
              </w:rPr>
              <w:t xml:space="preserve"> </w:t>
            </w:r>
            <w:r>
              <w:rPr>
                <w:sz w:val="21"/>
              </w:rPr>
              <w:t>regulatory</w:t>
            </w:r>
            <w:r>
              <w:rPr>
                <w:spacing w:val="-10"/>
                <w:sz w:val="21"/>
              </w:rPr>
              <w:t xml:space="preserve"> </w:t>
            </w:r>
            <w:r>
              <w:rPr>
                <w:spacing w:val="-4"/>
                <w:sz w:val="21"/>
              </w:rPr>
              <w:t>model</w:t>
            </w:r>
            <w:r>
              <w:rPr>
                <w:sz w:val="21"/>
              </w:rPr>
              <w:tab/>
            </w:r>
            <w:r>
              <w:rPr>
                <w:spacing w:val="-2"/>
                <w:sz w:val="21"/>
              </w:rPr>
              <w:t>$37,486,880</w:t>
            </w:r>
            <w:r>
              <w:rPr>
                <w:sz w:val="21"/>
              </w:rPr>
              <w:tab/>
            </w:r>
            <w:r>
              <w:rPr>
                <w:spacing w:val="-2"/>
                <w:sz w:val="21"/>
              </w:rPr>
              <w:t>$51,721,286</w:t>
            </w:r>
            <w:r>
              <w:rPr>
                <w:sz w:val="21"/>
              </w:rPr>
              <w:tab/>
            </w:r>
            <w:r>
              <w:rPr>
                <w:spacing w:val="-2"/>
                <w:sz w:val="21"/>
              </w:rPr>
              <w:t>$14,234,406</w:t>
            </w:r>
            <w:r>
              <w:rPr>
                <w:sz w:val="21"/>
              </w:rPr>
              <w:tab/>
            </w:r>
            <w:r>
              <w:rPr>
                <w:spacing w:val="-4"/>
                <w:sz w:val="21"/>
              </w:rPr>
              <w:t>1.38</w:t>
            </w:r>
          </w:p>
        </w:tc>
      </w:tr>
    </w:tbl>
    <w:p w14:paraId="1A8DE41C" w14:textId="77777777" w:rsidR="00F55BDD" w:rsidRDefault="00F55BDD">
      <w:pPr>
        <w:jc w:val="right"/>
        <w:rPr>
          <w:sz w:val="21"/>
        </w:rPr>
        <w:sectPr w:rsidR="00F55BDD">
          <w:pgSz w:w="11910" w:h="16840"/>
          <w:pgMar w:top="1160" w:right="960" w:bottom="1160" w:left="1020" w:header="896" w:footer="916" w:gutter="0"/>
          <w:cols w:space="720"/>
        </w:sectPr>
      </w:pPr>
    </w:p>
    <w:p w14:paraId="1A8DE41D" w14:textId="77777777" w:rsidR="00F55BDD" w:rsidRDefault="00F55BDD">
      <w:pPr>
        <w:pStyle w:val="BodyText"/>
        <w:spacing w:before="361"/>
        <w:rPr>
          <w:b/>
          <w:sz w:val="36"/>
        </w:rPr>
      </w:pPr>
    </w:p>
    <w:p w14:paraId="1A8DE41E" w14:textId="77777777" w:rsidR="00F55BDD" w:rsidRDefault="009A2C2A">
      <w:pPr>
        <w:pStyle w:val="Heading1"/>
        <w:ind w:right="207"/>
      </w:pPr>
      <w:bookmarkStart w:id="102" w:name="Chapter_3:_Supplementary_IA_–_Implementa"/>
      <w:bookmarkStart w:id="103" w:name="_bookmark36"/>
      <w:bookmarkEnd w:id="102"/>
      <w:bookmarkEnd w:id="103"/>
      <w:r>
        <w:rPr>
          <w:color w:val="3E4975"/>
        </w:rPr>
        <w:t>Chapter</w:t>
      </w:r>
      <w:r>
        <w:rPr>
          <w:color w:val="3E4975"/>
          <w:spacing w:val="-7"/>
        </w:rPr>
        <w:t xml:space="preserve"> </w:t>
      </w:r>
      <w:r>
        <w:rPr>
          <w:color w:val="3E4975"/>
        </w:rPr>
        <w:t>3:</w:t>
      </w:r>
      <w:r>
        <w:rPr>
          <w:color w:val="3E4975"/>
          <w:spacing w:val="-6"/>
        </w:rPr>
        <w:t xml:space="preserve"> </w:t>
      </w:r>
      <w:r>
        <w:rPr>
          <w:color w:val="3E4975"/>
        </w:rPr>
        <w:t>Supplementary</w:t>
      </w:r>
      <w:r>
        <w:rPr>
          <w:color w:val="3E4975"/>
          <w:spacing w:val="-7"/>
        </w:rPr>
        <w:t xml:space="preserve"> </w:t>
      </w:r>
      <w:r>
        <w:rPr>
          <w:color w:val="3E4975"/>
        </w:rPr>
        <w:t>IA</w:t>
      </w:r>
      <w:r>
        <w:rPr>
          <w:color w:val="3E4975"/>
          <w:spacing w:val="-24"/>
        </w:rPr>
        <w:t xml:space="preserve"> </w:t>
      </w:r>
      <w:r>
        <w:rPr>
          <w:color w:val="3E4975"/>
        </w:rPr>
        <w:t>–</w:t>
      </w:r>
      <w:r>
        <w:rPr>
          <w:color w:val="3E4975"/>
          <w:spacing w:val="-7"/>
        </w:rPr>
        <w:t xml:space="preserve"> </w:t>
      </w:r>
      <w:r>
        <w:rPr>
          <w:color w:val="3E4975"/>
        </w:rPr>
        <w:t>Implementation</w:t>
      </w:r>
      <w:r>
        <w:rPr>
          <w:color w:val="3E4975"/>
          <w:spacing w:val="-7"/>
        </w:rPr>
        <w:t xml:space="preserve"> </w:t>
      </w:r>
      <w:r>
        <w:rPr>
          <w:color w:val="3E4975"/>
        </w:rPr>
        <w:t>and evaluation of policy</w:t>
      </w:r>
    </w:p>
    <w:p w14:paraId="1A8DE41F" w14:textId="77777777" w:rsidR="00F55BDD" w:rsidRDefault="00F55BDD">
      <w:pPr>
        <w:pStyle w:val="BodyText"/>
        <w:spacing w:before="140"/>
        <w:rPr>
          <w:sz w:val="36"/>
        </w:rPr>
      </w:pPr>
    </w:p>
    <w:p w14:paraId="1A8DE420" w14:textId="77777777" w:rsidR="00F55BDD" w:rsidRDefault="009A2C2A">
      <w:pPr>
        <w:pStyle w:val="Heading2"/>
      </w:pPr>
      <w:bookmarkStart w:id="104" w:name="Overview"/>
      <w:bookmarkEnd w:id="104"/>
      <w:r>
        <w:rPr>
          <w:color w:val="358188"/>
          <w:spacing w:val="-2"/>
        </w:rPr>
        <w:t>Overview</w:t>
      </w:r>
    </w:p>
    <w:p w14:paraId="1A8DE421" w14:textId="77777777" w:rsidR="00F55BDD" w:rsidRDefault="009A2C2A">
      <w:pPr>
        <w:pStyle w:val="BodyText"/>
        <w:spacing w:before="119"/>
        <w:ind w:left="112" w:right="169"/>
        <w:jc w:val="both"/>
      </w:pPr>
      <w:r>
        <w:t xml:space="preserve">The best option includes 5 policy elements, including option 3 from policy element 1 (as discussed in </w:t>
      </w:r>
      <w:hyperlink w:anchor="_bookmark10" w:history="1">
        <w:r>
          <w:rPr>
            <w:color w:val="0000FF"/>
            <w:u w:val="single" w:color="0000FF"/>
          </w:rPr>
          <w:t>chapter 2</w:t>
        </w:r>
      </w:hyperlink>
      <w:r>
        <w:t>). This chapter assesses the best option, or the proposed new model for aged care, against IA questions</w:t>
      </w:r>
      <w:r>
        <w:rPr>
          <w:spacing w:val="-11"/>
        </w:rPr>
        <w:t xml:space="preserve"> </w:t>
      </w:r>
      <w:r>
        <w:t>6b</w:t>
      </w:r>
      <w:r>
        <w:rPr>
          <w:spacing w:val="-11"/>
        </w:rPr>
        <w:t xml:space="preserve"> </w:t>
      </w:r>
      <w:r>
        <w:t>and</w:t>
      </w:r>
      <w:r>
        <w:rPr>
          <w:spacing w:val="-11"/>
        </w:rPr>
        <w:t xml:space="preserve"> </w:t>
      </w:r>
      <w:r>
        <w:t>7.</w:t>
      </w:r>
      <w:r>
        <w:rPr>
          <w:spacing w:val="-12"/>
        </w:rPr>
        <w:t xml:space="preserve"> </w:t>
      </w:r>
      <w:r>
        <w:t>Assessment</w:t>
      </w:r>
      <w:r>
        <w:rPr>
          <w:spacing w:val="-12"/>
        </w:rPr>
        <w:t xml:space="preserve"> </w:t>
      </w:r>
      <w:r>
        <w:t>of</w:t>
      </w:r>
      <w:r>
        <w:rPr>
          <w:spacing w:val="-12"/>
        </w:rPr>
        <w:t xml:space="preserve"> </w:t>
      </w:r>
      <w:r>
        <w:t>IA</w:t>
      </w:r>
      <w:r>
        <w:rPr>
          <w:spacing w:val="-10"/>
        </w:rPr>
        <w:t xml:space="preserve"> </w:t>
      </w:r>
      <w:r>
        <w:t>question</w:t>
      </w:r>
      <w:r>
        <w:rPr>
          <w:spacing w:val="-11"/>
        </w:rPr>
        <w:t xml:space="preserve"> </w:t>
      </w:r>
      <w:r>
        <w:t>6</w:t>
      </w:r>
      <w:r>
        <w:rPr>
          <w:spacing w:val="-11"/>
        </w:rPr>
        <w:t xml:space="preserve"> </w:t>
      </w:r>
      <w:r>
        <w:t>is</w:t>
      </w:r>
      <w:r>
        <w:rPr>
          <w:spacing w:val="-11"/>
        </w:rPr>
        <w:t xml:space="preserve"> </w:t>
      </w:r>
      <w:r>
        <w:t>limited</w:t>
      </w:r>
      <w:r>
        <w:rPr>
          <w:spacing w:val="-11"/>
        </w:rPr>
        <w:t xml:space="preserve"> </w:t>
      </w:r>
      <w:r>
        <w:t>to</w:t>
      </w:r>
      <w:r>
        <w:rPr>
          <w:spacing w:val="-11"/>
        </w:rPr>
        <w:t xml:space="preserve"> </w:t>
      </w:r>
      <w:r>
        <w:t>implementation,</w:t>
      </w:r>
      <w:r>
        <w:rPr>
          <w:spacing w:val="-12"/>
        </w:rPr>
        <w:t xml:space="preserve"> </w:t>
      </w:r>
      <w:r>
        <w:t>and</w:t>
      </w:r>
      <w:r>
        <w:rPr>
          <w:spacing w:val="-11"/>
        </w:rPr>
        <w:t xml:space="preserve"> </w:t>
      </w:r>
      <w:r>
        <w:t>therefore</w:t>
      </w:r>
      <w:r>
        <w:rPr>
          <w:spacing w:val="-11"/>
        </w:rPr>
        <w:t xml:space="preserve"> </w:t>
      </w:r>
      <w:r>
        <w:t>is</w:t>
      </w:r>
      <w:r>
        <w:rPr>
          <w:spacing w:val="-11"/>
        </w:rPr>
        <w:t xml:space="preserve"> </w:t>
      </w:r>
      <w:r>
        <w:t>referenced as 6b.</w:t>
      </w:r>
    </w:p>
    <w:p w14:paraId="1A8DE422" w14:textId="77777777" w:rsidR="00F55BDD" w:rsidRDefault="009A2C2A">
      <w:pPr>
        <w:spacing w:before="121"/>
        <w:ind w:left="112"/>
        <w:jc w:val="both"/>
        <w:rPr>
          <w:b/>
          <w:sz w:val="18"/>
        </w:rPr>
      </w:pPr>
      <w:bookmarkStart w:id="105" w:name="_bookmark37"/>
      <w:bookmarkEnd w:id="105"/>
      <w:r>
        <w:rPr>
          <w:b/>
          <w:color w:val="3E4975"/>
          <w:sz w:val="18"/>
        </w:rPr>
        <w:t>Figure</w:t>
      </w:r>
      <w:r>
        <w:rPr>
          <w:b/>
          <w:color w:val="3E4975"/>
          <w:spacing w:val="-1"/>
          <w:sz w:val="18"/>
        </w:rPr>
        <w:t xml:space="preserve"> </w:t>
      </w:r>
      <w:r>
        <w:rPr>
          <w:b/>
          <w:color w:val="3E4975"/>
          <w:sz w:val="18"/>
        </w:rPr>
        <w:t>10:</w:t>
      </w:r>
      <w:r>
        <w:rPr>
          <w:b/>
          <w:color w:val="3E4975"/>
          <w:spacing w:val="-2"/>
          <w:sz w:val="18"/>
        </w:rPr>
        <w:t xml:space="preserve"> </w:t>
      </w:r>
      <w:r>
        <w:rPr>
          <w:b/>
          <w:color w:val="3E4975"/>
          <w:sz w:val="18"/>
        </w:rPr>
        <w:t>Elements</w:t>
      </w:r>
      <w:r>
        <w:rPr>
          <w:b/>
          <w:color w:val="3E4975"/>
          <w:spacing w:val="-4"/>
          <w:sz w:val="18"/>
        </w:rPr>
        <w:t xml:space="preserve"> </w:t>
      </w:r>
      <w:r>
        <w:rPr>
          <w:b/>
          <w:color w:val="3E4975"/>
          <w:sz w:val="18"/>
        </w:rPr>
        <w:t>of</w:t>
      </w:r>
      <w:r>
        <w:rPr>
          <w:b/>
          <w:color w:val="3E4975"/>
          <w:spacing w:val="-2"/>
          <w:sz w:val="18"/>
        </w:rPr>
        <w:t xml:space="preserve"> </w:t>
      </w:r>
      <w:r>
        <w:rPr>
          <w:b/>
          <w:color w:val="3E4975"/>
          <w:sz w:val="18"/>
        </w:rPr>
        <w:t>the</w:t>
      </w:r>
      <w:r>
        <w:rPr>
          <w:b/>
          <w:color w:val="3E4975"/>
          <w:spacing w:val="-4"/>
          <w:sz w:val="18"/>
        </w:rPr>
        <w:t xml:space="preserve"> </w:t>
      </w:r>
      <w:r>
        <w:rPr>
          <w:b/>
          <w:color w:val="3E4975"/>
          <w:sz w:val="18"/>
        </w:rPr>
        <w:t>proposed</w:t>
      </w:r>
      <w:r>
        <w:rPr>
          <w:b/>
          <w:color w:val="3E4975"/>
          <w:spacing w:val="-1"/>
          <w:sz w:val="18"/>
        </w:rPr>
        <w:t xml:space="preserve"> </w:t>
      </w:r>
      <w:r>
        <w:rPr>
          <w:b/>
          <w:color w:val="3E4975"/>
          <w:sz w:val="18"/>
        </w:rPr>
        <w:t>new</w:t>
      </w:r>
      <w:r>
        <w:rPr>
          <w:b/>
          <w:color w:val="3E4975"/>
          <w:spacing w:val="-3"/>
          <w:sz w:val="18"/>
        </w:rPr>
        <w:t xml:space="preserve"> </w:t>
      </w:r>
      <w:r>
        <w:rPr>
          <w:b/>
          <w:color w:val="3E4975"/>
          <w:sz w:val="18"/>
        </w:rPr>
        <w:t>regulatory</w:t>
      </w:r>
      <w:r>
        <w:rPr>
          <w:b/>
          <w:color w:val="3E4975"/>
          <w:spacing w:val="-1"/>
          <w:sz w:val="18"/>
        </w:rPr>
        <w:t xml:space="preserve"> </w:t>
      </w:r>
      <w:r>
        <w:rPr>
          <w:b/>
          <w:color w:val="3E4975"/>
          <w:sz w:val="18"/>
        </w:rPr>
        <w:t>model</w:t>
      </w:r>
      <w:r>
        <w:rPr>
          <w:b/>
          <w:color w:val="3E4975"/>
          <w:spacing w:val="-2"/>
          <w:sz w:val="18"/>
        </w:rPr>
        <w:t xml:space="preserve"> </w:t>
      </w:r>
      <w:r>
        <w:rPr>
          <w:b/>
          <w:color w:val="3E4975"/>
          <w:sz w:val="18"/>
        </w:rPr>
        <w:t>for</w:t>
      </w:r>
      <w:r>
        <w:rPr>
          <w:b/>
          <w:color w:val="3E4975"/>
          <w:spacing w:val="-3"/>
          <w:sz w:val="18"/>
        </w:rPr>
        <w:t xml:space="preserve"> </w:t>
      </w:r>
      <w:r>
        <w:rPr>
          <w:b/>
          <w:color w:val="3E4975"/>
          <w:sz w:val="18"/>
        </w:rPr>
        <w:t>aged</w:t>
      </w:r>
      <w:r>
        <w:rPr>
          <w:b/>
          <w:color w:val="3E4975"/>
          <w:spacing w:val="-1"/>
          <w:sz w:val="18"/>
        </w:rPr>
        <w:t xml:space="preserve"> </w:t>
      </w:r>
      <w:r>
        <w:rPr>
          <w:b/>
          <w:color w:val="3E4975"/>
          <w:spacing w:val="-4"/>
          <w:sz w:val="18"/>
        </w:rPr>
        <w:t>care</w:t>
      </w:r>
    </w:p>
    <w:p w14:paraId="1A8DE423" w14:textId="77777777" w:rsidR="00F55BDD" w:rsidRDefault="009A2C2A">
      <w:pPr>
        <w:pStyle w:val="BodyText"/>
        <w:spacing w:before="45"/>
        <w:rPr>
          <w:b/>
          <w:sz w:val="20"/>
        </w:rPr>
      </w:pPr>
      <w:r>
        <w:rPr>
          <w:noProof/>
          <w:lang w:val="en-AU" w:eastAsia="en-AU"/>
        </w:rPr>
        <mc:AlternateContent>
          <mc:Choice Requires="wpg">
            <w:drawing>
              <wp:anchor distT="0" distB="0" distL="0" distR="0" simplePos="0" relativeHeight="487607808" behindDoc="1" locked="0" layoutInCell="1" allowOverlap="1" wp14:anchorId="1A8DEB99" wp14:editId="1A8DEB9A">
                <wp:simplePos x="0" y="0"/>
                <wp:positionH relativeFrom="page">
                  <wp:posOffset>720088</wp:posOffset>
                </wp:positionH>
                <wp:positionV relativeFrom="paragraph">
                  <wp:posOffset>190360</wp:posOffset>
                </wp:positionV>
                <wp:extent cx="5730875" cy="2976880"/>
                <wp:effectExtent l="0" t="0" r="0" b="0"/>
                <wp:wrapTopAndBottom/>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2976880"/>
                          <a:chOff x="0" y="0"/>
                          <a:chExt cx="5730875" cy="2976880"/>
                        </a:xfrm>
                      </wpg:grpSpPr>
                      <wps:wsp>
                        <wps:cNvPr id="423" name="Graphic 423"/>
                        <wps:cNvSpPr/>
                        <wps:spPr>
                          <a:xfrm>
                            <a:off x="0" y="0"/>
                            <a:ext cx="5728335" cy="2976880"/>
                          </a:xfrm>
                          <a:custGeom>
                            <a:avLst/>
                            <a:gdLst/>
                            <a:ahLst/>
                            <a:cxnLst/>
                            <a:rect l="l" t="t" r="r" b="b"/>
                            <a:pathLst>
                              <a:path w="5728335" h="2976880">
                                <a:moveTo>
                                  <a:pt x="5644730" y="0"/>
                                </a:moveTo>
                                <a:lnTo>
                                  <a:pt x="83210" y="0"/>
                                </a:lnTo>
                                <a:lnTo>
                                  <a:pt x="50818" y="6540"/>
                                </a:lnTo>
                                <a:lnTo>
                                  <a:pt x="24369" y="24374"/>
                                </a:lnTo>
                                <a:lnTo>
                                  <a:pt x="6538" y="50824"/>
                                </a:lnTo>
                                <a:lnTo>
                                  <a:pt x="0" y="83210"/>
                                </a:lnTo>
                                <a:lnTo>
                                  <a:pt x="0" y="2893682"/>
                                </a:lnTo>
                                <a:lnTo>
                                  <a:pt x="6538" y="2926066"/>
                                </a:lnTo>
                                <a:lnTo>
                                  <a:pt x="24369" y="2952511"/>
                                </a:lnTo>
                                <a:lnTo>
                                  <a:pt x="50818" y="2970341"/>
                                </a:lnTo>
                                <a:lnTo>
                                  <a:pt x="83210" y="2976880"/>
                                </a:lnTo>
                                <a:lnTo>
                                  <a:pt x="5644730" y="2976880"/>
                                </a:lnTo>
                                <a:lnTo>
                                  <a:pt x="5677122" y="2970341"/>
                                </a:lnTo>
                                <a:lnTo>
                                  <a:pt x="5703571" y="2952511"/>
                                </a:lnTo>
                                <a:lnTo>
                                  <a:pt x="5721402" y="2926066"/>
                                </a:lnTo>
                                <a:lnTo>
                                  <a:pt x="5727941" y="2893682"/>
                                </a:lnTo>
                                <a:lnTo>
                                  <a:pt x="5727941" y="83210"/>
                                </a:lnTo>
                                <a:lnTo>
                                  <a:pt x="5721402" y="50824"/>
                                </a:lnTo>
                                <a:lnTo>
                                  <a:pt x="5703571" y="24374"/>
                                </a:lnTo>
                                <a:lnTo>
                                  <a:pt x="5677122" y="6540"/>
                                </a:lnTo>
                                <a:lnTo>
                                  <a:pt x="5644730" y="0"/>
                                </a:lnTo>
                                <a:close/>
                              </a:path>
                            </a:pathLst>
                          </a:custGeom>
                          <a:solidFill>
                            <a:srgbClr val="D1E2AF"/>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84" cstate="print"/>
                          <a:stretch>
                            <a:fillRect/>
                          </a:stretch>
                        </pic:blipFill>
                        <pic:spPr>
                          <a:xfrm>
                            <a:off x="1" y="7"/>
                            <a:ext cx="5730874" cy="438521"/>
                          </a:xfrm>
                          <a:prstGeom prst="rect">
                            <a:avLst/>
                          </a:prstGeom>
                        </pic:spPr>
                      </pic:pic>
                      <wps:wsp>
                        <wps:cNvPr id="425" name="Graphic 425"/>
                        <wps:cNvSpPr/>
                        <wps:spPr>
                          <a:xfrm>
                            <a:off x="1136143" y="533674"/>
                            <a:ext cx="3456940" cy="2270760"/>
                          </a:xfrm>
                          <a:custGeom>
                            <a:avLst/>
                            <a:gdLst/>
                            <a:ahLst/>
                            <a:cxnLst/>
                            <a:rect l="l" t="t" r="r" b="b"/>
                            <a:pathLst>
                              <a:path w="3456940" h="2270760">
                                <a:moveTo>
                                  <a:pt x="18288" y="0"/>
                                </a:moveTo>
                                <a:lnTo>
                                  <a:pt x="0" y="0"/>
                                </a:lnTo>
                                <a:lnTo>
                                  <a:pt x="0" y="71640"/>
                                </a:lnTo>
                                <a:lnTo>
                                  <a:pt x="0" y="2270760"/>
                                </a:lnTo>
                                <a:lnTo>
                                  <a:pt x="18288" y="2270760"/>
                                </a:lnTo>
                                <a:lnTo>
                                  <a:pt x="18288" y="71640"/>
                                </a:lnTo>
                                <a:lnTo>
                                  <a:pt x="18288" y="0"/>
                                </a:lnTo>
                                <a:close/>
                              </a:path>
                              <a:path w="3456940" h="2270760">
                                <a:moveTo>
                                  <a:pt x="1162812" y="0"/>
                                </a:moveTo>
                                <a:lnTo>
                                  <a:pt x="1144524" y="0"/>
                                </a:lnTo>
                                <a:lnTo>
                                  <a:pt x="1144524" y="71640"/>
                                </a:lnTo>
                                <a:lnTo>
                                  <a:pt x="1144524" y="2270760"/>
                                </a:lnTo>
                                <a:lnTo>
                                  <a:pt x="1162812" y="2270760"/>
                                </a:lnTo>
                                <a:lnTo>
                                  <a:pt x="1162812" y="71640"/>
                                </a:lnTo>
                                <a:lnTo>
                                  <a:pt x="1162812" y="0"/>
                                </a:lnTo>
                                <a:close/>
                              </a:path>
                              <a:path w="3456940" h="2270760">
                                <a:moveTo>
                                  <a:pt x="2308860" y="0"/>
                                </a:moveTo>
                                <a:lnTo>
                                  <a:pt x="2290572" y="0"/>
                                </a:lnTo>
                                <a:lnTo>
                                  <a:pt x="2290572" y="71640"/>
                                </a:lnTo>
                                <a:lnTo>
                                  <a:pt x="2290572" y="2270760"/>
                                </a:lnTo>
                                <a:lnTo>
                                  <a:pt x="2308860" y="2270760"/>
                                </a:lnTo>
                                <a:lnTo>
                                  <a:pt x="2308860" y="71640"/>
                                </a:lnTo>
                                <a:lnTo>
                                  <a:pt x="2308860" y="0"/>
                                </a:lnTo>
                                <a:close/>
                              </a:path>
                              <a:path w="3456940" h="2270760">
                                <a:moveTo>
                                  <a:pt x="3456432" y="0"/>
                                </a:moveTo>
                                <a:lnTo>
                                  <a:pt x="3438144" y="0"/>
                                </a:lnTo>
                                <a:lnTo>
                                  <a:pt x="3438144" y="71640"/>
                                </a:lnTo>
                                <a:lnTo>
                                  <a:pt x="3438144" y="2270760"/>
                                </a:lnTo>
                                <a:lnTo>
                                  <a:pt x="3456432" y="2270760"/>
                                </a:lnTo>
                                <a:lnTo>
                                  <a:pt x="3456432" y="71640"/>
                                </a:lnTo>
                                <a:lnTo>
                                  <a:pt x="3456432" y="0"/>
                                </a:lnTo>
                                <a:close/>
                              </a:path>
                            </a:pathLst>
                          </a:custGeom>
                          <a:solidFill>
                            <a:srgbClr val="364249"/>
                          </a:solidFill>
                        </wps:spPr>
                        <wps:bodyPr wrap="square" lIns="0" tIns="0" rIns="0" bIns="0" rtlCol="0">
                          <a:prstTxWarp prst="textNoShape">
                            <a:avLst/>
                          </a:prstTxWarp>
                          <a:noAutofit/>
                        </wps:bodyPr>
                      </wps:wsp>
                      <wps:wsp>
                        <wps:cNvPr id="426" name="Textbox 426"/>
                        <wps:cNvSpPr txBox="1"/>
                        <wps:spPr>
                          <a:xfrm>
                            <a:off x="1956055" y="153763"/>
                            <a:ext cx="1830705" cy="156845"/>
                          </a:xfrm>
                          <a:prstGeom prst="rect">
                            <a:avLst/>
                          </a:prstGeom>
                        </wps:spPr>
                        <wps:txbx>
                          <w:txbxContent>
                            <w:p w14:paraId="1A8DECA3" w14:textId="77777777" w:rsidR="00F55BDD" w:rsidRDefault="009A2C2A">
                              <w:pPr>
                                <w:spacing w:line="247" w:lineRule="exact"/>
                                <w:rPr>
                                  <w:b/>
                                </w:rPr>
                              </w:pPr>
                              <w:r>
                                <w:rPr>
                                  <w:b/>
                                  <w:color w:val="FFFFFF"/>
                                </w:rPr>
                                <w:t>Proposed</w:t>
                              </w:r>
                              <w:r>
                                <w:rPr>
                                  <w:b/>
                                  <w:color w:val="FFFFFF"/>
                                  <w:spacing w:val="-7"/>
                                </w:rPr>
                                <w:t xml:space="preserve"> </w:t>
                              </w:r>
                              <w:r>
                                <w:rPr>
                                  <w:b/>
                                  <w:color w:val="FFFFFF"/>
                                </w:rPr>
                                <w:t>regulatory</w:t>
                              </w:r>
                              <w:r>
                                <w:rPr>
                                  <w:b/>
                                  <w:color w:val="FFFFFF"/>
                                  <w:spacing w:val="-7"/>
                                </w:rPr>
                                <w:t xml:space="preserve"> </w:t>
                              </w:r>
                              <w:r>
                                <w:rPr>
                                  <w:b/>
                                  <w:color w:val="FFFFFF"/>
                                  <w:spacing w:val="-2"/>
                                </w:rPr>
                                <w:t>model</w:t>
                              </w:r>
                            </w:p>
                          </w:txbxContent>
                        </wps:txbx>
                        <wps:bodyPr wrap="square" lIns="0" tIns="0" rIns="0" bIns="0" rtlCol="0">
                          <a:noAutofit/>
                        </wps:bodyPr>
                      </wps:wsp>
                      <wps:wsp>
                        <wps:cNvPr id="427" name="Textbox 427"/>
                        <wps:cNvSpPr txBox="1"/>
                        <wps:spPr>
                          <a:xfrm>
                            <a:off x="84645" y="685864"/>
                            <a:ext cx="985519" cy="1679575"/>
                          </a:xfrm>
                          <a:prstGeom prst="rect">
                            <a:avLst/>
                          </a:prstGeom>
                        </wps:spPr>
                        <wps:txbx>
                          <w:txbxContent>
                            <w:p w14:paraId="1A8DECA4" w14:textId="77777777" w:rsidR="00F55BDD" w:rsidRDefault="009A2C2A">
                              <w:pPr>
                                <w:ind w:left="307" w:right="323" w:hanging="1"/>
                                <w:jc w:val="center"/>
                                <w:rPr>
                                  <w:b/>
                                  <w:sz w:val="20"/>
                                </w:rPr>
                              </w:pPr>
                              <w:r>
                                <w:rPr>
                                  <w:b/>
                                  <w:spacing w:val="-2"/>
                                  <w:sz w:val="20"/>
                                </w:rPr>
                                <w:t xml:space="preserve">Policy </w:t>
                              </w:r>
                              <w:r>
                                <w:rPr>
                                  <w:b/>
                                  <w:sz w:val="20"/>
                                </w:rPr>
                                <w:t>element</w:t>
                              </w:r>
                              <w:r>
                                <w:rPr>
                                  <w:b/>
                                  <w:spacing w:val="-14"/>
                                  <w:sz w:val="20"/>
                                </w:rPr>
                                <w:t xml:space="preserve"> </w:t>
                              </w:r>
                              <w:r>
                                <w:rPr>
                                  <w:b/>
                                  <w:sz w:val="20"/>
                                </w:rPr>
                                <w:t>1</w:t>
                              </w:r>
                            </w:p>
                            <w:p w14:paraId="1A8DECA5" w14:textId="77777777" w:rsidR="00F55BDD" w:rsidRDefault="009A2C2A">
                              <w:pPr>
                                <w:spacing w:before="113"/>
                                <w:ind w:right="18" w:firstLine="3"/>
                                <w:jc w:val="center"/>
                                <w:rPr>
                                  <w:sz w:val="20"/>
                                </w:rPr>
                              </w:pPr>
                              <w:r>
                                <w:rPr>
                                  <w:sz w:val="20"/>
                                </w:rPr>
                                <w:t>Expanding the eligibility criteria to allow non- corporate</w:t>
                              </w:r>
                              <w:r>
                                <w:rPr>
                                  <w:spacing w:val="-14"/>
                                  <w:sz w:val="20"/>
                                </w:rPr>
                                <w:t xml:space="preserve"> </w:t>
                              </w:r>
                              <w:r>
                                <w:rPr>
                                  <w:sz w:val="20"/>
                                </w:rPr>
                                <w:t xml:space="preserve">entities to register as providers of </w:t>
                              </w:r>
                              <w:r>
                                <w:rPr>
                                  <w:spacing w:val="-2"/>
                                  <w:sz w:val="20"/>
                                </w:rPr>
                                <w:t xml:space="preserve">Commonwealth </w:t>
                              </w:r>
                              <w:r>
                                <w:rPr>
                                  <w:sz w:val="20"/>
                                </w:rPr>
                                <w:t>subsided aged care services</w:t>
                              </w:r>
                            </w:p>
                          </w:txbxContent>
                        </wps:txbx>
                        <wps:bodyPr wrap="square" lIns="0" tIns="0" rIns="0" bIns="0" rtlCol="0">
                          <a:noAutofit/>
                        </wps:bodyPr>
                      </wps:wsp>
                      <wps:wsp>
                        <wps:cNvPr id="428" name="Textbox 428"/>
                        <wps:cNvSpPr txBox="1"/>
                        <wps:spPr>
                          <a:xfrm>
                            <a:off x="1224718" y="686243"/>
                            <a:ext cx="999490" cy="1971039"/>
                          </a:xfrm>
                          <a:prstGeom prst="rect">
                            <a:avLst/>
                          </a:prstGeom>
                        </wps:spPr>
                        <wps:txbx>
                          <w:txbxContent>
                            <w:p w14:paraId="1A8DECA6" w14:textId="77777777" w:rsidR="00F55BDD" w:rsidRDefault="009A2C2A">
                              <w:pPr>
                                <w:ind w:left="316" w:right="335" w:hanging="1"/>
                                <w:jc w:val="center"/>
                                <w:rPr>
                                  <w:b/>
                                  <w:sz w:val="20"/>
                                </w:rPr>
                              </w:pPr>
                              <w:r>
                                <w:rPr>
                                  <w:b/>
                                  <w:spacing w:val="-2"/>
                                  <w:sz w:val="20"/>
                                </w:rPr>
                                <w:t xml:space="preserve">Policy </w:t>
                              </w:r>
                              <w:r>
                                <w:rPr>
                                  <w:b/>
                                  <w:sz w:val="20"/>
                                </w:rPr>
                                <w:t>element</w:t>
                              </w:r>
                              <w:r>
                                <w:rPr>
                                  <w:b/>
                                  <w:spacing w:val="-14"/>
                                  <w:sz w:val="20"/>
                                </w:rPr>
                                <w:t xml:space="preserve"> </w:t>
                              </w:r>
                              <w:r>
                                <w:rPr>
                                  <w:b/>
                                  <w:sz w:val="20"/>
                                </w:rPr>
                                <w:t>2</w:t>
                              </w:r>
                            </w:p>
                            <w:p w14:paraId="1A8DECA7" w14:textId="77777777" w:rsidR="00F55BDD" w:rsidRDefault="009A2C2A">
                              <w:pPr>
                                <w:spacing w:before="113"/>
                                <w:ind w:right="18" w:firstLine="1"/>
                                <w:jc w:val="center"/>
                                <w:rPr>
                                  <w:sz w:val="20"/>
                                </w:rPr>
                              </w:pPr>
                              <w:r>
                                <w:rPr>
                                  <w:sz w:val="20"/>
                                </w:rPr>
                                <w:t>Shifting from a one-off provider approval system for aged care providers to a model where providers</w:t>
                              </w:r>
                              <w:r>
                                <w:rPr>
                                  <w:spacing w:val="-14"/>
                                  <w:sz w:val="20"/>
                                </w:rPr>
                                <w:t xml:space="preserve"> </w:t>
                              </w:r>
                              <w:r>
                                <w:rPr>
                                  <w:sz w:val="20"/>
                                </w:rPr>
                                <w:t>register for a specified period</w:t>
                              </w:r>
                              <w:r>
                                <w:rPr>
                                  <w:spacing w:val="-14"/>
                                  <w:sz w:val="20"/>
                                </w:rPr>
                                <w:t xml:space="preserve"> </w:t>
                              </w:r>
                              <w:r>
                                <w:rPr>
                                  <w:sz w:val="20"/>
                                </w:rPr>
                                <w:t>into</w:t>
                              </w:r>
                              <w:r>
                                <w:rPr>
                                  <w:spacing w:val="-14"/>
                                  <w:sz w:val="20"/>
                                </w:rPr>
                                <w:t xml:space="preserve"> </w:t>
                              </w:r>
                              <w:r>
                                <w:rPr>
                                  <w:sz w:val="20"/>
                                </w:rPr>
                                <w:t>one</w:t>
                              </w:r>
                              <w:r>
                                <w:rPr>
                                  <w:spacing w:val="-13"/>
                                  <w:sz w:val="20"/>
                                </w:rPr>
                                <w:t xml:space="preserve"> </w:t>
                              </w:r>
                              <w:r>
                                <w:rPr>
                                  <w:sz w:val="20"/>
                                </w:rPr>
                                <w:t xml:space="preserve">or more service </w:t>
                              </w:r>
                              <w:r>
                                <w:rPr>
                                  <w:spacing w:val="-2"/>
                                  <w:sz w:val="20"/>
                                </w:rPr>
                                <w:t>categories</w:t>
                              </w:r>
                            </w:p>
                          </w:txbxContent>
                        </wps:txbx>
                        <wps:bodyPr wrap="square" lIns="0" tIns="0" rIns="0" bIns="0" rtlCol="0">
                          <a:noAutofit/>
                        </wps:bodyPr>
                      </wps:wsp>
                      <wps:wsp>
                        <wps:cNvPr id="429" name="Textbox 429"/>
                        <wps:cNvSpPr txBox="1"/>
                        <wps:spPr>
                          <a:xfrm>
                            <a:off x="2363146" y="686749"/>
                            <a:ext cx="1014094" cy="1826260"/>
                          </a:xfrm>
                          <a:prstGeom prst="rect">
                            <a:avLst/>
                          </a:prstGeom>
                        </wps:spPr>
                        <wps:txbx>
                          <w:txbxContent>
                            <w:p w14:paraId="1A8DECA8" w14:textId="77777777" w:rsidR="00F55BDD" w:rsidRDefault="009A2C2A">
                              <w:pPr>
                                <w:ind w:left="328" w:right="346" w:hanging="1"/>
                                <w:jc w:val="center"/>
                                <w:rPr>
                                  <w:b/>
                                  <w:sz w:val="20"/>
                                </w:rPr>
                              </w:pPr>
                              <w:r>
                                <w:rPr>
                                  <w:b/>
                                  <w:spacing w:val="-2"/>
                                  <w:sz w:val="20"/>
                                </w:rPr>
                                <w:t xml:space="preserve">Policy </w:t>
                              </w:r>
                              <w:r>
                                <w:rPr>
                                  <w:b/>
                                  <w:sz w:val="20"/>
                                </w:rPr>
                                <w:t>element</w:t>
                              </w:r>
                              <w:r>
                                <w:rPr>
                                  <w:b/>
                                  <w:spacing w:val="-14"/>
                                  <w:sz w:val="20"/>
                                </w:rPr>
                                <w:t xml:space="preserve"> </w:t>
                              </w:r>
                              <w:r>
                                <w:rPr>
                                  <w:b/>
                                  <w:sz w:val="20"/>
                                </w:rPr>
                                <w:t>3</w:t>
                              </w:r>
                            </w:p>
                            <w:p w14:paraId="1A8DECA9" w14:textId="77777777" w:rsidR="00F55BDD" w:rsidRDefault="009A2C2A">
                              <w:pPr>
                                <w:spacing w:before="113"/>
                                <w:ind w:left="-1" w:right="18"/>
                                <w:jc w:val="center"/>
                                <w:rPr>
                                  <w:sz w:val="20"/>
                                </w:rPr>
                              </w:pPr>
                              <w:r>
                                <w:rPr>
                                  <w:sz w:val="20"/>
                                </w:rPr>
                                <w:t>Strengthening</w:t>
                              </w:r>
                              <w:r>
                                <w:rPr>
                                  <w:spacing w:val="-14"/>
                                  <w:sz w:val="20"/>
                                </w:rPr>
                                <w:t xml:space="preserve"> </w:t>
                              </w:r>
                              <w:r>
                                <w:rPr>
                                  <w:sz w:val="20"/>
                                </w:rPr>
                                <w:t>the set of obligations on providers by making them more</w:t>
                              </w:r>
                              <w:r>
                                <w:rPr>
                                  <w:spacing w:val="-6"/>
                                  <w:sz w:val="20"/>
                                </w:rPr>
                                <w:t xml:space="preserve"> </w:t>
                              </w:r>
                              <w:r>
                                <w:rPr>
                                  <w:sz w:val="20"/>
                                </w:rPr>
                                <w:t xml:space="preserve">meaningful, and rationalising them down from the current set of 300 (currently </w:t>
                              </w:r>
                              <w:r>
                                <w:rPr>
                                  <w:spacing w:val="-2"/>
                                  <w:sz w:val="20"/>
                                </w:rPr>
                                <w:t>underway)</w:t>
                              </w:r>
                            </w:p>
                          </w:txbxContent>
                        </wps:txbx>
                        <wps:bodyPr wrap="square" lIns="0" tIns="0" rIns="0" bIns="0" rtlCol="0">
                          <a:noAutofit/>
                        </wps:bodyPr>
                      </wps:wsp>
                      <wps:wsp>
                        <wps:cNvPr id="430" name="Textbox 430"/>
                        <wps:cNvSpPr txBox="1"/>
                        <wps:spPr>
                          <a:xfrm>
                            <a:off x="3541166" y="687255"/>
                            <a:ext cx="950594" cy="1386840"/>
                          </a:xfrm>
                          <a:prstGeom prst="rect">
                            <a:avLst/>
                          </a:prstGeom>
                        </wps:spPr>
                        <wps:txbx>
                          <w:txbxContent>
                            <w:p w14:paraId="1A8DECAA" w14:textId="77777777" w:rsidR="00F55BDD" w:rsidRDefault="009A2C2A">
                              <w:pPr>
                                <w:ind w:left="278" w:right="296" w:hanging="1"/>
                                <w:jc w:val="center"/>
                                <w:rPr>
                                  <w:b/>
                                  <w:sz w:val="20"/>
                                </w:rPr>
                              </w:pPr>
                              <w:r>
                                <w:rPr>
                                  <w:b/>
                                  <w:spacing w:val="-2"/>
                                  <w:sz w:val="20"/>
                                </w:rPr>
                                <w:t xml:space="preserve">Policy </w:t>
                              </w:r>
                              <w:r>
                                <w:rPr>
                                  <w:b/>
                                  <w:sz w:val="20"/>
                                </w:rPr>
                                <w:t>element</w:t>
                              </w:r>
                              <w:r>
                                <w:rPr>
                                  <w:b/>
                                  <w:spacing w:val="-14"/>
                                  <w:sz w:val="20"/>
                                </w:rPr>
                                <w:t xml:space="preserve"> </w:t>
                              </w:r>
                              <w:r>
                                <w:rPr>
                                  <w:b/>
                                  <w:sz w:val="20"/>
                                </w:rPr>
                                <w:t>4</w:t>
                              </w:r>
                            </w:p>
                            <w:p w14:paraId="1A8DECAB" w14:textId="77777777" w:rsidR="00F55BDD" w:rsidRDefault="009A2C2A">
                              <w:pPr>
                                <w:spacing w:before="113"/>
                                <w:ind w:right="18" w:firstLine="1"/>
                                <w:jc w:val="center"/>
                                <w:rPr>
                                  <w:sz w:val="20"/>
                                </w:rPr>
                              </w:pPr>
                              <w:r>
                                <w:rPr>
                                  <w:sz w:val="20"/>
                                </w:rPr>
                                <w:t>A strengthened set of Quality Standards</w:t>
                              </w:r>
                              <w:r>
                                <w:rPr>
                                  <w:spacing w:val="-14"/>
                                  <w:sz w:val="20"/>
                                </w:rPr>
                                <w:t xml:space="preserve"> </w:t>
                              </w:r>
                              <w:r>
                                <w:rPr>
                                  <w:sz w:val="20"/>
                                </w:rPr>
                                <w:t>which providers of inherently</w:t>
                              </w:r>
                              <w:r>
                                <w:rPr>
                                  <w:spacing w:val="-14"/>
                                  <w:sz w:val="20"/>
                                </w:rPr>
                                <w:t xml:space="preserve"> </w:t>
                              </w:r>
                              <w:r>
                                <w:rPr>
                                  <w:sz w:val="20"/>
                                </w:rPr>
                                <w:t>higher risk services will need to meet</w:t>
                              </w:r>
                            </w:p>
                          </w:txbxContent>
                        </wps:txbx>
                        <wps:bodyPr wrap="square" lIns="0" tIns="0" rIns="0" bIns="0" rtlCol="0">
                          <a:noAutofit/>
                        </wps:bodyPr>
                      </wps:wsp>
                      <wps:wsp>
                        <wps:cNvPr id="431" name="Textbox 431"/>
                        <wps:cNvSpPr txBox="1"/>
                        <wps:spPr>
                          <a:xfrm>
                            <a:off x="4670360" y="687635"/>
                            <a:ext cx="984885" cy="1240790"/>
                          </a:xfrm>
                          <a:prstGeom prst="rect">
                            <a:avLst/>
                          </a:prstGeom>
                        </wps:spPr>
                        <wps:txbx>
                          <w:txbxContent>
                            <w:p w14:paraId="1A8DECAC" w14:textId="77777777" w:rsidR="00F55BDD" w:rsidRDefault="009A2C2A">
                              <w:pPr>
                                <w:ind w:left="304" w:right="324" w:hanging="1"/>
                                <w:jc w:val="center"/>
                                <w:rPr>
                                  <w:b/>
                                  <w:sz w:val="20"/>
                                </w:rPr>
                              </w:pPr>
                              <w:r>
                                <w:rPr>
                                  <w:b/>
                                  <w:spacing w:val="-2"/>
                                  <w:sz w:val="20"/>
                                </w:rPr>
                                <w:t xml:space="preserve">Policy </w:t>
                              </w:r>
                              <w:r>
                                <w:rPr>
                                  <w:b/>
                                  <w:sz w:val="20"/>
                                </w:rPr>
                                <w:t>element</w:t>
                              </w:r>
                              <w:r>
                                <w:rPr>
                                  <w:b/>
                                  <w:spacing w:val="-14"/>
                                  <w:sz w:val="20"/>
                                </w:rPr>
                                <w:t xml:space="preserve"> </w:t>
                              </w:r>
                              <w:r>
                                <w:rPr>
                                  <w:b/>
                                  <w:sz w:val="20"/>
                                </w:rPr>
                                <w:t>5</w:t>
                              </w:r>
                            </w:p>
                            <w:p w14:paraId="1A8DECAD" w14:textId="77777777" w:rsidR="00F55BDD" w:rsidRDefault="009A2C2A">
                              <w:pPr>
                                <w:spacing w:before="113"/>
                                <w:ind w:right="18" w:hanging="2"/>
                                <w:jc w:val="center"/>
                                <w:rPr>
                                  <w:sz w:val="20"/>
                                </w:rPr>
                              </w:pPr>
                              <w:r>
                                <w:rPr>
                                  <w:sz w:val="20"/>
                                </w:rPr>
                                <w:t>Moving away from a pass/fail system</w:t>
                              </w:r>
                              <w:r>
                                <w:rPr>
                                  <w:spacing w:val="-14"/>
                                  <w:sz w:val="20"/>
                                </w:rPr>
                                <w:t xml:space="preserve"> </w:t>
                              </w:r>
                              <w:r>
                                <w:rPr>
                                  <w:sz w:val="20"/>
                                </w:rPr>
                                <w:t>to</w:t>
                              </w:r>
                              <w:r>
                                <w:rPr>
                                  <w:spacing w:val="-14"/>
                                  <w:sz w:val="20"/>
                                </w:rPr>
                                <w:t xml:space="preserve"> </w:t>
                              </w:r>
                              <w:r>
                                <w:rPr>
                                  <w:sz w:val="20"/>
                                </w:rPr>
                                <w:t xml:space="preserve">graded assessments of the above </w:t>
                              </w:r>
                              <w:r>
                                <w:rPr>
                                  <w:spacing w:val="-2"/>
                                  <w:sz w:val="20"/>
                                </w:rPr>
                                <w:t>requirements</w:t>
                              </w:r>
                            </w:p>
                          </w:txbxContent>
                        </wps:txbx>
                        <wps:bodyPr wrap="square" lIns="0" tIns="0" rIns="0" bIns="0" rtlCol="0">
                          <a:noAutofit/>
                        </wps:bodyPr>
                      </wps:wsp>
                    </wpg:wgp>
                  </a:graphicData>
                </a:graphic>
              </wp:anchor>
            </w:drawing>
          </mc:Choice>
          <mc:Fallback>
            <w:pict>
              <v:group w14:anchorId="1A8DEB99" id="Group 422" o:spid="_x0000_s1209" style="position:absolute;margin-left:56.7pt;margin-top:15pt;width:451.25pt;height:234.4pt;z-index:-15708672;mso-wrap-distance-left:0;mso-wrap-distance-right:0;mso-position-horizontal-relative:page;mso-position-vertical-relative:text" coordsize="57308,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">
                <v:shape id="Graphic 423" o:spid="_x0000_s1210" style="position:absolute;width:57283;height:29768;visibility:visible;mso-wrap-style:square;v-text-anchor:top" coordsize="5728335,297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" path="m5644730,l83210,,50818,6540,24369,24374,6538,50824,,83210,,2893682r6538,32384l24369,2952511r26449,17830l83210,2976880r5561520,l5677122,2970341r26449,-17830l5721402,2926066r6539,-32384l5727941,83210r-6539,-32386l5703571,24374,5677122,6540,5644730,xe" fillcolor="#d1e2af" stroked="f">
                  <v:path arrowok="t"/>
                </v:shape>
                <v:shape id="Image 424" o:spid="_x0000_s1211" type="#_x0000_t75" style="position:absolute;width:57308;height: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">
                  <v:imagedata r:id="rId85" o:title=""/>
                </v:shape>
                <v:shape id="Graphic 425" o:spid="_x0000_s1212" style="position:absolute;left:11361;top:5336;width:34569;height:22708;visibility:visible;mso-wrap-style:square;v-text-anchor:top" coordsize="3456940,227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" path="m18288,l,,,71640,,2270760r18288,l18288,71640,18288,xem1162812,r-18288,l1144524,71640r,2199120l1162812,2270760r,-2199120l1162812,xem2308860,r-18288,l2290572,71640r,2199120l2308860,2270760r,-2199120l2308860,xem3456432,r-18288,l3438144,71640r,2199120l3456432,2270760r,-2199120l3456432,xe" fillcolor="#364249" stroked="f">
                  <v:path arrowok="t"/>
                </v:shape>
                <v:shape id="Textbox 426" o:spid="_x0000_s1213" type="#_x0000_t202" style="position:absolute;left:19560;top:1537;width:1830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A8DECA3" w14:textId="77777777" w:rsidR="00F55BDD" w:rsidRDefault="009A2C2A">
                        <w:pPr>
                          <w:spacing w:line="247" w:lineRule="exact"/>
                          <w:rPr>
                            <w:b/>
                          </w:rPr>
                        </w:pPr>
                        <w:r>
                          <w:rPr>
                            <w:b/>
                            <w:color w:val="FFFFFF"/>
                          </w:rPr>
                          <w:t>Proposed</w:t>
                        </w:r>
                        <w:r>
                          <w:rPr>
                            <w:b/>
                            <w:color w:val="FFFFFF"/>
                            <w:spacing w:val="-7"/>
                          </w:rPr>
                          <w:t xml:space="preserve"> </w:t>
                        </w:r>
                        <w:r>
                          <w:rPr>
                            <w:b/>
                            <w:color w:val="FFFFFF"/>
                          </w:rPr>
                          <w:t>regulatory</w:t>
                        </w:r>
                        <w:r>
                          <w:rPr>
                            <w:b/>
                            <w:color w:val="FFFFFF"/>
                            <w:spacing w:val="-7"/>
                          </w:rPr>
                          <w:t xml:space="preserve"> </w:t>
                        </w:r>
                        <w:r>
                          <w:rPr>
                            <w:b/>
                            <w:color w:val="FFFFFF"/>
                            <w:spacing w:val="-2"/>
                          </w:rPr>
                          <w:t>model</w:t>
                        </w:r>
                      </w:p>
                    </w:txbxContent>
                  </v:textbox>
                </v:shape>
                <v:shape id="Textbox 427" o:spid="_x0000_s1214" type="#_x0000_t202" style="position:absolute;left:846;top:6858;width:9855;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A8DECA4" w14:textId="77777777" w:rsidR="00F55BDD" w:rsidRDefault="009A2C2A">
                        <w:pPr>
                          <w:ind w:left="307" w:right="323" w:hanging="1"/>
                          <w:jc w:val="center"/>
                          <w:rPr>
                            <w:b/>
                            <w:sz w:val="20"/>
                          </w:rPr>
                        </w:pPr>
                        <w:r>
                          <w:rPr>
                            <w:b/>
                            <w:spacing w:val="-2"/>
                            <w:sz w:val="20"/>
                          </w:rPr>
                          <w:t xml:space="preserve">Policy </w:t>
                        </w:r>
                        <w:r>
                          <w:rPr>
                            <w:b/>
                            <w:sz w:val="20"/>
                          </w:rPr>
                          <w:t>element</w:t>
                        </w:r>
                        <w:r>
                          <w:rPr>
                            <w:b/>
                            <w:spacing w:val="-14"/>
                            <w:sz w:val="20"/>
                          </w:rPr>
                          <w:t xml:space="preserve"> </w:t>
                        </w:r>
                        <w:r>
                          <w:rPr>
                            <w:b/>
                            <w:sz w:val="20"/>
                          </w:rPr>
                          <w:t>1</w:t>
                        </w:r>
                      </w:p>
                      <w:p w14:paraId="1A8DECA5" w14:textId="77777777" w:rsidR="00F55BDD" w:rsidRDefault="009A2C2A">
                        <w:pPr>
                          <w:spacing w:before="113"/>
                          <w:ind w:right="18" w:firstLine="3"/>
                          <w:jc w:val="center"/>
                          <w:rPr>
                            <w:sz w:val="20"/>
                          </w:rPr>
                        </w:pPr>
                        <w:r>
                          <w:rPr>
                            <w:sz w:val="20"/>
                          </w:rPr>
                          <w:t>Expanding the eligibility criteria to allow non- corporate</w:t>
                        </w:r>
                        <w:r>
                          <w:rPr>
                            <w:spacing w:val="-14"/>
                            <w:sz w:val="20"/>
                          </w:rPr>
                          <w:t xml:space="preserve"> </w:t>
                        </w:r>
                        <w:r>
                          <w:rPr>
                            <w:sz w:val="20"/>
                          </w:rPr>
                          <w:t xml:space="preserve">entities to register as providers of </w:t>
                        </w:r>
                        <w:r>
                          <w:rPr>
                            <w:spacing w:val="-2"/>
                            <w:sz w:val="20"/>
                          </w:rPr>
                          <w:t xml:space="preserve">Commonwealth </w:t>
                        </w:r>
                        <w:r>
                          <w:rPr>
                            <w:sz w:val="20"/>
                          </w:rPr>
                          <w:t>subsided aged care services</w:t>
                        </w:r>
                      </w:p>
                    </w:txbxContent>
                  </v:textbox>
                </v:shape>
                <v:shape id="Textbox 428" o:spid="_x0000_s1215" type="#_x0000_t202" style="position:absolute;left:12247;top:6862;width:9995;height:19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A8DECA6" w14:textId="77777777" w:rsidR="00F55BDD" w:rsidRDefault="009A2C2A">
                        <w:pPr>
                          <w:ind w:left="316" w:right="335" w:hanging="1"/>
                          <w:jc w:val="center"/>
                          <w:rPr>
                            <w:b/>
                            <w:sz w:val="20"/>
                          </w:rPr>
                        </w:pPr>
                        <w:r>
                          <w:rPr>
                            <w:b/>
                            <w:spacing w:val="-2"/>
                            <w:sz w:val="20"/>
                          </w:rPr>
                          <w:t xml:space="preserve">Policy </w:t>
                        </w:r>
                        <w:r>
                          <w:rPr>
                            <w:b/>
                            <w:sz w:val="20"/>
                          </w:rPr>
                          <w:t>element</w:t>
                        </w:r>
                        <w:r>
                          <w:rPr>
                            <w:b/>
                            <w:spacing w:val="-14"/>
                            <w:sz w:val="20"/>
                          </w:rPr>
                          <w:t xml:space="preserve"> </w:t>
                        </w:r>
                        <w:r>
                          <w:rPr>
                            <w:b/>
                            <w:sz w:val="20"/>
                          </w:rPr>
                          <w:t>2</w:t>
                        </w:r>
                      </w:p>
                      <w:p w14:paraId="1A8DECA7" w14:textId="77777777" w:rsidR="00F55BDD" w:rsidRDefault="009A2C2A">
                        <w:pPr>
                          <w:spacing w:before="113"/>
                          <w:ind w:right="18" w:firstLine="1"/>
                          <w:jc w:val="center"/>
                          <w:rPr>
                            <w:sz w:val="20"/>
                          </w:rPr>
                        </w:pPr>
                        <w:r>
                          <w:rPr>
                            <w:sz w:val="20"/>
                          </w:rPr>
                          <w:t>Shifting from a one-off provider approval system for aged care providers to a model where providers</w:t>
                        </w:r>
                        <w:r>
                          <w:rPr>
                            <w:spacing w:val="-14"/>
                            <w:sz w:val="20"/>
                          </w:rPr>
                          <w:t xml:space="preserve"> </w:t>
                        </w:r>
                        <w:r>
                          <w:rPr>
                            <w:sz w:val="20"/>
                          </w:rPr>
                          <w:t>register for a specified period</w:t>
                        </w:r>
                        <w:r>
                          <w:rPr>
                            <w:spacing w:val="-14"/>
                            <w:sz w:val="20"/>
                          </w:rPr>
                          <w:t xml:space="preserve"> </w:t>
                        </w:r>
                        <w:r>
                          <w:rPr>
                            <w:sz w:val="20"/>
                          </w:rPr>
                          <w:t>into</w:t>
                        </w:r>
                        <w:r>
                          <w:rPr>
                            <w:spacing w:val="-14"/>
                            <w:sz w:val="20"/>
                          </w:rPr>
                          <w:t xml:space="preserve"> </w:t>
                        </w:r>
                        <w:r>
                          <w:rPr>
                            <w:sz w:val="20"/>
                          </w:rPr>
                          <w:t>one</w:t>
                        </w:r>
                        <w:r>
                          <w:rPr>
                            <w:spacing w:val="-13"/>
                            <w:sz w:val="20"/>
                          </w:rPr>
                          <w:t xml:space="preserve"> </w:t>
                        </w:r>
                        <w:r>
                          <w:rPr>
                            <w:sz w:val="20"/>
                          </w:rPr>
                          <w:t xml:space="preserve">or more service </w:t>
                        </w:r>
                        <w:r>
                          <w:rPr>
                            <w:spacing w:val="-2"/>
                            <w:sz w:val="20"/>
                          </w:rPr>
                          <w:t>categories</w:t>
                        </w:r>
                      </w:p>
                    </w:txbxContent>
                  </v:textbox>
                </v:shape>
                <v:shape id="Textbox 429" o:spid="_x0000_s1216" type="#_x0000_t202" style="position:absolute;left:23631;top:6867;width:10141;height:1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1A8DECA8" w14:textId="77777777" w:rsidR="00F55BDD" w:rsidRDefault="009A2C2A">
                        <w:pPr>
                          <w:ind w:left="328" w:right="346" w:hanging="1"/>
                          <w:jc w:val="center"/>
                          <w:rPr>
                            <w:b/>
                            <w:sz w:val="20"/>
                          </w:rPr>
                        </w:pPr>
                        <w:r>
                          <w:rPr>
                            <w:b/>
                            <w:spacing w:val="-2"/>
                            <w:sz w:val="20"/>
                          </w:rPr>
                          <w:t xml:space="preserve">Policy </w:t>
                        </w:r>
                        <w:r>
                          <w:rPr>
                            <w:b/>
                            <w:sz w:val="20"/>
                          </w:rPr>
                          <w:t>element</w:t>
                        </w:r>
                        <w:r>
                          <w:rPr>
                            <w:b/>
                            <w:spacing w:val="-14"/>
                            <w:sz w:val="20"/>
                          </w:rPr>
                          <w:t xml:space="preserve"> </w:t>
                        </w:r>
                        <w:r>
                          <w:rPr>
                            <w:b/>
                            <w:sz w:val="20"/>
                          </w:rPr>
                          <w:t>3</w:t>
                        </w:r>
                      </w:p>
                      <w:p w14:paraId="1A8DECA9" w14:textId="77777777" w:rsidR="00F55BDD" w:rsidRDefault="009A2C2A">
                        <w:pPr>
                          <w:spacing w:before="113"/>
                          <w:ind w:left="-1" w:right="18"/>
                          <w:jc w:val="center"/>
                          <w:rPr>
                            <w:sz w:val="20"/>
                          </w:rPr>
                        </w:pPr>
                        <w:r>
                          <w:rPr>
                            <w:sz w:val="20"/>
                          </w:rPr>
                          <w:t>Strengthening</w:t>
                        </w:r>
                        <w:r>
                          <w:rPr>
                            <w:spacing w:val="-14"/>
                            <w:sz w:val="20"/>
                          </w:rPr>
                          <w:t xml:space="preserve"> </w:t>
                        </w:r>
                        <w:r>
                          <w:rPr>
                            <w:sz w:val="20"/>
                          </w:rPr>
                          <w:t>the set of obligations on providers by making them more</w:t>
                        </w:r>
                        <w:r>
                          <w:rPr>
                            <w:spacing w:val="-6"/>
                            <w:sz w:val="20"/>
                          </w:rPr>
                          <w:t xml:space="preserve"> </w:t>
                        </w:r>
                        <w:r>
                          <w:rPr>
                            <w:sz w:val="20"/>
                          </w:rPr>
                          <w:t xml:space="preserve">meaningful, and rationalising them down from the current set of 300 (currently </w:t>
                        </w:r>
                        <w:r>
                          <w:rPr>
                            <w:spacing w:val="-2"/>
                            <w:sz w:val="20"/>
                          </w:rPr>
                          <w:t>underway)</w:t>
                        </w:r>
                      </w:p>
                    </w:txbxContent>
                  </v:textbox>
                </v:shape>
                <v:shape id="Textbox 430" o:spid="_x0000_s1217" type="#_x0000_t202" style="position:absolute;left:35411;top:6872;width:9506;height:1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A8DECAA" w14:textId="77777777" w:rsidR="00F55BDD" w:rsidRDefault="009A2C2A">
                        <w:pPr>
                          <w:ind w:left="278" w:right="296" w:hanging="1"/>
                          <w:jc w:val="center"/>
                          <w:rPr>
                            <w:b/>
                            <w:sz w:val="20"/>
                          </w:rPr>
                        </w:pPr>
                        <w:r>
                          <w:rPr>
                            <w:b/>
                            <w:spacing w:val="-2"/>
                            <w:sz w:val="20"/>
                          </w:rPr>
                          <w:t xml:space="preserve">Policy </w:t>
                        </w:r>
                        <w:r>
                          <w:rPr>
                            <w:b/>
                            <w:sz w:val="20"/>
                          </w:rPr>
                          <w:t>element</w:t>
                        </w:r>
                        <w:r>
                          <w:rPr>
                            <w:b/>
                            <w:spacing w:val="-14"/>
                            <w:sz w:val="20"/>
                          </w:rPr>
                          <w:t xml:space="preserve"> </w:t>
                        </w:r>
                        <w:r>
                          <w:rPr>
                            <w:b/>
                            <w:sz w:val="20"/>
                          </w:rPr>
                          <w:t>4</w:t>
                        </w:r>
                      </w:p>
                      <w:p w14:paraId="1A8DECAB" w14:textId="77777777" w:rsidR="00F55BDD" w:rsidRDefault="009A2C2A">
                        <w:pPr>
                          <w:spacing w:before="113"/>
                          <w:ind w:right="18" w:firstLine="1"/>
                          <w:jc w:val="center"/>
                          <w:rPr>
                            <w:sz w:val="20"/>
                          </w:rPr>
                        </w:pPr>
                        <w:r>
                          <w:rPr>
                            <w:sz w:val="20"/>
                          </w:rPr>
                          <w:t>A strengthened set of Quality Standards</w:t>
                        </w:r>
                        <w:r>
                          <w:rPr>
                            <w:spacing w:val="-14"/>
                            <w:sz w:val="20"/>
                          </w:rPr>
                          <w:t xml:space="preserve"> </w:t>
                        </w:r>
                        <w:r>
                          <w:rPr>
                            <w:sz w:val="20"/>
                          </w:rPr>
                          <w:t>which providers of inherently</w:t>
                        </w:r>
                        <w:r>
                          <w:rPr>
                            <w:spacing w:val="-14"/>
                            <w:sz w:val="20"/>
                          </w:rPr>
                          <w:t xml:space="preserve"> </w:t>
                        </w:r>
                        <w:r>
                          <w:rPr>
                            <w:sz w:val="20"/>
                          </w:rPr>
                          <w:t>higher risk services will need to meet</w:t>
                        </w:r>
                      </w:p>
                    </w:txbxContent>
                  </v:textbox>
                </v:shape>
                <v:shape id="Textbox 431" o:spid="_x0000_s1218" type="#_x0000_t202" style="position:absolute;left:46703;top:6876;width:9849;height:1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A8DECAC" w14:textId="77777777" w:rsidR="00F55BDD" w:rsidRDefault="009A2C2A">
                        <w:pPr>
                          <w:ind w:left="304" w:right="324" w:hanging="1"/>
                          <w:jc w:val="center"/>
                          <w:rPr>
                            <w:b/>
                            <w:sz w:val="20"/>
                          </w:rPr>
                        </w:pPr>
                        <w:r>
                          <w:rPr>
                            <w:b/>
                            <w:spacing w:val="-2"/>
                            <w:sz w:val="20"/>
                          </w:rPr>
                          <w:t xml:space="preserve">Policy </w:t>
                        </w:r>
                        <w:r>
                          <w:rPr>
                            <w:b/>
                            <w:sz w:val="20"/>
                          </w:rPr>
                          <w:t>element</w:t>
                        </w:r>
                        <w:r>
                          <w:rPr>
                            <w:b/>
                            <w:spacing w:val="-14"/>
                            <w:sz w:val="20"/>
                          </w:rPr>
                          <w:t xml:space="preserve"> </w:t>
                        </w:r>
                        <w:r>
                          <w:rPr>
                            <w:b/>
                            <w:sz w:val="20"/>
                          </w:rPr>
                          <w:t>5</w:t>
                        </w:r>
                      </w:p>
                      <w:p w14:paraId="1A8DECAD" w14:textId="77777777" w:rsidR="00F55BDD" w:rsidRDefault="009A2C2A">
                        <w:pPr>
                          <w:spacing w:before="113"/>
                          <w:ind w:right="18" w:hanging="2"/>
                          <w:jc w:val="center"/>
                          <w:rPr>
                            <w:sz w:val="20"/>
                          </w:rPr>
                        </w:pPr>
                        <w:r>
                          <w:rPr>
                            <w:sz w:val="20"/>
                          </w:rPr>
                          <w:t>Moving away from a pass/fail system</w:t>
                        </w:r>
                        <w:r>
                          <w:rPr>
                            <w:spacing w:val="-14"/>
                            <w:sz w:val="20"/>
                          </w:rPr>
                          <w:t xml:space="preserve"> </w:t>
                        </w:r>
                        <w:r>
                          <w:rPr>
                            <w:sz w:val="20"/>
                          </w:rPr>
                          <w:t>to</w:t>
                        </w:r>
                        <w:r>
                          <w:rPr>
                            <w:spacing w:val="-14"/>
                            <w:sz w:val="20"/>
                          </w:rPr>
                          <w:t xml:space="preserve"> </w:t>
                        </w:r>
                        <w:r>
                          <w:rPr>
                            <w:sz w:val="20"/>
                          </w:rPr>
                          <w:t xml:space="preserve">graded assessments of the above </w:t>
                        </w:r>
                        <w:r>
                          <w:rPr>
                            <w:spacing w:val="-2"/>
                            <w:sz w:val="20"/>
                          </w:rPr>
                          <w:t>requirements</w:t>
                        </w:r>
                      </w:p>
                    </w:txbxContent>
                  </v:textbox>
                </v:shape>
                <w10:wrap type="topAndBottom" anchorx="page"/>
              </v:group>
            </w:pict>
          </mc:Fallback>
        </mc:AlternateContent>
      </w:r>
    </w:p>
    <w:p w14:paraId="1A8DE424" w14:textId="77777777" w:rsidR="00F55BDD" w:rsidRDefault="009A2C2A">
      <w:pPr>
        <w:pStyle w:val="Heading2"/>
        <w:spacing w:before="258"/>
        <w:jc w:val="both"/>
      </w:pPr>
      <w:bookmarkStart w:id="106" w:name="IA_Questions_6b-7"/>
      <w:bookmarkStart w:id="107" w:name="_bookmark38"/>
      <w:bookmarkEnd w:id="106"/>
      <w:bookmarkEnd w:id="107"/>
      <w:r>
        <w:rPr>
          <w:color w:val="358188"/>
        </w:rPr>
        <w:t>IA</w:t>
      </w:r>
      <w:r>
        <w:rPr>
          <w:color w:val="358188"/>
          <w:spacing w:val="-12"/>
        </w:rPr>
        <w:t xml:space="preserve"> </w:t>
      </w:r>
      <w:r>
        <w:rPr>
          <w:color w:val="358188"/>
        </w:rPr>
        <w:t>Questions</w:t>
      </w:r>
      <w:r>
        <w:rPr>
          <w:color w:val="358188"/>
          <w:spacing w:val="-11"/>
        </w:rPr>
        <w:t xml:space="preserve"> </w:t>
      </w:r>
      <w:r>
        <w:rPr>
          <w:color w:val="358188"/>
        </w:rPr>
        <w:t>6b-</w:t>
      </w:r>
      <w:r>
        <w:rPr>
          <w:color w:val="358188"/>
          <w:spacing w:val="-10"/>
        </w:rPr>
        <w:t>7</w:t>
      </w:r>
    </w:p>
    <w:p w14:paraId="1A8DE425" w14:textId="77777777" w:rsidR="00F55BDD" w:rsidRDefault="009A2C2A">
      <w:pPr>
        <w:pStyle w:val="Heading5"/>
        <w:spacing w:before="181"/>
        <w:jc w:val="both"/>
      </w:pPr>
      <w:bookmarkStart w:id="108" w:name="IA_Question_6b:_How_will_the_best_option"/>
      <w:bookmarkEnd w:id="108"/>
      <w:r>
        <w:rPr>
          <w:color w:val="358188"/>
        </w:rPr>
        <w:t>IA</w:t>
      </w:r>
      <w:r>
        <w:rPr>
          <w:color w:val="358188"/>
          <w:spacing w:val="-6"/>
        </w:rPr>
        <w:t xml:space="preserve"> </w:t>
      </w:r>
      <w:r>
        <w:rPr>
          <w:color w:val="358188"/>
        </w:rPr>
        <w:t>Question</w:t>
      </w:r>
      <w:r>
        <w:rPr>
          <w:color w:val="358188"/>
          <w:spacing w:val="-5"/>
        </w:rPr>
        <w:t xml:space="preserve"> </w:t>
      </w:r>
      <w:r>
        <w:rPr>
          <w:color w:val="358188"/>
        </w:rPr>
        <w:t>6b:</w:t>
      </w:r>
      <w:r>
        <w:rPr>
          <w:color w:val="358188"/>
          <w:spacing w:val="-3"/>
        </w:rPr>
        <w:t xml:space="preserve"> </w:t>
      </w:r>
      <w:r>
        <w:rPr>
          <w:color w:val="358188"/>
        </w:rPr>
        <w:t>How</w:t>
      </w:r>
      <w:r>
        <w:rPr>
          <w:color w:val="358188"/>
          <w:spacing w:val="-3"/>
        </w:rPr>
        <w:t xml:space="preserve"> </w:t>
      </w:r>
      <w:r>
        <w:rPr>
          <w:color w:val="358188"/>
        </w:rPr>
        <w:t>will</w:t>
      </w:r>
      <w:r>
        <w:rPr>
          <w:color w:val="358188"/>
          <w:spacing w:val="-3"/>
        </w:rPr>
        <w:t xml:space="preserve"> </w:t>
      </w:r>
      <w:r>
        <w:rPr>
          <w:color w:val="358188"/>
        </w:rPr>
        <w:t>the</w:t>
      </w:r>
      <w:r>
        <w:rPr>
          <w:color w:val="358188"/>
          <w:spacing w:val="-2"/>
        </w:rPr>
        <w:t xml:space="preserve"> </w:t>
      </w:r>
      <w:r>
        <w:rPr>
          <w:color w:val="358188"/>
        </w:rPr>
        <w:t>best</w:t>
      </w:r>
      <w:r>
        <w:rPr>
          <w:color w:val="358188"/>
          <w:spacing w:val="-1"/>
        </w:rPr>
        <w:t xml:space="preserve"> </w:t>
      </w:r>
      <w:r>
        <w:rPr>
          <w:color w:val="358188"/>
        </w:rPr>
        <w:t>option</w:t>
      </w:r>
      <w:r>
        <w:rPr>
          <w:color w:val="358188"/>
          <w:spacing w:val="-2"/>
        </w:rPr>
        <w:t xml:space="preserve"> </w:t>
      </w:r>
      <w:r>
        <w:rPr>
          <w:color w:val="358188"/>
        </w:rPr>
        <w:t>be</w:t>
      </w:r>
      <w:r>
        <w:rPr>
          <w:color w:val="358188"/>
          <w:spacing w:val="-4"/>
        </w:rPr>
        <w:t xml:space="preserve"> </w:t>
      </w:r>
      <w:r>
        <w:rPr>
          <w:color w:val="358188"/>
          <w:spacing w:val="-2"/>
        </w:rPr>
        <w:t>implemented?</w:t>
      </w:r>
    </w:p>
    <w:p w14:paraId="1A8DE426" w14:textId="77777777" w:rsidR="00F55BDD" w:rsidRDefault="009A2C2A">
      <w:pPr>
        <w:spacing w:before="121"/>
        <w:ind w:left="112"/>
        <w:jc w:val="both"/>
        <w:rPr>
          <w:b/>
          <w:sz w:val="21"/>
        </w:rPr>
      </w:pPr>
      <w:r>
        <w:rPr>
          <w:b/>
          <w:sz w:val="21"/>
        </w:rPr>
        <w:t>Who</w:t>
      </w:r>
      <w:r>
        <w:rPr>
          <w:b/>
          <w:spacing w:val="-6"/>
          <w:sz w:val="21"/>
        </w:rPr>
        <w:t xml:space="preserve"> </w:t>
      </w:r>
      <w:r>
        <w:rPr>
          <w:b/>
          <w:sz w:val="21"/>
        </w:rPr>
        <w:t>will</w:t>
      </w:r>
      <w:r>
        <w:rPr>
          <w:b/>
          <w:spacing w:val="-5"/>
          <w:sz w:val="21"/>
        </w:rPr>
        <w:t xml:space="preserve"> </w:t>
      </w:r>
      <w:r>
        <w:rPr>
          <w:b/>
          <w:sz w:val="21"/>
        </w:rPr>
        <w:t>implement</w:t>
      </w:r>
      <w:r>
        <w:rPr>
          <w:b/>
          <w:spacing w:val="-6"/>
          <w:sz w:val="21"/>
        </w:rPr>
        <w:t xml:space="preserve"> </w:t>
      </w:r>
      <w:r>
        <w:rPr>
          <w:b/>
          <w:sz w:val="21"/>
        </w:rPr>
        <w:t>the</w:t>
      </w:r>
      <w:r>
        <w:rPr>
          <w:b/>
          <w:spacing w:val="-5"/>
          <w:sz w:val="21"/>
        </w:rPr>
        <w:t xml:space="preserve"> </w:t>
      </w:r>
      <w:r>
        <w:rPr>
          <w:b/>
          <w:sz w:val="21"/>
        </w:rPr>
        <w:t>chosen</w:t>
      </w:r>
      <w:r>
        <w:rPr>
          <w:b/>
          <w:spacing w:val="-5"/>
          <w:sz w:val="21"/>
        </w:rPr>
        <w:t xml:space="preserve"> </w:t>
      </w:r>
      <w:r>
        <w:rPr>
          <w:b/>
          <w:spacing w:val="-2"/>
          <w:sz w:val="21"/>
        </w:rPr>
        <w:t>solution?</w:t>
      </w:r>
    </w:p>
    <w:p w14:paraId="1A8DE427" w14:textId="77777777" w:rsidR="00F55BDD" w:rsidRDefault="009A2C2A">
      <w:pPr>
        <w:pStyle w:val="BodyText"/>
        <w:spacing w:before="118"/>
        <w:ind w:left="112" w:right="170"/>
        <w:jc w:val="both"/>
      </w:pPr>
      <w:r>
        <w:t>The best option will be implemented via a new Aged Care Act. Once the new Act to regulate aged care services comes into effect, the preferred option will take effect. It is anticipated</w:t>
      </w:r>
      <w:r>
        <w:rPr>
          <w:spacing w:val="-1"/>
        </w:rPr>
        <w:t xml:space="preserve"> </w:t>
      </w:r>
      <w:r>
        <w:t>this will occur on or after 1 July 2025, subject to passage through Parliament.</w:t>
      </w:r>
    </w:p>
    <w:p w14:paraId="1A8DE428" w14:textId="77777777" w:rsidR="00F55BDD" w:rsidRDefault="009A2C2A">
      <w:pPr>
        <w:pStyle w:val="BodyText"/>
        <w:spacing w:before="123" w:line="237" w:lineRule="auto"/>
        <w:ind w:left="112" w:right="167"/>
        <w:jc w:val="both"/>
      </w:pPr>
      <w:r>
        <w:t>The roles and responsibilities for the best option, including system oversight and accountability arrangements, will be defined by the new Aged Care Act.</w:t>
      </w:r>
      <w:hyperlink w:anchor="_bookmark184" w:history="1">
        <w:r>
          <w:rPr>
            <w:position w:val="7"/>
            <w:sz w:val="14"/>
          </w:rPr>
          <w:t>122</w:t>
        </w:r>
      </w:hyperlink>
      <w:r>
        <w:rPr>
          <w:spacing w:val="40"/>
          <w:position w:val="7"/>
          <w:sz w:val="14"/>
        </w:rPr>
        <w:t xml:space="preserve"> </w:t>
      </w:r>
      <w:r>
        <w:t>The proposed Aged Care Bill 2023 was released</w:t>
      </w:r>
      <w:r>
        <w:rPr>
          <w:spacing w:val="-8"/>
        </w:rPr>
        <w:t xml:space="preserve"> </w:t>
      </w:r>
      <w:r>
        <w:t>for</w:t>
      </w:r>
      <w:r>
        <w:rPr>
          <w:spacing w:val="-12"/>
        </w:rPr>
        <w:t xml:space="preserve"> </w:t>
      </w:r>
      <w:r>
        <w:t>consultation</w:t>
      </w:r>
      <w:r>
        <w:rPr>
          <w:spacing w:val="-11"/>
        </w:rPr>
        <w:t xml:space="preserve"> </w:t>
      </w:r>
      <w:r>
        <w:t>on</w:t>
      </w:r>
      <w:r>
        <w:rPr>
          <w:spacing w:val="-8"/>
        </w:rPr>
        <w:t xml:space="preserve"> </w:t>
      </w:r>
      <w:r>
        <w:t>14</w:t>
      </w:r>
      <w:r>
        <w:rPr>
          <w:spacing w:val="-11"/>
        </w:rPr>
        <w:t xml:space="preserve"> </w:t>
      </w:r>
      <w:r>
        <w:t>December</w:t>
      </w:r>
      <w:r>
        <w:rPr>
          <w:spacing w:val="-9"/>
        </w:rPr>
        <w:t xml:space="preserve"> </w:t>
      </w:r>
      <w:r>
        <w:t>2023.</w:t>
      </w:r>
      <w:hyperlink w:anchor="_bookmark183" w:history="1">
        <w:r>
          <w:rPr>
            <w:position w:val="7"/>
            <w:sz w:val="14"/>
          </w:rPr>
          <w:t>123</w:t>
        </w:r>
      </w:hyperlink>
      <w:r>
        <w:rPr>
          <w:spacing w:val="10"/>
          <w:position w:val="7"/>
          <w:sz w:val="14"/>
        </w:rPr>
        <w:t xml:space="preserve"> </w:t>
      </w:r>
      <w:r>
        <w:t>Under</w:t>
      </w:r>
      <w:r>
        <w:rPr>
          <w:spacing w:val="-9"/>
        </w:rPr>
        <w:t xml:space="preserve"> </w:t>
      </w:r>
      <w:r>
        <w:t>the</w:t>
      </w:r>
      <w:r>
        <w:rPr>
          <w:spacing w:val="-8"/>
        </w:rPr>
        <w:t xml:space="preserve"> </w:t>
      </w:r>
      <w:r>
        <w:t>draft</w:t>
      </w:r>
      <w:r>
        <w:rPr>
          <w:spacing w:val="-9"/>
        </w:rPr>
        <w:t xml:space="preserve"> </w:t>
      </w:r>
      <w:r>
        <w:t>Bill,</w:t>
      </w:r>
      <w:r>
        <w:rPr>
          <w:spacing w:val="-10"/>
        </w:rPr>
        <w:t xml:space="preserve"> </w:t>
      </w:r>
      <w:r>
        <w:t>the</w:t>
      </w:r>
      <w:r>
        <w:rPr>
          <w:spacing w:val="-11"/>
        </w:rPr>
        <w:t xml:space="preserve"> </w:t>
      </w:r>
      <w:r>
        <w:t>Aged</w:t>
      </w:r>
      <w:r>
        <w:rPr>
          <w:spacing w:val="-11"/>
        </w:rPr>
        <w:t xml:space="preserve"> </w:t>
      </w:r>
      <w:r>
        <w:t>Care</w:t>
      </w:r>
      <w:r>
        <w:rPr>
          <w:spacing w:val="-8"/>
        </w:rPr>
        <w:t xml:space="preserve"> </w:t>
      </w:r>
      <w:r>
        <w:t>Quality</w:t>
      </w:r>
      <w:r>
        <w:rPr>
          <w:spacing w:val="-11"/>
        </w:rPr>
        <w:t xml:space="preserve"> </w:t>
      </w:r>
      <w:r>
        <w:t>and</w:t>
      </w:r>
      <w:r>
        <w:rPr>
          <w:spacing w:val="-11"/>
        </w:rPr>
        <w:t xml:space="preserve"> </w:t>
      </w:r>
      <w:r>
        <w:t>Safety Commission will be primarily responsible for delivering and overseeing key elements of the best option, including the registration of non-corporations to provide aged care services and undertaking graded assessments of aged care providers.</w:t>
      </w:r>
    </w:p>
    <w:p w14:paraId="1A8DE429" w14:textId="77777777" w:rsidR="00F55BDD" w:rsidRDefault="009A2C2A">
      <w:pPr>
        <w:pStyle w:val="BodyText"/>
        <w:spacing w:before="126" w:line="237" w:lineRule="auto"/>
        <w:ind w:left="112" w:right="168"/>
        <w:jc w:val="both"/>
        <w:rPr>
          <w:sz w:val="14"/>
        </w:rPr>
      </w:pPr>
      <w:r>
        <w:t>Provisions for reporting against the best option are intended to be provided by the new Aged Care Act. Reporting</w:t>
      </w:r>
      <w:r>
        <w:rPr>
          <w:spacing w:val="-7"/>
        </w:rPr>
        <w:t xml:space="preserve"> </w:t>
      </w:r>
      <w:r>
        <w:t>of</w:t>
      </w:r>
      <w:r>
        <w:rPr>
          <w:spacing w:val="-8"/>
        </w:rPr>
        <w:t xml:space="preserve"> </w:t>
      </w:r>
      <w:r>
        <w:t>the</w:t>
      </w:r>
      <w:r>
        <w:rPr>
          <w:spacing w:val="-7"/>
        </w:rPr>
        <w:t xml:space="preserve"> </w:t>
      </w:r>
      <w:r>
        <w:t>sector’s</w:t>
      </w:r>
      <w:r>
        <w:rPr>
          <w:spacing w:val="-7"/>
        </w:rPr>
        <w:t xml:space="preserve"> </w:t>
      </w:r>
      <w:r>
        <w:t>performance</w:t>
      </w:r>
      <w:r>
        <w:rPr>
          <w:spacing w:val="-10"/>
        </w:rPr>
        <w:t xml:space="preserve"> </w:t>
      </w:r>
      <w:r>
        <w:t>will</w:t>
      </w:r>
      <w:r>
        <w:rPr>
          <w:spacing w:val="-6"/>
        </w:rPr>
        <w:t xml:space="preserve"> </w:t>
      </w:r>
      <w:r>
        <w:t>be</w:t>
      </w:r>
      <w:r>
        <w:rPr>
          <w:spacing w:val="-7"/>
        </w:rPr>
        <w:t xml:space="preserve"> </w:t>
      </w:r>
      <w:r>
        <w:t>required</w:t>
      </w:r>
      <w:r>
        <w:rPr>
          <w:spacing w:val="-7"/>
        </w:rPr>
        <w:t xml:space="preserve"> </w:t>
      </w:r>
      <w:r>
        <w:t>against</w:t>
      </w:r>
      <w:r>
        <w:rPr>
          <w:spacing w:val="-8"/>
        </w:rPr>
        <w:t xml:space="preserve"> </w:t>
      </w:r>
      <w:r>
        <w:t>the</w:t>
      </w:r>
      <w:r>
        <w:rPr>
          <w:spacing w:val="-7"/>
        </w:rPr>
        <w:t xml:space="preserve"> </w:t>
      </w:r>
      <w:r>
        <w:t>new</w:t>
      </w:r>
      <w:r>
        <w:rPr>
          <w:spacing w:val="-8"/>
        </w:rPr>
        <w:t xml:space="preserve"> </w:t>
      </w:r>
      <w:r>
        <w:t>Aged</w:t>
      </w:r>
      <w:r>
        <w:rPr>
          <w:spacing w:val="-7"/>
        </w:rPr>
        <w:t xml:space="preserve"> </w:t>
      </w:r>
      <w:r>
        <w:t>Care</w:t>
      </w:r>
      <w:r>
        <w:rPr>
          <w:spacing w:val="-7"/>
        </w:rPr>
        <w:t xml:space="preserve"> </w:t>
      </w:r>
      <w:r>
        <w:t>Act.</w:t>
      </w:r>
      <w:r>
        <w:rPr>
          <w:spacing w:val="-8"/>
        </w:rPr>
        <w:t xml:space="preserve"> </w:t>
      </w:r>
      <w:r>
        <w:t>It</w:t>
      </w:r>
      <w:r>
        <w:rPr>
          <w:spacing w:val="-8"/>
        </w:rPr>
        <w:t xml:space="preserve"> </w:t>
      </w:r>
      <w:r>
        <w:t>is</w:t>
      </w:r>
      <w:r>
        <w:rPr>
          <w:spacing w:val="-7"/>
        </w:rPr>
        <w:t xml:space="preserve"> </w:t>
      </w:r>
      <w:r>
        <w:t>proposed</w:t>
      </w:r>
      <w:r>
        <w:rPr>
          <w:spacing w:val="-7"/>
        </w:rPr>
        <w:t xml:space="preserve"> </w:t>
      </w:r>
      <w:r>
        <w:t>that providers will be required to report to the Commission about their performance (including compliance), which in turn will support the Commission to report and assess the performance of the sector.</w:t>
      </w:r>
      <w:hyperlink w:anchor="_bookmark182" w:history="1">
        <w:r>
          <w:rPr>
            <w:position w:val="7"/>
            <w:sz w:val="14"/>
          </w:rPr>
          <w:t>124</w:t>
        </w:r>
      </w:hyperlink>
      <w:r>
        <w:rPr>
          <w:spacing w:val="36"/>
          <w:position w:val="7"/>
          <w:sz w:val="14"/>
        </w:rPr>
        <w:t xml:space="preserve"> </w:t>
      </w:r>
      <w:r>
        <w:t>The reports from providers, and complaints and feedback from the community, are also intended to be used by the Commission to inform their compliance and enforcement program.</w:t>
      </w:r>
      <w:hyperlink w:anchor="_bookmark181" w:history="1">
        <w:r>
          <w:rPr>
            <w:position w:val="7"/>
            <w:sz w:val="14"/>
          </w:rPr>
          <w:t>125</w:t>
        </w:r>
      </w:hyperlink>
    </w:p>
    <w:p w14:paraId="1A8DE42A" w14:textId="77777777" w:rsidR="00F55BDD" w:rsidRDefault="00F55BDD">
      <w:pPr>
        <w:spacing w:line="237" w:lineRule="auto"/>
        <w:jc w:val="both"/>
        <w:rPr>
          <w:sz w:val="14"/>
        </w:rPr>
        <w:sectPr w:rsidR="00F55BDD">
          <w:headerReference w:type="default" r:id="rId271"/>
          <w:footerReference w:type="default" r:id="rId272"/>
          <w:pgSz w:w="11910" w:h="16840"/>
          <w:pgMar w:top="1160" w:right="960" w:bottom="1160" w:left="1020" w:header="896" w:footer="962" w:gutter="0"/>
          <w:cols w:space="720"/>
        </w:sectPr>
      </w:pPr>
    </w:p>
    <w:p w14:paraId="1A8DE42B" w14:textId="77777777" w:rsidR="00F55BDD" w:rsidRDefault="00F55BDD">
      <w:pPr>
        <w:pStyle w:val="BodyText"/>
      </w:pPr>
    </w:p>
    <w:p w14:paraId="1A8DE42C" w14:textId="77777777" w:rsidR="00F55BDD" w:rsidRDefault="00F55BDD">
      <w:pPr>
        <w:pStyle w:val="BodyText"/>
        <w:spacing w:before="51"/>
      </w:pPr>
    </w:p>
    <w:p w14:paraId="1A8DE42D" w14:textId="77777777" w:rsidR="00F55BDD" w:rsidRDefault="009A2C2A">
      <w:pPr>
        <w:pStyle w:val="BodyText"/>
        <w:ind w:left="112" w:right="169"/>
        <w:jc w:val="both"/>
        <w:rPr>
          <w:b/>
        </w:rPr>
      </w:pPr>
      <w:r>
        <w:t>The</w:t>
      </w:r>
      <w:r>
        <w:rPr>
          <w:spacing w:val="-1"/>
        </w:rPr>
        <w:t xml:space="preserve"> </w:t>
      </w:r>
      <w:r>
        <w:t>implementation of the</w:t>
      </w:r>
      <w:r>
        <w:rPr>
          <w:spacing w:val="-1"/>
        </w:rPr>
        <w:t xml:space="preserve"> </w:t>
      </w:r>
      <w:r>
        <w:t>best option</w:t>
      </w:r>
      <w:r>
        <w:rPr>
          <w:spacing w:val="-1"/>
        </w:rPr>
        <w:t xml:space="preserve"> </w:t>
      </w:r>
      <w:r>
        <w:t>will be</w:t>
      </w:r>
      <w:r>
        <w:rPr>
          <w:spacing w:val="-1"/>
        </w:rPr>
        <w:t xml:space="preserve"> </w:t>
      </w:r>
      <w:r>
        <w:t>monitored by the</w:t>
      </w:r>
      <w:r>
        <w:rPr>
          <w:spacing w:val="-1"/>
        </w:rPr>
        <w:t xml:space="preserve"> </w:t>
      </w:r>
      <w:r>
        <w:t>Australian Government, using</w:t>
      </w:r>
      <w:r>
        <w:rPr>
          <w:spacing w:val="-1"/>
        </w:rPr>
        <w:t xml:space="preserve"> </w:t>
      </w:r>
      <w:r>
        <w:t>a range of inputs including performance reports published by the Commission and feedback provided by the National Aged Care Advisory Council, the Council of Elders, the National Aboriginal and Torres Strait Islander</w:t>
      </w:r>
      <w:r>
        <w:rPr>
          <w:spacing w:val="-5"/>
        </w:rPr>
        <w:t xml:space="preserve"> </w:t>
      </w:r>
      <w:r>
        <w:t>Ageing</w:t>
      </w:r>
      <w:r>
        <w:rPr>
          <w:spacing w:val="-7"/>
        </w:rPr>
        <w:t xml:space="preserve"> </w:t>
      </w:r>
      <w:r>
        <w:t>and</w:t>
      </w:r>
      <w:r>
        <w:rPr>
          <w:spacing w:val="-7"/>
        </w:rPr>
        <w:t xml:space="preserve"> </w:t>
      </w:r>
      <w:r>
        <w:t>Aged</w:t>
      </w:r>
      <w:r>
        <w:rPr>
          <w:spacing w:val="-7"/>
        </w:rPr>
        <w:t xml:space="preserve"> </w:t>
      </w:r>
      <w:r>
        <w:t>Care</w:t>
      </w:r>
      <w:r>
        <w:rPr>
          <w:spacing w:val="-7"/>
        </w:rPr>
        <w:t xml:space="preserve"> </w:t>
      </w:r>
      <w:r>
        <w:t>Council</w:t>
      </w:r>
      <w:r>
        <w:rPr>
          <w:spacing w:val="-4"/>
        </w:rPr>
        <w:t xml:space="preserve"> </w:t>
      </w:r>
      <w:r>
        <w:t>(these</w:t>
      </w:r>
      <w:r>
        <w:rPr>
          <w:spacing w:val="-5"/>
        </w:rPr>
        <w:t xml:space="preserve"> </w:t>
      </w:r>
      <w:r>
        <w:t>Councils</w:t>
      </w:r>
      <w:r>
        <w:rPr>
          <w:spacing w:val="-5"/>
        </w:rPr>
        <w:t xml:space="preserve"> </w:t>
      </w:r>
      <w:r>
        <w:t>are</w:t>
      </w:r>
      <w:r>
        <w:rPr>
          <w:spacing w:val="-5"/>
        </w:rPr>
        <w:t xml:space="preserve"> </w:t>
      </w:r>
      <w:r>
        <w:t>discussed</w:t>
      </w:r>
      <w:r>
        <w:rPr>
          <w:spacing w:val="-4"/>
        </w:rPr>
        <w:t xml:space="preserve"> </w:t>
      </w:r>
      <w:r>
        <w:t>further</w:t>
      </w:r>
      <w:r>
        <w:rPr>
          <w:spacing w:val="-8"/>
        </w:rPr>
        <w:t xml:space="preserve"> </w:t>
      </w:r>
      <w:r>
        <w:t>below).</w:t>
      </w:r>
      <w:r>
        <w:rPr>
          <w:spacing w:val="-8"/>
        </w:rPr>
        <w:t xml:space="preserve"> </w:t>
      </w:r>
      <w:r>
        <w:t>A</w:t>
      </w:r>
      <w:r>
        <w:rPr>
          <w:spacing w:val="-4"/>
        </w:rPr>
        <w:t xml:space="preserve"> </w:t>
      </w:r>
      <w:r>
        <w:t>formal</w:t>
      </w:r>
      <w:r>
        <w:rPr>
          <w:spacing w:val="-4"/>
        </w:rPr>
        <w:t xml:space="preserve"> </w:t>
      </w:r>
      <w:r>
        <w:t>review</w:t>
      </w:r>
      <w:r>
        <w:rPr>
          <w:spacing w:val="-4"/>
        </w:rPr>
        <w:t xml:space="preserve"> </w:t>
      </w:r>
      <w:r>
        <w:t>of the new Aged Care Act will be confirmed after the legislation is finalised and passed</w:t>
      </w:r>
      <w:r>
        <w:rPr>
          <w:b/>
        </w:rPr>
        <w:t>.</w:t>
      </w:r>
    </w:p>
    <w:p w14:paraId="1A8DE42E" w14:textId="77777777" w:rsidR="00F55BDD" w:rsidRDefault="009A2C2A">
      <w:pPr>
        <w:spacing w:before="120"/>
        <w:ind w:left="112"/>
        <w:jc w:val="both"/>
        <w:rPr>
          <w:b/>
          <w:sz w:val="21"/>
        </w:rPr>
      </w:pPr>
      <w:r>
        <w:rPr>
          <w:b/>
          <w:sz w:val="21"/>
        </w:rPr>
        <w:t>Do</w:t>
      </w:r>
      <w:r>
        <w:rPr>
          <w:b/>
          <w:spacing w:val="-6"/>
          <w:sz w:val="21"/>
        </w:rPr>
        <w:t xml:space="preserve"> </w:t>
      </w:r>
      <w:r>
        <w:rPr>
          <w:b/>
          <w:sz w:val="21"/>
        </w:rPr>
        <w:t>you</w:t>
      </w:r>
      <w:r>
        <w:rPr>
          <w:b/>
          <w:spacing w:val="-6"/>
          <w:sz w:val="21"/>
        </w:rPr>
        <w:t xml:space="preserve"> </w:t>
      </w:r>
      <w:r>
        <w:rPr>
          <w:b/>
          <w:sz w:val="21"/>
        </w:rPr>
        <w:t>have</w:t>
      </w:r>
      <w:r>
        <w:rPr>
          <w:b/>
          <w:spacing w:val="-4"/>
          <w:sz w:val="21"/>
        </w:rPr>
        <w:t xml:space="preserve"> </w:t>
      </w:r>
      <w:r>
        <w:rPr>
          <w:b/>
          <w:sz w:val="21"/>
        </w:rPr>
        <w:t>the</w:t>
      </w:r>
      <w:r>
        <w:rPr>
          <w:b/>
          <w:spacing w:val="-4"/>
          <w:sz w:val="21"/>
        </w:rPr>
        <w:t xml:space="preserve"> </w:t>
      </w:r>
      <w:r>
        <w:rPr>
          <w:b/>
          <w:sz w:val="21"/>
        </w:rPr>
        <w:t>right</w:t>
      </w:r>
      <w:r>
        <w:rPr>
          <w:b/>
          <w:spacing w:val="-5"/>
          <w:sz w:val="21"/>
        </w:rPr>
        <w:t xml:space="preserve"> </w:t>
      </w:r>
      <w:r>
        <w:rPr>
          <w:b/>
          <w:sz w:val="21"/>
        </w:rPr>
        <w:t>amount</w:t>
      </w:r>
      <w:r>
        <w:rPr>
          <w:b/>
          <w:spacing w:val="-5"/>
          <w:sz w:val="21"/>
        </w:rPr>
        <w:t xml:space="preserve"> </w:t>
      </w:r>
      <w:r>
        <w:rPr>
          <w:b/>
          <w:sz w:val="21"/>
        </w:rPr>
        <w:t>and</w:t>
      </w:r>
      <w:r>
        <w:rPr>
          <w:b/>
          <w:spacing w:val="-4"/>
          <w:sz w:val="21"/>
        </w:rPr>
        <w:t xml:space="preserve"> </w:t>
      </w:r>
      <w:r>
        <w:rPr>
          <w:b/>
          <w:sz w:val="21"/>
        </w:rPr>
        <w:t>type</w:t>
      </w:r>
      <w:r>
        <w:rPr>
          <w:b/>
          <w:spacing w:val="-4"/>
          <w:sz w:val="21"/>
        </w:rPr>
        <w:t xml:space="preserve"> </w:t>
      </w:r>
      <w:r>
        <w:rPr>
          <w:b/>
          <w:sz w:val="21"/>
        </w:rPr>
        <w:t>of</w:t>
      </w:r>
      <w:r>
        <w:rPr>
          <w:b/>
          <w:spacing w:val="-5"/>
          <w:sz w:val="21"/>
        </w:rPr>
        <w:t xml:space="preserve"> </w:t>
      </w:r>
      <w:r>
        <w:rPr>
          <w:b/>
          <w:sz w:val="21"/>
        </w:rPr>
        <w:t>resources</w:t>
      </w:r>
      <w:r>
        <w:rPr>
          <w:b/>
          <w:spacing w:val="-4"/>
          <w:sz w:val="21"/>
        </w:rPr>
        <w:t xml:space="preserve"> </w:t>
      </w:r>
      <w:r>
        <w:rPr>
          <w:b/>
          <w:sz w:val="21"/>
        </w:rPr>
        <w:t>to</w:t>
      </w:r>
      <w:r>
        <w:rPr>
          <w:b/>
          <w:spacing w:val="-4"/>
          <w:sz w:val="21"/>
        </w:rPr>
        <w:t xml:space="preserve"> </w:t>
      </w:r>
      <w:r>
        <w:rPr>
          <w:b/>
          <w:sz w:val="21"/>
        </w:rPr>
        <w:t>implement</w:t>
      </w:r>
      <w:r>
        <w:rPr>
          <w:b/>
          <w:spacing w:val="-5"/>
          <w:sz w:val="21"/>
        </w:rPr>
        <w:t xml:space="preserve"> </w:t>
      </w:r>
      <w:r>
        <w:rPr>
          <w:b/>
          <w:sz w:val="21"/>
        </w:rPr>
        <w:t>your</w:t>
      </w:r>
      <w:r>
        <w:rPr>
          <w:b/>
          <w:spacing w:val="-6"/>
          <w:sz w:val="21"/>
        </w:rPr>
        <w:t xml:space="preserve"> </w:t>
      </w:r>
      <w:r>
        <w:rPr>
          <w:b/>
          <w:spacing w:val="-2"/>
          <w:sz w:val="21"/>
        </w:rPr>
        <w:t>policy?</w:t>
      </w:r>
    </w:p>
    <w:p w14:paraId="1A8DE42F" w14:textId="77777777" w:rsidR="00F55BDD" w:rsidRDefault="009A2C2A">
      <w:pPr>
        <w:pStyle w:val="BodyText"/>
        <w:spacing w:before="121"/>
        <w:ind w:left="112" w:right="171" w:hanging="1"/>
        <w:jc w:val="both"/>
      </w:pPr>
      <w:r>
        <w:t>The Commission and Department will primarily be responsible for implementing the best option. It is expected the Australian Government will use consolidated revenue and cost recovery to fund the implementation</w:t>
      </w:r>
      <w:r>
        <w:rPr>
          <w:spacing w:val="-4"/>
        </w:rPr>
        <w:t xml:space="preserve"> </w:t>
      </w:r>
      <w:r>
        <w:t>of</w:t>
      </w:r>
      <w:r>
        <w:rPr>
          <w:spacing w:val="-6"/>
        </w:rPr>
        <w:t xml:space="preserve"> </w:t>
      </w:r>
      <w:r>
        <w:t>the</w:t>
      </w:r>
      <w:r>
        <w:rPr>
          <w:spacing w:val="-4"/>
        </w:rPr>
        <w:t xml:space="preserve"> </w:t>
      </w:r>
      <w:r>
        <w:t>best</w:t>
      </w:r>
      <w:r>
        <w:rPr>
          <w:spacing w:val="-6"/>
        </w:rPr>
        <w:t xml:space="preserve"> </w:t>
      </w:r>
      <w:r>
        <w:t>option,</w:t>
      </w:r>
      <w:r>
        <w:rPr>
          <w:spacing w:val="-6"/>
        </w:rPr>
        <w:t xml:space="preserve"> </w:t>
      </w:r>
      <w:r>
        <w:t>including</w:t>
      </w:r>
      <w:r>
        <w:rPr>
          <w:spacing w:val="-4"/>
        </w:rPr>
        <w:t xml:space="preserve"> </w:t>
      </w:r>
      <w:r>
        <w:t>to</w:t>
      </w:r>
      <w:r>
        <w:rPr>
          <w:spacing w:val="-4"/>
        </w:rPr>
        <w:t xml:space="preserve"> </w:t>
      </w:r>
      <w:r>
        <w:t>support</w:t>
      </w:r>
      <w:r>
        <w:rPr>
          <w:spacing w:val="-6"/>
        </w:rPr>
        <w:t xml:space="preserve"> </w:t>
      </w:r>
      <w:r>
        <w:t>businesses</w:t>
      </w:r>
      <w:r>
        <w:rPr>
          <w:spacing w:val="-5"/>
        </w:rPr>
        <w:t xml:space="preserve"> </w:t>
      </w:r>
      <w:r>
        <w:t>and</w:t>
      </w:r>
      <w:r>
        <w:rPr>
          <w:spacing w:val="-4"/>
        </w:rPr>
        <w:t xml:space="preserve"> </w:t>
      </w:r>
      <w:r>
        <w:t>the</w:t>
      </w:r>
      <w:r>
        <w:rPr>
          <w:spacing w:val="-4"/>
        </w:rPr>
        <w:t xml:space="preserve"> </w:t>
      </w:r>
      <w:r>
        <w:t>broader</w:t>
      </w:r>
      <w:r>
        <w:rPr>
          <w:spacing w:val="-5"/>
        </w:rPr>
        <w:t xml:space="preserve"> </w:t>
      </w:r>
      <w:r>
        <w:t>community</w:t>
      </w:r>
      <w:r>
        <w:rPr>
          <w:spacing w:val="-5"/>
        </w:rPr>
        <w:t xml:space="preserve"> </w:t>
      </w:r>
      <w:r>
        <w:t>transition to the new regulatory framework. However, the funding for the best option will be considered by the Australian Government through a separate process.</w:t>
      </w:r>
    </w:p>
    <w:p w14:paraId="1A8DE430" w14:textId="77777777" w:rsidR="00F55BDD" w:rsidRDefault="009A2C2A">
      <w:pPr>
        <w:pStyle w:val="BodyText"/>
        <w:spacing w:before="120"/>
        <w:ind w:left="112" w:right="168"/>
        <w:jc w:val="both"/>
      </w:pPr>
      <w:r>
        <w:t>The effectiveness of the best option will be monitored over time using quantitative and qualitative data. This</w:t>
      </w:r>
      <w:r>
        <w:rPr>
          <w:spacing w:val="-11"/>
        </w:rPr>
        <w:t xml:space="preserve"> </w:t>
      </w:r>
      <w:r>
        <w:t>will</w:t>
      </w:r>
      <w:r>
        <w:rPr>
          <w:spacing w:val="-10"/>
        </w:rPr>
        <w:t xml:space="preserve"> </w:t>
      </w:r>
      <w:r>
        <w:t>include</w:t>
      </w:r>
      <w:r>
        <w:rPr>
          <w:spacing w:val="-11"/>
        </w:rPr>
        <w:t xml:space="preserve"> </w:t>
      </w:r>
      <w:r>
        <w:t>provider</w:t>
      </w:r>
      <w:r>
        <w:rPr>
          <w:spacing w:val="-12"/>
        </w:rPr>
        <w:t xml:space="preserve"> </w:t>
      </w:r>
      <w:r>
        <w:t>audit</w:t>
      </w:r>
      <w:r>
        <w:rPr>
          <w:spacing w:val="-12"/>
        </w:rPr>
        <w:t xml:space="preserve"> </w:t>
      </w:r>
      <w:r>
        <w:t>data</w:t>
      </w:r>
      <w:r>
        <w:rPr>
          <w:spacing w:val="-11"/>
        </w:rPr>
        <w:t xml:space="preserve"> </w:t>
      </w:r>
      <w:r>
        <w:t>collected</w:t>
      </w:r>
      <w:r>
        <w:rPr>
          <w:spacing w:val="-11"/>
        </w:rPr>
        <w:t xml:space="preserve"> </w:t>
      </w:r>
      <w:r>
        <w:t>from</w:t>
      </w:r>
      <w:r>
        <w:rPr>
          <w:spacing w:val="-9"/>
        </w:rPr>
        <w:t xml:space="preserve"> </w:t>
      </w:r>
      <w:r>
        <w:t>the</w:t>
      </w:r>
      <w:r>
        <w:rPr>
          <w:spacing w:val="-11"/>
        </w:rPr>
        <w:t xml:space="preserve"> </w:t>
      </w:r>
      <w:r>
        <w:t>Commission,</w:t>
      </w:r>
      <w:r>
        <w:rPr>
          <w:spacing w:val="-12"/>
        </w:rPr>
        <w:t xml:space="preserve"> </w:t>
      </w:r>
      <w:r>
        <w:t>which</w:t>
      </w:r>
      <w:r>
        <w:rPr>
          <w:spacing w:val="-11"/>
        </w:rPr>
        <w:t xml:space="preserve"> </w:t>
      </w:r>
      <w:r>
        <w:t>will</w:t>
      </w:r>
      <w:r>
        <w:rPr>
          <w:spacing w:val="-10"/>
        </w:rPr>
        <w:t xml:space="preserve"> </w:t>
      </w:r>
      <w:r>
        <w:t>indicate</w:t>
      </w:r>
      <w:r>
        <w:rPr>
          <w:spacing w:val="-11"/>
        </w:rPr>
        <w:t xml:space="preserve"> </w:t>
      </w:r>
      <w:r>
        <w:t>the</w:t>
      </w:r>
      <w:r>
        <w:rPr>
          <w:spacing w:val="-11"/>
        </w:rPr>
        <w:t xml:space="preserve"> </w:t>
      </w:r>
      <w:r>
        <w:t>level</w:t>
      </w:r>
      <w:r>
        <w:rPr>
          <w:spacing w:val="-10"/>
        </w:rPr>
        <w:t xml:space="preserve"> </w:t>
      </w:r>
      <w:r>
        <w:t>of</w:t>
      </w:r>
      <w:r>
        <w:rPr>
          <w:spacing w:val="-12"/>
        </w:rPr>
        <w:t xml:space="preserve"> </w:t>
      </w:r>
      <w:r>
        <w:t>quality, safety, and compliance of providers over time. Further, the National Aged Care Mandatory Quality Indicator</w:t>
      </w:r>
      <w:r>
        <w:rPr>
          <w:spacing w:val="-14"/>
        </w:rPr>
        <w:t xml:space="preserve"> </w:t>
      </w:r>
      <w:r>
        <w:t>Program</w:t>
      </w:r>
      <w:r>
        <w:rPr>
          <w:spacing w:val="-11"/>
        </w:rPr>
        <w:t xml:space="preserve"> </w:t>
      </w:r>
      <w:r>
        <w:t>(QI</w:t>
      </w:r>
      <w:r>
        <w:rPr>
          <w:spacing w:val="-14"/>
        </w:rPr>
        <w:t xml:space="preserve"> </w:t>
      </w:r>
      <w:r>
        <w:t>Program)</w:t>
      </w:r>
      <w:r>
        <w:rPr>
          <w:spacing w:val="-14"/>
        </w:rPr>
        <w:t xml:space="preserve"> </w:t>
      </w:r>
      <w:r>
        <w:t>will</w:t>
      </w:r>
      <w:r>
        <w:rPr>
          <w:spacing w:val="-12"/>
        </w:rPr>
        <w:t xml:space="preserve"> </w:t>
      </w:r>
      <w:r>
        <w:t>also</w:t>
      </w:r>
      <w:r>
        <w:rPr>
          <w:spacing w:val="-13"/>
        </w:rPr>
        <w:t xml:space="preserve"> </w:t>
      </w:r>
      <w:r>
        <w:t>provide</w:t>
      </w:r>
      <w:r>
        <w:rPr>
          <w:spacing w:val="-13"/>
        </w:rPr>
        <w:t xml:space="preserve"> </w:t>
      </w:r>
      <w:r>
        <w:t>a</w:t>
      </w:r>
      <w:r>
        <w:rPr>
          <w:spacing w:val="-13"/>
        </w:rPr>
        <w:t xml:space="preserve"> </w:t>
      </w:r>
      <w:r>
        <w:t>useful</w:t>
      </w:r>
      <w:r>
        <w:rPr>
          <w:spacing w:val="-12"/>
        </w:rPr>
        <w:t xml:space="preserve"> </w:t>
      </w:r>
      <w:r>
        <w:t>source</w:t>
      </w:r>
      <w:r>
        <w:rPr>
          <w:spacing w:val="-13"/>
        </w:rPr>
        <w:t xml:space="preserve"> </w:t>
      </w:r>
      <w:r>
        <w:t>of</w:t>
      </w:r>
      <w:r>
        <w:rPr>
          <w:spacing w:val="-14"/>
        </w:rPr>
        <w:t xml:space="preserve"> </w:t>
      </w:r>
      <w:r>
        <w:t>data</w:t>
      </w:r>
      <w:r>
        <w:rPr>
          <w:spacing w:val="-13"/>
        </w:rPr>
        <w:t xml:space="preserve"> </w:t>
      </w:r>
      <w:r>
        <w:t>to</w:t>
      </w:r>
      <w:r>
        <w:rPr>
          <w:spacing w:val="-13"/>
        </w:rPr>
        <w:t xml:space="preserve"> </w:t>
      </w:r>
      <w:r>
        <w:t>indicate</w:t>
      </w:r>
      <w:r>
        <w:rPr>
          <w:spacing w:val="-13"/>
        </w:rPr>
        <w:t xml:space="preserve"> </w:t>
      </w:r>
      <w:r>
        <w:t>whether</w:t>
      </w:r>
      <w:r>
        <w:rPr>
          <w:spacing w:val="-14"/>
        </w:rPr>
        <w:t xml:space="preserve"> </w:t>
      </w:r>
      <w:r>
        <w:t>the</w:t>
      </w:r>
      <w:r>
        <w:rPr>
          <w:spacing w:val="-13"/>
        </w:rPr>
        <w:t xml:space="preserve"> </w:t>
      </w:r>
      <w:r>
        <w:t>new</w:t>
      </w:r>
      <w:r>
        <w:rPr>
          <w:spacing w:val="-14"/>
        </w:rPr>
        <w:t xml:space="preserve"> </w:t>
      </w:r>
      <w:r>
        <w:t>aged care</w:t>
      </w:r>
      <w:r>
        <w:rPr>
          <w:spacing w:val="-1"/>
        </w:rPr>
        <w:t xml:space="preserve"> </w:t>
      </w:r>
      <w:r>
        <w:t>regulatory</w:t>
      </w:r>
      <w:r>
        <w:rPr>
          <w:spacing w:val="-4"/>
        </w:rPr>
        <w:t xml:space="preserve"> </w:t>
      </w:r>
      <w:r>
        <w:t>model</w:t>
      </w:r>
      <w:r>
        <w:rPr>
          <w:spacing w:val="-3"/>
        </w:rPr>
        <w:t xml:space="preserve"> </w:t>
      </w:r>
      <w:r>
        <w:t>is</w:t>
      </w:r>
      <w:r>
        <w:rPr>
          <w:spacing w:val="-1"/>
        </w:rPr>
        <w:t xml:space="preserve"> </w:t>
      </w:r>
      <w:r>
        <w:t>working</w:t>
      </w:r>
      <w:r>
        <w:rPr>
          <w:spacing w:val="-2"/>
        </w:rPr>
        <w:t xml:space="preserve"> </w:t>
      </w:r>
      <w:r>
        <w:t>–</w:t>
      </w:r>
      <w:r>
        <w:rPr>
          <w:spacing w:val="-1"/>
        </w:rPr>
        <w:t xml:space="preserve"> </w:t>
      </w:r>
      <w:r>
        <w:t>particularly</w:t>
      </w:r>
      <w:r>
        <w:rPr>
          <w:spacing w:val="-1"/>
        </w:rPr>
        <w:t xml:space="preserve"> </w:t>
      </w:r>
      <w:r>
        <w:t>when</w:t>
      </w:r>
      <w:r>
        <w:rPr>
          <w:spacing w:val="-3"/>
        </w:rPr>
        <w:t xml:space="preserve"> </w:t>
      </w:r>
      <w:r>
        <w:t>it</w:t>
      </w:r>
      <w:r>
        <w:rPr>
          <w:spacing w:val="-2"/>
        </w:rPr>
        <w:t xml:space="preserve"> </w:t>
      </w:r>
      <w:r>
        <w:t>is</w:t>
      </w:r>
      <w:r>
        <w:rPr>
          <w:spacing w:val="-1"/>
        </w:rPr>
        <w:t xml:space="preserve"> </w:t>
      </w:r>
      <w:r>
        <w:t>expanded</w:t>
      </w:r>
      <w:r>
        <w:rPr>
          <w:spacing w:val="-1"/>
        </w:rPr>
        <w:t xml:space="preserve"> </w:t>
      </w:r>
      <w:r>
        <w:t>to</w:t>
      </w:r>
      <w:r>
        <w:rPr>
          <w:spacing w:val="-1"/>
        </w:rPr>
        <w:t xml:space="preserve"> </w:t>
      </w:r>
      <w:r>
        <w:t>in</w:t>
      </w:r>
      <w:r>
        <w:rPr>
          <w:spacing w:val="-1"/>
        </w:rPr>
        <w:t xml:space="preserve"> </w:t>
      </w:r>
      <w:r>
        <w:t>home</w:t>
      </w:r>
      <w:r>
        <w:rPr>
          <w:spacing w:val="-3"/>
        </w:rPr>
        <w:t xml:space="preserve"> </w:t>
      </w:r>
      <w:r>
        <w:t>care.</w:t>
      </w:r>
      <w:r>
        <w:rPr>
          <w:spacing w:val="-13"/>
        </w:rPr>
        <w:t xml:space="preserve"> </w:t>
      </w:r>
      <w:hyperlink w:anchor="_bookmark180" w:history="1">
        <w:r>
          <w:rPr>
            <w:position w:val="7"/>
            <w:sz w:val="14"/>
          </w:rPr>
          <w:t>126</w:t>
        </w:r>
      </w:hyperlink>
      <w:r>
        <w:rPr>
          <w:spacing w:val="18"/>
          <w:position w:val="7"/>
          <w:sz w:val="14"/>
        </w:rPr>
        <w:t xml:space="preserve"> </w:t>
      </w:r>
      <w:r>
        <w:t>Currently,</w:t>
      </w:r>
      <w:r>
        <w:rPr>
          <w:spacing w:val="-2"/>
        </w:rPr>
        <w:t xml:space="preserve"> </w:t>
      </w:r>
      <w:r>
        <w:t>the</w:t>
      </w:r>
      <w:r>
        <w:rPr>
          <w:spacing w:val="-2"/>
        </w:rPr>
        <w:t xml:space="preserve"> </w:t>
      </w:r>
      <w:r>
        <w:t>QI Program</w:t>
      </w:r>
      <w:r>
        <w:rPr>
          <w:spacing w:val="-3"/>
        </w:rPr>
        <w:t xml:space="preserve"> </w:t>
      </w:r>
      <w:r>
        <w:t>sets</w:t>
      </w:r>
      <w:r>
        <w:rPr>
          <w:spacing w:val="-5"/>
        </w:rPr>
        <w:t xml:space="preserve"> </w:t>
      </w:r>
      <w:r>
        <w:t>out</w:t>
      </w:r>
      <w:r>
        <w:rPr>
          <w:spacing w:val="-6"/>
        </w:rPr>
        <w:t xml:space="preserve"> </w:t>
      </w:r>
      <w:r>
        <w:t>11</w:t>
      </w:r>
      <w:r>
        <w:rPr>
          <w:spacing w:val="-4"/>
        </w:rPr>
        <w:t xml:space="preserve"> </w:t>
      </w:r>
      <w:r>
        <w:t>quality</w:t>
      </w:r>
      <w:r>
        <w:rPr>
          <w:spacing w:val="-5"/>
        </w:rPr>
        <w:t xml:space="preserve"> </w:t>
      </w:r>
      <w:r>
        <w:t>indicators</w:t>
      </w:r>
      <w:r>
        <w:rPr>
          <w:spacing w:val="-5"/>
        </w:rPr>
        <w:t xml:space="preserve"> </w:t>
      </w:r>
      <w:r>
        <w:t>regarding</w:t>
      </w:r>
      <w:r>
        <w:rPr>
          <w:spacing w:val="-4"/>
        </w:rPr>
        <w:t xml:space="preserve"> </w:t>
      </w:r>
      <w:r>
        <w:t>the</w:t>
      </w:r>
      <w:r>
        <w:rPr>
          <w:spacing w:val="-5"/>
        </w:rPr>
        <w:t xml:space="preserve"> </w:t>
      </w:r>
      <w:r>
        <w:t>health</w:t>
      </w:r>
      <w:r>
        <w:rPr>
          <w:spacing w:val="-4"/>
        </w:rPr>
        <w:t xml:space="preserve"> </w:t>
      </w:r>
      <w:r>
        <w:t>and</w:t>
      </w:r>
      <w:r>
        <w:rPr>
          <w:spacing w:val="-7"/>
        </w:rPr>
        <w:t xml:space="preserve"> </w:t>
      </w:r>
      <w:r>
        <w:t>wellbeing</w:t>
      </w:r>
      <w:r>
        <w:rPr>
          <w:spacing w:val="-4"/>
        </w:rPr>
        <w:t xml:space="preserve"> </w:t>
      </w:r>
      <w:r>
        <w:t>of</w:t>
      </w:r>
      <w:r>
        <w:rPr>
          <w:spacing w:val="-6"/>
        </w:rPr>
        <w:t xml:space="preserve"> </w:t>
      </w:r>
      <w:r>
        <w:t>residents</w:t>
      </w:r>
      <w:r>
        <w:rPr>
          <w:spacing w:val="-5"/>
        </w:rPr>
        <w:t xml:space="preserve"> </w:t>
      </w:r>
      <w:r>
        <w:t>living</w:t>
      </w:r>
      <w:r>
        <w:rPr>
          <w:spacing w:val="-4"/>
        </w:rPr>
        <w:t xml:space="preserve"> </w:t>
      </w:r>
      <w:r>
        <w:t>in</w:t>
      </w:r>
      <w:r>
        <w:rPr>
          <w:spacing w:val="-4"/>
        </w:rPr>
        <w:t xml:space="preserve"> </w:t>
      </w:r>
      <w:r>
        <w:t>aged</w:t>
      </w:r>
      <w:r>
        <w:rPr>
          <w:spacing w:val="-4"/>
        </w:rPr>
        <w:t xml:space="preserve"> </w:t>
      </w:r>
      <w:r>
        <w:t>care homes.</w:t>
      </w:r>
      <w:hyperlink w:anchor="_bookmark179" w:history="1">
        <w:r>
          <w:rPr>
            <w:position w:val="7"/>
            <w:sz w:val="14"/>
          </w:rPr>
          <w:t>127</w:t>
        </w:r>
      </w:hyperlink>
      <w:r>
        <w:rPr>
          <w:spacing w:val="14"/>
          <w:position w:val="7"/>
          <w:sz w:val="14"/>
        </w:rPr>
        <w:t xml:space="preserve"> </w:t>
      </w:r>
      <w:r>
        <w:t>Once</w:t>
      </w:r>
      <w:r>
        <w:rPr>
          <w:spacing w:val="-5"/>
        </w:rPr>
        <w:t xml:space="preserve"> </w:t>
      </w:r>
      <w:r>
        <w:t>this</w:t>
      </w:r>
      <w:r>
        <w:rPr>
          <w:spacing w:val="-5"/>
        </w:rPr>
        <w:t xml:space="preserve"> </w:t>
      </w:r>
      <w:r>
        <w:t>is</w:t>
      </w:r>
      <w:r>
        <w:rPr>
          <w:spacing w:val="-5"/>
        </w:rPr>
        <w:t xml:space="preserve"> </w:t>
      </w:r>
      <w:r>
        <w:t>expanded</w:t>
      </w:r>
      <w:r>
        <w:rPr>
          <w:spacing w:val="-5"/>
        </w:rPr>
        <w:t xml:space="preserve"> </w:t>
      </w:r>
      <w:r>
        <w:t>to</w:t>
      </w:r>
      <w:r>
        <w:rPr>
          <w:spacing w:val="-5"/>
        </w:rPr>
        <w:t xml:space="preserve"> </w:t>
      </w:r>
      <w:r>
        <w:t>in</w:t>
      </w:r>
      <w:r>
        <w:rPr>
          <w:spacing w:val="-5"/>
        </w:rPr>
        <w:t xml:space="preserve"> </w:t>
      </w:r>
      <w:r>
        <w:t>home</w:t>
      </w:r>
      <w:r>
        <w:rPr>
          <w:spacing w:val="-5"/>
        </w:rPr>
        <w:t xml:space="preserve"> </w:t>
      </w:r>
      <w:r>
        <w:t>care,</w:t>
      </w:r>
      <w:r>
        <w:rPr>
          <w:spacing w:val="-6"/>
        </w:rPr>
        <w:t xml:space="preserve"> </w:t>
      </w:r>
      <w:r>
        <w:t>it</w:t>
      </w:r>
      <w:r>
        <w:rPr>
          <w:spacing w:val="-6"/>
        </w:rPr>
        <w:t xml:space="preserve"> </w:t>
      </w:r>
      <w:r>
        <w:t>will</w:t>
      </w:r>
      <w:r>
        <w:rPr>
          <w:spacing w:val="-4"/>
        </w:rPr>
        <w:t xml:space="preserve"> </w:t>
      </w:r>
      <w:r>
        <w:t>provide</w:t>
      </w:r>
      <w:r>
        <w:rPr>
          <w:spacing w:val="-5"/>
        </w:rPr>
        <w:t xml:space="preserve"> </w:t>
      </w:r>
      <w:r>
        <w:t>a</w:t>
      </w:r>
      <w:r>
        <w:rPr>
          <w:spacing w:val="-5"/>
        </w:rPr>
        <w:t xml:space="preserve"> </w:t>
      </w:r>
      <w:r>
        <w:t>holistic</w:t>
      </w:r>
      <w:r>
        <w:rPr>
          <w:spacing w:val="-5"/>
        </w:rPr>
        <w:t xml:space="preserve"> </w:t>
      </w:r>
      <w:r>
        <w:t>view</w:t>
      </w:r>
      <w:r>
        <w:rPr>
          <w:spacing w:val="-4"/>
        </w:rPr>
        <w:t xml:space="preserve"> </w:t>
      </w:r>
      <w:r>
        <w:t>of</w:t>
      </w:r>
      <w:r>
        <w:rPr>
          <w:spacing w:val="-6"/>
        </w:rPr>
        <w:t xml:space="preserve"> </w:t>
      </w:r>
      <w:r>
        <w:t>the</w:t>
      </w:r>
      <w:r>
        <w:rPr>
          <w:spacing w:val="-5"/>
        </w:rPr>
        <w:t xml:space="preserve"> </w:t>
      </w:r>
      <w:r>
        <w:t>quality</w:t>
      </w:r>
      <w:r>
        <w:rPr>
          <w:spacing w:val="-5"/>
        </w:rPr>
        <w:t xml:space="preserve"> </w:t>
      </w:r>
      <w:r>
        <w:t>of</w:t>
      </w:r>
      <w:r>
        <w:rPr>
          <w:spacing w:val="-6"/>
        </w:rPr>
        <w:t xml:space="preserve"> </w:t>
      </w:r>
      <w:r>
        <w:t>aged</w:t>
      </w:r>
      <w:r>
        <w:rPr>
          <w:spacing w:val="-5"/>
        </w:rPr>
        <w:t xml:space="preserve"> </w:t>
      </w:r>
      <w:r>
        <w:t>care services – and the impact of the best option.</w:t>
      </w:r>
      <w:hyperlink w:anchor="_bookmark178" w:history="1">
        <w:r>
          <w:rPr>
            <w:position w:val="7"/>
            <w:sz w:val="14"/>
          </w:rPr>
          <w:t>128</w:t>
        </w:r>
      </w:hyperlink>
      <w:r>
        <w:rPr>
          <w:spacing w:val="24"/>
          <w:position w:val="7"/>
          <w:sz w:val="14"/>
        </w:rPr>
        <w:t xml:space="preserve"> </w:t>
      </w:r>
      <w:r>
        <w:t>Other sources of data which will be used to monitor the effectiveness of the best option include complaints to the Commission, and feedback from the National Aged Care Advisory Council, the Council of Elders, the National Aboriginal and Torres Strait Islander Ageing and Aged Care Council, and internal Departmental reference groups including the External Advisory Panel, the Sector Reference Group, and the Consumer Reference Group.</w:t>
      </w:r>
    </w:p>
    <w:p w14:paraId="1A8DE431" w14:textId="77777777" w:rsidR="00F55BDD" w:rsidRDefault="009A2C2A">
      <w:pPr>
        <w:spacing w:before="108"/>
        <w:ind w:left="112"/>
        <w:jc w:val="both"/>
        <w:rPr>
          <w:b/>
          <w:sz w:val="21"/>
        </w:rPr>
      </w:pPr>
      <w:r>
        <w:rPr>
          <w:b/>
          <w:sz w:val="21"/>
        </w:rPr>
        <w:t>Does</w:t>
      </w:r>
      <w:r>
        <w:rPr>
          <w:b/>
          <w:spacing w:val="-10"/>
          <w:sz w:val="21"/>
        </w:rPr>
        <w:t xml:space="preserve"> </w:t>
      </w:r>
      <w:r>
        <w:rPr>
          <w:b/>
          <w:sz w:val="21"/>
        </w:rPr>
        <w:t>your</w:t>
      </w:r>
      <w:r>
        <w:rPr>
          <w:b/>
          <w:spacing w:val="-7"/>
          <w:sz w:val="21"/>
        </w:rPr>
        <w:t xml:space="preserve"> </w:t>
      </w:r>
      <w:r>
        <w:rPr>
          <w:b/>
          <w:sz w:val="21"/>
        </w:rPr>
        <w:t>implementation</w:t>
      </w:r>
      <w:r>
        <w:rPr>
          <w:b/>
          <w:spacing w:val="-7"/>
          <w:sz w:val="21"/>
        </w:rPr>
        <w:t xml:space="preserve"> </w:t>
      </w:r>
      <w:r>
        <w:rPr>
          <w:b/>
          <w:sz w:val="21"/>
        </w:rPr>
        <w:t>plan</w:t>
      </w:r>
      <w:r>
        <w:rPr>
          <w:b/>
          <w:spacing w:val="-7"/>
          <w:sz w:val="21"/>
        </w:rPr>
        <w:t xml:space="preserve"> </w:t>
      </w:r>
      <w:r>
        <w:rPr>
          <w:b/>
          <w:sz w:val="21"/>
        </w:rPr>
        <w:t>include</w:t>
      </w:r>
      <w:r>
        <w:rPr>
          <w:b/>
          <w:spacing w:val="-8"/>
          <w:sz w:val="21"/>
        </w:rPr>
        <w:t xml:space="preserve"> </w:t>
      </w:r>
      <w:r>
        <w:rPr>
          <w:b/>
          <w:sz w:val="21"/>
        </w:rPr>
        <w:t>adequate</w:t>
      </w:r>
      <w:r>
        <w:rPr>
          <w:b/>
          <w:spacing w:val="-7"/>
          <w:sz w:val="21"/>
        </w:rPr>
        <w:t xml:space="preserve"> </w:t>
      </w:r>
      <w:r>
        <w:rPr>
          <w:b/>
          <w:sz w:val="21"/>
        </w:rPr>
        <w:t>risk</w:t>
      </w:r>
      <w:r>
        <w:rPr>
          <w:b/>
          <w:spacing w:val="-7"/>
          <w:sz w:val="21"/>
        </w:rPr>
        <w:t xml:space="preserve"> </w:t>
      </w:r>
      <w:r>
        <w:rPr>
          <w:b/>
          <w:sz w:val="21"/>
        </w:rPr>
        <w:t>management</w:t>
      </w:r>
      <w:r>
        <w:rPr>
          <w:b/>
          <w:spacing w:val="-7"/>
          <w:sz w:val="21"/>
        </w:rPr>
        <w:t xml:space="preserve"> </w:t>
      </w:r>
      <w:r>
        <w:rPr>
          <w:b/>
          <w:spacing w:val="-2"/>
          <w:sz w:val="21"/>
        </w:rPr>
        <w:t>arrangements?</w:t>
      </w:r>
    </w:p>
    <w:p w14:paraId="1A8DE432" w14:textId="77777777" w:rsidR="00F55BDD" w:rsidRDefault="009A2C2A">
      <w:pPr>
        <w:pStyle w:val="BodyText"/>
        <w:spacing w:before="119"/>
        <w:ind w:left="112" w:right="170" w:hanging="1"/>
        <w:jc w:val="both"/>
      </w:pPr>
      <w:r>
        <w:t>A proactive intelligence-led risk management approach will be adopted by the Commission and the Department, as they lead the implementation of the best option.</w:t>
      </w:r>
    </w:p>
    <w:p w14:paraId="1A8DE433" w14:textId="77777777" w:rsidR="00F55BDD" w:rsidRDefault="009A2C2A">
      <w:pPr>
        <w:pStyle w:val="BodyText"/>
        <w:spacing w:before="122" w:line="237" w:lineRule="auto"/>
        <w:ind w:left="112" w:right="169"/>
        <w:jc w:val="both"/>
      </w:pPr>
      <w:r>
        <w:t>Data</w:t>
      </w:r>
      <w:r>
        <w:rPr>
          <w:spacing w:val="-7"/>
        </w:rPr>
        <w:t xml:space="preserve"> </w:t>
      </w:r>
      <w:r>
        <w:t>will</w:t>
      </w:r>
      <w:r>
        <w:rPr>
          <w:spacing w:val="-4"/>
        </w:rPr>
        <w:t xml:space="preserve"> </w:t>
      </w:r>
      <w:r>
        <w:t>be</w:t>
      </w:r>
      <w:r>
        <w:rPr>
          <w:spacing w:val="-4"/>
        </w:rPr>
        <w:t xml:space="preserve"> </w:t>
      </w:r>
      <w:r>
        <w:t>collected</w:t>
      </w:r>
      <w:r>
        <w:rPr>
          <w:spacing w:val="-5"/>
        </w:rPr>
        <w:t xml:space="preserve"> </w:t>
      </w:r>
      <w:r>
        <w:t>by</w:t>
      </w:r>
      <w:r>
        <w:rPr>
          <w:spacing w:val="-5"/>
        </w:rPr>
        <w:t xml:space="preserve"> </w:t>
      </w:r>
      <w:r>
        <w:t>the</w:t>
      </w:r>
      <w:r>
        <w:rPr>
          <w:spacing w:val="-4"/>
        </w:rPr>
        <w:t xml:space="preserve"> </w:t>
      </w:r>
      <w:r>
        <w:t>Commission</w:t>
      </w:r>
      <w:r>
        <w:rPr>
          <w:spacing w:val="-5"/>
        </w:rPr>
        <w:t xml:space="preserve"> </w:t>
      </w:r>
      <w:r>
        <w:t>from</w:t>
      </w:r>
      <w:r>
        <w:rPr>
          <w:spacing w:val="-5"/>
        </w:rPr>
        <w:t xml:space="preserve"> </w:t>
      </w:r>
      <w:r>
        <w:t>industry</w:t>
      </w:r>
      <w:r>
        <w:rPr>
          <w:spacing w:val="-5"/>
        </w:rPr>
        <w:t xml:space="preserve"> </w:t>
      </w:r>
      <w:r>
        <w:t>as</w:t>
      </w:r>
      <w:r>
        <w:rPr>
          <w:spacing w:val="-5"/>
        </w:rPr>
        <w:t xml:space="preserve"> </w:t>
      </w:r>
      <w:r>
        <w:t>part</w:t>
      </w:r>
      <w:r>
        <w:rPr>
          <w:spacing w:val="-6"/>
        </w:rPr>
        <w:t xml:space="preserve"> </w:t>
      </w:r>
      <w:r>
        <w:t>of</w:t>
      </w:r>
      <w:r>
        <w:rPr>
          <w:spacing w:val="-6"/>
        </w:rPr>
        <w:t xml:space="preserve"> </w:t>
      </w:r>
      <w:r>
        <w:t>their</w:t>
      </w:r>
      <w:r>
        <w:rPr>
          <w:spacing w:val="-8"/>
        </w:rPr>
        <w:t xml:space="preserve"> </w:t>
      </w:r>
      <w:r>
        <w:t>monitoring</w:t>
      </w:r>
      <w:r>
        <w:rPr>
          <w:spacing w:val="-4"/>
        </w:rPr>
        <w:t xml:space="preserve"> </w:t>
      </w:r>
      <w:r>
        <w:t>function</w:t>
      </w:r>
      <w:r>
        <w:rPr>
          <w:spacing w:val="-5"/>
        </w:rPr>
        <w:t xml:space="preserve"> </w:t>
      </w:r>
      <w:r>
        <w:t>to</w:t>
      </w:r>
      <w:r>
        <w:rPr>
          <w:spacing w:val="-4"/>
        </w:rPr>
        <w:t xml:space="preserve"> </w:t>
      </w:r>
      <w:r>
        <w:t>identify</w:t>
      </w:r>
      <w:r>
        <w:rPr>
          <w:spacing w:val="-5"/>
        </w:rPr>
        <w:t xml:space="preserve"> </w:t>
      </w:r>
      <w:r>
        <w:t>and respond to emerging risks such as market failure and financial and prudential risks.</w:t>
      </w:r>
      <w:hyperlink w:anchor="_bookmark177" w:history="1">
        <w:r>
          <w:rPr>
            <w:position w:val="7"/>
            <w:sz w:val="14"/>
          </w:rPr>
          <w:t>129</w:t>
        </w:r>
      </w:hyperlink>
      <w:r>
        <w:rPr>
          <w:spacing w:val="33"/>
          <w:position w:val="7"/>
          <w:sz w:val="14"/>
        </w:rPr>
        <w:t xml:space="preserve"> </w:t>
      </w:r>
      <w:r>
        <w:t>The monitoring function also includes,</w:t>
      </w:r>
      <w:r>
        <w:rPr>
          <w:spacing w:val="-1"/>
        </w:rPr>
        <w:t xml:space="preserve"> </w:t>
      </w:r>
      <w:r>
        <w:t>but</w:t>
      </w:r>
      <w:r>
        <w:rPr>
          <w:spacing w:val="-3"/>
        </w:rPr>
        <w:t xml:space="preserve"> </w:t>
      </w:r>
      <w:r>
        <w:t>is not</w:t>
      </w:r>
      <w:r>
        <w:rPr>
          <w:spacing w:val="-1"/>
        </w:rPr>
        <w:t xml:space="preserve"> </w:t>
      </w:r>
      <w:r>
        <w:t>limited to,</w:t>
      </w:r>
      <w:r>
        <w:rPr>
          <w:spacing w:val="-1"/>
        </w:rPr>
        <w:t xml:space="preserve"> </w:t>
      </w:r>
      <w:r>
        <w:t>quality,</w:t>
      </w:r>
      <w:r>
        <w:rPr>
          <w:spacing w:val="-1"/>
        </w:rPr>
        <w:t xml:space="preserve"> </w:t>
      </w:r>
      <w:r>
        <w:t>safety,</w:t>
      </w:r>
      <w:r>
        <w:rPr>
          <w:spacing w:val="-1"/>
        </w:rPr>
        <w:t xml:space="preserve"> </w:t>
      </w:r>
      <w:r>
        <w:t>and compliance risks in the</w:t>
      </w:r>
      <w:r>
        <w:rPr>
          <w:spacing w:val="-2"/>
        </w:rPr>
        <w:t xml:space="preserve"> </w:t>
      </w:r>
      <w:r>
        <w:t>aged care sector. This data may include, but is not limited to, audit reports, complaints data, and sector intelligence.</w:t>
      </w:r>
      <w:hyperlink w:anchor="_bookmark176" w:history="1">
        <w:r>
          <w:rPr>
            <w:position w:val="7"/>
            <w:sz w:val="14"/>
          </w:rPr>
          <w:t>130</w:t>
        </w:r>
      </w:hyperlink>
      <w:r>
        <w:rPr>
          <w:spacing w:val="40"/>
          <w:position w:val="7"/>
          <w:sz w:val="14"/>
        </w:rPr>
        <w:t xml:space="preserve"> </w:t>
      </w:r>
      <w:r>
        <w:t>Commission responses</w:t>
      </w:r>
      <w:r>
        <w:rPr>
          <w:spacing w:val="-2"/>
        </w:rPr>
        <w:t xml:space="preserve"> </w:t>
      </w:r>
      <w:r>
        <w:t>may include</w:t>
      </w:r>
      <w:r>
        <w:rPr>
          <w:spacing w:val="-2"/>
        </w:rPr>
        <w:t xml:space="preserve"> </w:t>
      </w:r>
      <w:r>
        <w:t>enforcement</w:t>
      </w:r>
      <w:r>
        <w:rPr>
          <w:spacing w:val="-1"/>
        </w:rPr>
        <w:t xml:space="preserve"> </w:t>
      </w:r>
      <w:r>
        <w:t>action,</w:t>
      </w:r>
      <w:r>
        <w:rPr>
          <w:spacing w:val="-1"/>
        </w:rPr>
        <w:t xml:space="preserve"> </w:t>
      </w:r>
      <w:r>
        <w:t>or</w:t>
      </w:r>
      <w:r>
        <w:rPr>
          <w:spacing w:val="-1"/>
        </w:rPr>
        <w:t xml:space="preserve"> </w:t>
      </w:r>
      <w:r>
        <w:t>referral to the</w:t>
      </w:r>
      <w:r>
        <w:rPr>
          <w:spacing w:val="-2"/>
        </w:rPr>
        <w:t xml:space="preserve"> </w:t>
      </w:r>
      <w:r>
        <w:t>Department,</w:t>
      </w:r>
      <w:r>
        <w:rPr>
          <w:spacing w:val="-1"/>
        </w:rPr>
        <w:t xml:space="preserve"> </w:t>
      </w:r>
      <w:r>
        <w:t>if</w:t>
      </w:r>
      <w:r>
        <w:rPr>
          <w:spacing w:val="-1"/>
        </w:rPr>
        <w:t xml:space="preserve"> </w:t>
      </w:r>
      <w:r>
        <w:t>the risks relate to the policy underpinning the best option.</w:t>
      </w:r>
    </w:p>
    <w:p w14:paraId="1A8DE434" w14:textId="77777777" w:rsidR="00F55BDD" w:rsidRDefault="009A2C2A">
      <w:pPr>
        <w:pStyle w:val="BodyText"/>
        <w:spacing w:before="124"/>
        <w:ind w:left="112" w:right="168"/>
        <w:jc w:val="both"/>
      </w:pPr>
      <w:r>
        <w:t>Stakeholders from consultative bodies, such as the Australian Government’s National Aged Care Advisory Council, the Council of Elders, and the National Aboriginal and Torres Strait Islander Ageing and</w:t>
      </w:r>
      <w:r>
        <w:rPr>
          <w:spacing w:val="-2"/>
        </w:rPr>
        <w:t xml:space="preserve"> </w:t>
      </w:r>
      <w:r>
        <w:t>Aged Care Council,</w:t>
      </w:r>
      <w:r>
        <w:rPr>
          <w:spacing w:val="-1"/>
        </w:rPr>
        <w:t xml:space="preserve"> </w:t>
      </w:r>
      <w:r>
        <w:t>will be able to help identify reputational risks</w:t>
      </w:r>
      <w:r>
        <w:rPr>
          <w:spacing w:val="-1"/>
        </w:rPr>
        <w:t xml:space="preserve"> </w:t>
      </w:r>
      <w:r>
        <w:t>arising from the implementation of the best option, as well as risk treatment approaches.</w:t>
      </w:r>
    </w:p>
    <w:p w14:paraId="1A8DE435" w14:textId="77777777" w:rsidR="00F55BDD" w:rsidRDefault="009A2C2A">
      <w:pPr>
        <w:spacing w:before="121"/>
        <w:ind w:left="112"/>
        <w:jc w:val="both"/>
        <w:rPr>
          <w:b/>
          <w:sz w:val="21"/>
        </w:rPr>
      </w:pPr>
      <w:r>
        <w:rPr>
          <w:b/>
          <w:sz w:val="21"/>
        </w:rPr>
        <w:t>How</w:t>
      </w:r>
      <w:r>
        <w:rPr>
          <w:b/>
          <w:spacing w:val="-9"/>
          <w:sz w:val="21"/>
        </w:rPr>
        <w:t xml:space="preserve"> </w:t>
      </w:r>
      <w:r>
        <w:rPr>
          <w:b/>
          <w:sz w:val="21"/>
        </w:rPr>
        <w:t>will</w:t>
      </w:r>
      <w:r>
        <w:rPr>
          <w:b/>
          <w:spacing w:val="-7"/>
          <w:sz w:val="21"/>
        </w:rPr>
        <w:t xml:space="preserve"> </w:t>
      </w:r>
      <w:r>
        <w:rPr>
          <w:b/>
          <w:sz w:val="21"/>
        </w:rPr>
        <w:t>you</w:t>
      </w:r>
      <w:r>
        <w:rPr>
          <w:b/>
          <w:spacing w:val="-6"/>
          <w:sz w:val="21"/>
        </w:rPr>
        <w:t xml:space="preserve"> </w:t>
      </w:r>
      <w:r>
        <w:rPr>
          <w:b/>
          <w:sz w:val="21"/>
        </w:rPr>
        <w:t>ensure</w:t>
      </w:r>
      <w:r>
        <w:rPr>
          <w:b/>
          <w:spacing w:val="-5"/>
          <w:sz w:val="21"/>
        </w:rPr>
        <w:t xml:space="preserve"> </w:t>
      </w:r>
      <w:r>
        <w:rPr>
          <w:b/>
          <w:sz w:val="21"/>
        </w:rPr>
        <w:t>your</w:t>
      </w:r>
      <w:r>
        <w:rPr>
          <w:b/>
          <w:spacing w:val="-7"/>
          <w:sz w:val="21"/>
        </w:rPr>
        <w:t xml:space="preserve"> </w:t>
      </w:r>
      <w:r>
        <w:rPr>
          <w:b/>
          <w:sz w:val="21"/>
        </w:rPr>
        <w:t>stakeholders</w:t>
      </w:r>
      <w:r>
        <w:rPr>
          <w:b/>
          <w:spacing w:val="-6"/>
          <w:sz w:val="21"/>
        </w:rPr>
        <w:t xml:space="preserve"> </w:t>
      </w:r>
      <w:r>
        <w:rPr>
          <w:b/>
          <w:sz w:val="21"/>
        </w:rPr>
        <w:t>are</w:t>
      </w:r>
      <w:r>
        <w:rPr>
          <w:b/>
          <w:spacing w:val="-6"/>
          <w:sz w:val="21"/>
        </w:rPr>
        <w:t xml:space="preserve"> </w:t>
      </w:r>
      <w:r>
        <w:rPr>
          <w:b/>
          <w:sz w:val="21"/>
        </w:rPr>
        <w:t>adequately</w:t>
      </w:r>
      <w:r>
        <w:rPr>
          <w:b/>
          <w:spacing w:val="-6"/>
          <w:sz w:val="21"/>
        </w:rPr>
        <w:t xml:space="preserve"> </w:t>
      </w:r>
      <w:r>
        <w:rPr>
          <w:b/>
          <w:sz w:val="21"/>
        </w:rPr>
        <w:t>involved</w:t>
      </w:r>
      <w:r>
        <w:rPr>
          <w:b/>
          <w:spacing w:val="-5"/>
          <w:sz w:val="21"/>
        </w:rPr>
        <w:t xml:space="preserve"> </w:t>
      </w:r>
      <w:r>
        <w:rPr>
          <w:b/>
          <w:sz w:val="21"/>
        </w:rPr>
        <w:t>or</w:t>
      </w:r>
      <w:r>
        <w:rPr>
          <w:b/>
          <w:spacing w:val="-7"/>
          <w:sz w:val="21"/>
        </w:rPr>
        <w:t xml:space="preserve"> </w:t>
      </w:r>
      <w:r>
        <w:rPr>
          <w:b/>
          <w:sz w:val="21"/>
        </w:rPr>
        <w:t>informed</w:t>
      </w:r>
      <w:r>
        <w:rPr>
          <w:b/>
          <w:spacing w:val="-6"/>
          <w:sz w:val="21"/>
        </w:rPr>
        <w:t xml:space="preserve"> </w:t>
      </w:r>
      <w:r>
        <w:rPr>
          <w:b/>
          <w:sz w:val="21"/>
        </w:rPr>
        <w:t>about</w:t>
      </w:r>
      <w:r>
        <w:rPr>
          <w:b/>
          <w:spacing w:val="-6"/>
          <w:sz w:val="21"/>
        </w:rPr>
        <w:t xml:space="preserve"> </w:t>
      </w:r>
      <w:r>
        <w:rPr>
          <w:b/>
          <w:spacing w:val="-2"/>
          <w:sz w:val="21"/>
        </w:rPr>
        <w:t>progress?</w:t>
      </w:r>
    </w:p>
    <w:p w14:paraId="1A8DE436" w14:textId="77777777" w:rsidR="00F55BDD" w:rsidRDefault="009A2C2A">
      <w:pPr>
        <w:pStyle w:val="BodyText"/>
        <w:spacing w:before="119"/>
        <w:ind w:left="112" w:right="170"/>
        <w:jc w:val="both"/>
      </w:pPr>
      <w:r>
        <w:t>The</w:t>
      </w:r>
      <w:r>
        <w:rPr>
          <w:spacing w:val="-2"/>
        </w:rPr>
        <w:t xml:space="preserve"> </w:t>
      </w:r>
      <w:r>
        <w:t>implementation</w:t>
      </w:r>
      <w:r>
        <w:rPr>
          <w:spacing w:val="-2"/>
        </w:rPr>
        <w:t xml:space="preserve"> </w:t>
      </w:r>
      <w:r>
        <w:t>of</w:t>
      </w:r>
      <w:r>
        <w:rPr>
          <w:spacing w:val="-1"/>
        </w:rPr>
        <w:t xml:space="preserve"> </w:t>
      </w:r>
      <w:r>
        <w:t>the</w:t>
      </w:r>
      <w:r>
        <w:rPr>
          <w:spacing w:val="-2"/>
        </w:rPr>
        <w:t xml:space="preserve"> </w:t>
      </w:r>
      <w:r>
        <w:t>new regulatory</w:t>
      </w:r>
      <w:r>
        <w:rPr>
          <w:spacing w:val="-2"/>
        </w:rPr>
        <w:t xml:space="preserve"> </w:t>
      </w:r>
      <w:r>
        <w:t>model</w:t>
      </w:r>
      <w:r>
        <w:rPr>
          <w:spacing w:val="-1"/>
        </w:rPr>
        <w:t xml:space="preserve"> </w:t>
      </w:r>
      <w:r>
        <w:t>will</w:t>
      </w:r>
      <w:r>
        <w:rPr>
          <w:spacing w:val="-1"/>
        </w:rPr>
        <w:t xml:space="preserve"> </w:t>
      </w:r>
      <w:r>
        <w:t>continue</w:t>
      </w:r>
      <w:r>
        <w:rPr>
          <w:spacing w:val="-2"/>
        </w:rPr>
        <w:t xml:space="preserve"> </w:t>
      </w:r>
      <w:r>
        <w:t>to be</w:t>
      </w:r>
      <w:r>
        <w:rPr>
          <w:spacing w:val="-2"/>
        </w:rPr>
        <w:t xml:space="preserve"> </w:t>
      </w:r>
      <w:r>
        <w:t>informed</w:t>
      </w:r>
      <w:r>
        <w:rPr>
          <w:spacing w:val="-2"/>
        </w:rPr>
        <w:t xml:space="preserve"> </w:t>
      </w:r>
      <w:r>
        <w:t>by the</w:t>
      </w:r>
      <w:r>
        <w:rPr>
          <w:spacing w:val="-3"/>
        </w:rPr>
        <w:t xml:space="preserve"> </w:t>
      </w:r>
      <w:r>
        <w:t>National</w:t>
      </w:r>
      <w:r>
        <w:rPr>
          <w:spacing w:val="-1"/>
        </w:rPr>
        <w:t xml:space="preserve"> </w:t>
      </w:r>
      <w:r>
        <w:t>Aged</w:t>
      </w:r>
      <w:r>
        <w:rPr>
          <w:spacing w:val="-2"/>
        </w:rPr>
        <w:t xml:space="preserve"> </w:t>
      </w:r>
      <w:r>
        <w:t>Care Advisory Council, the Council of Elders, the National Aboriginal and Torres Strait Islander Ageing and Aged Care Council. These 3 advisory bodies were established in response to the Royal Commission to inform the Australian Government on the implementation of aged care reforms.</w:t>
      </w:r>
      <w:r>
        <w:rPr>
          <w:spacing w:val="40"/>
        </w:rPr>
        <w:t xml:space="preserve"> </w:t>
      </w:r>
      <w:r>
        <w:t>The Department’s New Aged Care Act Transition Branch will also ensure sector readiness.</w:t>
      </w:r>
    </w:p>
    <w:p w14:paraId="1A8DE437" w14:textId="77777777" w:rsidR="00F55BDD" w:rsidRDefault="009A2C2A">
      <w:pPr>
        <w:pStyle w:val="BodyText"/>
        <w:spacing w:before="124" w:line="235" w:lineRule="auto"/>
        <w:ind w:left="112" w:right="173"/>
        <w:jc w:val="both"/>
        <w:rPr>
          <w:sz w:val="14"/>
        </w:rPr>
      </w:pPr>
      <w:r>
        <w:t>The National Aged Care Advisory Council is responsible for providing the Australian Government with advice</w:t>
      </w:r>
      <w:r>
        <w:rPr>
          <w:spacing w:val="-4"/>
        </w:rPr>
        <w:t xml:space="preserve"> </w:t>
      </w:r>
      <w:r>
        <w:t>on</w:t>
      </w:r>
      <w:r>
        <w:rPr>
          <w:spacing w:val="-7"/>
        </w:rPr>
        <w:t xml:space="preserve"> </w:t>
      </w:r>
      <w:r>
        <w:t>matters</w:t>
      </w:r>
      <w:r>
        <w:rPr>
          <w:spacing w:val="-5"/>
        </w:rPr>
        <w:t xml:space="preserve"> </w:t>
      </w:r>
      <w:r>
        <w:t>relating</w:t>
      </w:r>
      <w:r>
        <w:rPr>
          <w:spacing w:val="-7"/>
        </w:rPr>
        <w:t xml:space="preserve"> </w:t>
      </w:r>
      <w:r>
        <w:t>to</w:t>
      </w:r>
      <w:r>
        <w:rPr>
          <w:spacing w:val="-4"/>
        </w:rPr>
        <w:t xml:space="preserve"> </w:t>
      </w:r>
      <w:r>
        <w:t>the</w:t>
      </w:r>
      <w:r>
        <w:rPr>
          <w:spacing w:val="-4"/>
        </w:rPr>
        <w:t xml:space="preserve"> </w:t>
      </w:r>
      <w:r>
        <w:t>aged</w:t>
      </w:r>
      <w:r>
        <w:rPr>
          <w:spacing w:val="-4"/>
        </w:rPr>
        <w:t xml:space="preserve"> </w:t>
      </w:r>
      <w:r>
        <w:t>care</w:t>
      </w:r>
      <w:r>
        <w:rPr>
          <w:spacing w:val="-4"/>
        </w:rPr>
        <w:t xml:space="preserve"> </w:t>
      </w:r>
      <w:r>
        <w:t>sector,</w:t>
      </w:r>
      <w:r>
        <w:rPr>
          <w:spacing w:val="-6"/>
        </w:rPr>
        <w:t xml:space="preserve"> </w:t>
      </w:r>
      <w:r>
        <w:t>including</w:t>
      </w:r>
      <w:r>
        <w:rPr>
          <w:spacing w:val="-4"/>
        </w:rPr>
        <w:t xml:space="preserve"> </w:t>
      </w:r>
      <w:r>
        <w:t>the</w:t>
      </w:r>
      <w:r>
        <w:rPr>
          <w:spacing w:val="-7"/>
        </w:rPr>
        <w:t xml:space="preserve"> </w:t>
      </w:r>
      <w:r>
        <w:t>implementation</w:t>
      </w:r>
      <w:r>
        <w:rPr>
          <w:spacing w:val="-4"/>
        </w:rPr>
        <w:t xml:space="preserve"> </w:t>
      </w:r>
      <w:r>
        <w:t>of</w:t>
      </w:r>
      <w:r>
        <w:rPr>
          <w:spacing w:val="-6"/>
        </w:rPr>
        <w:t xml:space="preserve"> </w:t>
      </w:r>
      <w:r>
        <w:t>aged</w:t>
      </w:r>
      <w:r>
        <w:rPr>
          <w:spacing w:val="-4"/>
        </w:rPr>
        <w:t xml:space="preserve"> </w:t>
      </w:r>
      <w:r>
        <w:t>care</w:t>
      </w:r>
      <w:r>
        <w:rPr>
          <w:spacing w:val="-4"/>
        </w:rPr>
        <w:t xml:space="preserve"> </w:t>
      </w:r>
      <w:r>
        <w:t>reforms.</w:t>
      </w:r>
      <w:hyperlink w:anchor="_bookmark175" w:history="1">
        <w:r>
          <w:rPr>
            <w:position w:val="7"/>
            <w:sz w:val="14"/>
          </w:rPr>
          <w:t>131</w:t>
        </w:r>
      </w:hyperlink>
      <w:r>
        <w:rPr>
          <w:spacing w:val="40"/>
          <w:position w:val="7"/>
          <w:sz w:val="14"/>
        </w:rPr>
        <w:t xml:space="preserve"> </w:t>
      </w:r>
      <w:r>
        <w:t>It includes 16 members with extensive experience and knowledge of the aged care sector.</w:t>
      </w:r>
      <w:hyperlink w:anchor="_bookmark174" w:history="1">
        <w:r>
          <w:rPr>
            <w:position w:val="7"/>
            <w:sz w:val="14"/>
          </w:rPr>
          <w:t>132</w:t>
        </w:r>
      </w:hyperlink>
    </w:p>
    <w:p w14:paraId="1A8DE438" w14:textId="77777777" w:rsidR="00F55BDD" w:rsidRDefault="009A2C2A">
      <w:pPr>
        <w:pStyle w:val="BodyText"/>
        <w:spacing w:before="119" w:line="237" w:lineRule="auto"/>
        <w:ind w:left="112" w:right="170" w:hanging="1"/>
        <w:jc w:val="both"/>
        <w:rPr>
          <w:sz w:val="14"/>
        </w:rPr>
      </w:pPr>
      <w:r>
        <w:t>The</w:t>
      </w:r>
      <w:r>
        <w:rPr>
          <w:spacing w:val="-10"/>
        </w:rPr>
        <w:t xml:space="preserve"> </w:t>
      </w:r>
      <w:r>
        <w:t>Council</w:t>
      </w:r>
      <w:r>
        <w:rPr>
          <w:spacing w:val="-9"/>
        </w:rPr>
        <w:t xml:space="preserve"> </w:t>
      </w:r>
      <w:r>
        <w:t>of</w:t>
      </w:r>
      <w:r>
        <w:rPr>
          <w:spacing w:val="-11"/>
        </w:rPr>
        <w:t xml:space="preserve"> </w:t>
      </w:r>
      <w:r>
        <w:t>Elders</w:t>
      </w:r>
      <w:r>
        <w:rPr>
          <w:spacing w:val="-10"/>
        </w:rPr>
        <w:t xml:space="preserve"> </w:t>
      </w:r>
      <w:r>
        <w:t>advises</w:t>
      </w:r>
      <w:r>
        <w:rPr>
          <w:spacing w:val="-10"/>
        </w:rPr>
        <w:t xml:space="preserve"> </w:t>
      </w:r>
      <w:r>
        <w:t>the</w:t>
      </w:r>
      <w:r>
        <w:rPr>
          <w:spacing w:val="-10"/>
        </w:rPr>
        <w:t xml:space="preserve"> </w:t>
      </w:r>
      <w:r>
        <w:t>Australian</w:t>
      </w:r>
      <w:r>
        <w:rPr>
          <w:spacing w:val="-10"/>
        </w:rPr>
        <w:t xml:space="preserve"> </w:t>
      </w:r>
      <w:r>
        <w:t>Government</w:t>
      </w:r>
      <w:r>
        <w:rPr>
          <w:spacing w:val="-11"/>
        </w:rPr>
        <w:t xml:space="preserve"> </w:t>
      </w:r>
      <w:r>
        <w:t>on</w:t>
      </w:r>
      <w:r>
        <w:rPr>
          <w:spacing w:val="-10"/>
        </w:rPr>
        <w:t xml:space="preserve"> </w:t>
      </w:r>
      <w:r>
        <w:t>the</w:t>
      </w:r>
      <w:r>
        <w:rPr>
          <w:spacing w:val="-10"/>
        </w:rPr>
        <w:t xml:space="preserve"> </w:t>
      </w:r>
      <w:r>
        <w:t>implementation</w:t>
      </w:r>
      <w:r>
        <w:rPr>
          <w:spacing w:val="-10"/>
        </w:rPr>
        <w:t xml:space="preserve"> </w:t>
      </w:r>
      <w:r>
        <w:t>of</w:t>
      </w:r>
      <w:r>
        <w:rPr>
          <w:spacing w:val="-11"/>
        </w:rPr>
        <w:t xml:space="preserve"> </w:t>
      </w:r>
      <w:r>
        <w:t>aged</w:t>
      </w:r>
      <w:r>
        <w:rPr>
          <w:spacing w:val="-10"/>
        </w:rPr>
        <w:t xml:space="preserve"> </w:t>
      </w:r>
      <w:r>
        <w:t>care</w:t>
      </w:r>
      <w:r>
        <w:rPr>
          <w:spacing w:val="-10"/>
        </w:rPr>
        <w:t xml:space="preserve"> </w:t>
      </w:r>
      <w:r>
        <w:t>reforms.</w:t>
      </w:r>
      <w:hyperlink w:anchor="_bookmark195" w:history="1">
        <w:r>
          <w:rPr>
            <w:position w:val="7"/>
            <w:sz w:val="14"/>
          </w:rPr>
          <w:t>133</w:t>
        </w:r>
      </w:hyperlink>
      <w:r>
        <w:rPr>
          <w:spacing w:val="40"/>
          <w:position w:val="7"/>
          <w:sz w:val="14"/>
        </w:rPr>
        <w:t xml:space="preserve"> </w:t>
      </w:r>
      <w:r>
        <w:t>The</w:t>
      </w:r>
      <w:r>
        <w:rPr>
          <w:spacing w:val="-9"/>
        </w:rPr>
        <w:t xml:space="preserve"> </w:t>
      </w:r>
      <w:r>
        <w:t>Council</w:t>
      </w:r>
      <w:r>
        <w:rPr>
          <w:spacing w:val="-8"/>
        </w:rPr>
        <w:t xml:space="preserve"> </w:t>
      </w:r>
      <w:r>
        <w:t>has</w:t>
      </w:r>
      <w:r>
        <w:rPr>
          <w:spacing w:val="-9"/>
        </w:rPr>
        <w:t xml:space="preserve"> </w:t>
      </w:r>
      <w:r>
        <w:t>representatives</w:t>
      </w:r>
      <w:r>
        <w:rPr>
          <w:spacing w:val="-9"/>
        </w:rPr>
        <w:t xml:space="preserve"> </w:t>
      </w:r>
      <w:r>
        <w:t>from</w:t>
      </w:r>
      <w:r>
        <w:rPr>
          <w:spacing w:val="-8"/>
        </w:rPr>
        <w:t xml:space="preserve"> </w:t>
      </w:r>
      <w:r>
        <w:t>every</w:t>
      </w:r>
      <w:r>
        <w:rPr>
          <w:spacing w:val="-9"/>
        </w:rPr>
        <w:t xml:space="preserve"> </w:t>
      </w:r>
      <w:r>
        <w:t>state</w:t>
      </w:r>
      <w:r>
        <w:rPr>
          <w:spacing w:val="-9"/>
        </w:rPr>
        <w:t xml:space="preserve"> </w:t>
      </w:r>
      <w:r>
        <w:t>and</w:t>
      </w:r>
      <w:r>
        <w:rPr>
          <w:spacing w:val="-9"/>
        </w:rPr>
        <w:t xml:space="preserve"> </w:t>
      </w:r>
      <w:r>
        <w:t>territory</w:t>
      </w:r>
      <w:r>
        <w:rPr>
          <w:spacing w:val="-9"/>
        </w:rPr>
        <w:t xml:space="preserve"> </w:t>
      </w:r>
      <w:r>
        <w:t>in</w:t>
      </w:r>
      <w:r>
        <w:rPr>
          <w:spacing w:val="-9"/>
        </w:rPr>
        <w:t xml:space="preserve"> </w:t>
      </w:r>
      <w:r>
        <w:t>Australia</w:t>
      </w:r>
      <w:r>
        <w:rPr>
          <w:spacing w:val="-12"/>
        </w:rPr>
        <w:t xml:space="preserve"> </w:t>
      </w:r>
      <w:r>
        <w:t>and</w:t>
      </w:r>
      <w:r>
        <w:rPr>
          <w:spacing w:val="-9"/>
        </w:rPr>
        <w:t xml:space="preserve"> </w:t>
      </w:r>
      <w:r>
        <w:t>consults</w:t>
      </w:r>
      <w:r>
        <w:rPr>
          <w:spacing w:val="-9"/>
        </w:rPr>
        <w:t xml:space="preserve"> </w:t>
      </w:r>
      <w:r>
        <w:t>with</w:t>
      </w:r>
      <w:r>
        <w:rPr>
          <w:spacing w:val="-9"/>
        </w:rPr>
        <w:t xml:space="preserve"> </w:t>
      </w:r>
      <w:r>
        <w:t>older</w:t>
      </w:r>
      <w:r>
        <w:rPr>
          <w:spacing w:val="-10"/>
        </w:rPr>
        <w:t xml:space="preserve"> </w:t>
      </w:r>
      <w:r>
        <w:t>people across the country to inform their advice to the Government.</w:t>
      </w:r>
      <w:hyperlink w:anchor="_bookmark196" w:history="1">
        <w:r>
          <w:rPr>
            <w:position w:val="7"/>
            <w:sz w:val="14"/>
          </w:rPr>
          <w:t>134</w:t>
        </w:r>
      </w:hyperlink>
    </w:p>
    <w:p w14:paraId="1A8DE439" w14:textId="77777777" w:rsidR="00F55BDD" w:rsidRDefault="009A2C2A">
      <w:pPr>
        <w:pStyle w:val="BodyText"/>
        <w:spacing w:before="123" w:line="237" w:lineRule="auto"/>
        <w:ind w:left="112" w:right="167" w:hanging="1"/>
        <w:jc w:val="both"/>
      </w:pPr>
      <w:r>
        <w:t>The National Aboriginal and Torres Strait Islander Ageing and Aged Care Council is an independent organisation,</w:t>
      </w:r>
      <w:r>
        <w:rPr>
          <w:spacing w:val="-15"/>
        </w:rPr>
        <w:t xml:space="preserve"> </w:t>
      </w:r>
      <w:r>
        <w:t>which</w:t>
      </w:r>
      <w:r>
        <w:rPr>
          <w:spacing w:val="-12"/>
        </w:rPr>
        <w:t xml:space="preserve"> </w:t>
      </w:r>
      <w:r>
        <w:t>represents</w:t>
      </w:r>
      <w:r>
        <w:rPr>
          <w:spacing w:val="-12"/>
        </w:rPr>
        <w:t xml:space="preserve"> </w:t>
      </w:r>
      <w:r>
        <w:t>the</w:t>
      </w:r>
      <w:r>
        <w:rPr>
          <w:spacing w:val="-12"/>
        </w:rPr>
        <w:t xml:space="preserve"> </w:t>
      </w:r>
      <w:r>
        <w:t>views</w:t>
      </w:r>
      <w:r>
        <w:rPr>
          <w:spacing w:val="-12"/>
        </w:rPr>
        <w:t xml:space="preserve"> </w:t>
      </w:r>
      <w:r>
        <w:t>of</w:t>
      </w:r>
      <w:r>
        <w:rPr>
          <w:spacing w:val="-15"/>
        </w:rPr>
        <w:t xml:space="preserve"> </w:t>
      </w:r>
      <w:r>
        <w:t>First</w:t>
      </w:r>
      <w:r>
        <w:rPr>
          <w:spacing w:val="-14"/>
        </w:rPr>
        <w:t xml:space="preserve"> </w:t>
      </w:r>
      <w:r>
        <w:t>Nations</w:t>
      </w:r>
      <w:r>
        <w:rPr>
          <w:spacing w:val="-12"/>
        </w:rPr>
        <w:t xml:space="preserve"> </w:t>
      </w:r>
      <w:r>
        <w:t>people</w:t>
      </w:r>
      <w:r>
        <w:rPr>
          <w:spacing w:val="-14"/>
        </w:rPr>
        <w:t xml:space="preserve"> </w:t>
      </w:r>
      <w:r>
        <w:t>in</w:t>
      </w:r>
      <w:r>
        <w:rPr>
          <w:spacing w:val="-12"/>
        </w:rPr>
        <w:t xml:space="preserve"> </w:t>
      </w:r>
      <w:r>
        <w:t>aged</w:t>
      </w:r>
      <w:r>
        <w:rPr>
          <w:spacing w:val="-14"/>
        </w:rPr>
        <w:t xml:space="preserve"> </w:t>
      </w:r>
      <w:r>
        <w:t>care</w:t>
      </w:r>
      <w:r>
        <w:rPr>
          <w:spacing w:val="-12"/>
        </w:rPr>
        <w:t xml:space="preserve"> </w:t>
      </w:r>
      <w:r>
        <w:t>and</w:t>
      </w:r>
      <w:r>
        <w:rPr>
          <w:spacing w:val="-12"/>
        </w:rPr>
        <w:t xml:space="preserve"> </w:t>
      </w:r>
      <w:r>
        <w:t>organisations</w:t>
      </w:r>
      <w:r>
        <w:rPr>
          <w:spacing w:val="-12"/>
        </w:rPr>
        <w:t xml:space="preserve"> </w:t>
      </w:r>
      <w:r>
        <w:t>providing aged</w:t>
      </w:r>
      <w:r>
        <w:rPr>
          <w:spacing w:val="23"/>
        </w:rPr>
        <w:t xml:space="preserve"> </w:t>
      </w:r>
      <w:r>
        <w:t>care</w:t>
      </w:r>
      <w:r>
        <w:rPr>
          <w:spacing w:val="23"/>
        </w:rPr>
        <w:t xml:space="preserve"> </w:t>
      </w:r>
      <w:r>
        <w:t>services.</w:t>
      </w:r>
      <w:hyperlink w:anchor="_bookmark197" w:history="1">
        <w:r>
          <w:rPr>
            <w:position w:val="7"/>
            <w:sz w:val="14"/>
          </w:rPr>
          <w:t>135</w:t>
        </w:r>
      </w:hyperlink>
      <w:r>
        <w:rPr>
          <w:spacing w:val="40"/>
          <w:position w:val="7"/>
          <w:sz w:val="14"/>
        </w:rPr>
        <w:t xml:space="preserve"> </w:t>
      </w:r>
      <w:r>
        <w:t>This</w:t>
      </w:r>
      <w:r>
        <w:rPr>
          <w:spacing w:val="20"/>
        </w:rPr>
        <w:t xml:space="preserve"> </w:t>
      </w:r>
      <w:r>
        <w:t>Council</w:t>
      </w:r>
      <w:r>
        <w:rPr>
          <w:spacing w:val="24"/>
        </w:rPr>
        <w:t xml:space="preserve"> </w:t>
      </w:r>
      <w:r>
        <w:t>is</w:t>
      </w:r>
      <w:r>
        <w:rPr>
          <w:spacing w:val="23"/>
        </w:rPr>
        <w:t xml:space="preserve"> </w:t>
      </w:r>
      <w:r>
        <w:t>responsible</w:t>
      </w:r>
      <w:r>
        <w:rPr>
          <w:spacing w:val="23"/>
        </w:rPr>
        <w:t xml:space="preserve"> </w:t>
      </w:r>
      <w:r>
        <w:t>for</w:t>
      </w:r>
      <w:r>
        <w:rPr>
          <w:spacing w:val="22"/>
        </w:rPr>
        <w:t xml:space="preserve"> </w:t>
      </w:r>
      <w:r>
        <w:t>leading</w:t>
      </w:r>
      <w:r>
        <w:rPr>
          <w:spacing w:val="22"/>
        </w:rPr>
        <w:t xml:space="preserve"> </w:t>
      </w:r>
      <w:r>
        <w:t>the</w:t>
      </w:r>
      <w:r>
        <w:rPr>
          <w:spacing w:val="23"/>
        </w:rPr>
        <w:t xml:space="preserve"> </w:t>
      </w:r>
      <w:r>
        <w:t>aged</w:t>
      </w:r>
      <w:r>
        <w:rPr>
          <w:spacing w:val="23"/>
        </w:rPr>
        <w:t xml:space="preserve"> </w:t>
      </w:r>
      <w:r>
        <w:t>care</w:t>
      </w:r>
      <w:r>
        <w:rPr>
          <w:spacing w:val="23"/>
        </w:rPr>
        <w:t xml:space="preserve"> </w:t>
      </w:r>
      <w:r>
        <w:t>reform</w:t>
      </w:r>
      <w:r>
        <w:rPr>
          <w:spacing w:val="24"/>
        </w:rPr>
        <w:t xml:space="preserve"> </w:t>
      </w:r>
      <w:r>
        <w:t>priorities</w:t>
      </w:r>
      <w:r>
        <w:rPr>
          <w:spacing w:val="23"/>
        </w:rPr>
        <w:t xml:space="preserve"> </w:t>
      </w:r>
      <w:r>
        <w:t>of</w:t>
      </w:r>
      <w:r>
        <w:rPr>
          <w:spacing w:val="21"/>
        </w:rPr>
        <w:t xml:space="preserve"> </w:t>
      </w:r>
      <w:r>
        <w:t>older</w:t>
      </w:r>
    </w:p>
    <w:p w14:paraId="1A8DE43A" w14:textId="77777777" w:rsidR="00F55BDD" w:rsidRDefault="00F55BDD">
      <w:pPr>
        <w:spacing w:line="237" w:lineRule="auto"/>
        <w:jc w:val="both"/>
        <w:sectPr w:rsidR="00F55BDD">
          <w:pgSz w:w="11910" w:h="16840"/>
          <w:pgMar w:top="1160" w:right="960" w:bottom="1160" w:left="1020" w:header="896" w:footer="962" w:gutter="0"/>
          <w:cols w:space="720"/>
        </w:sectPr>
      </w:pPr>
    </w:p>
    <w:p w14:paraId="1A8DE43B" w14:textId="77777777" w:rsidR="00F55BDD" w:rsidRDefault="00F55BDD">
      <w:pPr>
        <w:pStyle w:val="BodyText"/>
      </w:pPr>
    </w:p>
    <w:p w14:paraId="1A8DE43C" w14:textId="77777777" w:rsidR="00F55BDD" w:rsidRDefault="00F55BDD">
      <w:pPr>
        <w:pStyle w:val="BodyText"/>
        <w:spacing w:before="51"/>
      </w:pPr>
    </w:p>
    <w:p w14:paraId="1A8DE43D" w14:textId="77777777" w:rsidR="00F55BDD" w:rsidRDefault="009A2C2A">
      <w:pPr>
        <w:pStyle w:val="BodyText"/>
        <w:ind w:left="112" w:right="169"/>
        <w:jc w:val="both"/>
      </w:pPr>
      <w:r>
        <w:t>Aboriginal and Torres Strait Islander people. Specifically, this includes embedding Closing the Gap targets on Aboriginal and Torres Strait Islander aged care and implementing the five-Year Plan for Aboriginal</w:t>
      </w:r>
      <w:r>
        <w:rPr>
          <w:spacing w:val="-14"/>
        </w:rPr>
        <w:t xml:space="preserve"> </w:t>
      </w:r>
      <w:r>
        <w:t>and</w:t>
      </w:r>
      <w:r>
        <w:rPr>
          <w:spacing w:val="-15"/>
        </w:rPr>
        <w:t xml:space="preserve"> </w:t>
      </w:r>
      <w:r>
        <w:t>Torres</w:t>
      </w:r>
      <w:r>
        <w:rPr>
          <w:spacing w:val="-15"/>
        </w:rPr>
        <w:t xml:space="preserve"> </w:t>
      </w:r>
      <w:r>
        <w:t>Strait</w:t>
      </w:r>
      <w:r>
        <w:rPr>
          <w:spacing w:val="-13"/>
        </w:rPr>
        <w:t xml:space="preserve"> </w:t>
      </w:r>
      <w:r>
        <w:t>Islander</w:t>
      </w:r>
      <w:r>
        <w:rPr>
          <w:spacing w:val="-14"/>
        </w:rPr>
        <w:t xml:space="preserve"> </w:t>
      </w:r>
      <w:r>
        <w:t>Aged</w:t>
      </w:r>
      <w:r>
        <w:rPr>
          <w:spacing w:val="-13"/>
        </w:rPr>
        <w:t xml:space="preserve"> </w:t>
      </w:r>
      <w:r>
        <w:t>Care</w:t>
      </w:r>
      <w:r>
        <w:rPr>
          <w:spacing w:val="-13"/>
        </w:rPr>
        <w:t xml:space="preserve"> </w:t>
      </w:r>
      <w:r>
        <w:t>2021-26.</w:t>
      </w:r>
      <w:hyperlink w:anchor="_bookmark198" w:history="1">
        <w:r>
          <w:rPr>
            <w:position w:val="7"/>
            <w:sz w:val="14"/>
          </w:rPr>
          <w:t>136</w:t>
        </w:r>
      </w:hyperlink>
      <w:r>
        <w:rPr>
          <w:spacing w:val="6"/>
          <w:position w:val="7"/>
          <w:sz w:val="14"/>
        </w:rPr>
        <w:t xml:space="preserve"> </w:t>
      </w:r>
      <w:r>
        <w:t>This</w:t>
      </w:r>
      <w:r>
        <w:rPr>
          <w:spacing w:val="-15"/>
        </w:rPr>
        <w:t xml:space="preserve"> </w:t>
      </w:r>
      <w:r>
        <w:t>Council</w:t>
      </w:r>
      <w:r>
        <w:rPr>
          <w:spacing w:val="-12"/>
        </w:rPr>
        <w:t xml:space="preserve"> </w:t>
      </w:r>
      <w:r>
        <w:t>also</w:t>
      </w:r>
      <w:r>
        <w:rPr>
          <w:spacing w:val="-13"/>
        </w:rPr>
        <w:t xml:space="preserve"> </w:t>
      </w:r>
      <w:r>
        <w:t>advocates</w:t>
      </w:r>
      <w:r>
        <w:rPr>
          <w:spacing w:val="-13"/>
        </w:rPr>
        <w:t xml:space="preserve"> </w:t>
      </w:r>
      <w:r>
        <w:t>to</w:t>
      </w:r>
      <w:r>
        <w:rPr>
          <w:spacing w:val="-13"/>
        </w:rPr>
        <w:t xml:space="preserve"> </w:t>
      </w:r>
      <w:r>
        <w:t>the</w:t>
      </w:r>
      <w:r>
        <w:rPr>
          <w:spacing w:val="-13"/>
        </w:rPr>
        <w:t xml:space="preserve"> </w:t>
      </w:r>
      <w:r>
        <w:t>Australian Government for “improvements in the ageing and aged care sector which will benefit Aboriginal and Torres Strait Islander providers and Elders.”</w:t>
      </w:r>
    </w:p>
    <w:p w14:paraId="1A8DE43E" w14:textId="77777777" w:rsidR="00F55BDD" w:rsidRDefault="009A2C2A">
      <w:pPr>
        <w:pStyle w:val="BodyText"/>
        <w:spacing w:before="118" w:line="237" w:lineRule="auto"/>
        <w:ind w:left="112" w:right="169"/>
        <w:jc w:val="both"/>
        <w:rPr>
          <w:sz w:val="14"/>
        </w:rPr>
      </w:pPr>
      <w:r>
        <w:t>Collectively, these representative bodies will continue to regularly inform the Australian Government’s implementation of the best option, and in particular, the Minister for Health and Aged Care, the Minister for Aged Care, and the Department. The Department will also communicate to the broader community about the best option, through its online Aged Care Engagement Hub</w:t>
      </w:r>
      <w:hyperlink w:anchor="_bookmark199" w:history="1">
        <w:r>
          <w:rPr>
            <w:position w:val="7"/>
            <w:sz w:val="14"/>
          </w:rPr>
          <w:t>137</w:t>
        </w:r>
      </w:hyperlink>
      <w:r>
        <w:rPr>
          <w:spacing w:val="27"/>
          <w:position w:val="7"/>
          <w:sz w:val="14"/>
        </w:rPr>
        <w:t xml:space="preserve"> </w:t>
      </w:r>
      <w:r>
        <w:t>and the Department of Health and Aged Care website.</w:t>
      </w:r>
      <w:hyperlink w:anchor="_bookmark200" w:history="1">
        <w:r>
          <w:rPr>
            <w:position w:val="7"/>
            <w:sz w:val="14"/>
          </w:rPr>
          <w:t>138</w:t>
        </w:r>
      </w:hyperlink>
    </w:p>
    <w:p w14:paraId="1A8DE43F" w14:textId="77777777" w:rsidR="00F55BDD" w:rsidRDefault="009A2C2A">
      <w:pPr>
        <w:pStyle w:val="BodyText"/>
        <w:spacing w:before="123"/>
        <w:ind w:left="112" w:right="169"/>
        <w:jc w:val="both"/>
      </w:pPr>
      <w:r>
        <w:t>The</w:t>
      </w:r>
      <w:r>
        <w:rPr>
          <w:spacing w:val="-12"/>
        </w:rPr>
        <w:t xml:space="preserve"> </w:t>
      </w:r>
      <w:r>
        <w:t>Department’s</w:t>
      </w:r>
      <w:r>
        <w:rPr>
          <w:spacing w:val="-12"/>
        </w:rPr>
        <w:t xml:space="preserve"> </w:t>
      </w:r>
      <w:r>
        <w:t>New</w:t>
      </w:r>
      <w:r>
        <w:rPr>
          <w:spacing w:val="-8"/>
        </w:rPr>
        <w:t xml:space="preserve"> </w:t>
      </w:r>
      <w:r>
        <w:t>Aged</w:t>
      </w:r>
      <w:r>
        <w:rPr>
          <w:spacing w:val="-9"/>
        </w:rPr>
        <w:t xml:space="preserve"> </w:t>
      </w:r>
      <w:r>
        <w:t>Care</w:t>
      </w:r>
      <w:r>
        <w:rPr>
          <w:spacing w:val="-9"/>
        </w:rPr>
        <w:t xml:space="preserve"> </w:t>
      </w:r>
      <w:r>
        <w:t>Act</w:t>
      </w:r>
      <w:r>
        <w:rPr>
          <w:spacing w:val="-10"/>
        </w:rPr>
        <w:t xml:space="preserve"> </w:t>
      </w:r>
      <w:r>
        <w:t>Transition</w:t>
      </w:r>
      <w:r>
        <w:rPr>
          <w:spacing w:val="-9"/>
        </w:rPr>
        <w:t xml:space="preserve"> </w:t>
      </w:r>
      <w:r>
        <w:t>Branch</w:t>
      </w:r>
      <w:r>
        <w:rPr>
          <w:spacing w:val="-9"/>
        </w:rPr>
        <w:t xml:space="preserve"> </w:t>
      </w:r>
      <w:r>
        <w:t>will</w:t>
      </w:r>
      <w:r>
        <w:rPr>
          <w:spacing w:val="-8"/>
        </w:rPr>
        <w:t xml:space="preserve"> </w:t>
      </w:r>
      <w:r>
        <w:t>also</w:t>
      </w:r>
      <w:r>
        <w:rPr>
          <w:spacing w:val="-9"/>
        </w:rPr>
        <w:t xml:space="preserve"> </w:t>
      </w:r>
      <w:r>
        <w:t>promote</w:t>
      </w:r>
      <w:r>
        <w:rPr>
          <w:spacing w:val="-11"/>
        </w:rPr>
        <w:t xml:space="preserve"> </w:t>
      </w:r>
      <w:r>
        <w:t>sector</w:t>
      </w:r>
      <w:r>
        <w:rPr>
          <w:spacing w:val="-10"/>
        </w:rPr>
        <w:t xml:space="preserve"> </w:t>
      </w:r>
      <w:r>
        <w:t>readiness</w:t>
      </w:r>
      <w:r>
        <w:rPr>
          <w:spacing w:val="-10"/>
        </w:rPr>
        <w:t xml:space="preserve"> </w:t>
      </w:r>
      <w:r>
        <w:t>through</w:t>
      </w:r>
      <w:r>
        <w:rPr>
          <w:spacing w:val="-9"/>
        </w:rPr>
        <w:t xml:space="preserve"> </w:t>
      </w:r>
      <w:r>
        <w:t>their oversight over all the reforms being implemented. This includes resources to develop and implement readiness</w:t>
      </w:r>
      <w:r>
        <w:rPr>
          <w:spacing w:val="-15"/>
        </w:rPr>
        <w:t xml:space="preserve"> </w:t>
      </w:r>
      <w:r>
        <w:t>plans</w:t>
      </w:r>
      <w:r>
        <w:rPr>
          <w:spacing w:val="-13"/>
        </w:rPr>
        <w:t xml:space="preserve"> </w:t>
      </w:r>
      <w:r>
        <w:t>with</w:t>
      </w:r>
      <w:r>
        <w:rPr>
          <w:spacing w:val="-14"/>
        </w:rPr>
        <w:t xml:space="preserve"> </w:t>
      </w:r>
      <w:r>
        <w:t>communication,</w:t>
      </w:r>
      <w:r>
        <w:rPr>
          <w:spacing w:val="-15"/>
        </w:rPr>
        <w:t xml:space="preserve"> </w:t>
      </w:r>
      <w:r>
        <w:t>engagement,</w:t>
      </w:r>
      <w:r>
        <w:rPr>
          <w:spacing w:val="-13"/>
        </w:rPr>
        <w:t xml:space="preserve"> </w:t>
      </w:r>
      <w:r>
        <w:t>education,</w:t>
      </w:r>
      <w:r>
        <w:rPr>
          <w:spacing w:val="-15"/>
        </w:rPr>
        <w:t xml:space="preserve"> </w:t>
      </w:r>
      <w:r>
        <w:t>and</w:t>
      </w:r>
      <w:r>
        <w:rPr>
          <w:spacing w:val="-14"/>
        </w:rPr>
        <w:t xml:space="preserve"> </w:t>
      </w:r>
      <w:r>
        <w:t>training</w:t>
      </w:r>
      <w:r>
        <w:rPr>
          <w:spacing w:val="-14"/>
        </w:rPr>
        <w:t xml:space="preserve"> </w:t>
      </w:r>
      <w:r>
        <w:t>activities</w:t>
      </w:r>
      <w:r>
        <w:rPr>
          <w:spacing w:val="-14"/>
        </w:rPr>
        <w:t xml:space="preserve"> </w:t>
      </w:r>
      <w:r>
        <w:t>to</w:t>
      </w:r>
      <w:r>
        <w:rPr>
          <w:spacing w:val="-14"/>
        </w:rPr>
        <w:t xml:space="preserve"> </w:t>
      </w:r>
      <w:r>
        <w:t>keep</w:t>
      </w:r>
      <w:r>
        <w:rPr>
          <w:spacing w:val="-14"/>
        </w:rPr>
        <w:t xml:space="preserve"> </w:t>
      </w:r>
      <w:r>
        <w:t xml:space="preserve">stakeholders </w:t>
      </w:r>
      <w:bookmarkStart w:id="109" w:name="IA_Question_7:_How_will_you_evaluate_you"/>
      <w:bookmarkEnd w:id="109"/>
      <w:r>
        <w:t>involved and informed.</w:t>
      </w:r>
    </w:p>
    <w:p w14:paraId="1A8DE440" w14:textId="77777777" w:rsidR="00F55BDD" w:rsidRDefault="009A2C2A">
      <w:pPr>
        <w:pStyle w:val="Heading5"/>
        <w:spacing w:before="178" w:line="242" w:lineRule="auto"/>
        <w:ind w:right="287"/>
        <w:jc w:val="both"/>
      </w:pPr>
      <w:r>
        <w:rPr>
          <w:color w:val="358188"/>
        </w:rPr>
        <w:t>IA</w:t>
      </w:r>
      <w:r>
        <w:rPr>
          <w:color w:val="358188"/>
          <w:spacing w:val="-3"/>
        </w:rPr>
        <w:t xml:space="preserve"> </w:t>
      </w:r>
      <w:r>
        <w:rPr>
          <w:color w:val="358188"/>
        </w:rPr>
        <w:t>Question</w:t>
      </w:r>
      <w:r>
        <w:rPr>
          <w:color w:val="358188"/>
          <w:spacing w:val="-4"/>
        </w:rPr>
        <w:t xml:space="preserve"> </w:t>
      </w:r>
      <w:r>
        <w:rPr>
          <w:color w:val="358188"/>
        </w:rPr>
        <w:t>7:</w:t>
      </w:r>
      <w:r>
        <w:rPr>
          <w:color w:val="358188"/>
          <w:spacing w:val="-2"/>
        </w:rPr>
        <w:t xml:space="preserve"> </w:t>
      </w:r>
      <w:r>
        <w:rPr>
          <w:color w:val="358188"/>
        </w:rPr>
        <w:t>How</w:t>
      </w:r>
      <w:r>
        <w:rPr>
          <w:color w:val="358188"/>
          <w:spacing w:val="-2"/>
        </w:rPr>
        <w:t xml:space="preserve"> </w:t>
      </w:r>
      <w:r>
        <w:rPr>
          <w:color w:val="358188"/>
        </w:rPr>
        <w:t>will</w:t>
      </w:r>
      <w:r>
        <w:rPr>
          <w:color w:val="358188"/>
          <w:spacing w:val="-3"/>
        </w:rPr>
        <w:t xml:space="preserve"> </w:t>
      </w:r>
      <w:r>
        <w:rPr>
          <w:color w:val="358188"/>
        </w:rPr>
        <w:t>you</w:t>
      </w:r>
      <w:r>
        <w:rPr>
          <w:color w:val="358188"/>
          <w:spacing w:val="-4"/>
        </w:rPr>
        <w:t xml:space="preserve"> </w:t>
      </w:r>
      <w:r>
        <w:rPr>
          <w:color w:val="358188"/>
        </w:rPr>
        <w:t>evaluate</w:t>
      </w:r>
      <w:r>
        <w:rPr>
          <w:color w:val="358188"/>
          <w:spacing w:val="-6"/>
        </w:rPr>
        <w:t xml:space="preserve"> </w:t>
      </w:r>
      <w:r>
        <w:rPr>
          <w:color w:val="358188"/>
        </w:rPr>
        <w:t>your</w:t>
      </w:r>
      <w:r>
        <w:rPr>
          <w:color w:val="358188"/>
          <w:spacing w:val="-3"/>
        </w:rPr>
        <w:t xml:space="preserve"> </w:t>
      </w:r>
      <w:r>
        <w:rPr>
          <w:color w:val="358188"/>
        </w:rPr>
        <w:t>chosen</w:t>
      </w:r>
      <w:r>
        <w:rPr>
          <w:color w:val="358188"/>
          <w:spacing w:val="-1"/>
        </w:rPr>
        <w:t xml:space="preserve"> </w:t>
      </w:r>
      <w:r>
        <w:rPr>
          <w:color w:val="358188"/>
        </w:rPr>
        <w:t>option</w:t>
      </w:r>
      <w:r>
        <w:rPr>
          <w:color w:val="358188"/>
          <w:spacing w:val="-6"/>
        </w:rPr>
        <w:t xml:space="preserve"> </w:t>
      </w:r>
      <w:r>
        <w:rPr>
          <w:color w:val="358188"/>
        </w:rPr>
        <w:t>against</w:t>
      </w:r>
      <w:r>
        <w:rPr>
          <w:color w:val="358188"/>
          <w:spacing w:val="-2"/>
        </w:rPr>
        <w:t xml:space="preserve"> </w:t>
      </w:r>
      <w:r>
        <w:rPr>
          <w:color w:val="358188"/>
        </w:rPr>
        <w:t>the</w:t>
      </w:r>
      <w:r>
        <w:rPr>
          <w:color w:val="358188"/>
          <w:spacing w:val="-4"/>
        </w:rPr>
        <w:t xml:space="preserve"> </w:t>
      </w:r>
      <w:r>
        <w:rPr>
          <w:color w:val="358188"/>
        </w:rPr>
        <w:t xml:space="preserve">success </w:t>
      </w:r>
      <w:r>
        <w:rPr>
          <w:color w:val="358188"/>
          <w:spacing w:val="-2"/>
        </w:rPr>
        <w:t>metrics?</w:t>
      </w:r>
    </w:p>
    <w:p w14:paraId="1A8DE441" w14:textId="77777777" w:rsidR="00F55BDD" w:rsidRDefault="009A2C2A">
      <w:pPr>
        <w:pStyle w:val="BodyText"/>
        <w:spacing w:before="50"/>
        <w:ind w:left="112" w:right="171"/>
        <w:jc w:val="both"/>
      </w:pPr>
      <w:r>
        <w:t>The</w:t>
      </w:r>
      <w:r>
        <w:rPr>
          <w:spacing w:val="-11"/>
        </w:rPr>
        <w:t xml:space="preserve"> </w:t>
      </w:r>
      <w:r>
        <w:t>five</w:t>
      </w:r>
      <w:r>
        <w:rPr>
          <w:spacing w:val="-11"/>
        </w:rPr>
        <w:t xml:space="preserve"> </w:t>
      </w:r>
      <w:r>
        <w:t>policy</w:t>
      </w:r>
      <w:r>
        <w:rPr>
          <w:spacing w:val="-11"/>
        </w:rPr>
        <w:t xml:space="preserve"> </w:t>
      </w:r>
      <w:r>
        <w:t>elements</w:t>
      </w:r>
      <w:r>
        <w:rPr>
          <w:spacing w:val="-13"/>
        </w:rPr>
        <w:t xml:space="preserve"> </w:t>
      </w:r>
      <w:r>
        <w:t>will</w:t>
      </w:r>
      <w:r>
        <w:rPr>
          <w:spacing w:val="-10"/>
        </w:rPr>
        <w:t xml:space="preserve"> </w:t>
      </w:r>
      <w:r>
        <w:t>be</w:t>
      </w:r>
      <w:r>
        <w:rPr>
          <w:spacing w:val="-11"/>
        </w:rPr>
        <w:t xml:space="preserve"> </w:t>
      </w:r>
      <w:r>
        <w:t>evaluated</w:t>
      </w:r>
      <w:r>
        <w:rPr>
          <w:spacing w:val="-11"/>
        </w:rPr>
        <w:t xml:space="preserve"> </w:t>
      </w:r>
      <w:r>
        <w:t>in</w:t>
      </w:r>
      <w:r>
        <w:rPr>
          <w:spacing w:val="-11"/>
        </w:rPr>
        <w:t xml:space="preserve"> </w:t>
      </w:r>
      <w:r>
        <w:t>line</w:t>
      </w:r>
      <w:r>
        <w:rPr>
          <w:spacing w:val="-11"/>
        </w:rPr>
        <w:t xml:space="preserve"> </w:t>
      </w:r>
      <w:r>
        <w:t>with</w:t>
      </w:r>
      <w:r>
        <w:rPr>
          <w:spacing w:val="-13"/>
        </w:rPr>
        <w:t xml:space="preserve"> </w:t>
      </w:r>
      <w:r>
        <w:t>the</w:t>
      </w:r>
      <w:r>
        <w:rPr>
          <w:spacing w:val="-11"/>
        </w:rPr>
        <w:t xml:space="preserve"> </w:t>
      </w:r>
      <w:r>
        <w:t>Commonwealth</w:t>
      </w:r>
      <w:r>
        <w:rPr>
          <w:spacing w:val="-11"/>
        </w:rPr>
        <w:t xml:space="preserve"> </w:t>
      </w:r>
      <w:r>
        <w:t>Evaluation</w:t>
      </w:r>
      <w:r>
        <w:rPr>
          <w:spacing w:val="-13"/>
        </w:rPr>
        <w:t xml:space="preserve"> </w:t>
      </w:r>
      <w:r>
        <w:t>Policy.</w:t>
      </w:r>
      <w:hyperlink w:anchor="_bookmark201" w:history="1">
        <w:r>
          <w:rPr>
            <w:position w:val="7"/>
            <w:sz w:val="14"/>
          </w:rPr>
          <w:t>139</w:t>
        </w:r>
      </w:hyperlink>
      <w:r>
        <w:rPr>
          <w:spacing w:val="8"/>
          <w:position w:val="7"/>
          <w:sz w:val="14"/>
        </w:rPr>
        <w:t xml:space="preserve"> </w:t>
      </w:r>
      <w:r>
        <w:t>This</w:t>
      </w:r>
      <w:r>
        <w:rPr>
          <w:spacing w:val="-11"/>
        </w:rPr>
        <w:t xml:space="preserve"> </w:t>
      </w:r>
      <w:r>
        <w:t>policy provides for a principles-based evaluation approach that is fit-for-purpose, useful, robust, ethical, culturally appropriate, credible, and transparent where appropriate.</w:t>
      </w:r>
    </w:p>
    <w:p w14:paraId="1A8DE442" w14:textId="77777777" w:rsidR="00F55BDD" w:rsidRDefault="009A2C2A">
      <w:pPr>
        <w:pStyle w:val="BodyText"/>
        <w:spacing w:before="120"/>
        <w:ind w:left="112" w:right="169"/>
        <w:jc w:val="both"/>
      </w:pPr>
      <w:r>
        <w:t>In addition to the</w:t>
      </w:r>
      <w:r>
        <w:rPr>
          <w:spacing w:val="-2"/>
        </w:rPr>
        <w:t xml:space="preserve"> </w:t>
      </w:r>
      <w:r>
        <w:t>monitoring data collected by the</w:t>
      </w:r>
      <w:r>
        <w:rPr>
          <w:spacing w:val="-2"/>
        </w:rPr>
        <w:t xml:space="preserve"> </w:t>
      </w:r>
      <w:r>
        <w:t>Commission and the Department,</w:t>
      </w:r>
      <w:r>
        <w:rPr>
          <w:spacing w:val="-1"/>
        </w:rPr>
        <w:t xml:space="preserve"> </w:t>
      </w:r>
      <w:r>
        <w:t>as described under IA Question</w:t>
      </w:r>
      <w:r>
        <w:rPr>
          <w:spacing w:val="-1"/>
        </w:rPr>
        <w:t xml:space="preserve"> </w:t>
      </w:r>
      <w:r>
        <w:t>6,</w:t>
      </w:r>
      <w:r>
        <w:rPr>
          <w:spacing w:val="-2"/>
        </w:rPr>
        <w:t xml:space="preserve"> </w:t>
      </w:r>
      <w:r>
        <w:t>a</w:t>
      </w:r>
      <w:r>
        <w:rPr>
          <w:spacing w:val="-1"/>
        </w:rPr>
        <w:t xml:space="preserve"> </w:t>
      </w:r>
      <w:r>
        <w:t>formal program of</w:t>
      </w:r>
      <w:r>
        <w:rPr>
          <w:spacing w:val="-2"/>
        </w:rPr>
        <w:t xml:space="preserve"> </w:t>
      </w:r>
      <w:r>
        <w:t>evaluations</w:t>
      </w:r>
      <w:r>
        <w:rPr>
          <w:spacing w:val="-1"/>
        </w:rPr>
        <w:t xml:space="preserve"> </w:t>
      </w:r>
      <w:r>
        <w:t>will</w:t>
      </w:r>
      <w:r>
        <w:rPr>
          <w:spacing w:val="-3"/>
        </w:rPr>
        <w:t xml:space="preserve"> </w:t>
      </w:r>
      <w:r>
        <w:t>be</w:t>
      </w:r>
      <w:r>
        <w:rPr>
          <w:spacing w:val="-1"/>
        </w:rPr>
        <w:t xml:space="preserve"> </w:t>
      </w:r>
      <w:r>
        <w:t>required</w:t>
      </w:r>
      <w:r>
        <w:rPr>
          <w:spacing w:val="-1"/>
        </w:rPr>
        <w:t xml:space="preserve"> </w:t>
      </w:r>
      <w:r>
        <w:t>to</w:t>
      </w:r>
      <w:r>
        <w:rPr>
          <w:spacing w:val="-1"/>
        </w:rPr>
        <w:t xml:space="preserve"> </w:t>
      </w:r>
      <w:r>
        <w:t>assess</w:t>
      </w:r>
      <w:r>
        <w:rPr>
          <w:spacing w:val="-1"/>
        </w:rPr>
        <w:t xml:space="preserve"> </w:t>
      </w:r>
      <w:r>
        <w:t>the</w:t>
      </w:r>
      <w:r>
        <w:rPr>
          <w:spacing w:val="-1"/>
        </w:rPr>
        <w:t xml:space="preserve"> </w:t>
      </w:r>
      <w:r>
        <w:t>implementation</w:t>
      </w:r>
      <w:r>
        <w:rPr>
          <w:spacing w:val="-1"/>
        </w:rPr>
        <w:t xml:space="preserve"> </w:t>
      </w:r>
      <w:r>
        <w:t>of</w:t>
      </w:r>
      <w:r>
        <w:rPr>
          <w:spacing w:val="-2"/>
        </w:rPr>
        <w:t xml:space="preserve"> </w:t>
      </w:r>
      <w:r>
        <w:t>the</w:t>
      </w:r>
      <w:r>
        <w:rPr>
          <w:spacing w:val="-1"/>
        </w:rPr>
        <w:t xml:space="preserve"> </w:t>
      </w:r>
      <w:r>
        <w:t>new aged</w:t>
      </w:r>
      <w:r>
        <w:rPr>
          <w:spacing w:val="-7"/>
        </w:rPr>
        <w:t xml:space="preserve"> </w:t>
      </w:r>
      <w:r>
        <w:t>care</w:t>
      </w:r>
      <w:r>
        <w:rPr>
          <w:spacing w:val="-4"/>
        </w:rPr>
        <w:t xml:space="preserve"> </w:t>
      </w:r>
      <w:r>
        <w:t>regulatory</w:t>
      </w:r>
      <w:r>
        <w:rPr>
          <w:spacing w:val="-7"/>
        </w:rPr>
        <w:t xml:space="preserve"> </w:t>
      </w:r>
      <w:r>
        <w:t>model,</w:t>
      </w:r>
      <w:r>
        <w:rPr>
          <w:spacing w:val="-6"/>
        </w:rPr>
        <w:t xml:space="preserve"> </w:t>
      </w:r>
      <w:r>
        <w:t>and</w:t>
      </w:r>
      <w:r>
        <w:rPr>
          <w:spacing w:val="-4"/>
        </w:rPr>
        <w:t xml:space="preserve"> </w:t>
      </w:r>
      <w:r>
        <w:t>the</w:t>
      </w:r>
      <w:r>
        <w:rPr>
          <w:spacing w:val="-4"/>
        </w:rPr>
        <w:t xml:space="preserve"> </w:t>
      </w:r>
      <w:r>
        <w:t>effectiveness</w:t>
      </w:r>
      <w:r>
        <w:rPr>
          <w:spacing w:val="-5"/>
        </w:rPr>
        <w:t xml:space="preserve"> </w:t>
      </w:r>
      <w:r>
        <w:t>and</w:t>
      </w:r>
      <w:r>
        <w:rPr>
          <w:spacing w:val="-4"/>
        </w:rPr>
        <w:t xml:space="preserve"> </w:t>
      </w:r>
      <w:r>
        <w:t>impact</w:t>
      </w:r>
      <w:r>
        <w:rPr>
          <w:spacing w:val="-6"/>
        </w:rPr>
        <w:t xml:space="preserve"> </w:t>
      </w:r>
      <w:r>
        <w:t>of</w:t>
      </w:r>
      <w:r>
        <w:rPr>
          <w:spacing w:val="-6"/>
        </w:rPr>
        <w:t xml:space="preserve"> </w:t>
      </w:r>
      <w:r>
        <w:t>the</w:t>
      </w:r>
      <w:r>
        <w:rPr>
          <w:spacing w:val="-4"/>
        </w:rPr>
        <w:t xml:space="preserve"> </w:t>
      </w:r>
      <w:r>
        <w:t>new</w:t>
      </w:r>
      <w:r>
        <w:rPr>
          <w:spacing w:val="-6"/>
        </w:rPr>
        <w:t xml:space="preserve"> </w:t>
      </w:r>
      <w:r>
        <w:t>model.</w:t>
      </w:r>
      <w:r>
        <w:rPr>
          <w:spacing w:val="-6"/>
        </w:rPr>
        <w:t xml:space="preserve"> </w:t>
      </w:r>
      <w:r>
        <w:t>This</w:t>
      </w:r>
      <w:r>
        <w:rPr>
          <w:spacing w:val="-5"/>
        </w:rPr>
        <w:t xml:space="preserve"> </w:t>
      </w:r>
      <w:r>
        <w:t>process</w:t>
      </w:r>
      <w:r>
        <w:rPr>
          <w:spacing w:val="-5"/>
        </w:rPr>
        <w:t xml:space="preserve"> </w:t>
      </w:r>
      <w:r>
        <w:t>will</w:t>
      </w:r>
      <w:r>
        <w:rPr>
          <w:spacing w:val="-4"/>
        </w:rPr>
        <w:t xml:space="preserve"> </w:t>
      </w:r>
      <w:r>
        <w:t>be</w:t>
      </w:r>
      <w:r>
        <w:rPr>
          <w:spacing w:val="-4"/>
        </w:rPr>
        <w:t xml:space="preserve"> </w:t>
      </w:r>
      <w:r>
        <w:t>led by the Commission and/or the Department.</w:t>
      </w:r>
    </w:p>
    <w:p w14:paraId="1A8DE443" w14:textId="77777777" w:rsidR="00F55BDD" w:rsidRDefault="009A2C2A">
      <w:pPr>
        <w:pStyle w:val="BodyText"/>
        <w:spacing w:before="122"/>
        <w:ind w:left="112" w:right="169"/>
        <w:jc w:val="both"/>
      </w:pPr>
      <w:r>
        <w:t>The evaluation framework developed for the best option will be targeted and adaptable to the specific aims and outcomes of the five policy elements and will incorporate both existing and to-be-developed qualitative and quantitative datasets and information sources, including QI Program data.</w:t>
      </w:r>
    </w:p>
    <w:p w14:paraId="1A8DE444" w14:textId="77777777" w:rsidR="00F55BDD" w:rsidRDefault="009A2C2A">
      <w:pPr>
        <w:pStyle w:val="BodyText"/>
        <w:spacing w:before="118"/>
        <w:ind w:left="112" w:right="172"/>
        <w:jc w:val="both"/>
      </w:pPr>
      <w:r>
        <w:t>Given the diversity of policy elements and potentially wide-ranging timeframes for implementation, the evaluation framework will evaluate the policy elements separately, underpinned by a program logic.</w:t>
      </w:r>
    </w:p>
    <w:p w14:paraId="1A8DE445" w14:textId="77777777" w:rsidR="00F55BDD" w:rsidRDefault="009A2C2A">
      <w:pPr>
        <w:pStyle w:val="BodyText"/>
        <w:spacing w:before="122"/>
        <w:ind w:left="112" w:right="168"/>
        <w:jc w:val="both"/>
      </w:pPr>
      <w:r>
        <w:t>Information from evaluation will be used by the Department and the Commission to guide future policy development and implementation.</w:t>
      </w:r>
    </w:p>
    <w:p w14:paraId="1A8DE446" w14:textId="77777777" w:rsidR="00F55BDD" w:rsidRDefault="009A2C2A">
      <w:pPr>
        <w:spacing w:before="119"/>
        <w:ind w:left="112"/>
        <w:jc w:val="both"/>
        <w:rPr>
          <w:b/>
          <w:sz w:val="21"/>
        </w:rPr>
      </w:pPr>
      <w:r>
        <w:rPr>
          <w:b/>
          <w:sz w:val="21"/>
        </w:rPr>
        <w:t>Process</w:t>
      </w:r>
      <w:r>
        <w:rPr>
          <w:b/>
          <w:spacing w:val="-5"/>
          <w:sz w:val="21"/>
        </w:rPr>
        <w:t xml:space="preserve"> </w:t>
      </w:r>
      <w:r>
        <w:rPr>
          <w:b/>
          <w:spacing w:val="-2"/>
          <w:sz w:val="21"/>
        </w:rPr>
        <w:t>evaluation</w:t>
      </w:r>
    </w:p>
    <w:p w14:paraId="1A8DE447" w14:textId="77777777" w:rsidR="00F55BDD" w:rsidRDefault="009A2C2A">
      <w:pPr>
        <w:pStyle w:val="BodyText"/>
        <w:spacing w:before="121"/>
        <w:ind w:left="112" w:right="169"/>
        <w:jc w:val="both"/>
      </w:pPr>
      <w:r>
        <w:t>Process evaluation is important to monitor the extent to which the requirements as outlined in the new Aged</w:t>
      </w:r>
      <w:r>
        <w:rPr>
          <w:spacing w:val="-2"/>
        </w:rPr>
        <w:t xml:space="preserve"> </w:t>
      </w:r>
      <w:r>
        <w:t>Care</w:t>
      </w:r>
      <w:r>
        <w:rPr>
          <w:spacing w:val="-2"/>
        </w:rPr>
        <w:t xml:space="preserve"> </w:t>
      </w:r>
      <w:r>
        <w:t>Act</w:t>
      </w:r>
      <w:r>
        <w:rPr>
          <w:spacing w:val="-3"/>
        </w:rPr>
        <w:t xml:space="preserve"> </w:t>
      </w:r>
      <w:r>
        <w:t>are</w:t>
      </w:r>
      <w:r>
        <w:rPr>
          <w:spacing w:val="-4"/>
        </w:rPr>
        <w:t xml:space="preserve"> </w:t>
      </w:r>
      <w:r>
        <w:t>being</w:t>
      </w:r>
      <w:r>
        <w:rPr>
          <w:spacing w:val="-4"/>
        </w:rPr>
        <w:t xml:space="preserve"> </w:t>
      </w:r>
      <w:r>
        <w:t>met</w:t>
      </w:r>
      <w:r>
        <w:rPr>
          <w:spacing w:val="-3"/>
        </w:rPr>
        <w:t xml:space="preserve"> </w:t>
      </w:r>
      <w:r>
        <w:t>by</w:t>
      </w:r>
      <w:r>
        <w:rPr>
          <w:spacing w:val="-2"/>
        </w:rPr>
        <w:t xml:space="preserve"> </w:t>
      </w:r>
      <w:r>
        <w:t>the</w:t>
      </w:r>
      <w:r>
        <w:rPr>
          <w:spacing w:val="-2"/>
        </w:rPr>
        <w:t xml:space="preserve"> </w:t>
      </w:r>
      <w:r>
        <w:t>Government</w:t>
      </w:r>
      <w:r>
        <w:rPr>
          <w:spacing w:val="-3"/>
        </w:rPr>
        <w:t xml:space="preserve"> </w:t>
      </w:r>
      <w:r>
        <w:t>and</w:t>
      </w:r>
      <w:r>
        <w:rPr>
          <w:spacing w:val="-2"/>
        </w:rPr>
        <w:t xml:space="preserve"> </w:t>
      </w:r>
      <w:r>
        <w:t>the</w:t>
      </w:r>
      <w:r>
        <w:rPr>
          <w:spacing w:val="-2"/>
        </w:rPr>
        <w:t xml:space="preserve"> </w:t>
      </w:r>
      <w:r>
        <w:t>sector.</w:t>
      </w:r>
      <w:r>
        <w:rPr>
          <w:spacing w:val="-3"/>
        </w:rPr>
        <w:t xml:space="preserve"> </w:t>
      </w:r>
      <w:r>
        <w:t>Process</w:t>
      </w:r>
      <w:r>
        <w:rPr>
          <w:spacing w:val="-2"/>
        </w:rPr>
        <w:t xml:space="preserve"> </w:t>
      </w:r>
      <w:r>
        <w:t>evaluation</w:t>
      </w:r>
      <w:r>
        <w:rPr>
          <w:spacing w:val="-4"/>
        </w:rPr>
        <w:t xml:space="preserve"> </w:t>
      </w:r>
      <w:r>
        <w:t>will</w:t>
      </w:r>
      <w:r>
        <w:rPr>
          <w:spacing w:val="-1"/>
        </w:rPr>
        <w:t xml:space="preserve"> </w:t>
      </w:r>
      <w:r>
        <w:t>seek</w:t>
      </w:r>
      <w:r>
        <w:rPr>
          <w:spacing w:val="-2"/>
        </w:rPr>
        <w:t xml:space="preserve"> </w:t>
      </w:r>
      <w:r>
        <w:t>to</w:t>
      </w:r>
      <w:r>
        <w:rPr>
          <w:spacing w:val="-2"/>
        </w:rPr>
        <w:t xml:space="preserve"> </w:t>
      </w:r>
      <w:r>
        <w:t>identify if</w:t>
      </w:r>
      <w:r>
        <w:rPr>
          <w:spacing w:val="-5"/>
        </w:rPr>
        <w:t xml:space="preserve"> </w:t>
      </w:r>
      <w:r>
        <w:t>there</w:t>
      </w:r>
      <w:r>
        <w:rPr>
          <w:spacing w:val="-3"/>
        </w:rPr>
        <w:t xml:space="preserve"> </w:t>
      </w:r>
      <w:r>
        <w:t>are</w:t>
      </w:r>
      <w:r>
        <w:rPr>
          <w:spacing w:val="-3"/>
        </w:rPr>
        <w:t xml:space="preserve"> </w:t>
      </w:r>
      <w:r>
        <w:t>any</w:t>
      </w:r>
      <w:r>
        <w:rPr>
          <w:spacing w:val="-4"/>
        </w:rPr>
        <w:t xml:space="preserve"> </w:t>
      </w:r>
      <w:r>
        <w:t>factors</w:t>
      </w:r>
      <w:r>
        <w:rPr>
          <w:spacing w:val="-4"/>
        </w:rPr>
        <w:t xml:space="preserve"> </w:t>
      </w:r>
      <w:r>
        <w:t>that</w:t>
      </w:r>
      <w:r>
        <w:rPr>
          <w:spacing w:val="-5"/>
        </w:rPr>
        <w:t xml:space="preserve"> </w:t>
      </w:r>
      <w:r>
        <w:t>may</w:t>
      </w:r>
      <w:r>
        <w:rPr>
          <w:spacing w:val="-4"/>
        </w:rPr>
        <w:t xml:space="preserve"> </w:t>
      </w:r>
      <w:r>
        <w:t>impact</w:t>
      </w:r>
      <w:r>
        <w:rPr>
          <w:spacing w:val="-5"/>
        </w:rPr>
        <w:t xml:space="preserve"> </w:t>
      </w:r>
      <w:r>
        <w:t>the</w:t>
      </w:r>
      <w:r>
        <w:rPr>
          <w:spacing w:val="-3"/>
        </w:rPr>
        <w:t xml:space="preserve"> </w:t>
      </w:r>
      <w:r>
        <w:t>ability</w:t>
      </w:r>
      <w:r>
        <w:rPr>
          <w:spacing w:val="-4"/>
        </w:rPr>
        <w:t xml:space="preserve"> </w:t>
      </w:r>
      <w:r>
        <w:t>to</w:t>
      </w:r>
      <w:r>
        <w:rPr>
          <w:spacing w:val="-1"/>
        </w:rPr>
        <w:t xml:space="preserve"> </w:t>
      </w:r>
      <w:r>
        <w:t>achieve</w:t>
      </w:r>
      <w:r>
        <w:rPr>
          <w:spacing w:val="-3"/>
        </w:rPr>
        <w:t xml:space="preserve"> </w:t>
      </w:r>
      <w:r>
        <w:t>intended</w:t>
      </w:r>
      <w:r>
        <w:rPr>
          <w:spacing w:val="-3"/>
        </w:rPr>
        <w:t xml:space="preserve"> </w:t>
      </w:r>
      <w:r>
        <w:t>outcomes,</w:t>
      </w:r>
      <w:r>
        <w:rPr>
          <w:spacing w:val="-5"/>
        </w:rPr>
        <w:t xml:space="preserve"> </w:t>
      </w:r>
      <w:r>
        <w:t>and</w:t>
      </w:r>
      <w:r>
        <w:rPr>
          <w:spacing w:val="-3"/>
        </w:rPr>
        <w:t xml:space="preserve"> </w:t>
      </w:r>
      <w:r>
        <w:t>if</w:t>
      </w:r>
      <w:r>
        <w:rPr>
          <w:spacing w:val="-5"/>
        </w:rPr>
        <w:t xml:space="preserve"> </w:t>
      </w:r>
      <w:r>
        <w:t>any</w:t>
      </w:r>
      <w:r>
        <w:rPr>
          <w:spacing w:val="-4"/>
        </w:rPr>
        <w:t xml:space="preserve"> </w:t>
      </w:r>
      <w:r>
        <w:t>changes</w:t>
      </w:r>
      <w:r>
        <w:rPr>
          <w:spacing w:val="-4"/>
        </w:rPr>
        <w:t xml:space="preserve"> </w:t>
      </w:r>
      <w:r>
        <w:t>are required to improve or ensure compliance with new Aged Care Act.</w:t>
      </w:r>
    </w:p>
    <w:p w14:paraId="1A8DE448" w14:textId="77777777" w:rsidR="00F55BDD" w:rsidRDefault="009A2C2A">
      <w:pPr>
        <w:pStyle w:val="BodyText"/>
        <w:spacing w:before="119"/>
        <w:ind w:left="112" w:right="168"/>
        <w:jc w:val="both"/>
      </w:pPr>
      <w:r>
        <w:t xml:space="preserve">Process evaluation will explore the extent to which the five policy elements are being implemented as planned, are meeting the needs of the sector (i.e. through effective communication, consultation, and support), and have adequate and appropriate resourcing. It will also identify challenges and enablers to </w:t>
      </w:r>
      <w:r>
        <w:rPr>
          <w:spacing w:val="-2"/>
        </w:rPr>
        <w:t>implementation.</w:t>
      </w:r>
    </w:p>
    <w:p w14:paraId="1A8DE449" w14:textId="77777777" w:rsidR="00F55BDD" w:rsidRDefault="009A2C2A">
      <w:pPr>
        <w:spacing w:before="121"/>
        <w:ind w:left="112"/>
        <w:rPr>
          <w:b/>
          <w:sz w:val="21"/>
        </w:rPr>
      </w:pPr>
      <w:r>
        <w:rPr>
          <w:b/>
          <w:sz w:val="21"/>
        </w:rPr>
        <w:t>Outcomes</w:t>
      </w:r>
      <w:r>
        <w:rPr>
          <w:b/>
          <w:spacing w:val="-7"/>
          <w:sz w:val="21"/>
        </w:rPr>
        <w:t xml:space="preserve"> </w:t>
      </w:r>
      <w:r>
        <w:rPr>
          <w:b/>
          <w:spacing w:val="-2"/>
          <w:sz w:val="21"/>
        </w:rPr>
        <w:t>evaluation</w:t>
      </w:r>
    </w:p>
    <w:p w14:paraId="1A8DE44A" w14:textId="77777777" w:rsidR="00F55BDD" w:rsidRDefault="009A2C2A">
      <w:pPr>
        <w:pStyle w:val="BodyText"/>
        <w:spacing w:before="119"/>
        <w:ind w:left="113" w:right="197" w:hanging="1"/>
      </w:pPr>
      <w:r>
        <w:t>Outcomes evaluation will explore the extent to which short-, medium-, and long-term outcomes of the</w:t>
      </w:r>
      <w:r>
        <w:rPr>
          <w:spacing w:val="40"/>
        </w:rPr>
        <w:t xml:space="preserve"> </w:t>
      </w:r>
      <w:r>
        <w:t>new aged care regulatory modal have been achieved. Outcomes evaluation may explore:</w:t>
      </w:r>
    </w:p>
    <w:p w14:paraId="1A8DE44B" w14:textId="77777777" w:rsidR="00F55BDD" w:rsidRDefault="009A2C2A">
      <w:pPr>
        <w:pStyle w:val="ListParagraph"/>
        <w:numPr>
          <w:ilvl w:val="0"/>
          <w:numId w:val="9"/>
        </w:numPr>
        <w:tabs>
          <w:tab w:val="left" w:pos="825"/>
        </w:tabs>
        <w:spacing w:before="122"/>
        <w:ind w:hanging="355"/>
        <w:rPr>
          <w:rFonts w:ascii="Symbol" w:hAnsi="Symbol"/>
          <w:sz w:val="21"/>
        </w:rPr>
      </w:pPr>
      <w:r>
        <w:rPr>
          <w:sz w:val="21"/>
        </w:rPr>
        <w:t>To</w:t>
      </w:r>
      <w:r>
        <w:rPr>
          <w:spacing w:val="-7"/>
          <w:sz w:val="21"/>
        </w:rPr>
        <w:t xml:space="preserve"> </w:t>
      </w:r>
      <w:r>
        <w:rPr>
          <w:sz w:val="21"/>
        </w:rPr>
        <w:t>what</w:t>
      </w:r>
      <w:r>
        <w:rPr>
          <w:spacing w:val="-5"/>
          <w:sz w:val="21"/>
        </w:rPr>
        <w:t xml:space="preserve"> </w:t>
      </w:r>
      <w:r>
        <w:rPr>
          <w:sz w:val="21"/>
        </w:rPr>
        <w:t>extent</w:t>
      </w:r>
      <w:r>
        <w:rPr>
          <w:spacing w:val="-6"/>
          <w:sz w:val="21"/>
        </w:rPr>
        <w:t xml:space="preserve"> </w:t>
      </w:r>
      <w:r>
        <w:rPr>
          <w:sz w:val="21"/>
        </w:rPr>
        <w:t>has</w:t>
      </w:r>
      <w:r>
        <w:rPr>
          <w:spacing w:val="-4"/>
          <w:sz w:val="21"/>
        </w:rPr>
        <w:t xml:space="preserve"> </w:t>
      </w:r>
      <w:r>
        <w:rPr>
          <w:sz w:val="21"/>
        </w:rPr>
        <w:t>the</w:t>
      </w:r>
      <w:r>
        <w:rPr>
          <w:spacing w:val="-5"/>
          <w:sz w:val="21"/>
        </w:rPr>
        <w:t xml:space="preserve"> </w:t>
      </w:r>
      <w:r>
        <w:rPr>
          <w:sz w:val="21"/>
        </w:rPr>
        <w:t>new</w:t>
      </w:r>
      <w:r>
        <w:rPr>
          <w:spacing w:val="-4"/>
          <w:sz w:val="21"/>
        </w:rPr>
        <w:t xml:space="preserve"> </w:t>
      </w:r>
      <w:r>
        <w:rPr>
          <w:sz w:val="21"/>
        </w:rPr>
        <w:t>regulatory</w:t>
      </w:r>
      <w:r>
        <w:rPr>
          <w:spacing w:val="-7"/>
          <w:sz w:val="21"/>
        </w:rPr>
        <w:t xml:space="preserve"> </w:t>
      </w:r>
      <w:r>
        <w:rPr>
          <w:sz w:val="21"/>
        </w:rPr>
        <w:t>model</w:t>
      </w:r>
      <w:r>
        <w:rPr>
          <w:spacing w:val="-3"/>
          <w:sz w:val="21"/>
        </w:rPr>
        <w:t xml:space="preserve"> </w:t>
      </w:r>
      <w:r>
        <w:rPr>
          <w:sz w:val="21"/>
        </w:rPr>
        <w:t>achieved</w:t>
      </w:r>
      <w:r>
        <w:rPr>
          <w:spacing w:val="-5"/>
          <w:sz w:val="21"/>
        </w:rPr>
        <w:t xml:space="preserve"> </w:t>
      </w:r>
      <w:r>
        <w:rPr>
          <w:sz w:val="21"/>
        </w:rPr>
        <w:t>intended</w:t>
      </w:r>
      <w:r>
        <w:rPr>
          <w:spacing w:val="-4"/>
          <w:sz w:val="21"/>
        </w:rPr>
        <w:t xml:space="preserve"> </w:t>
      </w:r>
      <w:r>
        <w:rPr>
          <w:spacing w:val="-2"/>
          <w:sz w:val="21"/>
        </w:rPr>
        <w:t>benefits?</w:t>
      </w:r>
    </w:p>
    <w:p w14:paraId="1A8DE44C" w14:textId="77777777" w:rsidR="00F55BDD" w:rsidRDefault="009A2C2A">
      <w:pPr>
        <w:pStyle w:val="ListParagraph"/>
        <w:numPr>
          <w:ilvl w:val="0"/>
          <w:numId w:val="9"/>
        </w:numPr>
        <w:tabs>
          <w:tab w:val="left" w:pos="825"/>
        </w:tabs>
        <w:spacing w:before="57"/>
        <w:ind w:right="170"/>
        <w:rPr>
          <w:rFonts w:ascii="Symbol" w:hAnsi="Symbol"/>
          <w:sz w:val="21"/>
        </w:rPr>
      </w:pPr>
      <w:r>
        <w:rPr>
          <w:sz w:val="21"/>
        </w:rPr>
        <w:t>To what extent has the new aged care regulatory model increased the number of providers and diversity of services within the sector?</w:t>
      </w:r>
    </w:p>
    <w:p w14:paraId="1A8DE44D" w14:textId="77777777" w:rsidR="00F55BDD" w:rsidRDefault="009A2C2A">
      <w:pPr>
        <w:pStyle w:val="ListParagraph"/>
        <w:numPr>
          <w:ilvl w:val="0"/>
          <w:numId w:val="9"/>
        </w:numPr>
        <w:tabs>
          <w:tab w:val="left" w:pos="825"/>
        </w:tabs>
        <w:spacing w:before="59"/>
        <w:ind w:right="172"/>
        <w:rPr>
          <w:rFonts w:ascii="Symbol" w:hAnsi="Symbol"/>
          <w:sz w:val="21"/>
        </w:rPr>
      </w:pPr>
      <w:r>
        <w:rPr>
          <w:sz w:val="21"/>
        </w:rPr>
        <w:t>To what extent has the new regulatory model improved the quality and safety of care for older people in Australia?</w:t>
      </w:r>
    </w:p>
    <w:p w14:paraId="1A8DE44E" w14:textId="77777777" w:rsidR="00F55BDD" w:rsidRDefault="009A2C2A">
      <w:pPr>
        <w:pStyle w:val="ListParagraph"/>
        <w:numPr>
          <w:ilvl w:val="0"/>
          <w:numId w:val="9"/>
        </w:numPr>
        <w:tabs>
          <w:tab w:val="left" w:pos="825"/>
        </w:tabs>
        <w:spacing w:before="58"/>
        <w:ind w:hanging="355"/>
        <w:rPr>
          <w:rFonts w:ascii="Symbol" w:hAnsi="Symbol"/>
          <w:sz w:val="21"/>
        </w:rPr>
      </w:pPr>
      <w:r>
        <w:rPr>
          <w:sz w:val="21"/>
        </w:rPr>
        <w:t>To</w:t>
      </w:r>
      <w:r>
        <w:rPr>
          <w:spacing w:val="-7"/>
          <w:sz w:val="21"/>
        </w:rPr>
        <w:t xml:space="preserve"> </w:t>
      </w:r>
      <w:r>
        <w:rPr>
          <w:sz w:val="21"/>
        </w:rPr>
        <w:t>what</w:t>
      </w:r>
      <w:r>
        <w:rPr>
          <w:spacing w:val="-5"/>
          <w:sz w:val="21"/>
        </w:rPr>
        <w:t xml:space="preserve"> </w:t>
      </w:r>
      <w:r>
        <w:rPr>
          <w:sz w:val="21"/>
        </w:rPr>
        <w:t>extent</w:t>
      </w:r>
      <w:r>
        <w:rPr>
          <w:spacing w:val="-5"/>
          <w:sz w:val="21"/>
        </w:rPr>
        <w:t xml:space="preserve"> </w:t>
      </w:r>
      <w:r>
        <w:rPr>
          <w:sz w:val="21"/>
        </w:rPr>
        <w:t>has</w:t>
      </w:r>
      <w:r>
        <w:rPr>
          <w:spacing w:val="-4"/>
          <w:sz w:val="21"/>
        </w:rPr>
        <w:t xml:space="preserve"> </w:t>
      </w:r>
      <w:r>
        <w:rPr>
          <w:sz w:val="21"/>
        </w:rPr>
        <w:t>the</w:t>
      </w:r>
      <w:r>
        <w:rPr>
          <w:spacing w:val="-4"/>
          <w:sz w:val="21"/>
        </w:rPr>
        <w:t xml:space="preserve"> </w:t>
      </w:r>
      <w:r>
        <w:rPr>
          <w:sz w:val="21"/>
        </w:rPr>
        <w:t>new</w:t>
      </w:r>
      <w:r>
        <w:rPr>
          <w:spacing w:val="-3"/>
          <w:sz w:val="21"/>
        </w:rPr>
        <w:t xml:space="preserve"> </w:t>
      </w:r>
      <w:r>
        <w:rPr>
          <w:sz w:val="21"/>
        </w:rPr>
        <w:t>regulatory</w:t>
      </w:r>
      <w:r>
        <w:rPr>
          <w:spacing w:val="-7"/>
          <w:sz w:val="21"/>
        </w:rPr>
        <w:t xml:space="preserve"> </w:t>
      </w:r>
      <w:r>
        <w:rPr>
          <w:sz w:val="21"/>
        </w:rPr>
        <w:t>model</w:t>
      </w:r>
      <w:r>
        <w:rPr>
          <w:spacing w:val="-4"/>
          <w:sz w:val="21"/>
        </w:rPr>
        <w:t xml:space="preserve"> </w:t>
      </w:r>
      <w:r>
        <w:rPr>
          <w:sz w:val="21"/>
        </w:rPr>
        <w:t>improved</w:t>
      </w:r>
      <w:r>
        <w:rPr>
          <w:spacing w:val="-4"/>
          <w:sz w:val="21"/>
        </w:rPr>
        <w:t xml:space="preserve"> </w:t>
      </w:r>
      <w:r>
        <w:rPr>
          <w:sz w:val="21"/>
        </w:rPr>
        <w:t>choice</w:t>
      </w:r>
      <w:r>
        <w:rPr>
          <w:spacing w:val="-4"/>
          <w:sz w:val="21"/>
        </w:rPr>
        <w:t xml:space="preserve"> </w:t>
      </w:r>
      <w:r>
        <w:rPr>
          <w:sz w:val="21"/>
        </w:rPr>
        <w:t>for</w:t>
      </w:r>
      <w:r>
        <w:rPr>
          <w:spacing w:val="-5"/>
          <w:sz w:val="21"/>
        </w:rPr>
        <w:t xml:space="preserve"> </w:t>
      </w:r>
      <w:r>
        <w:rPr>
          <w:sz w:val="21"/>
        </w:rPr>
        <w:t>older</w:t>
      </w:r>
      <w:r>
        <w:rPr>
          <w:spacing w:val="-5"/>
          <w:sz w:val="21"/>
        </w:rPr>
        <w:t xml:space="preserve"> </w:t>
      </w:r>
      <w:r>
        <w:rPr>
          <w:sz w:val="21"/>
        </w:rPr>
        <w:t>people</w:t>
      </w:r>
      <w:r>
        <w:rPr>
          <w:spacing w:val="-4"/>
          <w:sz w:val="21"/>
        </w:rPr>
        <w:t xml:space="preserve"> </w:t>
      </w:r>
      <w:r>
        <w:rPr>
          <w:sz w:val="21"/>
        </w:rPr>
        <w:t>in</w:t>
      </w:r>
      <w:r>
        <w:rPr>
          <w:spacing w:val="-4"/>
          <w:sz w:val="21"/>
        </w:rPr>
        <w:t xml:space="preserve"> </w:t>
      </w:r>
      <w:r>
        <w:rPr>
          <w:spacing w:val="-2"/>
          <w:sz w:val="21"/>
        </w:rPr>
        <w:t>Australia?</w:t>
      </w:r>
    </w:p>
    <w:p w14:paraId="1A8DE44F" w14:textId="77777777" w:rsidR="00F55BDD" w:rsidRDefault="00F55BDD">
      <w:pPr>
        <w:rPr>
          <w:rFonts w:ascii="Symbol" w:hAnsi="Symbol"/>
          <w:sz w:val="21"/>
        </w:rPr>
        <w:sectPr w:rsidR="00F55BDD">
          <w:pgSz w:w="11910" w:h="16840"/>
          <w:pgMar w:top="1160" w:right="960" w:bottom="1160" w:left="1020" w:header="896" w:footer="962" w:gutter="0"/>
          <w:cols w:space="720"/>
        </w:sectPr>
      </w:pPr>
    </w:p>
    <w:p w14:paraId="1A8DE450" w14:textId="77777777" w:rsidR="00F55BDD" w:rsidRDefault="00F55BDD">
      <w:pPr>
        <w:pStyle w:val="BodyText"/>
      </w:pPr>
    </w:p>
    <w:p w14:paraId="1A8DE451" w14:textId="77777777" w:rsidR="00F55BDD" w:rsidRDefault="00F55BDD">
      <w:pPr>
        <w:pStyle w:val="BodyText"/>
        <w:spacing w:before="54"/>
      </w:pPr>
    </w:p>
    <w:p w14:paraId="1A8DE452" w14:textId="77777777" w:rsidR="00F55BDD" w:rsidRDefault="009A2C2A">
      <w:pPr>
        <w:pStyle w:val="ListParagraph"/>
        <w:numPr>
          <w:ilvl w:val="0"/>
          <w:numId w:val="9"/>
        </w:numPr>
        <w:tabs>
          <w:tab w:val="left" w:pos="825"/>
        </w:tabs>
        <w:ind w:hanging="355"/>
        <w:rPr>
          <w:rFonts w:ascii="Symbol" w:hAnsi="Symbol"/>
          <w:sz w:val="21"/>
        </w:rPr>
      </w:pPr>
      <w:r>
        <w:rPr>
          <w:sz w:val="21"/>
        </w:rPr>
        <w:t>To</w:t>
      </w:r>
      <w:r>
        <w:rPr>
          <w:spacing w:val="-7"/>
          <w:sz w:val="21"/>
        </w:rPr>
        <w:t xml:space="preserve"> </w:t>
      </w:r>
      <w:r>
        <w:rPr>
          <w:sz w:val="21"/>
        </w:rPr>
        <w:t>what</w:t>
      </w:r>
      <w:r>
        <w:rPr>
          <w:spacing w:val="-5"/>
          <w:sz w:val="21"/>
        </w:rPr>
        <w:t xml:space="preserve"> </w:t>
      </w:r>
      <w:r>
        <w:rPr>
          <w:sz w:val="21"/>
        </w:rPr>
        <w:t>extent</w:t>
      </w:r>
      <w:r>
        <w:rPr>
          <w:spacing w:val="-6"/>
          <w:sz w:val="21"/>
        </w:rPr>
        <w:t xml:space="preserve"> </w:t>
      </w:r>
      <w:r>
        <w:rPr>
          <w:sz w:val="21"/>
        </w:rPr>
        <w:t>has</w:t>
      </w:r>
      <w:r>
        <w:rPr>
          <w:spacing w:val="-4"/>
          <w:sz w:val="21"/>
        </w:rPr>
        <w:t xml:space="preserve"> </w:t>
      </w:r>
      <w:r>
        <w:rPr>
          <w:sz w:val="21"/>
        </w:rPr>
        <w:t>the</w:t>
      </w:r>
      <w:r>
        <w:rPr>
          <w:spacing w:val="-4"/>
          <w:sz w:val="21"/>
        </w:rPr>
        <w:t xml:space="preserve"> </w:t>
      </w:r>
      <w:r>
        <w:rPr>
          <w:sz w:val="21"/>
        </w:rPr>
        <w:t>new</w:t>
      </w:r>
      <w:r>
        <w:rPr>
          <w:spacing w:val="-4"/>
          <w:sz w:val="21"/>
        </w:rPr>
        <w:t xml:space="preserve"> </w:t>
      </w:r>
      <w:r>
        <w:rPr>
          <w:sz w:val="21"/>
        </w:rPr>
        <w:t>regulatory</w:t>
      </w:r>
      <w:r>
        <w:rPr>
          <w:spacing w:val="-8"/>
          <w:sz w:val="21"/>
        </w:rPr>
        <w:t xml:space="preserve"> </w:t>
      </w:r>
      <w:r>
        <w:rPr>
          <w:sz w:val="21"/>
        </w:rPr>
        <w:t>model</w:t>
      </w:r>
      <w:r>
        <w:rPr>
          <w:spacing w:val="-3"/>
          <w:sz w:val="21"/>
        </w:rPr>
        <w:t xml:space="preserve"> </w:t>
      </w:r>
      <w:r>
        <w:rPr>
          <w:sz w:val="21"/>
        </w:rPr>
        <w:t>supported</w:t>
      </w:r>
      <w:r>
        <w:rPr>
          <w:spacing w:val="-5"/>
          <w:sz w:val="21"/>
        </w:rPr>
        <w:t xml:space="preserve"> </w:t>
      </w:r>
      <w:r>
        <w:rPr>
          <w:sz w:val="21"/>
        </w:rPr>
        <w:t>providers</w:t>
      </w:r>
      <w:r>
        <w:rPr>
          <w:spacing w:val="-4"/>
          <w:sz w:val="21"/>
        </w:rPr>
        <w:t xml:space="preserve"> </w:t>
      </w:r>
      <w:r>
        <w:rPr>
          <w:sz w:val="21"/>
        </w:rPr>
        <w:t>to</w:t>
      </w:r>
      <w:r>
        <w:rPr>
          <w:spacing w:val="-4"/>
          <w:sz w:val="21"/>
        </w:rPr>
        <w:t xml:space="preserve"> </w:t>
      </w:r>
      <w:r>
        <w:rPr>
          <w:sz w:val="21"/>
        </w:rPr>
        <w:t>deliver</w:t>
      </w:r>
      <w:r>
        <w:rPr>
          <w:spacing w:val="-6"/>
          <w:sz w:val="21"/>
        </w:rPr>
        <w:t xml:space="preserve"> </w:t>
      </w:r>
      <w:r>
        <w:rPr>
          <w:sz w:val="21"/>
        </w:rPr>
        <w:t>high</w:t>
      </w:r>
      <w:r>
        <w:rPr>
          <w:spacing w:val="-4"/>
          <w:sz w:val="21"/>
        </w:rPr>
        <w:t xml:space="preserve"> </w:t>
      </w:r>
      <w:r>
        <w:rPr>
          <w:sz w:val="21"/>
        </w:rPr>
        <w:t>quality</w:t>
      </w:r>
      <w:r>
        <w:rPr>
          <w:spacing w:val="-4"/>
          <w:sz w:val="21"/>
        </w:rPr>
        <w:t xml:space="preserve"> </w:t>
      </w:r>
      <w:r>
        <w:rPr>
          <w:spacing w:val="-2"/>
          <w:sz w:val="21"/>
        </w:rPr>
        <w:t>care?</w:t>
      </w:r>
    </w:p>
    <w:p w14:paraId="1A8DE453" w14:textId="77777777" w:rsidR="00F55BDD" w:rsidRDefault="009A2C2A">
      <w:pPr>
        <w:pStyle w:val="ListParagraph"/>
        <w:numPr>
          <w:ilvl w:val="0"/>
          <w:numId w:val="9"/>
        </w:numPr>
        <w:tabs>
          <w:tab w:val="left" w:pos="825"/>
        </w:tabs>
        <w:spacing w:before="57"/>
        <w:ind w:right="170"/>
        <w:rPr>
          <w:rFonts w:ascii="Symbol" w:hAnsi="Symbol"/>
          <w:sz w:val="21"/>
        </w:rPr>
      </w:pPr>
      <w:r>
        <w:rPr>
          <w:sz w:val="21"/>
        </w:rPr>
        <w:t>To</w:t>
      </w:r>
      <w:r>
        <w:rPr>
          <w:spacing w:val="-1"/>
          <w:sz w:val="21"/>
        </w:rPr>
        <w:t xml:space="preserve"> </w:t>
      </w:r>
      <w:r>
        <w:rPr>
          <w:sz w:val="21"/>
        </w:rPr>
        <w:t>what</w:t>
      </w:r>
      <w:r>
        <w:rPr>
          <w:spacing w:val="-2"/>
          <w:sz w:val="21"/>
        </w:rPr>
        <w:t xml:space="preserve"> </w:t>
      </w:r>
      <w:r>
        <w:rPr>
          <w:sz w:val="21"/>
        </w:rPr>
        <w:t>extent</w:t>
      </w:r>
      <w:r>
        <w:rPr>
          <w:spacing w:val="-2"/>
          <w:sz w:val="21"/>
        </w:rPr>
        <w:t xml:space="preserve"> </w:t>
      </w:r>
      <w:r>
        <w:rPr>
          <w:sz w:val="21"/>
        </w:rPr>
        <w:t>has</w:t>
      </w:r>
      <w:r>
        <w:rPr>
          <w:spacing w:val="-1"/>
          <w:sz w:val="21"/>
        </w:rPr>
        <w:t xml:space="preserve"> </w:t>
      </w:r>
      <w:r>
        <w:rPr>
          <w:sz w:val="21"/>
        </w:rPr>
        <w:t>the</w:t>
      </w:r>
      <w:r>
        <w:rPr>
          <w:spacing w:val="-1"/>
          <w:sz w:val="21"/>
        </w:rPr>
        <w:t xml:space="preserve"> </w:t>
      </w:r>
      <w:r>
        <w:rPr>
          <w:sz w:val="21"/>
        </w:rPr>
        <w:t>new regulatory</w:t>
      </w:r>
      <w:r>
        <w:rPr>
          <w:spacing w:val="-1"/>
          <w:sz w:val="21"/>
        </w:rPr>
        <w:t xml:space="preserve"> </w:t>
      </w:r>
      <w:r>
        <w:rPr>
          <w:sz w:val="21"/>
        </w:rPr>
        <w:t>model improved</w:t>
      </w:r>
      <w:r>
        <w:rPr>
          <w:spacing w:val="-1"/>
          <w:sz w:val="21"/>
        </w:rPr>
        <w:t xml:space="preserve"> </w:t>
      </w:r>
      <w:r>
        <w:rPr>
          <w:sz w:val="21"/>
        </w:rPr>
        <w:t>access,</w:t>
      </w:r>
      <w:r>
        <w:rPr>
          <w:spacing w:val="-2"/>
          <w:sz w:val="21"/>
        </w:rPr>
        <w:t xml:space="preserve"> </w:t>
      </w:r>
      <w:r>
        <w:rPr>
          <w:sz w:val="21"/>
        </w:rPr>
        <w:t>choice,</w:t>
      </w:r>
      <w:r>
        <w:rPr>
          <w:spacing w:val="-2"/>
          <w:sz w:val="21"/>
        </w:rPr>
        <w:t xml:space="preserve"> </w:t>
      </w:r>
      <w:r>
        <w:rPr>
          <w:sz w:val="21"/>
        </w:rPr>
        <w:t>and</w:t>
      </w:r>
      <w:r>
        <w:rPr>
          <w:spacing w:val="-1"/>
          <w:sz w:val="21"/>
        </w:rPr>
        <w:t xml:space="preserve"> </w:t>
      </w:r>
      <w:r>
        <w:rPr>
          <w:sz w:val="21"/>
        </w:rPr>
        <w:t>quality</w:t>
      </w:r>
      <w:r>
        <w:rPr>
          <w:spacing w:val="-1"/>
          <w:sz w:val="21"/>
        </w:rPr>
        <w:t xml:space="preserve"> </w:t>
      </w:r>
      <w:r>
        <w:rPr>
          <w:sz w:val="21"/>
        </w:rPr>
        <w:t>of</w:t>
      </w:r>
      <w:r>
        <w:rPr>
          <w:spacing w:val="-2"/>
          <w:sz w:val="21"/>
        </w:rPr>
        <w:t xml:space="preserve"> </w:t>
      </w:r>
      <w:r>
        <w:rPr>
          <w:sz w:val="21"/>
        </w:rPr>
        <w:t>aged</w:t>
      </w:r>
      <w:r>
        <w:rPr>
          <w:spacing w:val="-1"/>
          <w:sz w:val="21"/>
        </w:rPr>
        <w:t xml:space="preserve"> </w:t>
      </w:r>
      <w:r>
        <w:rPr>
          <w:sz w:val="21"/>
        </w:rPr>
        <w:t>care for older people in Australia in rural and remote communities?</w:t>
      </w:r>
    </w:p>
    <w:p w14:paraId="1A8DE454" w14:textId="77777777" w:rsidR="00F55BDD" w:rsidRDefault="009A2C2A">
      <w:pPr>
        <w:pStyle w:val="ListParagraph"/>
        <w:numPr>
          <w:ilvl w:val="0"/>
          <w:numId w:val="9"/>
        </w:numPr>
        <w:tabs>
          <w:tab w:val="left" w:pos="825"/>
        </w:tabs>
        <w:spacing w:before="58"/>
        <w:ind w:right="170"/>
        <w:rPr>
          <w:rFonts w:ascii="Symbol" w:hAnsi="Symbol"/>
          <w:sz w:val="21"/>
        </w:rPr>
      </w:pPr>
      <w:r>
        <w:rPr>
          <w:sz w:val="21"/>
        </w:rPr>
        <w:t>To</w:t>
      </w:r>
      <w:r>
        <w:rPr>
          <w:spacing w:val="-1"/>
          <w:sz w:val="21"/>
        </w:rPr>
        <w:t xml:space="preserve"> </w:t>
      </w:r>
      <w:r>
        <w:rPr>
          <w:sz w:val="21"/>
        </w:rPr>
        <w:t>what</w:t>
      </w:r>
      <w:r>
        <w:rPr>
          <w:spacing w:val="-2"/>
          <w:sz w:val="21"/>
        </w:rPr>
        <w:t xml:space="preserve"> </w:t>
      </w:r>
      <w:r>
        <w:rPr>
          <w:sz w:val="21"/>
        </w:rPr>
        <w:t>extent</w:t>
      </w:r>
      <w:r>
        <w:rPr>
          <w:spacing w:val="-2"/>
          <w:sz w:val="21"/>
        </w:rPr>
        <w:t xml:space="preserve"> </w:t>
      </w:r>
      <w:r>
        <w:rPr>
          <w:sz w:val="21"/>
        </w:rPr>
        <w:t>has</w:t>
      </w:r>
      <w:r>
        <w:rPr>
          <w:spacing w:val="-1"/>
          <w:sz w:val="21"/>
        </w:rPr>
        <w:t xml:space="preserve"> </w:t>
      </w:r>
      <w:r>
        <w:rPr>
          <w:sz w:val="21"/>
        </w:rPr>
        <w:t>the</w:t>
      </w:r>
      <w:r>
        <w:rPr>
          <w:spacing w:val="-1"/>
          <w:sz w:val="21"/>
        </w:rPr>
        <w:t xml:space="preserve"> </w:t>
      </w:r>
      <w:r>
        <w:rPr>
          <w:sz w:val="21"/>
        </w:rPr>
        <w:t>new regulatory</w:t>
      </w:r>
      <w:r>
        <w:rPr>
          <w:spacing w:val="-1"/>
          <w:sz w:val="21"/>
        </w:rPr>
        <w:t xml:space="preserve"> </w:t>
      </w:r>
      <w:r>
        <w:rPr>
          <w:sz w:val="21"/>
        </w:rPr>
        <w:t>model improved</w:t>
      </w:r>
      <w:r>
        <w:rPr>
          <w:spacing w:val="-1"/>
          <w:sz w:val="21"/>
        </w:rPr>
        <w:t xml:space="preserve"> </w:t>
      </w:r>
      <w:r>
        <w:rPr>
          <w:sz w:val="21"/>
        </w:rPr>
        <w:t>access,</w:t>
      </w:r>
      <w:r>
        <w:rPr>
          <w:spacing w:val="-2"/>
          <w:sz w:val="21"/>
        </w:rPr>
        <w:t xml:space="preserve"> </w:t>
      </w:r>
      <w:r>
        <w:rPr>
          <w:sz w:val="21"/>
        </w:rPr>
        <w:t>choice,</w:t>
      </w:r>
      <w:r>
        <w:rPr>
          <w:spacing w:val="-2"/>
          <w:sz w:val="21"/>
        </w:rPr>
        <w:t xml:space="preserve"> </w:t>
      </w:r>
      <w:r>
        <w:rPr>
          <w:sz w:val="21"/>
        </w:rPr>
        <w:t>and</w:t>
      </w:r>
      <w:r>
        <w:rPr>
          <w:spacing w:val="-1"/>
          <w:sz w:val="21"/>
        </w:rPr>
        <w:t xml:space="preserve"> </w:t>
      </w:r>
      <w:r>
        <w:rPr>
          <w:sz w:val="21"/>
        </w:rPr>
        <w:t>quality</w:t>
      </w:r>
      <w:r>
        <w:rPr>
          <w:spacing w:val="-1"/>
          <w:sz w:val="21"/>
        </w:rPr>
        <w:t xml:space="preserve"> </w:t>
      </w:r>
      <w:r>
        <w:rPr>
          <w:sz w:val="21"/>
        </w:rPr>
        <w:t>of</w:t>
      </w:r>
      <w:r>
        <w:rPr>
          <w:spacing w:val="-2"/>
          <w:sz w:val="21"/>
        </w:rPr>
        <w:t xml:space="preserve"> </w:t>
      </w:r>
      <w:r>
        <w:rPr>
          <w:sz w:val="21"/>
        </w:rPr>
        <w:t>aged</w:t>
      </w:r>
      <w:r>
        <w:rPr>
          <w:spacing w:val="-1"/>
          <w:sz w:val="21"/>
        </w:rPr>
        <w:t xml:space="preserve"> </w:t>
      </w:r>
      <w:r>
        <w:rPr>
          <w:sz w:val="21"/>
        </w:rPr>
        <w:t>care for Aboriginal and Torres Strait Islander older people in Australia?</w:t>
      </w:r>
    </w:p>
    <w:p w14:paraId="1A8DE455" w14:textId="77777777" w:rsidR="00F55BDD" w:rsidRDefault="009A2C2A">
      <w:pPr>
        <w:pStyle w:val="ListParagraph"/>
        <w:numPr>
          <w:ilvl w:val="0"/>
          <w:numId w:val="9"/>
        </w:numPr>
        <w:tabs>
          <w:tab w:val="left" w:pos="825"/>
        </w:tabs>
        <w:spacing w:before="59"/>
        <w:ind w:right="172"/>
        <w:rPr>
          <w:rFonts w:ascii="Symbol" w:hAnsi="Symbol"/>
          <w:sz w:val="21"/>
        </w:rPr>
      </w:pPr>
      <w:r>
        <w:rPr>
          <w:sz w:val="21"/>
        </w:rPr>
        <w:t>To what extent has the new regulatory model improved access to training and support for the</w:t>
      </w:r>
      <w:r>
        <w:rPr>
          <w:spacing w:val="80"/>
          <w:sz w:val="21"/>
        </w:rPr>
        <w:t xml:space="preserve"> </w:t>
      </w:r>
      <w:r>
        <w:rPr>
          <w:sz w:val="21"/>
        </w:rPr>
        <w:t>aged care workforce?</w:t>
      </w:r>
    </w:p>
    <w:p w14:paraId="1A8DE456" w14:textId="77777777" w:rsidR="00F55BDD" w:rsidRDefault="009A2C2A">
      <w:pPr>
        <w:pStyle w:val="ListParagraph"/>
        <w:numPr>
          <w:ilvl w:val="0"/>
          <w:numId w:val="9"/>
        </w:numPr>
        <w:tabs>
          <w:tab w:val="left" w:pos="825"/>
        </w:tabs>
        <w:spacing w:before="60"/>
        <w:ind w:hanging="355"/>
        <w:rPr>
          <w:rFonts w:ascii="Symbol" w:hAnsi="Symbol"/>
          <w:sz w:val="21"/>
        </w:rPr>
      </w:pPr>
      <w:r>
        <w:rPr>
          <w:sz w:val="21"/>
        </w:rPr>
        <w:t>To</w:t>
      </w:r>
      <w:r>
        <w:rPr>
          <w:spacing w:val="-6"/>
          <w:sz w:val="21"/>
        </w:rPr>
        <w:t xml:space="preserve"> </w:t>
      </w:r>
      <w:r>
        <w:rPr>
          <w:sz w:val="21"/>
        </w:rPr>
        <w:t>what</w:t>
      </w:r>
      <w:r>
        <w:rPr>
          <w:spacing w:val="-5"/>
          <w:sz w:val="21"/>
        </w:rPr>
        <w:t xml:space="preserve"> </w:t>
      </w:r>
      <w:r>
        <w:rPr>
          <w:sz w:val="21"/>
        </w:rPr>
        <w:t>extent</w:t>
      </w:r>
      <w:r>
        <w:rPr>
          <w:spacing w:val="-5"/>
          <w:sz w:val="21"/>
        </w:rPr>
        <w:t xml:space="preserve"> </w:t>
      </w:r>
      <w:r>
        <w:rPr>
          <w:sz w:val="21"/>
        </w:rPr>
        <w:t>has</w:t>
      </w:r>
      <w:r>
        <w:rPr>
          <w:spacing w:val="-4"/>
          <w:sz w:val="21"/>
        </w:rPr>
        <w:t xml:space="preserve"> </w:t>
      </w:r>
      <w:r>
        <w:rPr>
          <w:sz w:val="21"/>
        </w:rPr>
        <w:t>the</w:t>
      </w:r>
      <w:r>
        <w:rPr>
          <w:spacing w:val="-4"/>
          <w:sz w:val="21"/>
        </w:rPr>
        <w:t xml:space="preserve"> </w:t>
      </w:r>
      <w:r>
        <w:rPr>
          <w:sz w:val="21"/>
        </w:rPr>
        <w:t>new</w:t>
      </w:r>
      <w:r>
        <w:rPr>
          <w:spacing w:val="-3"/>
          <w:sz w:val="21"/>
        </w:rPr>
        <w:t xml:space="preserve"> </w:t>
      </w:r>
      <w:r>
        <w:rPr>
          <w:sz w:val="21"/>
        </w:rPr>
        <w:t>regulatory</w:t>
      </w:r>
      <w:r>
        <w:rPr>
          <w:spacing w:val="-7"/>
          <w:sz w:val="21"/>
        </w:rPr>
        <w:t xml:space="preserve"> </w:t>
      </w:r>
      <w:r>
        <w:rPr>
          <w:sz w:val="21"/>
        </w:rPr>
        <w:t>model</w:t>
      </w:r>
      <w:r>
        <w:rPr>
          <w:spacing w:val="-3"/>
          <w:sz w:val="21"/>
        </w:rPr>
        <w:t xml:space="preserve"> </w:t>
      </w:r>
      <w:r>
        <w:rPr>
          <w:sz w:val="21"/>
        </w:rPr>
        <w:t>increased</w:t>
      </w:r>
      <w:r>
        <w:rPr>
          <w:spacing w:val="-4"/>
          <w:sz w:val="21"/>
        </w:rPr>
        <w:t xml:space="preserve"> </w:t>
      </w:r>
      <w:r>
        <w:rPr>
          <w:sz w:val="21"/>
        </w:rPr>
        <w:t>the</w:t>
      </w:r>
      <w:r>
        <w:rPr>
          <w:spacing w:val="-4"/>
          <w:sz w:val="21"/>
        </w:rPr>
        <w:t xml:space="preserve"> </w:t>
      </w:r>
      <w:r>
        <w:rPr>
          <w:sz w:val="21"/>
        </w:rPr>
        <w:t>aged</w:t>
      </w:r>
      <w:r>
        <w:rPr>
          <w:spacing w:val="-4"/>
          <w:sz w:val="21"/>
        </w:rPr>
        <w:t xml:space="preserve"> </w:t>
      </w:r>
      <w:r>
        <w:rPr>
          <w:sz w:val="21"/>
        </w:rPr>
        <w:t>care</w:t>
      </w:r>
      <w:r>
        <w:rPr>
          <w:spacing w:val="-5"/>
          <w:sz w:val="21"/>
        </w:rPr>
        <w:t xml:space="preserve"> </w:t>
      </w:r>
      <w:r>
        <w:rPr>
          <w:spacing w:val="-2"/>
          <w:sz w:val="21"/>
        </w:rPr>
        <w:t>workforce?</w:t>
      </w:r>
    </w:p>
    <w:p w14:paraId="1A8DE457" w14:textId="77777777" w:rsidR="00F55BDD" w:rsidRDefault="009A2C2A">
      <w:pPr>
        <w:pStyle w:val="ListParagraph"/>
        <w:numPr>
          <w:ilvl w:val="0"/>
          <w:numId w:val="9"/>
        </w:numPr>
        <w:tabs>
          <w:tab w:val="left" w:pos="825"/>
        </w:tabs>
        <w:spacing w:before="57"/>
        <w:ind w:right="170"/>
        <w:rPr>
          <w:rFonts w:ascii="Symbol" w:hAnsi="Symbol"/>
          <w:sz w:val="21"/>
        </w:rPr>
      </w:pPr>
      <w:r>
        <w:rPr>
          <w:sz w:val="21"/>
        </w:rPr>
        <w:t>Have</w:t>
      </w:r>
      <w:r>
        <w:rPr>
          <w:spacing w:val="-15"/>
          <w:sz w:val="21"/>
        </w:rPr>
        <w:t xml:space="preserve"> </w:t>
      </w:r>
      <w:r>
        <w:rPr>
          <w:sz w:val="21"/>
        </w:rPr>
        <w:t>there</w:t>
      </w:r>
      <w:r>
        <w:rPr>
          <w:spacing w:val="-15"/>
          <w:sz w:val="21"/>
        </w:rPr>
        <w:t xml:space="preserve"> </w:t>
      </w:r>
      <w:r>
        <w:rPr>
          <w:sz w:val="21"/>
        </w:rPr>
        <w:t>been</w:t>
      </w:r>
      <w:r>
        <w:rPr>
          <w:spacing w:val="-15"/>
          <w:sz w:val="21"/>
        </w:rPr>
        <w:t xml:space="preserve"> </w:t>
      </w:r>
      <w:r>
        <w:rPr>
          <w:sz w:val="21"/>
        </w:rPr>
        <w:t>any</w:t>
      </w:r>
      <w:r>
        <w:rPr>
          <w:spacing w:val="-16"/>
          <w:sz w:val="21"/>
        </w:rPr>
        <w:t xml:space="preserve"> </w:t>
      </w:r>
      <w:r>
        <w:rPr>
          <w:sz w:val="21"/>
        </w:rPr>
        <w:t>unintended</w:t>
      </w:r>
      <w:r>
        <w:rPr>
          <w:spacing w:val="-15"/>
          <w:sz w:val="21"/>
        </w:rPr>
        <w:t xml:space="preserve"> </w:t>
      </w:r>
      <w:r>
        <w:rPr>
          <w:sz w:val="21"/>
        </w:rPr>
        <w:t>(positive</w:t>
      </w:r>
      <w:r>
        <w:rPr>
          <w:spacing w:val="-15"/>
          <w:sz w:val="21"/>
        </w:rPr>
        <w:t xml:space="preserve"> </w:t>
      </w:r>
      <w:r>
        <w:rPr>
          <w:sz w:val="21"/>
        </w:rPr>
        <w:t>or</w:t>
      </w:r>
      <w:r>
        <w:rPr>
          <w:spacing w:val="-16"/>
          <w:sz w:val="21"/>
        </w:rPr>
        <w:t xml:space="preserve"> </w:t>
      </w:r>
      <w:r>
        <w:rPr>
          <w:sz w:val="21"/>
        </w:rPr>
        <w:t>negative)</w:t>
      </w:r>
      <w:r>
        <w:rPr>
          <w:spacing w:val="-18"/>
          <w:sz w:val="21"/>
        </w:rPr>
        <w:t xml:space="preserve"> </w:t>
      </w:r>
      <w:r>
        <w:rPr>
          <w:sz w:val="21"/>
        </w:rPr>
        <w:t>outcomes</w:t>
      </w:r>
      <w:r>
        <w:rPr>
          <w:spacing w:val="-16"/>
          <w:sz w:val="21"/>
        </w:rPr>
        <w:t xml:space="preserve"> </w:t>
      </w:r>
      <w:r>
        <w:rPr>
          <w:sz w:val="21"/>
        </w:rPr>
        <w:t>as</w:t>
      </w:r>
      <w:r>
        <w:rPr>
          <w:spacing w:val="-16"/>
          <w:sz w:val="21"/>
        </w:rPr>
        <w:t xml:space="preserve"> </w:t>
      </w:r>
      <w:r>
        <w:rPr>
          <w:sz w:val="21"/>
        </w:rPr>
        <w:t>a</w:t>
      </w:r>
      <w:r>
        <w:rPr>
          <w:spacing w:val="-15"/>
          <w:sz w:val="21"/>
        </w:rPr>
        <w:t xml:space="preserve"> </w:t>
      </w:r>
      <w:r>
        <w:rPr>
          <w:sz w:val="21"/>
        </w:rPr>
        <w:t>result</w:t>
      </w:r>
      <w:r>
        <w:rPr>
          <w:spacing w:val="-17"/>
          <w:sz w:val="21"/>
        </w:rPr>
        <w:t xml:space="preserve"> </w:t>
      </w:r>
      <w:r>
        <w:rPr>
          <w:sz w:val="21"/>
        </w:rPr>
        <w:t>of</w:t>
      </w:r>
      <w:r>
        <w:rPr>
          <w:spacing w:val="-17"/>
          <w:sz w:val="21"/>
        </w:rPr>
        <w:t xml:space="preserve"> </w:t>
      </w:r>
      <w:r>
        <w:rPr>
          <w:sz w:val="21"/>
        </w:rPr>
        <w:t>the</w:t>
      </w:r>
      <w:r>
        <w:rPr>
          <w:spacing w:val="-15"/>
          <w:sz w:val="21"/>
        </w:rPr>
        <w:t xml:space="preserve"> </w:t>
      </w:r>
      <w:r>
        <w:rPr>
          <w:sz w:val="21"/>
        </w:rPr>
        <w:t>implementation of the new regulatory model?</w:t>
      </w:r>
    </w:p>
    <w:p w14:paraId="1A8DE458" w14:textId="77777777" w:rsidR="00F55BDD" w:rsidRDefault="009A2C2A">
      <w:pPr>
        <w:pStyle w:val="ListParagraph"/>
        <w:numPr>
          <w:ilvl w:val="0"/>
          <w:numId w:val="9"/>
        </w:numPr>
        <w:tabs>
          <w:tab w:val="left" w:pos="825"/>
        </w:tabs>
        <w:spacing w:before="58"/>
        <w:ind w:right="170"/>
        <w:rPr>
          <w:rFonts w:ascii="Symbol" w:hAnsi="Symbol"/>
          <w:sz w:val="21"/>
        </w:rPr>
      </w:pPr>
      <w:r>
        <w:rPr>
          <w:sz w:val="21"/>
        </w:rPr>
        <w:t>What</w:t>
      </w:r>
      <w:r>
        <w:rPr>
          <w:spacing w:val="39"/>
          <w:sz w:val="21"/>
        </w:rPr>
        <w:t xml:space="preserve"> </w:t>
      </w:r>
      <w:r>
        <w:rPr>
          <w:sz w:val="21"/>
        </w:rPr>
        <w:t>have</w:t>
      </w:r>
      <w:r>
        <w:rPr>
          <w:spacing w:val="40"/>
          <w:sz w:val="21"/>
        </w:rPr>
        <w:t xml:space="preserve"> </w:t>
      </w:r>
      <w:r>
        <w:rPr>
          <w:sz w:val="21"/>
        </w:rPr>
        <w:t>been</w:t>
      </w:r>
      <w:r>
        <w:rPr>
          <w:spacing w:val="40"/>
          <w:sz w:val="21"/>
        </w:rPr>
        <w:t xml:space="preserve"> </w:t>
      </w:r>
      <w:r>
        <w:rPr>
          <w:sz w:val="21"/>
        </w:rPr>
        <w:t>the</w:t>
      </w:r>
      <w:r>
        <w:rPr>
          <w:spacing w:val="40"/>
          <w:sz w:val="21"/>
        </w:rPr>
        <w:t xml:space="preserve"> </w:t>
      </w:r>
      <w:r>
        <w:rPr>
          <w:sz w:val="21"/>
        </w:rPr>
        <w:t>costs</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new</w:t>
      </w:r>
      <w:r>
        <w:rPr>
          <w:spacing w:val="40"/>
          <w:sz w:val="21"/>
        </w:rPr>
        <w:t xml:space="preserve"> </w:t>
      </w:r>
      <w:r>
        <w:rPr>
          <w:sz w:val="21"/>
        </w:rPr>
        <w:t>regulatory</w:t>
      </w:r>
      <w:r>
        <w:rPr>
          <w:spacing w:val="38"/>
          <w:sz w:val="21"/>
        </w:rPr>
        <w:t xml:space="preserve"> </w:t>
      </w:r>
      <w:r>
        <w:rPr>
          <w:sz w:val="21"/>
        </w:rPr>
        <w:t>model</w:t>
      </w:r>
      <w:r>
        <w:rPr>
          <w:spacing w:val="40"/>
          <w:sz w:val="21"/>
        </w:rPr>
        <w:t xml:space="preserve"> </w:t>
      </w:r>
      <w:r>
        <w:rPr>
          <w:sz w:val="21"/>
        </w:rPr>
        <w:t>to</w:t>
      </w:r>
      <w:r>
        <w:rPr>
          <w:spacing w:val="40"/>
          <w:sz w:val="21"/>
        </w:rPr>
        <w:t xml:space="preserve"> </w:t>
      </w:r>
      <w:r>
        <w:rPr>
          <w:sz w:val="21"/>
        </w:rPr>
        <w:t>different</w:t>
      </w:r>
      <w:r>
        <w:rPr>
          <w:spacing w:val="40"/>
          <w:sz w:val="21"/>
        </w:rPr>
        <w:t xml:space="preserve"> </w:t>
      </w:r>
      <w:r>
        <w:rPr>
          <w:sz w:val="21"/>
        </w:rPr>
        <w:t>cohorts,</w:t>
      </w:r>
      <w:r>
        <w:rPr>
          <w:spacing w:val="39"/>
          <w:sz w:val="21"/>
        </w:rPr>
        <w:t xml:space="preserve"> </w:t>
      </w:r>
      <w:r>
        <w:rPr>
          <w:sz w:val="21"/>
        </w:rPr>
        <w:t>and</w:t>
      </w:r>
      <w:r>
        <w:rPr>
          <w:spacing w:val="40"/>
          <w:sz w:val="21"/>
        </w:rPr>
        <w:t xml:space="preserve"> </w:t>
      </w:r>
      <w:r>
        <w:rPr>
          <w:sz w:val="21"/>
        </w:rPr>
        <w:t>are</w:t>
      </w:r>
      <w:r>
        <w:rPr>
          <w:spacing w:val="40"/>
          <w:sz w:val="21"/>
        </w:rPr>
        <w:t xml:space="preserve"> </w:t>
      </w:r>
      <w:r>
        <w:rPr>
          <w:sz w:val="21"/>
        </w:rPr>
        <w:t xml:space="preserve">these </w:t>
      </w:r>
      <w:r>
        <w:rPr>
          <w:spacing w:val="-2"/>
          <w:sz w:val="21"/>
        </w:rPr>
        <w:t>reasonable?</w:t>
      </w:r>
    </w:p>
    <w:p w14:paraId="1A8DE459" w14:textId="77777777" w:rsidR="00F55BDD" w:rsidRDefault="009A2C2A">
      <w:pPr>
        <w:pStyle w:val="BodyText"/>
        <w:spacing w:before="118"/>
        <w:ind w:left="112" w:right="169"/>
        <w:jc w:val="both"/>
      </w:pPr>
      <w:r>
        <w:t>Outcomes</w:t>
      </w:r>
      <w:r>
        <w:rPr>
          <w:spacing w:val="-5"/>
        </w:rPr>
        <w:t xml:space="preserve"> </w:t>
      </w:r>
      <w:r>
        <w:t>evaluation</w:t>
      </w:r>
      <w:r>
        <w:rPr>
          <w:spacing w:val="-4"/>
        </w:rPr>
        <w:t xml:space="preserve"> </w:t>
      </w:r>
      <w:r>
        <w:t>would</w:t>
      </w:r>
      <w:r>
        <w:rPr>
          <w:spacing w:val="-4"/>
        </w:rPr>
        <w:t xml:space="preserve"> </w:t>
      </w:r>
      <w:r>
        <w:t>also</w:t>
      </w:r>
      <w:r>
        <w:rPr>
          <w:spacing w:val="-4"/>
        </w:rPr>
        <w:t xml:space="preserve"> </w:t>
      </w:r>
      <w:r>
        <w:t>explore</w:t>
      </w:r>
      <w:r>
        <w:rPr>
          <w:spacing w:val="-7"/>
        </w:rPr>
        <w:t xml:space="preserve"> </w:t>
      </w:r>
      <w:r>
        <w:t>whether</w:t>
      </w:r>
      <w:r>
        <w:rPr>
          <w:spacing w:val="-6"/>
        </w:rPr>
        <w:t xml:space="preserve"> </w:t>
      </w:r>
      <w:r>
        <w:t>there</w:t>
      </w:r>
      <w:r>
        <w:rPr>
          <w:spacing w:val="-5"/>
        </w:rPr>
        <w:t xml:space="preserve"> </w:t>
      </w:r>
      <w:r>
        <w:t>has</w:t>
      </w:r>
      <w:r>
        <w:rPr>
          <w:spacing w:val="-5"/>
        </w:rPr>
        <w:t xml:space="preserve"> </w:t>
      </w:r>
      <w:r>
        <w:t>been</w:t>
      </w:r>
      <w:r>
        <w:rPr>
          <w:spacing w:val="-4"/>
        </w:rPr>
        <w:t xml:space="preserve"> </w:t>
      </w:r>
      <w:r>
        <w:t>an</w:t>
      </w:r>
      <w:r>
        <w:rPr>
          <w:spacing w:val="-4"/>
        </w:rPr>
        <w:t xml:space="preserve"> </w:t>
      </w:r>
      <w:r>
        <w:t>accumulation</w:t>
      </w:r>
      <w:r>
        <w:rPr>
          <w:spacing w:val="-4"/>
        </w:rPr>
        <w:t xml:space="preserve"> </w:t>
      </w:r>
      <w:r>
        <w:t>of</w:t>
      </w:r>
      <w:r>
        <w:rPr>
          <w:spacing w:val="-6"/>
        </w:rPr>
        <w:t xml:space="preserve"> </w:t>
      </w:r>
      <w:r>
        <w:t>burden</w:t>
      </w:r>
      <w:r>
        <w:rPr>
          <w:spacing w:val="-4"/>
        </w:rPr>
        <w:t xml:space="preserve"> </w:t>
      </w:r>
      <w:r>
        <w:t>on</w:t>
      </w:r>
      <w:r>
        <w:rPr>
          <w:spacing w:val="-4"/>
        </w:rPr>
        <w:t xml:space="preserve"> </w:t>
      </w:r>
      <w:r>
        <w:t>any</w:t>
      </w:r>
      <w:r>
        <w:rPr>
          <w:spacing w:val="-5"/>
        </w:rPr>
        <w:t xml:space="preserve"> </w:t>
      </w:r>
      <w:r>
        <w:t>one cohort, which is impacting the effectiveness of the model.</w:t>
      </w:r>
    </w:p>
    <w:p w14:paraId="1A8DE45A" w14:textId="77777777" w:rsidR="00F55BDD" w:rsidRDefault="009A2C2A">
      <w:pPr>
        <w:pStyle w:val="BodyText"/>
        <w:spacing w:before="120"/>
        <w:ind w:left="112" w:right="167"/>
        <w:jc w:val="both"/>
      </w:pPr>
      <w:r>
        <w:t>Data</w:t>
      </w:r>
      <w:r>
        <w:rPr>
          <w:spacing w:val="-7"/>
        </w:rPr>
        <w:t xml:space="preserve"> </w:t>
      </w:r>
      <w:r>
        <w:t>will</w:t>
      </w:r>
      <w:r>
        <w:rPr>
          <w:spacing w:val="-6"/>
        </w:rPr>
        <w:t xml:space="preserve"> </w:t>
      </w:r>
      <w:r>
        <w:t>include</w:t>
      </w:r>
      <w:r>
        <w:rPr>
          <w:spacing w:val="-4"/>
        </w:rPr>
        <w:t xml:space="preserve"> </w:t>
      </w:r>
      <w:r>
        <w:t>quantitative</w:t>
      </w:r>
      <w:r>
        <w:rPr>
          <w:spacing w:val="-4"/>
        </w:rPr>
        <w:t xml:space="preserve"> </w:t>
      </w:r>
      <w:r>
        <w:t>data</w:t>
      </w:r>
      <w:r>
        <w:rPr>
          <w:spacing w:val="-4"/>
        </w:rPr>
        <w:t xml:space="preserve"> </w:t>
      </w:r>
      <w:r>
        <w:t>on</w:t>
      </w:r>
      <w:r>
        <w:rPr>
          <w:spacing w:val="-4"/>
        </w:rPr>
        <w:t xml:space="preserve"> </w:t>
      </w:r>
      <w:r>
        <w:t>the</w:t>
      </w:r>
      <w:r>
        <w:rPr>
          <w:spacing w:val="-4"/>
        </w:rPr>
        <w:t xml:space="preserve"> </w:t>
      </w:r>
      <w:r>
        <w:t>rollout</w:t>
      </w:r>
      <w:r>
        <w:rPr>
          <w:spacing w:val="-6"/>
        </w:rPr>
        <w:t xml:space="preserve"> </w:t>
      </w:r>
      <w:r>
        <w:t>(for</w:t>
      </w:r>
      <w:r>
        <w:rPr>
          <w:spacing w:val="-5"/>
        </w:rPr>
        <w:t xml:space="preserve"> </w:t>
      </w:r>
      <w:r>
        <w:t>example</w:t>
      </w:r>
      <w:r>
        <w:rPr>
          <w:spacing w:val="-4"/>
        </w:rPr>
        <w:t xml:space="preserve"> </w:t>
      </w:r>
      <w:r>
        <w:t>on</w:t>
      </w:r>
      <w:r>
        <w:rPr>
          <w:spacing w:val="-4"/>
        </w:rPr>
        <w:t xml:space="preserve"> </w:t>
      </w:r>
      <w:r>
        <w:t>the</w:t>
      </w:r>
      <w:r>
        <w:rPr>
          <w:spacing w:val="-4"/>
        </w:rPr>
        <w:t xml:space="preserve"> </w:t>
      </w:r>
      <w:r>
        <w:t>registration</w:t>
      </w:r>
      <w:r>
        <w:rPr>
          <w:spacing w:val="-4"/>
        </w:rPr>
        <w:t xml:space="preserve"> </w:t>
      </w:r>
      <w:r>
        <w:t>of</w:t>
      </w:r>
      <w:r>
        <w:rPr>
          <w:spacing w:val="-6"/>
        </w:rPr>
        <w:t xml:space="preserve"> </w:t>
      </w:r>
      <w:r>
        <w:t>non-corporate</w:t>
      </w:r>
      <w:r>
        <w:rPr>
          <w:spacing w:val="-4"/>
        </w:rPr>
        <w:t xml:space="preserve"> </w:t>
      </w:r>
      <w:r>
        <w:t>entities as providers of</w:t>
      </w:r>
      <w:r>
        <w:rPr>
          <w:spacing w:val="-1"/>
        </w:rPr>
        <w:t xml:space="preserve"> </w:t>
      </w:r>
      <w:r>
        <w:t>Commonwealth subsided aged care services for registration categories 1 to 5),</w:t>
      </w:r>
      <w:r>
        <w:rPr>
          <w:spacing w:val="-1"/>
        </w:rPr>
        <w:t xml:space="preserve"> </w:t>
      </w:r>
      <w:r>
        <w:t>provider audit data, non-corporate service utilisation by area, number of non-corporate provider referrals by General Practitioners and assessors complaints to the Commission, QI Program data, and feedback provided</w:t>
      </w:r>
      <w:r>
        <w:rPr>
          <w:spacing w:val="-2"/>
        </w:rPr>
        <w:t xml:space="preserve"> </w:t>
      </w:r>
      <w:r>
        <w:t>by</w:t>
      </w:r>
      <w:r>
        <w:rPr>
          <w:spacing w:val="-2"/>
        </w:rPr>
        <w:t xml:space="preserve"> </w:t>
      </w:r>
      <w:r>
        <w:t>the</w:t>
      </w:r>
      <w:r>
        <w:rPr>
          <w:spacing w:val="-2"/>
        </w:rPr>
        <w:t xml:space="preserve"> </w:t>
      </w:r>
      <w:r>
        <w:t>National</w:t>
      </w:r>
      <w:r>
        <w:rPr>
          <w:spacing w:val="-1"/>
        </w:rPr>
        <w:t xml:space="preserve"> </w:t>
      </w:r>
      <w:r>
        <w:t>Aged</w:t>
      </w:r>
      <w:r>
        <w:rPr>
          <w:spacing w:val="-2"/>
        </w:rPr>
        <w:t xml:space="preserve"> </w:t>
      </w:r>
      <w:r>
        <w:t>Care</w:t>
      </w:r>
      <w:r>
        <w:rPr>
          <w:spacing w:val="-2"/>
        </w:rPr>
        <w:t xml:space="preserve"> </w:t>
      </w:r>
      <w:r>
        <w:t>Advisory</w:t>
      </w:r>
      <w:r>
        <w:rPr>
          <w:spacing w:val="-5"/>
        </w:rPr>
        <w:t xml:space="preserve"> </w:t>
      </w:r>
      <w:r>
        <w:t>Council,</w:t>
      </w:r>
      <w:r>
        <w:rPr>
          <w:spacing w:val="-3"/>
        </w:rPr>
        <w:t xml:space="preserve"> </w:t>
      </w:r>
      <w:r>
        <w:t>the</w:t>
      </w:r>
      <w:r>
        <w:rPr>
          <w:spacing w:val="-4"/>
        </w:rPr>
        <w:t xml:space="preserve"> </w:t>
      </w:r>
      <w:r>
        <w:t>Council</w:t>
      </w:r>
      <w:r>
        <w:rPr>
          <w:spacing w:val="-1"/>
        </w:rPr>
        <w:t xml:space="preserve"> </w:t>
      </w:r>
      <w:r>
        <w:t>of</w:t>
      </w:r>
      <w:r>
        <w:rPr>
          <w:spacing w:val="-3"/>
        </w:rPr>
        <w:t xml:space="preserve"> </w:t>
      </w:r>
      <w:r>
        <w:t>Elders,</w:t>
      </w:r>
      <w:r>
        <w:rPr>
          <w:spacing w:val="-3"/>
        </w:rPr>
        <w:t xml:space="preserve"> </w:t>
      </w:r>
      <w:r>
        <w:t>the</w:t>
      </w:r>
      <w:r>
        <w:rPr>
          <w:spacing w:val="-2"/>
        </w:rPr>
        <w:t xml:space="preserve"> </w:t>
      </w:r>
      <w:r>
        <w:t>National</w:t>
      </w:r>
      <w:r>
        <w:rPr>
          <w:spacing w:val="-4"/>
        </w:rPr>
        <w:t xml:space="preserve"> </w:t>
      </w:r>
      <w:r>
        <w:t>Aboriginal</w:t>
      </w:r>
      <w:r>
        <w:rPr>
          <w:spacing w:val="-1"/>
        </w:rPr>
        <w:t xml:space="preserve"> </w:t>
      </w:r>
      <w:r>
        <w:t>and Torres Strait Islander Ageing and Aged Care Council. This would likely be supplemented by targeted qualitative data collection with peak and advocacy bodies, providers, the aged care workforce, implementers, consumers, and carers.</w:t>
      </w:r>
    </w:p>
    <w:p w14:paraId="1A8DE45B" w14:textId="77777777" w:rsidR="00F55BDD" w:rsidRDefault="009A2C2A">
      <w:pPr>
        <w:pStyle w:val="BodyText"/>
        <w:spacing w:before="120"/>
        <w:ind w:left="113" w:right="168" w:hanging="1"/>
        <w:jc w:val="both"/>
      </w:pPr>
      <w:r>
        <w:t>Given the potentially sensitive nature of the qualitative data collection, and the vulnerability of stakeholders,</w:t>
      </w:r>
      <w:r>
        <w:rPr>
          <w:spacing w:val="-13"/>
        </w:rPr>
        <w:t xml:space="preserve"> </w:t>
      </w:r>
      <w:r>
        <w:t>ethics</w:t>
      </w:r>
      <w:r>
        <w:rPr>
          <w:spacing w:val="-12"/>
        </w:rPr>
        <w:t xml:space="preserve"> </w:t>
      </w:r>
      <w:r>
        <w:t>approval</w:t>
      </w:r>
      <w:r>
        <w:rPr>
          <w:spacing w:val="-11"/>
        </w:rPr>
        <w:t xml:space="preserve"> </w:t>
      </w:r>
      <w:r>
        <w:t>and</w:t>
      </w:r>
      <w:r>
        <w:rPr>
          <w:spacing w:val="-12"/>
        </w:rPr>
        <w:t xml:space="preserve"> </w:t>
      </w:r>
      <w:r>
        <w:t>ethical</w:t>
      </w:r>
      <w:r>
        <w:rPr>
          <w:spacing w:val="-11"/>
        </w:rPr>
        <w:t xml:space="preserve"> </w:t>
      </w:r>
      <w:r>
        <w:t>evaluation</w:t>
      </w:r>
      <w:r>
        <w:rPr>
          <w:spacing w:val="-14"/>
        </w:rPr>
        <w:t xml:space="preserve"> </w:t>
      </w:r>
      <w:r>
        <w:t>practices</w:t>
      </w:r>
      <w:r>
        <w:rPr>
          <w:spacing w:val="-12"/>
        </w:rPr>
        <w:t xml:space="preserve"> </w:t>
      </w:r>
      <w:r>
        <w:t>will</w:t>
      </w:r>
      <w:r>
        <w:rPr>
          <w:spacing w:val="-12"/>
        </w:rPr>
        <w:t xml:space="preserve"> </w:t>
      </w:r>
      <w:r>
        <w:t>be</w:t>
      </w:r>
      <w:r>
        <w:rPr>
          <w:spacing w:val="-12"/>
        </w:rPr>
        <w:t xml:space="preserve"> </w:t>
      </w:r>
      <w:r>
        <w:t>considered</w:t>
      </w:r>
      <w:r>
        <w:rPr>
          <w:spacing w:val="-12"/>
        </w:rPr>
        <w:t xml:space="preserve"> </w:t>
      </w:r>
      <w:r>
        <w:t>in</w:t>
      </w:r>
      <w:r>
        <w:rPr>
          <w:spacing w:val="-12"/>
        </w:rPr>
        <w:t xml:space="preserve"> </w:t>
      </w:r>
      <w:r>
        <w:t>the</w:t>
      </w:r>
      <w:r>
        <w:rPr>
          <w:spacing w:val="-12"/>
        </w:rPr>
        <w:t xml:space="preserve"> </w:t>
      </w:r>
      <w:r>
        <w:t>evaluation</w:t>
      </w:r>
      <w:r>
        <w:rPr>
          <w:spacing w:val="-12"/>
        </w:rPr>
        <w:t xml:space="preserve"> </w:t>
      </w:r>
      <w:r>
        <w:t>design.</w:t>
      </w:r>
    </w:p>
    <w:p w14:paraId="1A8DE45C" w14:textId="77777777" w:rsidR="00F55BDD" w:rsidRDefault="00F55BDD">
      <w:pPr>
        <w:pStyle w:val="BodyText"/>
        <w:spacing w:before="1"/>
      </w:pPr>
    </w:p>
    <w:p w14:paraId="1A8DE45D" w14:textId="77777777" w:rsidR="00F55BDD" w:rsidRDefault="009A2C2A">
      <w:pPr>
        <w:ind w:left="113"/>
        <w:jc w:val="both"/>
        <w:rPr>
          <w:b/>
          <w:sz w:val="21"/>
        </w:rPr>
      </w:pPr>
      <w:r>
        <w:rPr>
          <w:b/>
          <w:sz w:val="21"/>
        </w:rPr>
        <w:t>Timing</w:t>
      </w:r>
      <w:r>
        <w:rPr>
          <w:b/>
          <w:spacing w:val="-4"/>
          <w:sz w:val="21"/>
        </w:rPr>
        <w:t xml:space="preserve"> </w:t>
      </w:r>
      <w:r>
        <w:rPr>
          <w:b/>
          <w:sz w:val="21"/>
        </w:rPr>
        <w:t>of</w:t>
      </w:r>
      <w:r>
        <w:rPr>
          <w:b/>
          <w:spacing w:val="-3"/>
          <w:sz w:val="21"/>
        </w:rPr>
        <w:t xml:space="preserve"> </w:t>
      </w:r>
      <w:r>
        <w:rPr>
          <w:b/>
          <w:spacing w:val="-2"/>
          <w:sz w:val="21"/>
        </w:rPr>
        <w:t>evaluation</w:t>
      </w:r>
    </w:p>
    <w:p w14:paraId="1A8DE45E" w14:textId="77777777" w:rsidR="00F55BDD" w:rsidRDefault="009A2C2A">
      <w:pPr>
        <w:pStyle w:val="BodyText"/>
        <w:spacing w:before="121"/>
        <w:ind w:left="113" w:right="170"/>
        <w:jc w:val="both"/>
      </w:pPr>
      <w:r>
        <w:t>The</w:t>
      </w:r>
      <w:r>
        <w:rPr>
          <w:spacing w:val="-1"/>
        </w:rPr>
        <w:t xml:space="preserve"> </w:t>
      </w:r>
      <w:r>
        <w:t>success</w:t>
      </w:r>
      <w:r>
        <w:rPr>
          <w:spacing w:val="-1"/>
        </w:rPr>
        <w:t xml:space="preserve"> </w:t>
      </w:r>
      <w:r>
        <w:t>/</w:t>
      </w:r>
      <w:r>
        <w:rPr>
          <w:spacing w:val="-2"/>
        </w:rPr>
        <w:t xml:space="preserve"> </w:t>
      </w:r>
      <w:r>
        <w:t>impacts</w:t>
      </w:r>
      <w:r>
        <w:rPr>
          <w:spacing w:val="-1"/>
        </w:rPr>
        <w:t xml:space="preserve"> </w:t>
      </w:r>
      <w:r>
        <w:t>of</w:t>
      </w:r>
      <w:r>
        <w:rPr>
          <w:spacing w:val="-2"/>
        </w:rPr>
        <w:t xml:space="preserve"> </w:t>
      </w:r>
      <w:r>
        <w:t>the</w:t>
      </w:r>
      <w:r>
        <w:rPr>
          <w:spacing w:val="-1"/>
        </w:rPr>
        <w:t xml:space="preserve"> </w:t>
      </w:r>
      <w:r>
        <w:t>five</w:t>
      </w:r>
      <w:r>
        <w:rPr>
          <w:spacing w:val="-1"/>
        </w:rPr>
        <w:t xml:space="preserve"> </w:t>
      </w:r>
      <w:r>
        <w:t>policy</w:t>
      </w:r>
      <w:r>
        <w:rPr>
          <w:spacing w:val="-1"/>
        </w:rPr>
        <w:t xml:space="preserve"> </w:t>
      </w:r>
      <w:r>
        <w:t>elements</w:t>
      </w:r>
      <w:r>
        <w:rPr>
          <w:spacing w:val="-4"/>
        </w:rPr>
        <w:t xml:space="preserve"> </w:t>
      </w:r>
      <w:r>
        <w:t>will be</w:t>
      </w:r>
      <w:r>
        <w:rPr>
          <w:spacing w:val="-1"/>
        </w:rPr>
        <w:t xml:space="preserve"> </w:t>
      </w:r>
      <w:r>
        <w:t>evaluated</w:t>
      </w:r>
      <w:r>
        <w:rPr>
          <w:spacing w:val="-1"/>
        </w:rPr>
        <w:t xml:space="preserve"> </w:t>
      </w:r>
      <w:r>
        <w:t>at</w:t>
      </w:r>
      <w:r>
        <w:rPr>
          <w:spacing w:val="-2"/>
        </w:rPr>
        <w:t xml:space="preserve"> </w:t>
      </w:r>
      <w:r>
        <w:t>the</w:t>
      </w:r>
      <w:r>
        <w:rPr>
          <w:spacing w:val="-1"/>
        </w:rPr>
        <w:t xml:space="preserve"> </w:t>
      </w:r>
      <w:r>
        <w:t>time</w:t>
      </w:r>
      <w:r>
        <w:rPr>
          <w:spacing w:val="-3"/>
        </w:rPr>
        <w:t xml:space="preserve"> </w:t>
      </w:r>
      <w:r>
        <w:t>the</w:t>
      </w:r>
      <w:r>
        <w:rPr>
          <w:spacing w:val="-1"/>
        </w:rPr>
        <w:t xml:space="preserve"> </w:t>
      </w:r>
      <w:r>
        <w:t>new Aged</w:t>
      </w:r>
      <w:r>
        <w:rPr>
          <w:spacing w:val="-3"/>
        </w:rPr>
        <w:t xml:space="preserve"> </w:t>
      </w:r>
      <w:r>
        <w:t>Care</w:t>
      </w:r>
      <w:r>
        <w:rPr>
          <w:spacing w:val="-1"/>
        </w:rPr>
        <w:t xml:space="preserve"> </w:t>
      </w:r>
      <w:r>
        <w:t>Act</w:t>
      </w:r>
      <w:r>
        <w:rPr>
          <w:spacing w:val="-2"/>
        </w:rPr>
        <w:t xml:space="preserve"> </w:t>
      </w:r>
      <w:r>
        <w:t xml:space="preserve">is </w:t>
      </w:r>
      <w:r>
        <w:rPr>
          <w:spacing w:val="-2"/>
        </w:rPr>
        <w:t>evaluated.</w:t>
      </w:r>
    </w:p>
    <w:p w14:paraId="1A8DE45F" w14:textId="77777777" w:rsidR="00F55BDD" w:rsidRDefault="00F55BDD">
      <w:pPr>
        <w:jc w:val="both"/>
        <w:sectPr w:rsidR="00F55BDD">
          <w:pgSz w:w="11910" w:h="16840"/>
          <w:pgMar w:top="1160" w:right="960" w:bottom="1160" w:left="1020" w:header="896" w:footer="962" w:gutter="0"/>
          <w:cols w:space="720"/>
        </w:sectPr>
      </w:pPr>
    </w:p>
    <w:p w14:paraId="1A8DE460" w14:textId="77777777" w:rsidR="00F55BDD" w:rsidRDefault="00F55BDD">
      <w:pPr>
        <w:pStyle w:val="BodyText"/>
        <w:spacing w:before="363"/>
        <w:rPr>
          <w:sz w:val="36"/>
        </w:rPr>
      </w:pPr>
    </w:p>
    <w:p w14:paraId="1A8DE461" w14:textId="77777777" w:rsidR="00F55BDD" w:rsidRDefault="009A2C2A">
      <w:pPr>
        <w:pStyle w:val="Heading1"/>
        <w:spacing w:before="1"/>
      </w:pPr>
      <w:bookmarkStart w:id="110" w:name="Appendices:_RBE_and_CBA_tables"/>
      <w:bookmarkStart w:id="111" w:name="_bookmark39"/>
      <w:bookmarkEnd w:id="110"/>
      <w:bookmarkEnd w:id="111"/>
      <w:r>
        <w:rPr>
          <w:color w:val="3E4975"/>
        </w:rPr>
        <w:t>Appendices:</w:t>
      </w:r>
      <w:r>
        <w:rPr>
          <w:color w:val="3E4975"/>
          <w:spacing w:val="-3"/>
        </w:rPr>
        <w:t xml:space="preserve"> </w:t>
      </w:r>
      <w:r>
        <w:rPr>
          <w:color w:val="3E4975"/>
        </w:rPr>
        <w:t>RBE</w:t>
      </w:r>
      <w:r>
        <w:rPr>
          <w:color w:val="3E4975"/>
          <w:spacing w:val="-3"/>
        </w:rPr>
        <w:t xml:space="preserve"> </w:t>
      </w:r>
      <w:r>
        <w:rPr>
          <w:color w:val="3E4975"/>
        </w:rPr>
        <w:t>and</w:t>
      </w:r>
      <w:r>
        <w:rPr>
          <w:color w:val="3E4975"/>
          <w:spacing w:val="-4"/>
        </w:rPr>
        <w:t xml:space="preserve"> </w:t>
      </w:r>
      <w:r>
        <w:rPr>
          <w:color w:val="3E4975"/>
        </w:rPr>
        <w:t>CBA</w:t>
      </w:r>
      <w:r>
        <w:rPr>
          <w:color w:val="3E4975"/>
          <w:spacing w:val="-21"/>
        </w:rPr>
        <w:t xml:space="preserve"> </w:t>
      </w:r>
      <w:r>
        <w:rPr>
          <w:color w:val="3E4975"/>
          <w:spacing w:val="-2"/>
        </w:rPr>
        <w:t>tables</w:t>
      </w:r>
    </w:p>
    <w:p w14:paraId="1A8DE462" w14:textId="77777777" w:rsidR="00F55BDD" w:rsidRDefault="009A2C2A">
      <w:pPr>
        <w:spacing w:before="312"/>
        <w:ind w:left="112"/>
      </w:pPr>
      <w:r>
        <w:t>The</w:t>
      </w:r>
      <w:r>
        <w:rPr>
          <w:spacing w:val="-5"/>
        </w:rPr>
        <w:t xml:space="preserve"> </w:t>
      </w:r>
      <w:r>
        <w:t>following</w:t>
      </w:r>
      <w:r>
        <w:rPr>
          <w:spacing w:val="-5"/>
        </w:rPr>
        <w:t xml:space="preserve"> </w:t>
      </w:r>
      <w:r>
        <w:t>appendices</w:t>
      </w:r>
      <w:r>
        <w:rPr>
          <w:spacing w:val="-3"/>
        </w:rPr>
        <w:t xml:space="preserve"> </w:t>
      </w:r>
      <w:r>
        <w:t>are</w:t>
      </w:r>
      <w:r>
        <w:rPr>
          <w:spacing w:val="-6"/>
        </w:rPr>
        <w:t xml:space="preserve"> </w:t>
      </w:r>
      <w:r>
        <w:t>set</w:t>
      </w:r>
      <w:r>
        <w:rPr>
          <w:spacing w:val="-4"/>
        </w:rPr>
        <w:t xml:space="preserve"> out:</w:t>
      </w:r>
    </w:p>
    <w:p w14:paraId="1A8DE463" w14:textId="77777777" w:rsidR="00F55BDD" w:rsidRDefault="00DB48D5">
      <w:pPr>
        <w:numPr>
          <w:ilvl w:val="0"/>
          <w:numId w:val="9"/>
        </w:numPr>
        <w:tabs>
          <w:tab w:val="left" w:pos="832"/>
        </w:tabs>
        <w:spacing w:before="1" w:line="268" w:lineRule="exact"/>
        <w:ind w:left="832" w:hanging="360"/>
        <w:rPr>
          <w:rFonts w:ascii="Symbol"/>
        </w:rPr>
      </w:pPr>
      <w:hyperlink w:anchor="_bookmark40" w:history="1">
        <w:r w:rsidR="009A2C2A">
          <w:rPr>
            <w:color w:val="0000FF"/>
            <w:u w:val="single" w:color="0000FF"/>
          </w:rPr>
          <w:t>Appendix</w:t>
        </w:r>
        <w:r w:rsidR="009A2C2A">
          <w:rPr>
            <w:color w:val="0000FF"/>
            <w:spacing w:val="-5"/>
            <w:u w:val="single" w:color="0000FF"/>
          </w:rPr>
          <w:t xml:space="preserve"> </w:t>
        </w:r>
        <w:r w:rsidR="009A2C2A">
          <w:rPr>
            <w:color w:val="0000FF"/>
            <w:u w:val="single" w:color="0000FF"/>
          </w:rPr>
          <w:t>A:</w:t>
        </w:r>
        <w:r w:rsidR="009A2C2A">
          <w:rPr>
            <w:color w:val="0000FF"/>
            <w:spacing w:val="-3"/>
            <w:u w:val="single" w:color="0000FF"/>
          </w:rPr>
          <w:t xml:space="preserve"> </w:t>
        </w:r>
        <w:r w:rsidR="009A2C2A">
          <w:rPr>
            <w:color w:val="0000FF"/>
            <w:u w:val="single" w:color="0000FF"/>
          </w:rPr>
          <w:t>Key</w:t>
        </w:r>
        <w:r w:rsidR="009A2C2A">
          <w:rPr>
            <w:color w:val="0000FF"/>
            <w:spacing w:val="-7"/>
            <w:u w:val="single" w:color="0000FF"/>
          </w:rPr>
          <w:t xml:space="preserve"> </w:t>
        </w:r>
        <w:r w:rsidR="009A2C2A">
          <w:rPr>
            <w:color w:val="0000FF"/>
            <w:u w:val="single" w:color="0000FF"/>
          </w:rPr>
          <w:t>overarching</w:t>
        </w:r>
        <w:r w:rsidR="009A2C2A">
          <w:rPr>
            <w:color w:val="0000FF"/>
            <w:spacing w:val="-5"/>
            <w:u w:val="single" w:color="0000FF"/>
          </w:rPr>
          <w:t xml:space="preserve"> </w:t>
        </w:r>
        <w:r w:rsidR="009A2C2A">
          <w:rPr>
            <w:color w:val="0000FF"/>
            <w:u w:val="single" w:color="0000FF"/>
          </w:rPr>
          <w:t>assumptions</w:t>
        </w:r>
        <w:r w:rsidR="009A2C2A">
          <w:rPr>
            <w:color w:val="0000FF"/>
            <w:spacing w:val="-7"/>
            <w:u w:val="single" w:color="0000FF"/>
          </w:rPr>
          <w:t xml:space="preserve"> </w:t>
        </w:r>
        <w:r w:rsidR="009A2C2A">
          <w:rPr>
            <w:color w:val="0000FF"/>
            <w:u w:val="single" w:color="0000FF"/>
          </w:rPr>
          <w:t>for</w:t>
        </w:r>
        <w:r w:rsidR="009A2C2A">
          <w:rPr>
            <w:color w:val="0000FF"/>
            <w:spacing w:val="-6"/>
            <w:u w:val="single" w:color="0000FF"/>
          </w:rPr>
          <w:t xml:space="preserve"> </w:t>
        </w:r>
        <w:r w:rsidR="009A2C2A">
          <w:rPr>
            <w:color w:val="0000FF"/>
            <w:spacing w:val="-5"/>
            <w:u w:val="single" w:color="0000FF"/>
          </w:rPr>
          <w:t>IA</w:t>
        </w:r>
      </w:hyperlink>
    </w:p>
    <w:p w14:paraId="1A8DE464" w14:textId="77777777" w:rsidR="00F55BDD" w:rsidRDefault="00DB48D5">
      <w:pPr>
        <w:numPr>
          <w:ilvl w:val="0"/>
          <w:numId w:val="9"/>
        </w:numPr>
        <w:tabs>
          <w:tab w:val="left" w:pos="832"/>
        </w:tabs>
        <w:spacing w:line="268" w:lineRule="exact"/>
        <w:ind w:left="832" w:hanging="360"/>
        <w:rPr>
          <w:rFonts w:ascii="Symbol"/>
        </w:rPr>
      </w:pPr>
      <w:hyperlink w:anchor="_bookmark40" w:history="1">
        <w:r w:rsidR="009A2C2A">
          <w:rPr>
            <w:color w:val="0000FF"/>
            <w:u w:val="single" w:color="0000FF"/>
          </w:rPr>
          <w:t>Appendix</w:t>
        </w:r>
        <w:r w:rsidR="009A2C2A">
          <w:rPr>
            <w:color w:val="0000FF"/>
            <w:spacing w:val="-4"/>
            <w:u w:val="single" w:color="0000FF"/>
          </w:rPr>
          <w:t xml:space="preserve"> </w:t>
        </w:r>
        <w:r w:rsidR="009A2C2A">
          <w:rPr>
            <w:color w:val="0000FF"/>
            <w:u w:val="single" w:color="0000FF"/>
          </w:rPr>
          <w:t>B:</w:t>
        </w:r>
        <w:r w:rsidR="009A2C2A">
          <w:rPr>
            <w:color w:val="0000FF"/>
            <w:spacing w:val="-2"/>
            <w:u w:val="single" w:color="0000FF"/>
          </w:rPr>
          <w:t xml:space="preserve"> </w:t>
        </w:r>
        <w:r w:rsidR="009A2C2A">
          <w:rPr>
            <w:color w:val="0000FF"/>
            <w:u w:val="single" w:color="0000FF"/>
          </w:rPr>
          <w:t>Key</w:t>
        </w:r>
        <w:r w:rsidR="009A2C2A">
          <w:rPr>
            <w:color w:val="0000FF"/>
            <w:spacing w:val="-7"/>
            <w:u w:val="single" w:color="0000FF"/>
          </w:rPr>
          <w:t xml:space="preserve"> </w:t>
        </w:r>
        <w:r w:rsidR="009A2C2A">
          <w:rPr>
            <w:color w:val="0000FF"/>
            <w:u w:val="single" w:color="0000FF"/>
          </w:rPr>
          <w:t>assumptions</w:t>
        </w:r>
        <w:r w:rsidR="009A2C2A">
          <w:rPr>
            <w:color w:val="0000FF"/>
            <w:spacing w:val="-3"/>
            <w:u w:val="single" w:color="0000FF"/>
          </w:rPr>
          <w:t xml:space="preserve"> </w:t>
        </w:r>
        <w:r w:rsidR="009A2C2A">
          <w:rPr>
            <w:color w:val="0000FF"/>
            <w:u w:val="single" w:color="0000FF"/>
          </w:rPr>
          <w:t>for</w:t>
        </w:r>
        <w:r w:rsidR="009A2C2A">
          <w:rPr>
            <w:color w:val="0000FF"/>
            <w:spacing w:val="-2"/>
            <w:u w:val="single" w:color="0000FF"/>
          </w:rPr>
          <w:t xml:space="preserve"> </w:t>
        </w:r>
        <w:r w:rsidR="009A2C2A">
          <w:rPr>
            <w:color w:val="0000FF"/>
            <w:u w:val="single" w:color="0000FF"/>
          </w:rPr>
          <w:t>RBE</w:t>
        </w:r>
        <w:r w:rsidR="009A2C2A">
          <w:rPr>
            <w:color w:val="0000FF"/>
            <w:spacing w:val="-7"/>
            <w:u w:val="single" w:color="0000FF"/>
          </w:rPr>
          <w:t xml:space="preserve"> </w:t>
        </w:r>
        <w:r w:rsidR="009A2C2A">
          <w:rPr>
            <w:color w:val="0000FF"/>
            <w:spacing w:val="-2"/>
            <w:u w:val="single" w:color="0000FF"/>
          </w:rPr>
          <w:t>tables</w:t>
        </w:r>
      </w:hyperlink>
    </w:p>
    <w:p w14:paraId="1A8DE465" w14:textId="77777777" w:rsidR="00F55BDD" w:rsidRDefault="00DB48D5">
      <w:pPr>
        <w:numPr>
          <w:ilvl w:val="0"/>
          <w:numId w:val="9"/>
        </w:numPr>
        <w:tabs>
          <w:tab w:val="left" w:pos="832"/>
        </w:tabs>
        <w:spacing w:line="268" w:lineRule="exact"/>
        <w:ind w:left="832" w:hanging="360"/>
        <w:rPr>
          <w:rFonts w:ascii="Symbol"/>
        </w:rPr>
      </w:pPr>
      <w:hyperlink w:anchor="_bookmark45" w:history="1">
        <w:r w:rsidR="009A2C2A">
          <w:rPr>
            <w:color w:val="0000FF"/>
            <w:u w:val="single" w:color="0000FF"/>
          </w:rPr>
          <w:t>Appendix</w:t>
        </w:r>
        <w:r w:rsidR="009A2C2A">
          <w:rPr>
            <w:color w:val="0000FF"/>
            <w:spacing w:val="-7"/>
            <w:u w:val="single" w:color="0000FF"/>
          </w:rPr>
          <w:t xml:space="preserve"> </w:t>
        </w:r>
        <w:r w:rsidR="009A2C2A">
          <w:rPr>
            <w:color w:val="0000FF"/>
            <w:u w:val="single" w:color="0000FF"/>
          </w:rPr>
          <w:t>C:</w:t>
        </w:r>
        <w:r w:rsidR="009A2C2A">
          <w:rPr>
            <w:color w:val="0000FF"/>
            <w:spacing w:val="-4"/>
            <w:u w:val="single" w:color="0000FF"/>
          </w:rPr>
          <w:t xml:space="preserve"> </w:t>
        </w:r>
        <w:r w:rsidR="009A2C2A">
          <w:rPr>
            <w:color w:val="0000FF"/>
            <w:u w:val="single" w:color="0000FF"/>
          </w:rPr>
          <w:t>Assumptions</w:t>
        </w:r>
        <w:r w:rsidR="009A2C2A">
          <w:rPr>
            <w:color w:val="0000FF"/>
            <w:spacing w:val="-4"/>
            <w:u w:val="single" w:color="0000FF"/>
          </w:rPr>
          <w:t xml:space="preserve"> </w:t>
        </w:r>
        <w:r w:rsidR="009A2C2A">
          <w:rPr>
            <w:color w:val="0000FF"/>
            <w:u w:val="single" w:color="0000FF"/>
          </w:rPr>
          <w:t>underpinning</w:t>
        </w:r>
        <w:r w:rsidR="009A2C2A">
          <w:rPr>
            <w:color w:val="0000FF"/>
            <w:spacing w:val="-6"/>
            <w:u w:val="single" w:color="0000FF"/>
          </w:rPr>
          <w:t xml:space="preserve"> </w:t>
        </w:r>
        <w:r w:rsidR="009A2C2A">
          <w:rPr>
            <w:color w:val="0000FF"/>
            <w:u w:val="single" w:color="0000FF"/>
          </w:rPr>
          <w:t>RBE</w:t>
        </w:r>
        <w:r w:rsidR="009A2C2A">
          <w:rPr>
            <w:color w:val="0000FF"/>
            <w:spacing w:val="-7"/>
            <w:u w:val="single" w:color="0000FF"/>
          </w:rPr>
          <w:t xml:space="preserve"> </w:t>
        </w:r>
        <w:r w:rsidR="009A2C2A">
          <w:rPr>
            <w:color w:val="0000FF"/>
            <w:u w:val="single" w:color="0000FF"/>
          </w:rPr>
          <w:t>tables</w:t>
        </w:r>
        <w:r w:rsidR="009A2C2A">
          <w:rPr>
            <w:color w:val="0000FF"/>
            <w:spacing w:val="-4"/>
            <w:u w:val="single" w:color="0000FF"/>
          </w:rPr>
          <w:t xml:space="preserve"> </w:t>
        </w:r>
        <w:r w:rsidR="009A2C2A">
          <w:rPr>
            <w:color w:val="0000FF"/>
            <w:u w:val="single" w:color="0000FF"/>
          </w:rPr>
          <w:t>for</w:t>
        </w:r>
        <w:r w:rsidR="009A2C2A">
          <w:rPr>
            <w:color w:val="0000FF"/>
            <w:spacing w:val="-4"/>
            <w:u w:val="single" w:color="0000FF"/>
          </w:rPr>
          <w:t xml:space="preserve"> </w:t>
        </w:r>
        <w:r w:rsidR="009A2C2A">
          <w:rPr>
            <w:color w:val="0000FF"/>
            <w:u w:val="single" w:color="0000FF"/>
          </w:rPr>
          <w:t>policy</w:t>
        </w:r>
        <w:r w:rsidR="009A2C2A">
          <w:rPr>
            <w:color w:val="0000FF"/>
            <w:spacing w:val="-4"/>
            <w:u w:val="single" w:color="0000FF"/>
          </w:rPr>
          <w:t xml:space="preserve"> </w:t>
        </w:r>
        <w:r w:rsidR="009A2C2A">
          <w:rPr>
            <w:color w:val="0000FF"/>
            <w:u w:val="single" w:color="0000FF"/>
          </w:rPr>
          <w:t>element</w:t>
        </w:r>
        <w:r w:rsidR="009A2C2A">
          <w:rPr>
            <w:color w:val="0000FF"/>
            <w:spacing w:val="-6"/>
            <w:u w:val="single" w:color="0000FF"/>
          </w:rPr>
          <w:t xml:space="preserve"> </w:t>
        </w:r>
        <w:r w:rsidR="009A2C2A">
          <w:rPr>
            <w:color w:val="0000FF"/>
            <w:u w:val="single" w:color="0000FF"/>
          </w:rPr>
          <w:t>1,</w:t>
        </w:r>
        <w:r w:rsidR="009A2C2A">
          <w:rPr>
            <w:color w:val="0000FF"/>
            <w:spacing w:val="-5"/>
            <w:u w:val="single" w:color="0000FF"/>
          </w:rPr>
          <w:t xml:space="preserve"> </w:t>
        </w:r>
        <w:r w:rsidR="009A2C2A">
          <w:rPr>
            <w:color w:val="0000FF"/>
            <w:u w:val="single" w:color="0000FF"/>
          </w:rPr>
          <w:t>per</w:t>
        </w:r>
        <w:r w:rsidR="009A2C2A">
          <w:rPr>
            <w:color w:val="0000FF"/>
            <w:spacing w:val="-4"/>
            <w:u w:val="single" w:color="0000FF"/>
          </w:rPr>
          <w:t xml:space="preserve"> </w:t>
        </w:r>
        <w:r w:rsidR="009A2C2A">
          <w:rPr>
            <w:color w:val="0000FF"/>
            <w:u w:val="single" w:color="0000FF"/>
          </w:rPr>
          <w:t>policy</w:t>
        </w:r>
        <w:r w:rsidR="009A2C2A">
          <w:rPr>
            <w:color w:val="0000FF"/>
            <w:spacing w:val="-4"/>
            <w:u w:val="single" w:color="0000FF"/>
          </w:rPr>
          <w:t xml:space="preserve"> </w:t>
        </w:r>
        <w:r w:rsidR="009A2C2A">
          <w:rPr>
            <w:color w:val="0000FF"/>
            <w:spacing w:val="-2"/>
            <w:u w:val="single" w:color="0000FF"/>
          </w:rPr>
          <w:t>option</w:t>
        </w:r>
      </w:hyperlink>
    </w:p>
    <w:p w14:paraId="1A8DE466" w14:textId="77777777" w:rsidR="00F55BDD" w:rsidRDefault="00DB48D5">
      <w:pPr>
        <w:numPr>
          <w:ilvl w:val="0"/>
          <w:numId w:val="9"/>
        </w:numPr>
        <w:tabs>
          <w:tab w:val="left" w:pos="832"/>
        </w:tabs>
        <w:spacing w:line="268" w:lineRule="exact"/>
        <w:ind w:left="832" w:hanging="360"/>
        <w:rPr>
          <w:rFonts w:ascii="Symbol"/>
        </w:rPr>
      </w:pPr>
      <w:hyperlink w:anchor="_bookmark49" w:history="1">
        <w:r w:rsidR="009A2C2A">
          <w:rPr>
            <w:color w:val="0000FF"/>
            <w:u w:val="single" w:color="0000FF"/>
          </w:rPr>
          <w:t>Appendix</w:t>
        </w:r>
        <w:r w:rsidR="009A2C2A">
          <w:rPr>
            <w:color w:val="0000FF"/>
            <w:spacing w:val="-3"/>
            <w:u w:val="single" w:color="0000FF"/>
          </w:rPr>
          <w:t xml:space="preserve"> </w:t>
        </w:r>
        <w:r w:rsidR="009A2C2A">
          <w:rPr>
            <w:color w:val="0000FF"/>
            <w:u w:val="single" w:color="0000FF"/>
          </w:rPr>
          <w:t>D:</w:t>
        </w:r>
        <w:r w:rsidR="009A2C2A">
          <w:rPr>
            <w:color w:val="0000FF"/>
            <w:spacing w:val="-2"/>
            <w:u w:val="single" w:color="0000FF"/>
          </w:rPr>
          <w:t xml:space="preserve"> </w:t>
        </w:r>
        <w:r w:rsidR="009A2C2A">
          <w:rPr>
            <w:color w:val="0000FF"/>
            <w:u w:val="single" w:color="0000FF"/>
          </w:rPr>
          <w:t>RBE</w:t>
        </w:r>
        <w:r w:rsidR="009A2C2A">
          <w:rPr>
            <w:color w:val="0000FF"/>
            <w:spacing w:val="-4"/>
            <w:u w:val="single" w:color="0000FF"/>
          </w:rPr>
          <w:t xml:space="preserve"> </w:t>
        </w:r>
        <w:r w:rsidR="009A2C2A">
          <w:rPr>
            <w:color w:val="0000FF"/>
            <w:u w:val="single" w:color="0000FF"/>
          </w:rPr>
          <w:t>Tables</w:t>
        </w:r>
        <w:r w:rsidR="009A2C2A">
          <w:rPr>
            <w:color w:val="0000FF"/>
            <w:spacing w:val="-5"/>
            <w:u w:val="single" w:color="0000FF"/>
          </w:rPr>
          <w:t xml:space="preserve"> </w:t>
        </w:r>
        <w:r w:rsidR="009A2C2A">
          <w:rPr>
            <w:color w:val="0000FF"/>
            <w:u w:val="single" w:color="0000FF"/>
          </w:rPr>
          <w:t>for</w:t>
        </w:r>
        <w:r w:rsidR="009A2C2A">
          <w:rPr>
            <w:color w:val="0000FF"/>
            <w:spacing w:val="-2"/>
            <w:u w:val="single" w:color="0000FF"/>
          </w:rPr>
          <w:t xml:space="preserve"> </w:t>
        </w:r>
        <w:r w:rsidR="009A2C2A">
          <w:rPr>
            <w:color w:val="0000FF"/>
            <w:u w:val="single" w:color="0000FF"/>
          </w:rPr>
          <w:t>policy</w:t>
        </w:r>
        <w:r w:rsidR="009A2C2A">
          <w:rPr>
            <w:color w:val="0000FF"/>
            <w:spacing w:val="-3"/>
            <w:u w:val="single" w:color="0000FF"/>
          </w:rPr>
          <w:t xml:space="preserve"> </w:t>
        </w:r>
        <w:r w:rsidR="009A2C2A">
          <w:rPr>
            <w:color w:val="0000FF"/>
            <w:u w:val="single" w:color="0000FF"/>
          </w:rPr>
          <w:t>elements</w:t>
        </w:r>
        <w:r w:rsidR="009A2C2A">
          <w:rPr>
            <w:color w:val="0000FF"/>
            <w:spacing w:val="-5"/>
            <w:u w:val="single" w:color="0000FF"/>
          </w:rPr>
          <w:t xml:space="preserve"> </w:t>
        </w:r>
        <w:r w:rsidR="009A2C2A">
          <w:rPr>
            <w:color w:val="0000FF"/>
            <w:u w:val="single" w:color="0000FF"/>
          </w:rPr>
          <w:t>2</w:t>
        </w:r>
        <w:r w:rsidR="009A2C2A">
          <w:rPr>
            <w:color w:val="0000FF"/>
            <w:spacing w:val="-6"/>
            <w:u w:val="single" w:color="0000FF"/>
          </w:rPr>
          <w:t xml:space="preserve"> </w:t>
        </w:r>
        <w:r w:rsidR="009A2C2A">
          <w:rPr>
            <w:color w:val="0000FF"/>
            <w:u w:val="single" w:color="0000FF"/>
          </w:rPr>
          <w:t>to</w:t>
        </w:r>
        <w:r w:rsidR="009A2C2A">
          <w:rPr>
            <w:color w:val="0000FF"/>
            <w:spacing w:val="-5"/>
            <w:u w:val="single" w:color="0000FF"/>
          </w:rPr>
          <w:t xml:space="preserve"> </w:t>
        </w:r>
        <w:r w:rsidR="009A2C2A">
          <w:rPr>
            <w:color w:val="0000FF"/>
            <w:spacing w:val="-10"/>
            <w:u w:val="single" w:color="0000FF"/>
          </w:rPr>
          <w:t>5</w:t>
        </w:r>
      </w:hyperlink>
    </w:p>
    <w:p w14:paraId="1A8DE467" w14:textId="77777777" w:rsidR="00F55BDD" w:rsidRDefault="00DB48D5">
      <w:pPr>
        <w:numPr>
          <w:ilvl w:val="0"/>
          <w:numId w:val="9"/>
        </w:numPr>
        <w:tabs>
          <w:tab w:val="left" w:pos="832"/>
        </w:tabs>
        <w:spacing w:line="269" w:lineRule="exact"/>
        <w:ind w:left="832" w:hanging="360"/>
        <w:rPr>
          <w:rFonts w:ascii="Symbol"/>
        </w:rPr>
      </w:pPr>
      <w:hyperlink w:anchor="_bookmark58" w:history="1">
        <w:r w:rsidR="009A2C2A">
          <w:rPr>
            <w:color w:val="0000FF"/>
            <w:u w:val="single" w:color="0000FF"/>
          </w:rPr>
          <w:t>Appendix</w:t>
        </w:r>
        <w:r w:rsidR="009A2C2A">
          <w:rPr>
            <w:color w:val="0000FF"/>
            <w:spacing w:val="-3"/>
            <w:u w:val="single" w:color="0000FF"/>
          </w:rPr>
          <w:t xml:space="preserve"> </w:t>
        </w:r>
        <w:r w:rsidR="009A2C2A">
          <w:rPr>
            <w:color w:val="0000FF"/>
            <w:u w:val="single" w:color="0000FF"/>
          </w:rPr>
          <w:t>E:</w:t>
        </w:r>
        <w:r w:rsidR="009A2C2A">
          <w:rPr>
            <w:color w:val="0000FF"/>
            <w:spacing w:val="-2"/>
            <w:u w:val="single" w:color="0000FF"/>
          </w:rPr>
          <w:t xml:space="preserve"> </w:t>
        </w:r>
        <w:r w:rsidR="009A2C2A">
          <w:rPr>
            <w:color w:val="0000FF"/>
            <w:u w:val="single" w:color="0000FF"/>
          </w:rPr>
          <w:t>NPV</w:t>
        </w:r>
        <w:r w:rsidR="009A2C2A">
          <w:rPr>
            <w:color w:val="0000FF"/>
            <w:spacing w:val="-5"/>
            <w:u w:val="single" w:color="0000FF"/>
          </w:rPr>
          <w:t xml:space="preserve"> </w:t>
        </w:r>
        <w:r w:rsidR="009A2C2A">
          <w:rPr>
            <w:color w:val="0000FF"/>
            <w:u w:val="single" w:color="0000FF"/>
          </w:rPr>
          <w:t>for</w:t>
        </w:r>
        <w:r w:rsidR="009A2C2A">
          <w:rPr>
            <w:color w:val="0000FF"/>
            <w:spacing w:val="-5"/>
            <w:u w:val="single" w:color="0000FF"/>
          </w:rPr>
          <w:t xml:space="preserve"> </w:t>
        </w:r>
        <w:r w:rsidR="009A2C2A">
          <w:rPr>
            <w:color w:val="0000FF"/>
            <w:u w:val="single" w:color="0000FF"/>
          </w:rPr>
          <w:t>policy</w:t>
        </w:r>
        <w:r w:rsidR="009A2C2A">
          <w:rPr>
            <w:color w:val="0000FF"/>
            <w:spacing w:val="-2"/>
            <w:u w:val="single" w:color="0000FF"/>
          </w:rPr>
          <w:t xml:space="preserve"> </w:t>
        </w:r>
        <w:r w:rsidR="009A2C2A">
          <w:rPr>
            <w:color w:val="0000FF"/>
            <w:u w:val="single" w:color="0000FF"/>
          </w:rPr>
          <w:t>options</w:t>
        </w:r>
        <w:r w:rsidR="009A2C2A">
          <w:rPr>
            <w:color w:val="0000FF"/>
            <w:spacing w:val="-6"/>
            <w:u w:val="single" w:color="0000FF"/>
          </w:rPr>
          <w:t xml:space="preserve"> </w:t>
        </w:r>
        <w:r w:rsidR="009A2C2A">
          <w:rPr>
            <w:color w:val="0000FF"/>
            <w:u w:val="single" w:color="0000FF"/>
          </w:rPr>
          <w:t>1</w:t>
        </w:r>
        <w:r w:rsidR="009A2C2A">
          <w:rPr>
            <w:color w:val="0000FF"/>
            <w:spacing w:val="-5"/>
            <w:u w:val="single" w:color="0000FF"/>
          </w:rPr>
          <w:t xml:space="preserve"> </w:t>
        </w:r>
        <w:r w:rsidR="009A2C2A">
          <w:rPr>
            <w:color w:val="0000FF"/>
            <w:u w:val="single" w:color="0000FF"/>
          </w:rPr>
          <w:t>to</w:t>
        </w:r>
        <w:r w:rsidR="009A2C2A">
          <w:rPr>
            <w:color w:val="0000FF"/>
            <w:spacing w:val="-4"/>
            <w:u w:val="single" w:color="0000FF"/>
          </w:rPr>
          <w:t xml:space="preserve"> </w:t>
        </w:r>
        <w:r w:rsidR="009A2C2A">
          <w:rPr>
            <w:color w:val="0000FF"/>
            <w:u w:val="single" w:color="0000FF"/>
          </w:rPr>
          <w:t>3,</w:t>
        </w:r>
        <w:r w:rsidR="009A2C2A">
          <w:rPr>
            <w:color w:val="0000FF"/>
            <w:spacing w:val="-1"/>
            <w:u w:val="single" w:color="0000FF"/>
          </w:rPr>
          <w:t xml:space="preserve"> </w:t>
        </w:r>
        <w:r w:rsidR="009A2C2A">
          <w:rPr>
            <w:color w:val="0000FF"/>
            <w:u w:val="single" w:color="0000FF"/>
          </w:rPr>
          <w:t>policy</w:t>
        </w:r>
        <w:r w:rsidR="009A2C2A">
          <w:rPr>
            <w:color w:val="0000FF"/>
            <w:spacing w:val="-6"/>
            <w:u w:val="single" w:color="0000FF"/>
          </w:rPr>
          <w:t xml:space="preserve"> </w:t>
        </w:r>
        <w:r w:rsidR="009A2C2A">
          <w:rPr>
            <w:color w:val="0000FF"/>
            <w:u w:val="single" w:color="0000FF"/>
          </w:rPr>
          <w:t>element</w:t>
        </w:r>
        <w:r w:rsidR="009A2C2A">
          <w:rPr>
            <w:color w:val="0000FF"/>
            <w:spacing w:val="-1"/>
            <w:u w:val="single" w:color="0000FF"/>
          </w:rPr>
          <w:t xml:space="preserve"> </w:t>
        </w:r>
        <w:r w:rsidR="009A2C2A">
          <w:rPr>
            <w:color w:val="0000FF"/>
            <w:spacing w:val="-10"/>
            <w:u w:val="single" w:color="0000FF"/>
          </w:rPr>
          <w:t>1</w:t>
        </w:r>
      </w:hyperlink>
    </w:p>
    <w:p w14:paraId="1A8DE468" w14:textId="77777777" w:rsidR="00F55BDD" w:rsidRDefault="00DB48D5">
      <w:pPr>
        <w:numPr>
          <w:ilvl w:val="0"/>
          <w:numId w:val="9"/>
        </w:numPr>
        <w:tabs>
          <w:tab w:val="left" w:pos="832"/>
        </w:tabs>
        <w:spacing w:line="269" w:lineRule="exact"/>
        <w:ind w:left="832" w:hanging="360"/>
        <w:rPr>
          <w:rFonts w:ascii="Symbol"/>
        </w:rPr>
      </w:pPr>
      <w:hyperlink w:anchor="_bookmark60" w:history="1">
        <w:r w:rsidR="009A2C2A">
          <w:rPr>
            <w:color w:val="0000FF"/>
            <w:u w:val="single" w:color="0000FF"/>
          </w:rPr>
          <w:t>Appendix</w:t>
        </w:r>
        <w:r w:rsidR="009A2C2A">
          <w:rPr>
            <w:color w:val="0000FF"/>
            <w:spacing w:val="-3"/>
            <w:u w:val="single" w:color="0000FF"/>
          </w:rPr>
          <w:t xml:space="preserve"> </w:t>
        </w:r>
        <w:r w:rsidR="009A2C2A">
          <w:rPr>
            <w:color w:val="0000FF"/>
            <w:u w:val="single" w:color="0000FF"/>
          </w:rPr>
          <w:t>F:</w:t>
        </w:r>
        <w:r w:rsidR="009A2C2A">
          <w:rPr>
            <w:color w:val="0000FF"/>
            <w:spacing w:val="-2"/>
            <w:u w:val="single" w:color="0000FF"/>
          </w:rPr>
          <w:t xml:space="preserve"> </w:t>
        </w:r>
        <w:r w:rsidR="009A2C2A">
          <w:rPr>
            <w:color w:val="0000FF"/>
            <w:u w:val="single" w:color="0000FF"/>
          </w:rPr>
          <w:t>Best</w:t>
        </w:r>
        <w:r w:rsidR="009A2C2A">
          <w:rPr>
            <w:color w:val="0000FF"/>
            <w:spacing w:val="-2"/>
            <w:u w:val="single" w:color="0000FF"/>
          </w:rPr>
          <w:t xml:space="preserve"> </w:t>
        </w:r>
        <w:r w:rsidR="009A2C2A">
          <w:rPr>
            <w:color w:val="0000FF"/>
            <w:u w:val="single" w:color="0000FF"/>
          </w:rPr>
          <w:t>option:</w:t>
        </w:r>
        <w:r w:rsidR="009A2C2A">
          <w:rPr>
            <w:color w:val="0000FF"/>
            <w:spacing w:val="-4"/>
            <w:u w:val="single" w:color="0000FF"/>
          </w:rPr>
          <w:t xml:space="preserve"> </w:t>
        </w:r>
        <w:r w:rsidR="009A2C2A">
          <w:rPr>
            <w:color w:val="0000FF"/>
            <w:u w:val="single" w:color="0000FF"/>
          </w:rPr>
          <w:t>Policy</w:t>
        </w:r>
        <w:r w:rsidR="009A2C2A">
          <w:rPr>
            <w:color w:val="0000FF"/>
            <w:spacing w:val="-3"/>
            <w:u w:val="single" w:color="0000FF"/>
          </w:rPr>
          <w:t xml:space="preserve"> </w:t>
        </w:r>
        <w:r w:rsidR="009A2C2A">
          <w:rPr>
            <w:color w:val="0000FF"/>
            <w:u w:val="single" w:color="0000FF"/>
          </w:rPr>
          <w:t>elements</w:t>
        </w:r>
        <w:r w:rsidR="009A2C2A">
          <w:rPr>
            <w:color w:val="0000FF"/>
            <w:spacing w:val="-3"/>
            <w:u w:val="single" w:color="0000FF"/>
          </w:rPr>
          <w:t xml:space="preserve"> </w:t>
        </w:r>
        <w:r w:rsidR="009A2C2A">
          <w:rPr>
            <w:color w:val="0000FF"/>
            <w:u w:val="single" w:color="0000FF"/>
          </w:rPr>
          <w:t>2</w:t>
        </w:r>
        <w:r w:rsidR="009A2C2A">
          <w:rPr>
            <w:color w:val="0000FF"/>
            <w:spacing w:val="-6"/>
            <w:u w:val="single" w:color="0000FF"/>
          </w:rPr>
          <w:t xml:space="preserve"> </w:t>
        </w:r>
        <w:r w:rsidR="009A2C2A">
          <w:rPr>
            <w:color w:val="0000FF"/>
            <w:u w:val="single" w:color="0000FF"/>
          </w:rPr>
          <w:t>to</w:t>
        </w:r>
        <w:r w:rsidR="009A2C2A">
          <w:rPr>
            <w:color w:val="0000FF"/>
            <w:spacing w:val="-6"/>
            <w:u w:val="single" w:color="0000FF"/>
          </w:rPr>
          <w:t xml:space="preserve"> </w:t>
        </w:r>
        <w:r w:rsidR="009A2C2A">
          <w:rPr>
            <w:color w:val="0000FF"/>
            <w:u w:val="single" w:color="0000FF"/>
          </w:rPr>
          <w:t>5</w:t>
        </w:r>
        <w:r w:rsidR="009A2C2A">
          <w:rPr>
            <w:color w:val="0000FF"/>
            <w:spacing w:val="-3"/>
            <w:u w:val="single" w:color="0000FF"/>
          </w:rPr>
          <w:t xml:space="preserve"> </w:t>
        </w:r>
        <w:r w:rsidR="009A2C2A">
          <w:rPr>
            <w:color w:val="0000FF"/>
            <w:u w:val="single" w:color="0000FF"/>
          </w:rPr>
          <w:t>and</w:t>
        </w:r>
        <w:r w:rsidR="009A2C2A">
          <w:rPr>
            <w:color w:val="0000FF"/>
            <w:spacing w:val="-4"/>
            <w:u w:val="single" w:color="0000FF"/>
          </w:rPr>
          <w:t xml:space="preserve"> </w:t>
        </w:r>
        <w:r w:rsidR="009A2C2A">
          <w:rPr>
            <w:color w:val="0000FF"/>
            <w:u w:val="single" w:color="0000FF"/>
          </w:rPr>
          <w:t>Policy</w:t>
        </w:r>
        <w:r w:rsidR="009A2C2A">
          <w:rPr>
            <w:color w:val="0000FF"/>
            <w:spacing w:val="-3"/>
            <w:u w:val="single" w:color="0000FF"/>
          </w:rPr>
          <w:t xml:space="preserve"> </w:t>
        </w:r>
        <w:r w:rsidR="009A2C2A">
          <w:rPr>
            <w:color w:val="0000FF"/>
            <w:u w:val="single" w:color="0000FF"/>
          </w:rPr>
          <w:t>element</w:t>
        </w:r>
        <w:r w:rsidR="009A2C2A">
          <w:rPr>
            <w:color w:val="0000FF"/>
            <w:spacing w:val="-4"/>
            <w:u w:val="single" w:color="0000FF"/>
          </w:rPr>
          <w:t xml:space="preserve"> </w:t>
        </w:r>
        <w:r w:rsidR="009A2C2A">
          <w:rPr>
            <w:color w:val="0000FF"/>
            <w:u w:val="single" w:color="0000FF"/>
          </w:rPr>
          <w:t>1</w:t>
        </w:r>
        <w:r w:rsidR="009A2C2A">
          <w:rPr>
            <w:color w:val="0000FF"/>
            <w:spacing w:val="-6"/>
            <w:u w:val="single" w:color="0000FF"/>
          </w:rPr>
          <w:t xml:space="preserve"> </w:t>
        </w:r>
        <w:r w:rsidR="009A2C2A">
          <w:rPr>
            <w:color w:val="0000FF"/>
            <w:u w:val="single" w:color="0000FF"/>
          </w:rPr>
          <w:t>(RBE</w:t>
        </w:r>
        <w:r w:rsidR="009A2C2A">
          <w:rPr>
            <w:color w:val="0000FF"/>
            <w:spacing w:val="-4"/>
            <w:u w:val="single" w:color="0000FF"/>
          </w:rPr>
          <w:t xml:space="preserve"> </w:t>
        </w:r>
        <w:r w:rsidR="009A2C2A">
          <w:rPr>
            <w:color w:val="0000FF"/>
            <w:u w:val="single" w:color="0000FF"/>
          </w:rPr>
          <w:t>and</w:t>
        </w:r>
        <w:r w:rsidR="009A2C2A">
          <w:rPr>
            <w:color w:val="0000FF"/>
            <w:spacing w:val="-3"/>
            <w:u w:val="single" w:color="0000FF"/>
          </w:rPr>
          <w:t xml:space="preserve"> </w:t>
        </w:r>
        <w:r w:rsidR="009A2C2A">
          <w:rPr>
            <w:color w:val="0000FF"/>
            <w:spacing w:val="-4"/>
            <w:u w:val="single" w:color="0000FF"/>
          </w:rPr>
          <w:t>NPV)</w:t>
        </w:r>
      </w:hyperlink>
    </w:p>
    <w:p w14:paraId="1A8DE469" w14:textId="77777777" w:rsidR="00F55BDD" w:rsidRDefault="00F55BDD">
      <w:pPr>
        <w:spacing w:line="269" w:lineRule="exact"/>
        <w:rPr>
          <w:rFonts w:ascii="Symbol"/>
        </w:rPr>
        <w:sectPr w:rsidR="00F55BDD">
          <w:headerReference w:type="default" r:id="rId273"/>
          <w:footerReference w:type="default" r:id="rId274"/>
          <w:pgSz w:w="11910" w:h="16840"/>
          <w:pgMar w:top="1160" w:right="960" w:bottom="1120" w:left="1020" w:header="896" w:footer="939" w:gutter="0"/>
          <w:cols w:space="720"/>
        </w:sectPr>
      </w:pPr>
    </w:p>
    <w:p w14:paraId="1A8DE46A" w14:textId="77777777" w:rsidR="00F55BDD" w:rsidRDefault="00F55BDD">
      <w:pPr>
        <w:pStyle w:val="BodyText"/>
        <w:spacing w:before="169"/>
        <w:rPr>
          <w:sz w:val="32"/>
        </w:rPr>
      </w:pPr>
    </w:p>
    <w:p w14:paraId="1A8DE46B" w14:textId="77777777" w:rsidR="00F55BDD" w:rsidRDefault="009A2C2A">
      <w:pPr>
        <w:pStyle w:val="Heading2"/>
      </w:pPr>
      <w:bookmarkStart w:id="112" w:name="Appendix_A:_Key_overarching_assumptions_"/>
      <w:bookmarkStart w:id="113" w:name="_bookmark40"/>
      <w:bookmarkEnd w:id="112"/>
      <w:bookmarkEnd w:id="113"/>
      <w:r>
        <w:rPr>
          <w:color w:val="358188"/>
        </w:rPr>
        <w:t>Appendix</w:t>
      </w:r>
      <w:r>
        <w:rPr>
          <w:color w:val="358188"/>
          <w:spacing w:val="-10"/>
        </w:rPr>
        <w:t xml:space="preserve"> </w:t>
      </w:r>
      <w:r>
        <w:rPr>
          <w:color w:val="358188"/>
        </w:rPr>
        <w:t>A:</w:t>
      </w:r>
      <w:r>
        <w:rPr>
          <w:color w:val="358188"/>
          <w:spacing w:val="-12"/>
        </w:rPr>
        <w:t xml:space="preserve"> </w:t>
      </w:r>
      <w:r>
        <w:rPr>
          <w:color w:val="358188"/>
        </w:rPr>
        <w:t>Key</w:t>
      </w:r>
      <w:r>
        <w:rPr>
          <w:color w:val="358188"/>
          <w:spacing w:val="-10"/>
        </w:rPr>
        <w:t xml:space="preserve"> </w:t>
      </w:r>
      <w:r>
        <w:rPr>
          <w:color w:val="358188"/>
        </w:rPr>
        <w:t>overarching</w:t>
      </w:r>
      <w:r>
        <w:rPr>
          <w:color w:val="358188"/>
          <w:spacing w:val="-11"/>
        </w:rPr>
        <w:t xml:space="preserve"> </w:t>
      </w:r>
      <w:r>
        <w:rPr>
          <w:color w:val="358188"/>
        </w:rPr>
        <w:t>assumptions</w:t>
      </w:r>
      <w:r>
        <w:rPr>
          <w:color w:val="358188"/>
          <w:spacing w:val="-10"/>
        </w:rPr>
        <w:t xml:space="preserve"> </w:t>
      </w:r>
      <w:r>
        <w:rPr>
          <w:color w:val="358188"/>
        </w:rPr>
        <w:t>for</w:t>
      </w:r>
      <w:r>
        <w:rPr>
          <w:color w:val="358188"/>
          <w:spacing w:val="-12"/>
        </w:rPr>
        <w:t xml:space="preserve"> </w:t>
      </w:r>
      <w:r>
        <w:rPr>
          <w:color w:val="358188"/>
          <w:spacing w:val="-5"/>
        </w:rPr>
        <w:t>IA</w:t>
      </w:r>
    </w:p>
    <w:p w14:paraId="1A8DE46C" w14:textId="77777777" w:rsidR="00F55BDD" w:rsidRDefault="009A2C2A">
      <w:pPr>
        <w:spacing w:before="61"/>
        <w:ind w:left="112"/>
        <w:rPr>
          <w:b/>
          <w:sz w:val="18"/>
        </w:rPr>
      </w:pPr>
      <w:bookmarkStart w:id="114" w:name="_bookmark41"/>
      <w:bookmarkEnd w:id="114"/>
      <w:r>
        <w:rPr>
          <w:b/>
          <w:color w:val="3E4975"/>
          <w:sz w:val="18"/>
        </w:rPr>
        <w:t>Table</w:t>
      </w:r>
      <w:r>
        <w:rPr>
          <w:b/>
          <w:color w:val="3E4975"/>
          <w:spacing w:val="-4"/>
          <w:sz w:val="18"/>
        </w:rPr>
        <w:t xml:space="preserve"> </w:t>
      </w:r>
      <w:r>
        <w:rPr>
          <w:b/>
          <w:color w:val="3E4975"/>
          <w:sz w:val="18"/>
        </w:rPr>
        <w:t>21:</w:t>
      </w:r>
      <w:r>
        <w:rPr>
          <w:b/>
          <w:color w:val="3E4975"/>
          <w:spacing w:val="-2"/>
          <w:sz w:val="18"/>
        </w:rPr>
        <w:t xml:space="preserve"> </w:t>
      </w:r>
      <w:r>
        <w:rPr>
          <w:b/>
          <w:color w:val="3E4975"/>
          <w:sz w:val="18"/>
        </w:rPr>
        <w:t>Overarching</w:t>
      </w:r>
      <w:r>
        <w:rPr>
          <w:b/>
          <w:color w:val="3E4975"/>
          <w:spacing w:val="-4"/>
          <w:sz w:val="18"/>
        </w:rPr>
        <w:t xml:space="preserve"> </w:t>
      </w:r>
      <w:r>
        <w:rPr>
          <w:b/>
          <w:color w:val="3E4975"/>
          <w:sz w:val="18"/>
        </w:rPr>
        <w:t>assumptions</w:t>
      </w:r>
      <w:r>
        <w:rPr>
          <w:b/>
          <w:color w:val="3E4975"/>
          <w:spacing w:val="-3"/>
          <w:sz w:val="18"/>
        </w:rPr>
        <w:t xml:space="preserve"> </w:t>
      </w:r>
      <w:r>
        <w:rPr>
          <w:b/>
          <w:color w:val="3E4975"/>
          <w:spacing w:val="-5"/>
          <w:sz w:val="18"/>
        </w:rPr>
        <w:t>IA</w:t>
      </w:r>
    </w:p>
    <w:p w14:paraId="1A8DE46D" w14:textId="77777777" w:rsidR="00F55BDD" w:rsidRDefault="00F55BDD">
      <w:pPr>
        <w:pStyle w:val="BodyText"/>
        <w:spacing w:before="3" w:after="1"/>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9629"/>
      </w:tblGrid>
      <w:tr w:rsidR="00F55BDD" w14:paraId="1A8DE46F" w14:textId="77777777">
        <w:trPr>
          <w:trHeight w:val="486"/>
        </w:trPr>
        <w:tc>
          <w:tcPr>
            <w:tcW w:w="9629" w:type="dxa"/>
            <w:shd w:val="clear" w:color="auto" w:fill="358188"/>
          </w:tcPr>
          <w:p w14:paraId="1A8DE46E" w14:textId="77777777" w:rsidR="00F55BDD" w:rsidRDefault="009A2C2A">
            <w:pPr>
              <w:pStyle w:val="TableParagraph"/>
              <w:spacing w:before="129"/>
              <w:ind w:left="110"/>
              <w:rPr>
                <w:b/>
                <w:sz w:val="20"/>
              </w:rPr>
            </w:pPr>
            <w:r>
              <w:rPr>
                <w:b/>
                <w:color w:val="FFFFFF"/>
                <w:sz w:val="20"/>
              </w:rPr>
              <w:t>Overarching</w:t>
            </w:r>
            <w:r>
              <w:rPr>
                <w:b/>
                <w:color w:val="FFFFFF"/>
                <w:spacing w:val="-13"/>
                <w:sz w:val="20"/>
              </w:rPr>
              <w:t xml:space="preserve"> </w:t>
            </w:r>
            <w:r>
              <w:rPr>
                <w:b/>
                <w:color w:val="FFFFFF"/>
                <w:sz w:val="20"/>
              </w:rPr>
              <w:t>assumptions</w:t>
            </w:r>
            <w:r>
              <w:rPr>
                <w:b/>
                <w:color w:val="FFFFFF"/>
                <w:spacing w:val="-14"/>
                <w:sz w:val="20"/>
              </w:rPr>
              <w:t xml:space="preserve"> </w:t>
            </w:r>
            <w:r>
              <w:rPr>
                <w:b/>
                <w:color w:val="FFFFFF"/>
                <w:spacing w:val="-5"/>
                <w:sz w:val="20"/>
              </w:rPr>
              <w:t>IA</w:t>
            </w:r>
          </w:p>
        </w:tc>
      </w:tr>
      <w:tr w:rsidR="00F55BDD" w14:paraId="1A8DE471" w14:textId="77777777">
        <w:trPr>
          <w:trHeight w:val="587"/>
        </w:trPr>
        <w:tc>
          <w:tcPr>
            <w:tcW w:w="9629" w:type="dxa"/>
          </w:tcPr>
          <w:p w14:paraId="1A8DE470" w14:textId="77777777" w:rsidR="00F55BDD" w:rsidRDefault="009A2C2A">
            <w:pPr>
              <w:pStyle w:val="TableParagraph"/>
              <w:spacing w:before="43"/>
              <w:ind w:left="110"/>
            </w:pPr>
            <w:r>
              <w:t>Enabling</w:t>
            </w:r>
            <w:r>
              <w:rPr>
                <w:spacing w:val="-2"/>
              </w:rPr>
              <w:t xml:space="preserve"> </w:t>
            </w:r>
            <w:r>
              <w:t>sole</w:t>
            </w:r>
            <w:r>
              <w:rPr>
                <w:spacing w:val="-2"/>
              </w:rPr>
              <w:t xml:space="preserve"> </w:t>
            </w:r>
            <w:r>
              <w:t>traders</w:t>
            </w:r>
            <w:r>
              <w:rPr>
                <w:spacing w:val="-1"/>
              </w:rPr>
              <w:t xml:space="preserve"> </w:t>
            </w:r>
            <w:r>
              <w:t>and</w:t>
            </w:r>
            <w:r>
              <w:rPr>
                <w:spacing w:val="-2"/>
              </w:rPr>
              <w:t xml:space="preserve"> </w:t>
            </w:r>
            <w:r>
              <w:t>partnerships</w:t>
            </w:r>
            <w:r>
              <w:rPr>
                <w:spacing w:val="-4"/>
              </w:rPr>
              <w:t xml:space="preserve"> </w:t>
            </w:r>
            <w:r>
              <w:t>to</w:t>
            </w:r>
            <w:r>
              <w:rPr>
                <w:spacing w:val="-4"/>
              </w:rPr>
              <w:t xml:space="preserve"> </w:t>
            </w:r>
            <w:r>
              <w:t>register</w:t>
            </w:r>
            <w:r>
              <w:rPr>
                <w:spacing w:val="-3"/>
              </w:rPr>
              <w:t xml:space="preserve"> </w:t>
            </w:r>
            <w:r>
              <w:t>as</w:t>
            </w:r>
            <w:r>
              <w:rPr>
                <w:spacing w:val="-1"/>
              </w:rPr>
              <w:t xml:space="preserve"> </w:t>
            </w:r>
            <w:r>
              <w:t>providers</w:t>
            </w:r>
            <w:r>
              <w:rPr>
                <w:spacing w:val="-4"/>
              </w:rPr>
              <w:t xml:space="preserve"> </w:t>
            </w:r>
            <w:r>
              <w:t>of</w:t>
            </w:r>
            <w:r>
              <w:rPr>
                <w:spacing w:val="-3"/>
              </w:rPr>
              <w:t xml:space="preserve"> </w:t>
            </w:r>
            <w:r>
              <w:t>aged</w:t>
            </w:r>
            <w:r>
              <w:rPr>
                <w:spacing w:val="-4"/>
              </w:rPr>
              <w:t xml:space="preserve"> </w:t>
            </w:r>
            <w:r>
              <w:t>care</w:t>
            </w:r>
            <w:r>
              <w:rPr>
                <w:spacing w:val="-2"/>
              </w:rPr>
              <w:t xml:space="preserve"> </w:t>
            </w:r>
            <w:r>
              <w:t>will</w:t>
            </w:r>
            <w:r>
              <w:rPr>
                <w:spacing w:val="-2"/>
              </w:rPr>
              <w:t xml:space="preserve"> </w:t>
            </w:r>
            <w:r>
              <w:t>result in</w:t>
            </w:r>
            <w:r>
              <w:rPr>
                <w:spacing w:val="-2"/>
              </w:rPr>
              <w:t xml:space="preserve"> </w:t>
            </w:r>
            <w:r>
              <w:t>an increase in number of providers.</w:t>
            </w:r>
          </w:p>
        </w:tc>
      </w:tr>
      <w:tr w:rsidR="00F55BDD" w14:paraId="1A8DE473" w14:textId="77777777">
        <w:trPr>
          <w:trHeight w:val="486"/>
        </w:trPr>
        <w:tc>
          <w:tcPr>
            <w:tcW w:w="9629" w:type="dxa"/>
          </w:tcPr>
          <w:p w14:paraId="1A8DE472" w14:textId="77777777" w:rsidR="00F55BDD" w:rsidRDefault="009A2C2A">
            <w:pPr>
              <w:pStyle w:val="TableParagraph"/>
              <w:spacing w:before="117"/>
              <w:ind w:left="110"/>
            </w:pPr>
            <w:r>
              <w:t>An</w:t>
            </w:r>
            <w:r>
              <w:rPr>
                <w:spacing w:val="-6"/>
              </w:rPr>
              <w:t xml:space="preserve"> </w:t>
            </w:r>
            <w:r>
              <w:t>increase</w:t>
            </w:r>
            <w:r>
              <w:rPr>
                <w:spacing w:val="-4"/>
              </w:rPr>
              <w:t xml:space="preserve"> </w:t>
            </w:r>
            <w:r>
              <w:t>in</w:t>
            </w:r>
            <w:r>
              <w:rPr>
                <w:spacing w:val="-6"/>
              </w:rPr>
              <w:t xml:space="preserve"> </w:t>
            </w:r>
            <w:r>
              <w:t>providers</w:t>
            </w:r>
            <w:r>
              <w:rPr>
                <w:spacing w:val="-6"/>
              </w:rPr>
              <w:t xml:space="preserve"> </w:t>
            </w:r>
            <w:r>
              <w:t>will</w:t>
            </w:r>
            <w:r>
              <w:rPr>
                <w:spacing w:val="-4"/>
              </w:rPr>
              <w:t xml:space="preserve"> </w:t>
            </w:r>
            <w:r>
              <w:t>result</w:t>
            </w:r>
            <w:r>
              <w:rPr>
                <w:spacing w:val="-2"/>
              </w:rPr>
              <w:t xml:space="preserve"> </w:t>
            </w:r>
            <w:r>
              <w:t>in</w:t>
            </w:r>
            <w:r>
              <w:rPr>
                <w:spacing w:val="-4"/>
              </w:rPr>
              <w:t xml:space="preserve"> </w:t>
            </w:r>
            <w:r>
              <w:t>an</w:t>
            </w:r>
            <w:r>
              <w:rPr>
                <w:spacing w:val="-4"/>
              </w:rPr>
              <w:t xml:space="preserve"> </w:t>
            </w:r>
            <w:r>
              <w:t>increase</w:t>
            </w:r>
            <w:r>
              <w:rPr>
                <w:spacing w:val="-4"/>
              </w:rPr>
              <w:t xml:space="preserve"> </w:t>
            </w:r>
            <w:r>
              <w:t>in</w:t>
            </w:r>
            <w:r>
              <w:rPr>
                <w:spacing w:val="-4"/>
              </w:rPr>
              <w:t xml:space="preserve"> </w:t>
            </w:r>
            <w:r>
              <w:t>diversity</w:t>
            </w:r>
            <w:r>
              <w:rPr>
                <w:spacing w:val="-6"/>
              </w:rPr>
              <w:t xml:space="preserve"> </w:t>
            </w:r>
            <w:r>
              <w:t>of</w:t>
            </w:r>
            <w:r>
              <w:rPr>
                <w:spacing w:val="-3"/>
              </w:rPr>
              <w:t xml:space="preserve"> </w:t>
            </w:r>
            <w:r>
              <w:rPr>
                <w:spacing w:val="-2"/>
              </w:rPr>
              <w:t>providers.</w:t>
            </w:r>
          </w:p>
        </w:tc>
      </w:tr>
      <w:tr w:rsidR="00F55BDD" w14:paraId="1A8DE475" w14:textId="77777777">
        <w:trPr>
          <w:trHeight w:val="488"/>
        </w:trPr>
        <w:tc>
          <w:tcPr>
            <w:tcW w:w="9629" w:type="dxa"/>
          </w:tcPr>
          <w:p w14:paraId="1A8DE474" w14:textId="77777777" w:rsidR="00F55BDD" w:rsidRDefault="009A2C2A">
            <w:pPr>
              <w:pStyle w:val="TableParagraph"/>
              <w:spacing w:before="119"/>
              <w:ind w:left="110"/>
            </w:pPr>
            <w:r>
              <w:t>The</w:t>
            </w:r>
            <w:r>
              <w:rPr>
                <w:spacing w:val="-9"/>
              </w:rPr>
              <w:t xml:space="preserve"> </w:t>
            </w:r>
            <w:r>
              <w:t>number</w:t>
            </w:r>
            <w:r>
              <w:rPr>
                <w:spacing w:val="-5"/>
              </w:rPr>
              <w:t xml:space="preserve"> </w:t>
            </w:r>
            <w:r>
              <w:t>of</w:t>
            </w:r>
            <w:r>
              <w:rPr>
                <w:spacing w:val="-4"/>
              </w:rPr>
              <w:t xml:space="preserve"> </w:t>
            </w:r>
            <w:r>
              <w:t>providers</w:t>
            </w:r>
            <w:r>
              <w:rPr>
                <w:spacing w:val="-8"/>
              </w:rPr>
              <w:t xml:space="preserve"> </w:t>
            </w:r>
            <w:r>
              <w:t>will</w:t>
            </w:r>
            <w:r>
              <w:rPr>
                <w:spacing w:val="-7"/>
              </w:rPr>
              <w:t xml:space="preserve"> </w:t>
            </w:r>
            <w:r>
              <w:t>not</w:t>
            </w:r>
            <w:r>
              <w:rPr>
                <w:spacing w:val="-4"/>
              </w:rPr>
              <w:t xml:space="preserve"> </w:t>
            </w:r>
            <w:r>
              <w:t>demonstrably</w:t>
            </w:r>
            <w:r>
              <w:rPr>
                <w:spacing w:val="-6"/>
              </w:rPr>
              <w:t xml:space="preserve"> </w:t>
            </w:r>
            <w:r>
              <w:t>improve</w:t>
            </w:r>
            <w:r>
              <w:rPr>
                <w:spacing w:val="-6"/>
              </w:rPr>
              <w:t xml:space="preserve"> </w:t>
            </w:r>
            <w:r>
              <w:t>without</w:t>
            </w:r>
            <w:r>
              <w:rPr>
                <w:spacing w:val="-5"/>
              </w:rPr>
              <w:t xml:space="preserve"> </w:t>
            </w:r>
            <w:r>
              <w:t>government</w:t>
            </w:r>
            <w:r>
              <w:rPr>
                <w:spacing w:val="-4"/>
              </w:rPr>
              <w:t xml:space="preserve"> </w:t>
            </w:r>
            <w:r>
              <w:rPr>
                <w:spacing w:val="-2"/>
              </w:rPr>
              <w:t>intervention.</w:t>
            </w:r>
          </w:p>
        </w:tc>
      </w:tr>
      <w:tr w:rsidR="00F55BDD" w14:paraId="1A8DE477" w14:textId="77777777">
        <w:trPr>
          <w:trHeight w:val="488"/>
        </w:trPr>
        <w:tc>
          <w:tcPr>
            <w:tcW w:w="9629" w:type="dxa"/>
          </w:tcPr>
          <w:p w14:paraId="1A8DE476" w14:textId="77777777" w:rsidR="00F55BDD" w:rsidRDefault="009A2C2A">
            <w:pPr>
              <w:pStyle w:val="TableParagraph"/>
              <w:spacing w:before="119"/>
              <w:ind w:left="110"/>
            </w:pPr>
            <w:r>
              <w:t>The</w:t>
            </w:r>
            <w:r>
              <w:rPr>
                <w:spacing w:val="-6"/>
              </w:rPr>
              <w:t xml:space="preserve"> </w:t>
            </w:r>
            <w:r>
              <w:t>status-quo</w:t>
            </w:r>
            <w:r>
              <w:rPr>
                <w:spacing w:val="-6"/>
              </w:rPr>
              <w:t xml:space="preserve"> </w:t>
            </w:r>
            <w:r>
              <w:t>will</w:t>
            </w:r>
            <w:r>
              <w:rPr>
                <w:spacing w:val="-4"/>
              </w:rPr>
              <w:t xml:space="preserve"> </w:t>
            </w:r>
            <w:r>
              <w:t>result</w:t>
            </w:r>
            <w:r>
              <w:rPr>
                <w:spacing w:val="-4"/>
              </w:rPr>
              <w:t xml:space="preserve"> </w:t>
            </w:r>
            <w:r>
              <w:t>in</w:t>
            </w:r>
            <w:r>
              <w:rPr>
                <w:spacing w:val="-4"/>
              </w:rPr>
              <w:t xml:space="preserve"> </w:t>
            </w:r>
            <w:r>
              <w:t>the</w:t>
            </w:r>
            <w:r>
              <w:rPr>
                <w:spacing w:val="-6"/>
              </w:rPr>
              <w:t xml:space="preserve"> </w:t>
            </w:r>
            <w:r>
              <w:t>same</w:t>
            </w:r>
            <w:r>
              <w:rPr>
                <w:spacing w:val="-4"/>
              </w:rPr>
              <w:t xml:space="preserve"> </w:t>
            </w:r>
            <w:r>
              <w:t>patterns</w:t>
            </w:r>
            <w:r>
              <w:rPr>
                <w:spacing w:val="-3"/>
              </w:rPr>
              <w:t xml:space="preserve"> </w:t>
            </w:r>
            <w:r>
              <w:t>of</w:t>
            </w:r>
            <w:r>
              <w:rPr>
                <w:spacing w:val="-6"/>
              </w:rPr>
              <w:t xml:space="preserve"> </w:t>
            </w:r>
            <w:r>
              <w:t>growth</w:t>
            </w:r>
            <w:r>
              <w:rPr>
                <w:spacing w:val="-4"/>
              </w:rPr>
              <w:t xml:space="preserve"> </w:t>
            </w:r>
            <w:r>
              <w:t>and</w:t>
            </w:r>
            <w:r>
              <w:rPr>
                <w:spacing w:val="-6"/>
              </w:rPr>
              <w:t xml:space="preserve"> </w:t>
            </w:r>
            <w:r>
              <w:t>decline</w:t>
            </w:r>
            <w:r>
              <w:rPr>
                <w:spacing w:val="-4"/>
              </w:rPr>
              <w:t xml:space="preserve"> </w:t>
            </w:r>
            <w:r>
              <w:t>as</w:t>
            </w:r>
            <w:r>
              <w:rPr>
                <w:spacing w:val="-6"/>
              </w:rPr>
              <w:t xml:space="preserve"> </w:t>
            </w:r>
            <w:r>
              <w:t>experienced</w:t>
            </w:r>
            <w:r>
              <w:rPr>
                <w:spacing w:val="-3"/>
              </w:rPr>
              <w:t xml:space="preserve"> </w:t>
            </w:r>
            <w:r>
              <w:rPr>
                <w:spacing w:val="-2"/>
              </w:rPr>
              <w:t>previously.</w:t>
            </w:r>
          </w:p>
        </w:tc>
      </w:tr>
      <w:tr w:rsidR="00F55BDD" w14:paraId="1A8DE479" w14:textId="77777777">
        <w:trPr>
          <w:trHeight w:val="486"/>
        </w:trPr>
        <w:tc>
          <w:tcPr>
            <w:tcW w:w="9629" w:type="dxa"/>
          </w:tcPr>
          <w:p w14:paraId="1A8DE478" w14:textId="77777777" w:rsidR="00F55BDD" w:rsidRDefault="009A2C2A">
            <w:pPr>
              <w:pStyle w:val="TableParagraph"/>
              <w:spacing w:before="117"/>
              <w:ind w:left="110"/>
            </w:pPr>
            <w:r>
              <w:t>Intervention</w:t>
            </w:r>
            <w:r>
              <w:rPr>
                <w:spacing w:val="-8"/>
              </w:rPr>
              <w:t xml:space="preserve"> </w:t>
            </w:r>
            <w:r>
              <w:t>is</w:t>
            </w:r>
            <w:r>
              <w:rPr>
                <w:spacing w:val="-8"/>
              </w:rPr>
              <w:t xml:space="preserve"> </w:t>
            </w:r>
            <w:r>
              <w:t>required</w:t>
            </w:r>
            <w:r>
              <w:rPr>
                <w:spacing w:val="-9"/>
              </w:rPr>
              <w:t xml:space="preserve"> </w:t>
            </w:r>
            <w:r>
              <w:t>to</w:t>
            </w:r>
            <w:r>
              <w:rPr>
                <w:spacing w:val="-6"/>
              </w:rPr>
              <w:t xml:space="preserve"> </w:t>
            </w:r>
            <w:r>
              <w:t>reduce</w:t>
            </w:r>
            <w:r>
              <w:rPr>
                <w:spacing w:val="-8"/>
              </w:rPr>
              <w:t xml:space="preserve"> </w:t>
            </w:r>
            <w:r>
              <w:t>potentially</w:t>
            </w:r>
            <w:r>
              <w:rPr>
                <w:spacing w:val="-5"/>
              </w:rPr>
              <w:t xml:space="preserve"> </w:t>
            </w:r>
            <w:r>
              <w:t>preventable</w:t>
            </w:r>
            <w:r>
              <w:rPr>
                <w:spacing w:val="-5"/>
              </w:rPr>
              <w:t xml:space="preserve"> </w:t>
            </w:r>
            <w:r>
              <w:rPr>
                <w:spacing w:val="-2"/>
              </w:rPr>
              <w:t>hospitalisations.</w:t>
            </w:r>
          </w:p>
        </w:tc>
      </w:tr>
      <w:tr w:rsidR="00F55BDD" w14:paraId="1A8DE47B" w14:textId="77777777">
        <w:trPr>
          <w:trHeight w:val="488"/>
        </w:trPr>
        <w:tc>
          <w:tcPr>
            <w:tcW w:w="9629" w:type="dxa"/>
          </w:tcPr>
          <w:p w14:paraId="1A8DE47A" w14:textId="77777777" w:rsidR="00F55BDD" w:rsidRDefault="009A2C2A">
            <w:pPr>
              <w:pStyle w:val="TableParagraph"/>
              <w:spacing w:before="119"/>
              <w:ind w:left="110"/>
            </w:pPr>
            <w:r>
              <w:t>Registration</w:t>
            </w:r>
            <w:r>
              <w:rPr>
                <w:spacing w:val="-8"/>
              </w:rPr>
              <w:t xml:space="preserve"> </w:t>
            </w:r>
            <w:r>
              <w:t>categories</w:t>
            </w:r>
            <w:r>
              <w:rPr>
                <w:spacing w:val="-8"/>
              </w:rPr>
              <w:t xml:space="preserve"> </w:t>
            </w:r>
            <w:r>
              <w:t>will</w:t>
            </w:r>
            <w:r>
              <w:rPr>
                <w:spacing w:val="-5"/>
              </w:rPr>
              <w:t xml:space="preserve"> </w:t>
            </w:r>
            <w:r>
              <w:t>be</w:t>
            </w:r>
            <w:r>
              <w:rPr>
                <w:spacing w:val="-6"/>
              </w:rPr>
              <w:t xml:space="preserve"> </w:t>
            </w:r>
            <w:r>
              <w:t>implemented</w:t>
            </w:r>
            <w:r>
              <w:rPr>
                <w:spacing w:val="-6"/>
              </w:rPr>
              <w:t xml:space="preserve"> </w:t>
            </w:r>
            <w:r>
              <w:t>as</w:t>
            </w:r>
            <w:r>
              <w:rPr>
                <w:spacing w:val="-4"/>
              </w:rPr>
              <w:t xml:space="preserve"> </w:t>
            </w:r>
            <w:r>
              <w:rPr>
                <w:spacing w:val="-2"/>
              </w:rPr>
              <w:t>described.</w:t>
            </w:r>
          </w:p>
        </w:tc>
      </w:tr>
      <w:tr w:rsidR="00F55BDD" w14:paraId="1A8DE47D" w14:textId="77777777">
        <w:trPr>
          <w:trHeight w:val="587"/>
        </w:trPr>
        <w:tc>
          <w:tcPr>
            <w:tcW w:w="9629" w:type="dxa"/>
          </w:tcPr>
          <w:p w14:paraId="1A8DE47C" w14:textId="77777777" w:rsidR="00F55BDD" w:rsidRDefault="009A2C2A">
            <w:pPr>
              <w:pStyle w:val="TableParagraph"/>
              <w:spacing w:before="40"/>
              <w:ind w:left="110"/>
            </w:pPr>
            <w:r>
              <w:t>Services</w:t>
            </w:r>
            <w:r>
              <w:rPr>
                <w:spacing w:val="-1"/>
              </w:rPr>
              <w:t xml:space="preserve"> </w:t>
            </w:r>
            <w:r>
              <w:t>in</w:t>
            </w:r>
            <w:r>
              <w:rPr>
                <w:spacing w:val="-4"/>
              </w:rPr>
              <w:t xml:space="preserve"> </w:t>
            </w:r>
            <w:r>
              <w:t>registration</w:t>
            </w:r>
            <w:r>
              <w:rPr>
                <w:spacing w:val="-2"/>
              </w:rPr>
              <w:t xml:space="preserve"> </w:t>
            </w:r>
            <w:r>
              <w:t>categories</w:t>
            </w:r>
            <w:r>
              <w:rPr>
                <w:spacing w:val="-1"/>
              </w:rPr>
              <w:t xml:space="preserve"> </w:t>
            </w:r>
            <w:r>
              <w:t>4</w:t>
            </w:r>
            <w:r>
              <w:rPr>
                <w:spacing w:val="-4"/>
              </w:rPr>
              <w:t xml:space="preserve"> </w:t>
            </w:r>
            <w:r>
              <w:t>and</w:t>
            </w:r>
            <w:r>
              <w:rPr>
                <w:spacing w:val="-4"/>
              </w:rPr>
              <w:t xml:space="preserve"> </w:t>
            </w:r>
            <w:r>
              <w:t>5</w:t>
            </w:r>
            <w:r>
              <w:rPr>
                <w:spacing w:val="-2"/>
              </w:rPr>
              <w:t xml:space="preserve"> </w:t>
            </w:r>
            <w:r>
              <w:t>pose</w:t>
            </w:r>
            <w:r>
              <w:rPr>
                <w:spacing w:val="-4"/>
              </w:rPr>
              <w:t xml:space="preserve"> </w:t>
            </w:r>
            <w:r>
              <w:t>the</w:t>
            </w:r>
            <w:r>
              <w:rPr>
                <w:spacing w:val="-2"/>
              </w:rPr>
              <w:t xml:space="preserve"> </w:t>
            </w:r>
            <w:r>
              <w:t>most</w:t>
            </w:r>
            <w:r>
              <w:rPr>
                <w:spacing w:val="-3"/>
              </w:rPr>
              <w:t xml:space="preserve"> </w:t>
            </w:r>
            <w:r>
              <w:t>risk</w:t>
            </w:r>
            <w:r>
              <w:rPr>
                <w:spacing w:val="-4"/>
              </w:rPr>
              <w:t xml:space="preserve"> </w:t>
            </w:r>
            <w:r>
              <w:t>to</w:t>
            </w:r>
            <w:r>
              <w:rPr>
                <w:spacing w:val="-2"/>
              </w:rPr>
              <w:t xml:space="preserve"> </w:t>
            </w:r>
            <w:r>
              <w:t>older people</w:t>
            </w:r>
            <w:r>
              <w:rPr>
                <w:spacing w:val="-2"/>
              </w:rPr>
              <w:t xml:space="preserve"> </w:t>
            </w:r>
            <w:r>
              <w:t>in</w:t>
            </w:r>
            <w:r>
              <w:rPr>
                <w:spacing w:val="-2"/>
              </w:rPr>
              <w:t xml:space="preserve"> </w:t>
            </w:r>
            <w:r>
              <w:t>comparison</w:t>
            </w:r>
            <w:r>
              <w:rPr>
                <w:spacing w:val="-4"/>
              </w:rPr>
              <w:t xml:space="preserve"> </w:t>
            </w:r>
            <w:r>
              <w:t>to categories 1 to 3.</w:t>
            </w:r>
          </w:p>
        </w:tc>
      </w:tr>
      <w:tr w:rsidR="00F55BDD" w14:paraId="1A8DE47F" w14:textId="77777777">
        <w:trPr>
          <w:trHeight w:val="584"/>
        </w:trPr>
        <w:tc>
          <w:tcPr>
            <w:tcW w:w="9629" w:type="dxa"/>
          </w:tcPr>
          <w:p w14:paraId="1A8DE47E" w14:textId="77777777" w:rsidR="00F55BDD" w:rsidRDefault="009A2C2A">
            <w:pPr>
              <w:pStyle w:val="TableParagraph"/>
              <w:spacing w:before="40"/>
              <w:ind w:left="110" w:right="195"/>
            </w:pPr>
            <w:r>
              <w:t>The</w:t>
            </w:r>
            <w:r>
              <w:rPr>
                <w:spacing w:val="-3"/>
              </w:rPr>
              <w:t xml:space="preserve"> </w:t>
            </w:r>
            <w:r>
              <w:t>statistics</w:t>
            </w:r>
            <w:r>
              <w:rPr>
                <w:spacing w:val="-5"/>
              </w:rPr>
              <w:t xml:space="preserve"> </w:t>
            </w:r>
            <w:r>
              <w:t>and</w:t>
            </w:r>
            <w:r>
              <w:rPr>
                <w:spacing w:val="-5"/>
              </w:rPr>
              <w:t xml:space="preserve"> </w:t>
            </w:r>
            <w:r>
              <w:t>findings</w:t>
            </w:r>
            <w:r>
              <w:rPr>
                <w:spacing w:val="-2"/>
              </w:rPr>
              <w:t xml:space="preserve"> </w:t>
            </w:r>
            <w:r>
              <w:t>of</w:t>
            </w:r>
            <w:r>
              <w:rPr>
                <w:spacing w:val="-3"/>
              </w:rPr>
              <w:t xml:space="preserve"> </w:t>
            </w:r>
            <w:r>
              <w:t>the</w:t>
            </w:r>
            <w:r>
              <w:rPr>
                <w:spacing w:val="-5"/>
              </w:rPr>
              <w:t xml:space="preserve"> </w:t>
            </w:r>
            <w:r>
              <w:t>Royal</w:t>
            </w:r>
            <w:r>
              <w:rPr>
                <w:spacing w:val="-3"/>
              </w:rPr>
              <w:t xml:space="preserve"> </w:t>
            </w:r>
            <w:r>
              <w:t>Commission</w:t>
            </w:r>
            <w:r>
              <w:rPr>
                <w:spacing w:val="-3"/>
              </w:rPr>
              <w:t xml:space="preserve"> </w:t>
            </w:r>
            <w:r>
              <w:t>and</w:t>
            </w:r>
            <w:r>
              <w:rPr>
                <w:spacing w:val="-5"/>
              </w:rPr>
              <w:t xml:space="preserve"> </w:t>
            </w:r>
            <w:r>
              <w:t>the</w:t>
            </w:r>
            <w:r>
              <w:rPr>
                <w:spacing w:val="-15"/>
              </w:rPr>
              <w:t xml:space="preserve"> </w:t>
            </w:r>
            <w:r>
              <w:t>Aged</w:t>
            </w:r>
            <w:r>
              <w:rPr>
                <w:spacing w:val="-3"/>
              </w:rPr>
              <w:t xml:space="preserve"> </w:t>
            </w:r>
            <w:r>
              <w:t>Care</w:t>
            </w:r>
            <w:r>
              <w:rPr>
                <w:spacing w:val="-5"/>
              </w:rPr>
              <w:t xml:space="preserve"> </w:t>
            </w:r>
            <w:r>
              <w:t>Provider</w:t>
            </w:r>
            <w:r>
              <w:rPr>
                <w:spacing w:val="-1"/>
              </w:rPr>
              <w:t xml:space="preserve"> </w:t>
            </w:r>
            <w:r>
              <w:t>survey</w:t>
            </w:r>
            <w:r>
              <w:rPr>
                <w:spacing w:val="-2"/>
              </w:rPr>
              <w:t xml:space="preserve"> </w:t>
            </w:r>
            <w:r>
              <w:t>data from 2023 accurately reflect the</w:t>
            </w:r>
            <w:r>
              <w:rPr>
                <w:spacing w:val="-4"/>
              </w:rPr>
              <w:t xml:space="preserve"> </w:t>
            </w:r>
            <w:r>
              <w:t xml:space="preserve">Australian aged care system. </w:t>
            </w:r>
            <w:hyperlink w:anchor="_bookmark202" w:history="1">
              <w:r>
                <w:rPr>
                  <w:vertAlign w:val="superscript"/>
                </w:rPr>
                <w:t>140</w:t>
              </w:r>
            </w:hyperlink>
            <w:r>
              <w:t xml:space="preserve"> </w:t>
            </w:r>
            <w:hyperlink w:anchor="_bookmark203" w:history="1">
              <w:r>
                <w:rPr>
                  <w:vertAlign w:val="superscript"/>
                </w:rPr>
                <w:t>141</w:t>
              </w:r>
            </w:hyperlink>
          </w:p>
        </w:tc>
      </w:tr>
      <w:tr w:rsidR="00F55BDD" w14:paraId="1A8DE481" w14:textId="77777777">
        <w:trPr>
          <w:trHeight w:val="587"/>
        </w:trPr>
        <w:tc>
          <w:tcPr>
            <w:tcW w:w="9629" w:type="dxa"/>
          </w:tcPr>
          <w:p w14:paraId="1A8DE480" w14:textId="77777777" w:rsidR="00F55BDD" w:rsidRDefault="009A2C2A">
            <w:pPr>
              <w:pStyle w:val="TableParagraph"/>
              <w:spacing w:before="40"/>
              <w:ind w:left="110"/>
            </w:pPr>
            <w:r>
              <w:t>The</w:t>
            </w:r>
            <w:r>
              <w:rPr>
                <w:spacing w:val="-16"/>
              </w:rPr>
              <w:t xml:space="preserve"> </w:t>
            </w:r>
            <w:r>
              <w:t>Australian</w:t>
            </w:r>
            <w:r>
              <w:rPr>
                <w:spacing w:val="-4"/>
              </w:rPr>
              <w:t xml:space="preserve"> </w:t>
            </w:r>
            <w:r>
              <w:t>population</w:t>
            </w:r>
            <w:r>
              <w:rPr>
                <w:spacing w:val="-4"/>
              </w:rPr>
              <w:t xml:space="preserve"> </w:t>
            </w:r>
            <w:r>
              <w:t>is</w:t>
            </w:r>
            <w:r>
              <w:rPr>
                <w:spacing w:val="-3"/>
              </w:rPr>
              <w:t xml:space="preserve"> </w:t>
            </w:r>
            <w:r>
              <w:t>experiencing</w:t>
            </w:r>
            <w:r>
              <w:rPr>
                <w:spacing w:val="-4"/>
              </w:rPr>
              <w:t xml:space="preserve"> </w:t>
            </w:r>
            <w:r>
              <w:t>a</w:t>
            </w:r>
            <w:r>
              <w:rPr>
                <w:spacing w:val="-4"/>
              </w:rPr>
              <w:t xml:space="preserve"> </w:t>
            </w:r>
            <w:r>
              <w:t>demographic</w:t>
            </w:r>
            <w:r>
              <w:rPr>
                <w:spacing w:val="-3"/>
              </w:rPr>
              <w:t xml:space="preserve"> </w:t>
            </w:r>
            <w:r>
              <w:t>shift,</w:t>
            </w:r>
            <w:r>
              <w:rPr>
                <w:spacing w:val="-4"/>
              </w:rPr>
              <w:t xml:space="preserve"> </w:t>
            </w:r>
            <w:r>
              <w:t>with</w:t>
            </w:r>
            <w:r>
              <w:rPr>
                <w:spacing w:val="-4"/>
              </w:rPr>
              <w:t xml:space="preserve"> </w:t>
            </w:r>
            <w:r>
              <w:t>an</w:t>
            </w:r>
            <w:r>
              <w:rPr>
                <w:spacing w:val="-5"/>
              </w:rPr>
              <w:t xml:space="preserve"> </w:t>
            </w:r>
            <w:r>
              <w:t>increasing</w:t>
            </w:r>
            <w:r>
              <w:rPr>
                <w:spacing w:val="-4"/>
              </w:rPr>
              <w:t xml:space="preserve"> </w:t>
            </w:r>
            <w:r>
              <w:t>proportion</w:t>
            </w:r>
            <w:r>
              <w:rPr>
                <w:spacing w:val="-4"/>
              </w:rPr>
              <w:t xml:space="preserve"> </w:t>
            </w:r>
            <w:r>
              <w:t>of older people in the population.</w:t>
            </w:r>
          </w:p>
        </w:tc>
      </w:tr>
      <w:tr w:rsidR="00F55BDD" w14:paraId="1A8DE483" w14:textId="77777777">
        <w:trPr>
          <w:trHeight w:val="584"/>
        </w:trPr>
        <w:tc>
          <w:tcPr>
            <w:tcW w:w="9629" w:type="dxa"/>
          </w:tcPr>
          <w:p w14:paraId="1A8DE482" w14:textId="77777777" w:rsidR="00F55BDD" w:rsidRDefault="009A2C2A">
            <w:pPr>
              <w:pStyle w:val="TableParagraph"/>
              <w:spacing w:before="40"/>
              <w:ind w:left="110" w:right="195"/>
            </w:pPr>
            <w:r>
              <w:t>The</w:t>
            </w:r>
            <w:r>
              <w:rPr>
                <w:spacing w:val="-3"/>
              </w:rPr>
              <w:t xml:space="preserve"> </w:t>
            </w:r>
            <w:r>
              <w:t>market</w:t>
            </w:r>
            <w:r>
              <w:rPr>
                <w:spacing w:val="-3"/>
              </w:rPr>
              <w:t xml:space="preserve"> </w:t>
            </w:r>
            <w:r>
              <w:t>of</w:t>
            </w:r>
            <w:r>
              <w:rPr>
                <w:spacing w:val="-3"/>
              </w:rPr>
              <w:t xml:space="preserve"> </w:t>
            </w:r>
            <w:r>
              <w:t>aged</w:t>
            </w:r>
            <w:r>
              <w:rPr>
                <w:spacing w:val="-5"/>
              </w:rPr>
              <w:t xml:space="preserve"> </w:t>
            </w:r>
            <w:r>
              <w:t>care</w:t>
            </w:r>
            <w:r>
              <w:rPr>
                <w:spacing w:val="-5"/>
              </w:rPr>
              <w:t xml:space="preserve"> </w:t>
            </w:r>
            <w:r>
              <w:t>providers</w:t>
            </w:r>
            <w:r>
              <w:rPr>
                <w:spacing w:val="-5"/>
              </w:rPr>
              <w:t xml:space="preserve"> </w:t>
            </w:r>
            <w:r>
              <w:t>will</w:t>
            </w:r>
            <w:r>
              <w:rPr>
                <w:spacing w:val="-3"/>
              </w:rPr>
              <w:t xml:space="preserve"> </w:t>
            </w:r>
            <w:r>
              <w:t>not</w:t>
            </w:r>
            <w:r>
              <w:rPr>
                <w:spacing w:val="-1"/>
              </w:rPr>
              <w:t xml:space="preserve"> </w:t>
            </w:r>
            <w:r>
              <w:t>demonstrably</w:t>
            </w:r>
            <w:r>
              <w:rPr>
                <w:spacing w:val="-5"/>
              </w:rPr>
              <w:t xml:space="preserve"> </w:t>
            </w:r>
            <w:r>
              <w:t>change</w:t>
            </w:r>
            <w:r>
              <w:rPr>
                <w:spacing w:val="-3"/>
              </w:rPr>
              <w:t xml:space="preserve"> </w:t>
            </w:r>
            <w:r>
              <w:t>without</w:t>
            </w:r>
            <w:r>
              <w:rPr>
                <w:spacing w:val="-1"/>
              </w:rPr>
              <w:t xml:space="preserve"> </w:t>
            </w:r>
            <w:r>
              <w:t xml:space="preserve">government </w:t>
            </w:r>
            <w:r>
              <w:rPr>
                <w:spacing w:val="-2"/>
              </w:rPr>
              <w:t>intervention.</w:t>
            </w:r>
          </w:p>
        </w:tc>
      </w:tr>
      <w:tr w:rsidR="00F55BDD" w14:paraId="1A8DE485" w14:textId="77777777">
        <w:trPr>
          <w:trHeight w:val="488"/>
        </w:trPr>
        <w:tc>
          <w:tcPr>
            <w:tcW w:w="9629" w:type="dxa"/>
          </w:tcPr>
          <w:p w14:paraId="1A8DE484" w14:textId="77777777" w:rsidR="00F55BDD" w:rsidRDefault="009A2C2A">
            <w:pPr>
              <w:pStyle w:val="TableParagraph"/>
              <w:spacing w:before="119"/>
              <w:ind w:left="110"/>
            </w:pPr>
            <w:r>
              <w:t>A</w:t>
            </w:r>
            <w:r>
              <w:rPr>
                <w:spacing w:val="-18"/>
              </w:rPr>
              <w:t xml:space="preserve"> </w:t>
            </w:r>
            <w:r>
              <w:t>proportion</w:t>
            </w:r>
            <w:r>
              <w:rPr>
                <w:spacing w:val="-4"/>
              </w:rPr>
              <w:t xml:space="preserve"> </w:t>
            </w:r>
            <w:r>
              <w:t>of</w:t>
            </w:r>
            <w:r>
              <w:rPr>
                <w:spacing w:val="-3"/>
              </w:rPr>
              <w:t xml:space="preserve"> </w:t>
            </w:r>
            <w:r>
              <w:t>NDIS</w:t>
            </w:r>
            <w:r>
              <w:rPr>
                <w:spacing w:val="-6"/>
              </w:rPr>
              <w:t xml:space="preserve"> </w:t>
            </w:r>
            <w:r>
              <w:t>sole</w:t>
            </w:r>
            <w:r>
              <w:rPr>
                <w:spacing w:val="-4"/>
              </w:rPr>
              <w:t xml:space="preserve"> </w:t>
            </w:r>
            <w:r>
              <w:t>traders</w:t>
            </w:r>
            <w:r>
              <w:rPr>
                <w:spacing w:val="-5"/>
              </w:rPr>
              <w:t xml:space="preserve"> </w:t>
            </w:r>
            <w:r>
              <w:t>and</w:t>
            </w:r>
            <w:r>
              <w:rPr>
                <w:spacing w:val="-4"/>
              </w:rPr>
              <w:t xml:space="preserve"> </w:t>
            </w:r>
            <w:r>
              <w:t>partnerships</w:t>
            </w:r>
            <w:r>
              <w:rPr>
                <w:spacing w:val="-3"/>
              </w:rPr>
              <w:t xml:space="preserve"> </w:t>
            </w:r>
            <w:r>
              <w:t>will</w:t>
            </w:r>
            <w:r>
              <w:rPr>
                <w:spacing w:val="-4"/>
              </w:rPr>
              <w:t xml:space="preserve"> </w:t>
            </w:r>
            <w:r>
              <w:t>enter</w:t>
            </w:r>
            <w:r>
              <w:rPr>
                <w:spacing w:val="-6"/>
              </w:rPr>
              <w:t xml:space="preserve"> </w:t>
            </w:r>
            <w:r>
              <w:t>the</w:t>
            </w:r>
            <w:r>
              <w:rPr>
                <w:spacing w:val="-6"/>
              </w:rPr>
              <w:t xml:space="preserve"> </w:t>
            </w:r>
            <w:r>
              <w:t>aged</w:t>
            </w:r>
            <w:r>
              <w:rPr>
                <w:spacing w:val="-4"/>
              </w:rPr>
              <w:t xml:space="preserve"> </w:t>
            </w:r>
            <w:r>
              <w:t>care</w:t>
            </w:r>
            <w:r>
              <w:rPr>
                <w:spacing w:val="-4"/>
              </w:rPr>
              <w:t xml:space="preserve"> </w:t>
            </w:r>
            <w:r>
              <w:rPr>
                <w:spacing w:val="-2"/>
              </w:rPr>
              <w:t>market.</w:t>
            </w:r>
          </w:p>
        </w:tc>
      </w:tr>
      <w:tr w:rsidR="00F55BDD" w14:paraId="1A8DE487" w14:textId="77777777">
        <w:trPr>
          <w:trHeight w:val="486"/>
        </w:trPr>
        <w:tc>
          <w:tcPr>
            <w:tcW w:w="9629" w:type="dxa"/>
          </w:tcPr>
          <w:p w14:paraId="1A8DE486" w14:textId="77777777" w:rsidR="00F55BDD" w:rsidRDefault="009A2C2A">
            <w:pPr>
              <w:pStyle w:val="TableParagraph"/>
              <w:spacing w:before="117"/>
              <w:ind w:left="110"/>
            </w:pPr>
            <w:r>
              <w:t>Estimates</w:t>
            </w:r>
            <w:r>
              <w:rPr>
                <w:spacing w:val="-5"/>
              </w:rPr>
              <w:t xml:space="preserve"> </w:t>
            </w:r>
            <w:r>
              <w:t>of</w:t>
            </w:r>
            <w:r>
              <w:rPr>
                <w:spacing w:val="-1"/>
              </w:rPr>
              <w:t xml:space="preserve"> </w:t>
            </w:r>
            <w:r>
              <w:t>new</w:t>
            </w:r>
            <w:r>
              <w:rPr>
                <w:spacing w:val="-6"/>
              </w:rPr>
              <w:t xml:space="preserve"> </w:t>
            </w:r>
            <w:r>
              <w:t>entrants</w:t>
            </w:r>
            <w:r>
              <w:rPr>
                <w:spacing w:val="-3"/>
              </w:rPr>
              <w:t xml:space="preserve"> </w:t>
            </w:r>
            <w:r>
              <w:t>are</w:t>
            </w:r>
            <w:r>
              <w:rPr>
                <w:spacing w:val="-5"/>
              </w:rPr>
              <w:t xml:space="preserve"> </w:t>
            </w:r>
            <w:r>
              <w:t>based</w:t>
            </w:r>
            <w:r>
              <w:rPr>
                <w:spacing w:val="-3"/>
              </w:rPr>
              <w:t xml:space="preserve"> </w:t>
            </w:r>
            <w:r>
              <w:t>on</w:t>
            </w:r>
            <w:r>
              <w:rPr>
                <w:spacing w:val="-5"/>
              </w:rPr>
              <w:t xml:space="preserve"> </w:t>
            </w:r>
            <w:r>
              <w:t>the</w:t>
            </w:r>
            <w:r>
              <w:rPr>
                <w:spacing w:val="-4"/>
              </w:rPr>
              <w:t xml:space="preserve"> </w:t>
            </w:r>
            <w:r>
              <w:t>NDIS</w:t>
            </w:r>
            <w:r>
              <w:rPr>
                <w:spacing w:val="-5"/>
              </w:rPr>
              <w:t xml:space="preserve"> </w:t>
            </w:r>
            <w:r>
              <w:t>being</w:t>
            </w:r>
            <w:r>
              <w:rPr>
                <w:spacing w:val="-3"/>
              </w:rPr>
              <w:t xml:space="preserve"> </w:t>
            </w:r>
            <w:r>
              <w:t>a</w:t>
            </w:r>
            <w:r>
              <w:rPr>
                <w:spacing w:val="-3"/>
              </w:rPr>
              <w:t xml:space="preserve"> </w:t>
            </w:r>
            <w:r>
              <w:t>similar</w:t>
            </w:r>
            <w:r>
              <w:rPr>
                <w:spacing w:val="-4"/>
              </w:rPr>
              <w:t xml:space="preserve"> </w:t>
            </w:r>
            <w:r>
              <w:t>market</w:t>
            </w:r>
            <w:r>
              <w:rPr>
                <w:spacing w:val="-2"/>
              </w:rPr>
              <w:t xml:space="preserve"> </w:t>
            </w:r>
            <w:r>
              <w:t>in</w:t>
            </w:r>
            <w:r>
              <w:rPr>
                <w:spacing w:val="-5"/>
              </w:rPr>
              <w:t xml:space="preserve"> </w:t>
            </w:r>
            <w:r>
              <w:t>size</w:t>
            </w:r>
            <w:r>
              <w:rPr>
                <w:spacing w:val="-3"/>
              </w:rPr>
              <w:t xml:space="preserve"> </w:t>
            </w:r>
            <w:r>
              <w:t>and</w:t>
            </w:r>
            <w:r>
              <w:rPr>
                <w:spacing w:val="-5"/>
              </w:rPr>
              <w:t xml:space="preserve"> </w:t>
            </w:r>
            <w:r>
              <w:rPr>
                <w:spacing w:val="-2"/>
              </w:rPr>
              <w:t>type.</w:t>
            </w:r>
          </w:p>
        </w:tc>
      </w:tr>
      <w:tr w:rsidR="00F55BDD" w14:paraId="1A8DE489" w14:textId="77777777">
        <w:trPr>
          <w:trHeight w:val="587"/>
        </w:trPr>
        <w:tc>
          <w:tcPr>
            <w:tcW w:w="9629" w:type="dxa"/>
          </w:tcPr>
          <w:p w14:paraId="1A8DE488" w14:textId="77777777" w:rsidR="00F55BDD" w:rsidRDefault="009A2C2A">
            <w:pPr>
              <w:pStyle w:val="TableParagraph"/>
              <w:spacing w:before="43"/>
              <w:ind w:left="110"/>
            </w:pPr>
            <w:r>
              <w:t>Unregistered</w:t>
            </w:r>
            <w:r>
              <w:rPr>
                <w:spacing w:val="-5"/>
              </w:rPr>
              <w:t xml:space="preserve"> </w:t>
            </w:r>
            <w:r>
              <w:t>sole</w:t>
            </w:r>
            <w:r>
              <w:rPr>
                <w:spacing w:val="-5"/>
              </w:rPr>
              <w:t xml:space="preserve"> </w:t>
            </w:r>
            <w:r>
              <w:t>traders</w:t>
            </w:r>
            <w:r>
              <w:rPr>
                <w:spacing w:val="-2"/>
              </w:rPr>
              <w:t xml:space="preserve"> </w:t>
            </w:r>
            <w:r>
              <w:t>and</w:t>
            </w:r>
            <w:r>
              <w:rPr>
                <w:spacing w:val="-3"/>
              </w:rPr>
              <w:t xml:space="preserve"> </w:t>
            </w:r>
            <w:r>
              <w:t>partnerships</w:t>
            </w:r>
            <w:r>
              <w:rPr>
                <w:spacing w:val="-2"/>
              </w:rPr>
              <w:t xml:space="preserve"> </w:t>
            </w:r>
            <w:r>
              <w:t>currently</w:t>
            </w:r>
            <w:r>
              <w:rPr>
                <w:spacing w:val="-2"/>
              </w:rPr>
              <w:t xml:space="preserve"> </w:t>
            </w:r>
            <w:r>
              <w:t>provide</w:t>
            </w:r>
            <w:r>
              <w:rPr>
                <w:spacing w:val="-3"/>
              </w:rPr>
              <w:t xml:space="preserve"> </w:t>
            </w:r>
            <w:r>
              <w:t>services</w:t>
            </w:r>
            <w:r>
              <w:rPr>
                <w:spacing w:val="-5"/>
              </w:rPr>
              <w:t xml:space="preserve"> </w:t>
            </w:r>
            <w:r>
              <w:t>to</w:t>
            </w:r>
            <w:r>
              <w:rPr>
                <w:spacing w:val="-3"/>
              </w:rPr>
              <w:t xml:space="preserve"> </w:t>
            </w:r>
            <w:r>
              <w:t>older</w:t>
            </w:r>
            <w:r>
              <w:rPr>
                <w:spacing w:val="-1"/>
              </w:rPr>
              <w:t xml:space="preserve"> </w:t>
            </w:r>
            <w:r>
              <w:t>people</w:t>
            </w:r>
            <w:r>
              <w:rPr>
                <w:spacing w:val="-3"/>
              </w:rPr>
              <w:t xml:space="preserve"> </w:t>
            </w:r>
            <w:r>
              <w:t>but</w:t>
            </w:r>
            <w:r>
              <w:rPr>
                <w:spacing w:val="-3"/>
              </w:rPr>
              <w:t xml:space="preserve"> </w:t>
            </w:r>
            <w:r>
              <w:t>are</w:t>
            </w:r>
            <w:r>
              <w:rPr>
                <w:spacing w:val="-5"/>
              </w:rPr>
              <w:t xml:space="preserve"> </w:t>
            </w:r>
            <w:r>
              <w:t>not government funded.</w:t>
            </w:r>
          </w:p>
        </w:tc>
      </w:tr>
      <w:tr w:rsidR="00F55BDD" w14:paraId="1A8DE48B" w14:textId="77777777">
        <w:trPr>
          <w:trHeight w:val="584"/>
        </w:trPr>
        <w:tc>
          <w:tcPr>
            <w:tcW w:w="9629" w:type="dxa"/>
          </w:tcPr>
          <w:p w14:paraId="1A8DE48A" w14:textId="77777777" w:rsidR="00F55BDD" w:rsidRDefault="009A2C2A">
            <w:pPr>
              <w:pStyle w:val="TableParagraph"/>
              <w:spacing w:before="40"/>
              <w:ind w:left="110" w:right="195"/>
            </w:pPr>
            <w:r>
              <w:t>A</w:t>
            </w:r>
            <w:r>
              <w:rPr>
                <w:spacing w:val="-14"/>
              </w:rPr>
              <w:t xml:space="preserve"> </w:t>
            </w:r>
            <w:r>
              <w:t>proportion</w:t>
            </w:r>
            <w:r>
              <w:rPr>
                <w:spacing w:val="-3"/>
              </w:rPr>
              <w:t xml:space="preserve"> </w:t>
            </w:r>
            <w:r>
              <w:t>of</w:t>
            </w:r>
            <w:r>
              <w:rPr>
                <w:spacing w:val="-4"/>
              </w:rPr>
              <w:t xml:space="preserve"> </w:t>
            </w:r>
            <w:r>
              <w:t>the</w:t>
            </w:r>
            <w:r>
              <w:rPr>
                <w:spacing w:val="-5"/>
              </w:rPr>
              <w:t xml:space="preserve"> </w:t>
            </w:r>
            <w:r>
              <w:t>subcontractors</w:t>
            </w:r>
            <w:r>
              <w:rPr>
                <w:spacing w:val="-5"/>
              </w:rPr>
              <w:t xml:space="preserve"> </w:t>
            </w:r>
            <w:r>
              <w:t>currently</w:t>
            </w:r>
            <w:r>
              <w:rPr>
                <w:spacing w:val="-2"/>
              </w:rPr>
              <w:t xml:space="preserve"> </w:t>
            </w:r>
            <w:r>
              <w:t>providing</w:t>
            </w:r>
            <w:r>
              <w:rPr>
                <w:spacing w:val="-3"/>
              </w:rPr>
              <w:t xml:space="preserve"> </w:t>
            </w:r>
            <w:r>
              <w:t>aged</w:t>
            </w:r>
            <w:r>
              <w:rPr>
                <w:spacing w:val="-3"/>
              </w:rPr>
              <w:t xml:space="preserve"> </w:t>
            </w:r>
            <w:r>
              <w:t>care</w:t>
            </w:r>
            <w:r>
              <w:rPr>
                <w:spacing w:val="-5"/>
              </w:rPr>
              <w:t xml:space="preserve"> </w:t>
            </w:r>
            <w:r>
              <w:t>services</w:t>
            </w:r>
            <w:r>
              <w:rPr>
                <w:spacing w:val="-2"/>
              </w:rPr>
              <w:t xml:space="preserve"> </w:t>
            </w:r>
            <w:r>
              <w:t>via</w:t>
            </w:r>
            <w:r>
              <w:rPr>
                <w:spacing w:val="-3"/>
              </w:rPr>
              <w:t xml:space="preserve"> </w:t>
            </w:r>
            <w:r>
              <w:t>a</w:t>
            </w:r>
            <w:r>
              <w:rPr>
                <w:spacing w:val="-5"/>
              </w:rPr>
              <w:t xml:space="preserve"> </w:t>
            </w:r>
            <w:r>
              <w:t>registered provider will register in their own right under the new model.</w:t>
            </w:r>
          </w:p>
        </w:tc>
      </w:tr>
      <w:tr w:rsidR="00F55BDD" w14:paraId="1A8DE48D" w14:textId="77777777">
        <w:trPr>
          <w:trHeight w:val="488"/>
        </w:trPr>
        <w:tc>
          <w:tcPr>
            <w:tcW w:w="9629" w:type="dxa"/>
          </w:tcPr>
          <w:p w14:paraId="1A8DE48C" w14:textId="77777777" w:rsidR="00F55BDD" w:rsidRDefault="009A2C2A">
            <w:pPr>
              <w:pStyle w:val="TableParagraph"/>
              <w:spacing w:before="119"/>
              <w:ind w:left="110"/>
            </w:pPr>
            <w:r>
              <w:t>Registration</w:t>
            </w:r>
            <w:r>
              <w:rPr>
                <w:spacing w:val="-9"/>
              </w:rPr>
              <w:t xml:space="preserve"> </w:t>
            </w:r>
            <w:r>
              <w:t>categories</w:t>
            </w:r>
            <w:r>
              <w:rPr>
                <w:spacing w:val="-7"/>
              </w:rPr>
              <w:t xml:space="preserve"> </w:t>
            </w:r>
            <w:r>
              <w:t>will</w:t>
            </w:r>
            <w:r>
              <w:rPr>
                <w:spacing w:val="-5"/>
              </w:rPr>
              <w:t xml:space="preserve"> </w:t>
            </w:r>
            <w:r>
              <w:t>accurately</w:t>
            </w:r>
            <w:r>
              <w:rPr>
                <w:spacing w:val="-5"/>
              </w:rPr>
              <w:t xml:space="preserve"> </w:t>
            </w:r>
            <w:r>
              <w:t>reflect</w:t>
            </w:r>
            <w:r>
              <w:rPr>
                <w:spacing w:val="-5"/>
              </w:rPr>
              <w:t xml:space="preserve"> </w:t>
            </w:r>
            <w:r>
              <w:t>the</w:t>
            </w:r>
            <w:r>
              <w:rPr>
                <w:spacing w:val="-7"/>
              </w:rPr>
              <w:t xml:space="preserve"> </w:t>
            </w:r>
            <w:r>
              <w:t>services</w:t>
            </w:r>
            <w:r>
              <w:rPr>
                <w:spacing w:val="-6"/>
              </w:rPr>
              <w:t xml:space="preserve"> </w:t>
            </w:r>
            <w:r>
              <w:t>provided</w:t>
            </w:r>
            <w:r>
              <w:rPr>
                <w:spacing w:val="-6"/>
              </w:rPr>
              <w:t xml:space="preserve"> </w:t>
            </w:r>
            <w:r>
              <w:t>by</w:t>
            </w:r>
            <w:r>
              <w:rPr>
                <w:spacing w:val="-6"/>
              </w:rPr>
              <w:t xml:space="preserve"> </w:t>
            </w:r>
            <w:r>
              <w:rPr>
                <w:spacing w:val="-2"/>
              </w:rPr>
              <w:t>registrants.</w:t>
            </w:r>
          </w:p>
        </w:tc>
      </w:tr>
      <w:tr w:rsidR="00F55BDD" w14:paraId="1A8DE48F" w14:textId="77777777">
        <w:trPr>
          <w:trHeight w:val="584"/>
        </w:trPr>
        <w:tc>
          <w:tcPr>
            <w:tcW w:w="9629" w:type="dxa"/>
          </w:tcPr>
          <w:p w14:paraId="1A8DE48E" w14:textId="77777777" w:rsidR="00F55BDD" w:rsidRDefault="009A2C2A">
            <w:pPr>
              <w:pStyle w:val="TableParagraph"/>
              <w:spacing w:before="40"/>
              <w:ind w:left="110" w:right="195"/>
            </w:pPr>
            <w:r>
              <w:t>Unregistered</w:t>
            </w:r>
            <w:r>
              <w:rPr>
                <w:spacing w:val="-5"/>
              </w:rPr>
              <w:t xml:space="preserve"> </w:t>
            </w:r>
            <w:r>
              <w:t>providers</w:t>
            </w:r>
            <w:r>
              <w:rPr>
                <w:spacing w:val="-2"/>
              </w:rPr>
              <w:t xml:space="preserve"> </w:t>
            </w:r>
            <w:r>
              <w:t>would</w:t>
            </w:r>
            <w:r>
              <w:rPr>
                <w:spacing w:val="-3"/>
              </w:rPr>
              <w:t xml:space="preserve"> </w:t>
            </w:r>
            <w:r>
              <w:t>not</w:t>
            </w:r>
            <w:r>
              <w:rPr>
                <w:spacing w:val="-1"/>
              </w:rPr>
              <w:t xml:space="preserve"> </w:t>
            </w:r>
            <w:r>
              <w:t>be</w:t>
            </w:r>
            <w:r>
              <w:rPr>
                <w:spacing w:val="-5"/>
              </w:rPr>
              <w:t xml:space="preserve"> </w:t>
            </w:r>
            <w:r>
              <w:t>accountable</w:t>
            </w:r>
            <w:r>
              <w:rPr>
                <w:spacing w:val="-5"/>
              </w:rPr>
              <w:t xml:space="preserve"> </w:t>
            </w:r>
            <w:r>
              <w:t>to</w:t>
            </w:r>
            <w:r>
              <w:rPr>
                <w:spacing w:val="-5"/>
              </w:rPr>
              <w:t xml:space="preserve"> </w:t>
            </w:r>
            <w:r>
              <w:t>the</w:t>
            </w:r>
            <w:r>
              <w:rPr>
                <w:spacing w:val="-3"/>
              </w:rPr>
              <w:t xml:space="preserve"> </w:t>
            </w:r>
            <w:r>
              <w:t>commission,</w:t>
            </w:r>
            <w:r>
              <w:rPr>
                <w:spacing w:val="-1"/>
              </w:rPr>
              <w:t xml:space="preserve"> </w:t>
            </w:r>
            <w:r>
              <w:t>and</w:t>
            </w:r>
            <w:r>
              <w:rPr>
                <w:spacing w:val="-5"/>
              </w:rPr>
              <w:t xml:space="preserve"> </w:t>
            </w:r>
            <w:r>
              <w:t>do</w:t>
            </w:r>
            <w:r>
              <w:rPr>
                <w:spacing w:val="-3"/>
              </w:rPr>
              <w:t xml:space="preserve"> </w:t>
            </w:r>
            <w:r>
              <w:t>not</w:t>
            </w:r>
            <w:r>
              <w:rPr>
                <w:spacing w:val="-3"/>
              </w:rPr>
              <w:t xml:space="preserve"> </w:t>
            </w:r>
            <w:r>
              <w:t>have</w:t>
            </w:r>
            <w:r>
              <w:rPr>
                <w:spacing w:val="-5"/>
              </w:rPr>
              <w:t xml:space="preserve"> </w:t>
            </w:r>
            <w:r>
              <w:t>to</w:t>
            </w:r>
            <w:r>
              <w:rPr>
                <w:spacing w:val="-3"/>
              </w:rPr>
              <w:t xml:space="preserve"> </w:t>
            </w:r>
            <w:r>
              <w:t>adhere to the Quality Standards.</w:t>
            </w:r>
          </w:p>
        </w:tc>
      </w:tr>
      <w:tr w:rsidR="00F55BDD" w14:paraId="1A8DE491" w14:textId="77777777">
        <w:trPr>
          <w:trHeight w:val="488"/>
        </w:trPr>
        <w:tc>
          <w:tcPr>
            <w:tcW w:w="9629" w:type="dxa"/>
          </w:tcPr>
          <w:p w14:paraId="1A8DE490" w14:textId="77777777" w:rsidR="00F55BDD" w:rsidRDefault="009A2C2A">
            <w:pPr>
              <w:pStyle w:val="TableParagraph"/>
              <w:spacing w:before="119"/>
              <w:ind w:left="110"/>
            </w:pPr>
            <w:r>
              <w:t>Obligations</w:t>
            </w:r>
            <w:r>
              <w:rPr>
                <w:spacing w:val="-9"/>
              </w:rPr>
              <w:t xml:space="preserve"> </w:t>
            </w:r>
            <w:r>
              <w:t>will</w:t>
            </w:r>
            <w:r>
              <w:rPr>
                <w:spacing w:val="-4"/>
              </w:rPr>
              <w:t xml:space="preserve"> </w:t>
            </w:r>
            <w:r>
              <w:t>be</w:t>
            </w:r>
            <w:r>
              <w:rPr>
                <w:spacing w:val="-4"/>
              </w:rPr>
              <w:t xml:space="preserve"> </w:t>
            </w:r>
            <w:r>
              <w:t>legislated</w:t>
            </w:r>
            <w:r>
              <w:rPr>
                <w:spacing w:val="-4"/>
              </w:rPr>
              <w:t xml:space="preserve"> </w:t>
            </w:r>
            <w:r>
              <w:t>by</w:t>
            </w:r>
            <w:r>
              <w:rPr>
                <w:spacing w:val="-7"/>
              </w:rPr>
              <w:t xml:space="preserve"> </w:t>
            </w:r>
            <w:r>
              <w:t>the</w:t>
            </w:r>
            <w:r>
              <w:rPr>
                <w:spacing w:val="-6"/>
              </w:rPr>
              <w:t xml:space="preserve"> </w:t>
            </w:r>
            <w:r>
              <w:t>new</w:t>
            </w:r>
            <w:r>
              <w:rPr>
                <w:spacing w:val="-15"/>
              </w:rPr>
              <w:t xml:space="preserve"> </w:t>
            </w:r>
            <w:r>
              <w:t>Aged</w:t>
            </w:r>
            <w:r>
              <w:rPr>
                <w:spacing w:val="-4"/>
              </w:rPr>
              <w:t xml:space="preserve"> </w:t>
            </w:r>
            <w:r>
              <w:t>Care</w:t>
            </w:r>
            <w:r>
              <w:rPr>
                <w:spacing w:val="-15"/>
              </w:rPr>
              <w:t xml:space="preserve"> </w:t>
            </w:r>
            <w:r>
              <w:rPr>
                <w:spacing w:val="-4"/>
              </w:rPr>
              <w:t>Act.</w:t>
            </w:r>
          </w:p>
        </w:tc>
      </w:tr>
      <w:tr w:rsidR="00F55BDD" w14:paraId="1A8DE493" w14:textId="77777777">
        <w:trPr>
          <w:trHeight w:val="587"/>
        </w:trPr>
        <w:tc>
          <w:tcPr>
            <w:tcW w:w="9629" w:type="dxa"/>
          </w:tcPr>
          <w:p w14:paraId="1A8DE492" w14:textId="77777777" w:rsidR="00F55BDD" w:rsidRDefault="009A2C2A">
            <w:pPr>
              <w:pStyle w:val="TableParagraph"/>
              <w:spacing w:before="40"/>
              <w:ind w:left="110"/>
            </w:pPr>
            <w:r>
              <w:t>Rates</w:t>
            </w:r>
            <w:r>
              <w:rPr>
                <w:spacing w:val="-2"/>
              </w:rPr>
              <w:t xml:space="preserve"> </w:t>
            </w:r>
            <w:r>
              <w:t>of</w:t>
            </w:r>
            <w:r>
              <w:rPr>
                <w:spacing w:val="-1"/>
              </w:rPr>
              <w:t xml:space="preserve"> </w:t>
            </w:r>
            <w:r>
              <w:t>subcontracting</w:t>
            </w:r>
            <w:r>
              <w:rPr>
                <w:spacing w:val="-5"/>
              </w:rPr>
              <w:t xml:space="preserve"> </w:t>
            </w:r>
            <w:r>
              <w:t>under</w:t>
            </w:r>
            <w:r>
              <w:rPr>
                <w:spacing w:val="-4"/>
              </w:rPr>
              <w:t xml:space="preserve"> </w:t>
            </w:r>
            <w:r>
              <w:t>the</w:t>
            </w:r>
            <w:r>
              <w:rPr>
                <w:spacing w:val="-3"/>
              </w:rPr>
              <w:t xml:space="preserve"> </w:t>
            </w:r>
            <w:r>
              <w:t>current</w:t>
            </w:r>
            <w:r>
              <w:rPr>
                <w:spacing w:val="-4"/>
              </w:rPr>
              <w:t xml:space="preserve"> </w:t>
            </w:r>
            <w:r>
              <w:t>regulatory</w:t>
            </w:r>
            <w:r>
              <w:rPr>
                <w:spacing w:val="-5"/>
              </w:rPr>
              <w:t xml:space="preserve"> </w:t>
            </w:r>
            <w:r>
              <w:t>model</w:t>
            </w:r>
            <w:r>
              <w:rPr>
                <w:spacing w:val="-3"/>
              </w:rPr>
              <w:t xml:space="preserve"> </w:t>
            </w:r>
            <w:r>
              <w:t>will</w:t>
            </w:r>
            <w:r>
              <w:rPr>
                <w:spacing w:val="-3"/>
              </w:rPr>
              <w:t xml:space="preserve"> </w:t>
            </w:r>
            <w:r>
              <w:t>not</w:t>
            </w:r>
            <w:r>
              <w:rPr>
                <w:spacing w:val="-4"/>
              </w:rPr>
              <w:t xml:space="preserve"> </w:t>
            </w:r>
            <w:r>
              <w:t>materially</w:t>
            </w:r>
            <w:r>
              <w:rPr>
                <w:spacing w:val="-2"/>
              </w:rPr>
              <w:t xml:space="preserve"> </w:t>
            </w:r>
            <w:r>
              <w:t>change</w:t>
            </w:r>
            <w:r>
              <w:rPr>
                <w:spacing w:val="-3"/>
              </w:rPr>
              <w:t xml:space="preserve"> </w:t>
            </w:r>
            <w:r>
              <w:t>as</w:t>
            </w:r>
            <w:r>
              <w:rPr>
                <w:spacing w:val="-2"/>
              </w:rPr>
              <w:t xml:space="preserve"> </w:t>
            </w:r>
            <w:r>
              <w:t>part</w:t>
            </w:r>
            <w:r>
              <w:rPr>
                <w:spacing w:val="-3"/>
              </w:rPr>
              <w:t xml:space="preserve"> </w:t>
            </w:r>
            <w:r>
              <w:t>of status quo.</w:t>
            </w:r>
          </w:p>
        </w:tc>
      </w:tr>
      <w:tr w:rsidR="00F55BDD" w14:paraId="1A8DE495" w14:textId="77777777">
        <w:trPr>
          <w:trHeight w:val="584"/>
        </w:trPr>
        <w:tc>
          <w:tcPr>
            <w:tcW w:w="9629" w:type="dxa"/>
          </w:tcPr>
          <w:p w14:paraId="1A8DE494" w14:textId="77777777" w:rsidR="00F55BDD" w:rsidRDefault="009A2C2A">
            <w:pPr>
              <w:pStyle w:val="TableParagraph"/>
              <w:spacing w:before="40"/>
              <w:ind w:left="110"/>
            </w:pPr>
            <w:r>
              <w:t>Commission</w:t>
            </w:r>
            <w:r>
              <w:rPr>
                <w:spacing w:val="-3"/>
              </w:rPr>
              <w:t xml:space="preserve"> </w:t>
            </w:r>
            <w:r>
              <w:t>data</w:t>
            </w:r>
            <w:r>
              <w:rPr>
                <w:spacing w:val="-5"/>
              </w:rPr>
              <w:t xml:space="preserve"> </w:t>
            </w:r>
            <w:r>
              <w:t>suggests</w:t>
            </w:r>
            <w:r>
              <w:rPr>
                <w:spacing w:val="-5"/>
              </w:rPr>
              <w:t xml:space="preserve"> </w:t>
            </w:r>
            <w:r>
              <w:t>the</w:t>
            </w:r>
            <w:r>
              <w:rPr>
                <w:spacing w:val="-3"/>
              </w:rPr>
              <w:t xml:space="preserve"> </w:t>
            </w:r>
            <w:r>
              <w:t>average</w:t>
            </w:r>
            <w:r>
              <w:rPr>
                <w:spacing w:val="-5"/>
              </w:rPr>
              <w:t xml:space="preserve"> </w:t>
            </w:r>
            <w:r>
              <w:t>time</w:t>
            </w:r>
            <w:r>
              <w:rPr>
                <w:spacing w:val="-3"/>
              </w:rPr>
              <w:t xml:space="preserve"> </w:t>
            </w:r>
            <w:r>
              <w:t>of</w:t>
            </w:r>
            <w:r>
              <w:rPr>
                <w:spacing w:val="-1"/>
              </w:rPr>
              <w:t xml:space="preserve"> </w:t>
            </w:r>
            <w:r>
              <w:t>effort</w:t>
            </w:r>
            <w:r>
              <w:rPr>
                <w:spacing w:val="-1"/>
              </w:rPr>
              <w:t xml:space="preserve"> </w:t>
            </w:r>
            <w:r>
              <w:t>per</w:t>
            </w:r>
            <w:r>
              <w:rPr>
                <w:spacing w:val="-1"/>
              </w:rPr>
              <w:t xml:space="preserve"> </w:t>
            </w:r>
            <w:r>
              <w:t>complaint</w:t>
            </w:r>
            <w:r>
              <w:rPr>
                <w:spacing w:val="-1"/>
              </w:rPr>
              <w:t xml:space="preserve"> </w:t>
            </w:r>
            <w:r>
              <w:t>is</w:t>
            </w:r>
            <w:r>
              <w:rPr>
                <w:spacing w:val="-5"/>
              </w:rPr>
              <w:t xml:space="preserve"> </w:t>
            </w:r>
            <w:r>
              <w:t>32.6</w:t>
            </w:r>
            <w:r>
              <w:rPr>
                <w:spacing w:val="-3"/>
              </w:rPr>
              <w:t xml:space="preserve"> </w:t>
            </w:r>
            <w:r>
              <w:t>hours:</w:t>
            </w:r>
            <w:r>
              <w:rPr>
                <w:spacing w:val="-1"/>
              </w:rPr>
              <w:t xml:space="preserve"> </w:t>
            </w:r>
            <w:r>
              <w:t>97.5%</w:t>
            </w:r>
            <w:r>
              <w:rPr>
                <w:spacing w:val="-4"/>
              </w:rPr>
              <w:t xml:space="preserve"> </w:t>
            </w:r>
            <w:r>
              <w:t>of complaints take 27.9 hours of Commission effort; 2.4% taking 225.5 hours of effort.</w:t>
            </w:r>
          </w:p>
        </w:tc>
      </w:tr>
      <w:tr w:rsidR="00F55BDD" w14:paraId="1A8DE497" w14:textId="77777777">
        <w:trPr>
          <w:trHeight w:val="839"/>
        </w:trPr>
        <w:tc>
          <w:tcPr>
            <w:tcW w:w="9629" w:type="dxa"/>
          </w:tcPr>
          <w:p w14:paraId="1A8DE496" w14:textId="77777777" w:rsidR="00F55BDD" w:rsidRDefault="009A2C2A">
            <w:pPr>
              <w:pStyle w:val="TableParagraph"/>
              <w:spacing w:before="40"/>
              <w:ind w:left="110" w:right="54"/>
            </w:pPr>
            <w:r>
              <w:t>Commission data suggest that 85% of incidents take 0.7 hours of Commission effort, 6% requiring</w:t>
            </w:r>
            <w:r>
              <w:rPr>
                <w:spacing w:val="-2"/>
              </w:rPr>
              <w:t xml:space="preserve"> </w:t>
            </w:r>
            <w:r>
              <w:t>follow-up</w:t>
            </w:r>
            <w:r>
              <w:rPr>
                <w:spacing w:val="-4"/>
              </w:rPr>
              <w:t xml:space="preserve"> </w:t>
            </w:r>
            <w:r>
              <w:t>taking</w:t>
            </w:r>
            <w:r>
              <w:rPr>
                <w:spacing w:val="-4"/>
              </w:rPr>
              <w:t xml:space="preserve"> </w:t>
            </w:r>
            <w:r>
              <w:t>3.3</w:t>
            </w:r>
            <w:r>
              <w:rPr>
                <w:spacing w:val="-4"/>
              </w:rPr>
              <w:t xml:space="preserve"> </w:t>
            </w:r>
            <w:r>
              <w:t>hours</w:t>
            </w:r>
            <w:r>
              <w:rPr>
                <w:spacing w:val="-4"/>
              </w:rPr>
              <w:t xml:space="preserve"> </w:t>
            </w:r>
            <w:r>
              <w:t>in</w:t>
            </w:r>
            <w:r>
              <w:rPr>
                <w:spacing w:val="-4"/>
              </w:rPr>
              <w:t xml:space="preserve"> </w:t>
            </w:r>
            <w:r>
              <w:t>total,</w:t>
            </w:r>
            <w:r>
              <w:rPr>
                <w:spacing w:val="-2"/>
              </w:rPr>
              <w:t xml:space="preserve"> </w:t>
            </w:r>
            <w:r>
              <w:t>and</w:t>
            </w:r>
            <w:r>
              <w:rPr>
                <w:spacing w:val="-2"/>
              </w:rPr>
              <w:t xml:space="preserve"> </w:t>
            </w:r>
            <w:r>
              <w:t>9%</w:t>
            </w:r>
            <w:r>
              <w:rPr>
                <w:spacing w:val="-1"/>
              </w:rPr>
              <w:t xml:space="preserve"> </w:t>
            </w:r>
            <w:r>
              <w:t>of incidents</w:t>
            </w:r>
            <w:r>
              <w:rPr>
                <w:spacing w:val="-3"/>
              </w:rPr>
              <w:t xml:space="preserve"> </w:t>
            </w:r>
            <w:r>
              <w:t>require</w:t>
            </w:r>
            <w:r>
              <w:rPr>
                <w:spacing w:val="-6"/>
              </w:rPr>
              <w:t xml:space="preserve"> </w:t>
            </w:r>
            <w:r>
              <w:t>follow-up</w:t>
            </w:r>
            <w:r>
              <w:rPr>
                <w:spacing w:val="-2"/>
              </w:rPr>
              <w:t xml:space="preserve"> </w:t>
            </w:r>
            <w:r>
              <w:t>and</w:t>
            </w:r>
            <w:r>
              <w:rPr>
                <w:spacing w:val="-4"/>
              </w:rPr>
              <w:t xml:space="preserve"> </w:t>
            </w:r>
            <w:r>
              <w:t>monitoring and take 8.7 hours of Commission effort.</w:t>
            </w:r>
          </w:p>
        </w:tc>
      </w:tr>
      <w:tr w:rsidR="00F55BDD" w14:paraId="1A8DE499" w14:textId="77777777">
        <w:trPr>
          <w:trHeight w:val="488"/>
        </w:trPr>
        <w:tc>
          <w:tcPr>
            <w:tcW w:w="9629" w:type="dxa"/>
          </w:tcPr>
          <w:p w14:paraId="1A8DE498" w14:textId="77777777" w:rsidR="00F55BDD" w:rsidRDefault="009A2C2A">
            <w:pPr>
              <w:pStyle w:val="TableParagraph"/>
              <w:spacing w:before="119"/>
              <w:ind w:left="110"/>
            </w:pPr>
            <w:r>
              <w:t>NDIS</w:t>
            </w:r>
            <w:r>
              <w:rPr>
                <w:spacing w:val="-6"/>
              </w:rPr>
              <w:t xml:space="preserve"> </w:t>
            </w:r>
            <w:r>
              <w:t>market</w:t>
            </w:r>
            <w:r>
              <w:rPr>
                <w:spacing w:val="-3"/>
              </w:rPr>
              <w:t xml:space="preserve"> </w:t>
            </w:r>
            <w:r>
              <w:t>entry</w:t>
            </w:r>
            <w:r>
              <w:rPr>
                <w:spacing w:val="-5"/>
              </w:rPr>
              <w:t xml:space="preserve"> </w:t>
            </w:r>
            <w:r>
              <w:t>of</w:t>
            </w:r>
            <w:r>
              <w:rPr>
                <w:spacing w:val="-3"/>
              </w:rPr>
              <w:t xml:space="preserve"> </w:t>
            </w:r>
            <w:r>
              <w:t>providers</w:t>
            </w:r>
            <w:r>
              <w:rPr>
                <w:spacing w:val="-2"/>
              </w:rPr>
              <w:t xml:space="preserve"> </w:t>
            </w:r>
            <w:r>
              <w:t>is</w:t>
            </w:r>
            <w:r>
              <w:rPr>
                <w:spacing w:val="-2"/>
              </w:rPr>
              <w:t xml:space="preserve"> </w:t>
            </w:r>
            <w:r>
              <w:t>an</w:t>
            </w:r>
            <w:r>
              <w:rPr>
                <w:spacing w:val="-5"/>
              </w:rPr>
              <w:t xml:space="preserve"> </w:t>
            </w:r>
            <w:r>
              <w:t>acceptable</w:t>
            </w:r>
            <w:r>
              <w:rPr>
                <w:spacing w:val="-3"/>
              </w:rPr>
              <w:t xml:space="preserve"> </w:t>
            </w:r>
            <w:r>
              <w:t>proxy</w:t>
            </w:r>
            <w:r>
              <w:rPr>
                <w:spacing w:val="-5"/>
              </w:rPr>
              <w:t xml:space="preserve"> </w:t>
            </w:r>
            <w:r>
              <w:t>for</w:t>
            </w:r>
            <w:r>
              <w:rPr>
                <w:spacing w:val="-4"/>
              </w:rPr>
              <w:t xml:space="preserve"> </w:t>
            </w:r>
            <w:r>
              <w:t>the</w:t>
            </w:r>
            <w:r>
              <w:rPr>
                <w:spacing w:val="-5"/>
              </w:rPr>
              <w:t xml:space="preserve"> </w:t>
            </w:r>
            <w:r>
              <w:t>aged</w:t>
            </w:r>
            <w:r>
              <w:rPr>
                <w:spacing w:val="-5"/>
              </w:rPr>
              <w:t xml:space="preserve"> </w:t>
            </w:r>
            <w:r>
              <w:t>care</w:t>
            </w:r>
            <w:r>
              <w:rPr>
                <w:spacing w:val="-4"/>
              </w:rPr>
              <w:t xml:space="preserve"> </w:t>
            </w:r>
            <w:r>
              <w:rPr>
                <w:spacing w:val="-2"/>
              </w:rPr>
              <w:t>market.</w:t>
            </w:r>
          </w:p>
        </w:tc>
      </w:tr>
      <w:tr w:rsidR="00F55BDD" w14:paraId="1A8DE49B" w14:textId="77777777">
        <w:trPr>
          <w:trHeight w:val="546"/>
        </w:trPr>
        <w:tc>
          <w:tcPr>
            <w:tcW w:w="9629" w:type="dxa"/>
          </w:tcPr>
          <w:p w14:paraId="1A8DE49A" w14:textId="77777777" w:rsidR="00F55BDD" w:rsidRDefault="009A2C2A">
            <w:pPr>
              <w:pStyle w:val="TableParagraph"/>
              <w:spacing w:before="22" w:line="252" w:lineRule="exact"/>
              <w:ind w:left="110" w:right="226"/>
            </w:pPr>
            <w:r>
              <w:t>The</w:t>
            </w:r>
            <w:r>
              <w:rPr>
                <w:spacing w:val="-1"/>
              </w:rPr>
              <w:t xml:space="preserve"> </w:t>
            </w:r>
            <w:r>
              <w:t>costs associated</w:t>
            </w:r>
            <w:r>
              <w:rPr>
                <w:spacing w:val="-1"/>
              </w:rPr>
              <w:t xml:space="preserve"> </w:t>
            </w:r>
            <w:r>
              <w:t>with</w:t>
            </w:r>
            <w:r>
              <w:rPr>
                <w:spacing w:val="-1"/>
              </w:rPr>
              <w:t xml:space="preserve"> </w:t>
            </w:r>
            <w:r>
              <w:t>PPHs, complaints</w:t>
            </w:r>
            <w:r>
              <w:rPr>
                <w:spacing w:val="-3"/>
              </w:rPr>
              <w:t xml:space="preserve"> </w:t>
            </w:r>
            <w:r>
              <w:t>and</w:t>
            </w:r>
            <w:r>
              <w:rPr>
                <w:spacing w:val="-3"/>
              </w:rPr>
              <w:t xml:space="preserve"> </w:t>
            </w:r>
            <w:r>
              <w:t>incidents are</w:t>
            </w:r>
            <w:r>
              <w:rPr>
                <w:spacing w:val="-3"/>
              </w:rPr>
              <w:t xml:space="preserve"> </w:t>
            </w:r>
            <w:r>
              <w:t>estimated</w:t>
            </w:r>
            <w:r>
              <w:rPr>
                <w:spacing w:val="-3"/>
              </w:rPr>
              <w:t xml:space="preserve"> </w:t>
            </w:r>
            <w:r>
              <w:t>to</w:t>
            </w:r>
            <w:r>
              <w:rPr>
                <w:spacing w:val="-1"/>
              </w:rPr>
              <w:t xml:space="preserve"> </w:t>
            </w:r>
            <w:r>
              <w:t>cost</w:t>
            </w:r>
            <w:r>
              <w:rPr>
                <w:spacing w:val="-1"/>
              </w:rPr>
              <w:t xml:space="preserve"> </w:t>
            </w:r>
            <w:r>
              <w:t>$835</w:t>
            </w:r>
            <w:r>
              <w:rPr>
                <w:spacing w:val="-3"/>
              </w:rPr>
              <w:t xml:space="preserve"> </w:t>
            </w:r>
            <w:r>
              <w:t>million</w:t>
            </w:r>
            <w:r>
              <w:rPr>
                <w:spacing w:val="-1"/>
              </w:rPr>
              <w:t xml:space="preserve"> </w:t>
            </w:r>
            <w:r>
              <w:t>in 2022-23.</w:t>
            </w:r>
            <w:r>
              <w:rPr>
                <w:spacing w:val="-10"/>
              </w:rPr>
              <w:t xml:space="preserve"> </w:t>
            </w:r>
            <w:r>
              <w:t>Using</w:t>
            </w:r>
            <w:r>
              <w:rPr>
                <w:spacing w:val="-16"/>
              </w:rPr>
              <w:t xml:space="preserve"> </w:t>
            </w:r>
            <w:r>
              <w:t>Australian</w:t>
            </w:r>
            <w:r>
              <w:rPr>
                <w:spacing w:val="-5"/>
              </w:rPr>
              <w:t xml:space="preserve"> </w:t>
            </w:r>
            <w:r>
              <w:t>Bureau</w:t>
            </w:r>
            <w:r>
              <w:rPr>
                <w:spacing w:val="-5"/>
              </w:rPr>
              <w:t xml:space="preserve"> </w:t>
            </w:r>
            <w:r>
              <w:t>of</w:t>
            </w:r>
            <w:r>
              <w:rPr>
                <w:spacing w:val="-5"/>
              </w:rPr>
              <w:t xml:space="preserve"> </w:t>
            </w:r>
            <w:r>
              <w:t>Statistics</w:t>
            </w:r>
            <w:r>
              <w:rPr>
                <w:spacing w:val="-4"/>
              </w:rPr>
              <w:t xml:space="preserve"> </w:t>
            </w:r>
            <w:r>
              <w:t>population</w:t>
            </w:r>
            <w:r>
              <w:rPr>
                <w:spacing w:val="-5"/>
              </w:rPr>
              <w:t xml:space="preserve"> </w:t>
            </w:r>
            <w:r>
              <w:t>growth</w:t>
            </w:r>
            <w:r>
              <w:rPr>
                <w:spacing w:val="-7"/>
              </w:rPr>
              <w:t xml:space="preserve"> </w:t>
            </w:r>
            <w:r>
              <w:t>estimates,</w:t>
            </w:r>
            <w:r>
              <w:rPr>
                <w:spacing w:val="-4"/>
              </w:rPr>
              <w:t xml:space="preserve"> </w:t>
            </w:r>
            <w:r>
              <w:t>by</w:t>
            </w:r>
            <w:r>
              <w:rPr>
                <w:spacing w:val="-6"/>
              </w:rPr>
              <w:t xml:space="preserve"> </w:t>
            </w:r>
            <w:r>
              <w:t>2031-32</w:t>
            </w:r>
            <w:r>
              <w:rPr>
                <w:spacing w:val="-9"/>
              </w:rPr>
              <w:t xml:space="preserve"> </w:t>
            </w:r>
            <w:r>
              <w:t>this</w:t>
            </w:r>
            <w:r>
              <w:rPr>
                <w:spacing w:val="-4"/>
              </w:rPr>
              <w:t xml:space="preserve"> will</w:t>
            </w:r>
          </w:p>
        </w:tc>
      </w:tr>
    </w:tbl>
    <w:p w14:paraId="1A8DE49C" w14:textId="77777777" w:rsidR="00F55BDD" w:rsidRDefault="00F55BDD">
      <w:pPr>
        <w:spacing w:line="252" w:lineRule="exact"/>
        <w:sectPr w:rsidR="00F55BDD">
          <w:pgSz w:w="11910" w:h="16840"/>
          <w:pgMar w:top="1160" w:right="960" w:bottom="1120" w:left="1020" w:header="896" w:footer="939" w:gutter="0"/>
          <w:cols w:space="720"/>
        </w:sectPr>
      </w:pPr>
    </w:p>
    <w:p w14:paraId="1A8DE49D" w14:textId="77777777" w:rsidR="00F55BDD" w:rsidRDefault="00F55BDD">
      <w:pPr>
        <w:pStyle w:val="BodyText"/>
        <w:rPr>
          <w:b/>
          <w:sz w:val="20"/>
        </w:rPr>
      </w:pPr>
    </w:p>
    <w:p w14:paraId="1A8DE49E" w14:textId="77777777" w:rsidR="00F55BDD" w:rsidRDefault="00F55BDD">
      <w:pPr>
        <w:pStyle w:val="BodyText"/>
        <w:spacing w:before="77"/>
        <w:rPr>
          <w:b/>
          <w:sz w:val="20"/>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9629"/>
      </w:tblGrid>
      <w:tr w:rsidR="00F55BDD" w14:paraId="1A8DE4A0" w14:textId="77777777">
        <w:trPr>
          <w:trHeight w:val="798"/>
        </w:trPr>
        <w:tc>
          <w:tcPr>
            <w:tcW w:w="9629" w:type="dxa"/>
          </w:tcPr>
          <w:p w14:paraId="1A8DE49F" w14:textId="77777777" w:rsidR="00F55BDD" w:rsidRDefault="009A2C2A">
            <w:pPr>
              <w:pStyle w:val="TableParagraph"/>
              <w:ind w:left="109" w:right="333"/>
              <w:jc w:val="both"/>
            </w:pPr>
            <w:r>
              <w:t>increase to $1,085 million.</w:t>
            </w:r>
            <w:r>
              <w:rPr>
                <w:spacing w:val="-1"/>
              </w:rPr>
              <w:t xml:space="preserve"> </w:t>
            </w:r>
            <w:r>
              <w:t>The total</w:t>
            </w:r>
            <w:r>
              <w:rPr>
                <w:spacing w:val="-1"/>
              </w:rPr>
              <w:t xml:space="preserve"> </w:t>
            </w:r>
            <w:r>
              <w:t>cost without</w:t>
            </w:r>
            <w:r>
              <w:rPr>
                <w:spacing w:val="-1"/>
              </w:rPr>
              <w:t xml:space="preserve"> </w:t>
            </w:r>
            <w:r>
              <w:t>aged care reform is estimated to cost $9,651 million.</w:t>
            </w:r>
            <w:r>
              <w:rPr>
                <w:spacing w:val="-1"/>
              </w:rPr>
              <w:t xml:space="preserve"> </w:t>
            </w:r>
            <w:r>
              <w:t>PPHs</w:t>
            </w:r>
            <w:r>
              <w:rPr>
                <w:spacing w:val="-2"/>
              </w:rPr>
              <w:t xml:space="preserve"> </w:t>
            </w:r>
            <w:r>
              <w:t>do</w:t>
            </w:r>
            <w:r>
              <w:rPr>
                <w:spacing w:val="-3"/>
              </w:rPr>
              <w:t xml:space="preserve"> </w:t>
            </w:r>
            <w:r>
              <w:t>not</w:t>
            </w:r>
            <w:r>
              <w:rPr>
                <w:spacing w:val="-1"/>
              </w:rPr>
              <w:t xml:space="preserve"> </w:t>
            </w:r>
            <w:r>
              <w:t>account</w:t>
            </w:r>
            <w:r>
              <w:rPr>
                <w:spacing w:val="-4"/>
              </w:rPr>
              <w:t xml:space="preserve"> </w:t>
            </w:r>
            <w:r>
              <w:t>for</w:t>
            </w:r>
            <w:r>
              <w:rPr>
                <w:spacing w:val="-4"/>
              </w:rPr>
              <w:t xml:space="preserve"> </w:t>
            </w:r>
            <w:r>
              <w:t>readmissions</w:t>
            </w:r>
            <w:r>
              <w:rPr>
                <w:spacing w:val="-5"/>
              </w:rPr>
              <w:t xml:space="preserve"> </w:t>
            </w:r>
            <w:r>
              <w:t>to</w:t>
            </w:r>
            <w:r>
              <w:rPr>
                <w:spacing w:val="-5"/>
              </w:rPr>
              <w:t xml:space="preserve"> </w:t>
            </w:r>
            <w:r>
              <w:t>hospital,</w:t>
            </w:r>
            <w:r>
              <w:rPr>
                <w:spacing w:val="-1"/>
              </w:rPr>
              <w:t xml:space="preserve"> </w:t>
            </w:r>
            <w:r>
              <w:t>complications,</w:t>
            </w:r>
            <w:r>
              <w:rPr>
                <w:spacing w:val="-6"/>
              </w:rPr>
              <w:t xml:space="preserve"> </w:t>
            </w:r>
            <w:r>
              <w:t>or</w:t>
            </w:r>
            <w:r>
              <w:rPr>
                <w:spacing w:val="-1"/>
              </w:rPr>
              <w:t xml:space="preserve"> </w:t>
            </w:r>
            <w:r>
              <w:t>death.</w:t>
            </w:r>
            <w:r>
              <w:rPr>
                <w:spacing w:val="-3"/>
              </w:rPr>
              <w:t xml:space="preserve"> </w:t>
            </w:r>
            <w:r>
              <w:t>Complaints and incidents are not the only regulatory functions of the Commission.</w:t>
            </w:r>
          </w:p>
        </w:tc>
      </w:tr>
      <w:tr w:rsidR="00F55BDD" w14:paraId="1A8DE4A2" w14:textId="77777777">
        <w:trPr>
          <w:trHeight w:val="839"/>
        </w:trPr>
        <w:tc>
          <w:tcPr>
            <w:tcW w:w="9629" w:type="dxa"/>
          </w:tcPr>
          <w:p w14:paraId="1A8DE4A1" w14:textId="77777777" w:rsidR="00F55BDD" w:rsidRDefault="009A2C2A">
            <w:pPr>
              <w:pStyle w:val="TableParagraph"/>
              <w:spacing w:before="40"/>
              <w:ind w:left="110" w:right="195"/>
            </w:pPr>
            <w:r>
              <w:t>Under the current</w:t>
            </w:r>
            <w:r>
              <w:rPr>
                <w:spacing w:val="-6"/>
              </w:rPr>
              <w:t xml:space="preserve"> </w:t>
            </w:r>
            <w:r>
              <w:t>Aged Care</w:t>
            </w:r>
            <w:r>
              <w:rPr>
                <w:spacing w:val="-7"/>
              </w:rPr>
              <w:t xml:space="preserve"> </w:t>
            </w:r>
            <w:r>
              <w:t>Act the regulator will only consider applications to become a provider</w:t>
            </w:r>
            <w:r>
              <w:rPr>
                <w:spacing w:val="-5"/>
              </w:rPr>
              <w:t xml:space="preserve"> </w:t>
            </w:r>
            <w:r>
              <w:t>from:</w:t>
            </w:r>
            <w:r>
              <w:rPr>
                <w:spacing w:val="-2"/>
              </w:rPr>
              <w:t xml:space="preserve"> </w:t>
            </w:r>
            <w:r>
              <w:t>an</w:t>
            </w:r>
            <w:r>
              <w:rPr>
                <w:spacing w:val="-5"/>
              </w:rPr>
              <w:t xml:space="preserve"> </w:t>
            </w:r>
            <w:r>
              <w:t>incorporated</w:t>
            </w:r>
            <w:r>
              <w:rPr>
                <w:spacing w:val="-5"/>
              </w:rPr>
              <w:t xml:space="preserve"> </w:t>
            </w:r>
            <w:r>
              <w:t>organisation;</w:t>
            </w:r>
            <w:r>
              <w:rPr>
                <w:spacing w:val="-2"/>
              </w:rPr>
              <w:t xml:space="preserve"> </w:t>
            </w:r>
            <w:r>
              <w:t>state/territory</w:t>
            </w:r>
            <w:r>
              <w:rPr>
                <w:spacing w:val="-5"/>
              </w:rPr>
              <w:t xml:space="preserve"> </w:t>
            </w:r>
            <w:r>
              <w:t>government,</w:t>
            </w:r>
            <w:r>
              <w:rPr>
                <w:spacing w:val="-4"/>
              </w:rPr>
              <w:t xml:space="preserve"> </w:t>
            </w:r>
            <w:r>
              <w:t>or</w:t>
            </w:r>
            <w:r>
              <w:rPr>
                <w:spacing w:val="-6"/>
              </w:rPr>
              <w:t xml:space="preserve"> </w:t>
            </w:r>
            <w:r>
              <w:t>a</w:t>
            </w:r>
            <w:r>
              <w:rPr>
                <w:spacing w:val="-4"/>
              </w:rPr>
              <w:t xml:space="preserve"> </w:t>
            </w:r>
            <w:r>
              <w:t>local</w:t>
            </w:r>
            <w:r>
              <w:rPr>
                <w:spacing w:val="-4"/>
              </w:rPr>
              <w:t xml:space="preserve"> </w:t>
            </w:r>
            <w:r>
              <w:t xml:space="preserve">government </w:t>
            </w:r>
            <w:r>
              <w:rPr>
                <w:spacing w:val="-2"/>
              </w:rPr>
              <w:t>authority.</w:t>
            </w:r>
          </w:p>
        </w:tc>
      </w:tr>
      <w:tr w:rsidR="00F55BDD" w14:paraId="1A8DE4A4" w14:textId="77777777">
        <w:trPr>
          <w:trHeight w:val="488"/>
        </w:trPr>
        <w:tc>
          <w:tcPr>
            <w:tcW w:w="9629" w:type="dxa"/>
          </w:tcPr>
          <w:p w14:paraId="1A8DE4A3" w14:textId="77777777" w:rsidR="00F55BDD" w:rsidRDefault="009A2C2A">
            <w:pPr>
              <w:pStyle w:val="TableParagraph"/>
              <w:spacing w:before="117"/>
              <w:ind w:left="110"/>
            </w:pPr>
            <w:r>
              <w:t>Audits</w:t>
            </w:r>
            <w:r>
              <w:rPr>
                <w:spacing w:val="-5"/>
              </w:rPr>
              <w:t xml:space="preserve"> </w:t>
            </w:r>
            <w:r>
              <w:t>at</w:t>
            </w:r>
            <w:r>
              <w:rPr>
                <w:spacing w:val="-3"/>
              </w:rPr>
              <w:t xml:space="preserve"> </w:t>
            </w:r>
            <w:r>
              <w:t>registration</w:t>
            </w:r>
            <w:r>
              <w:rPr>
                <w:spacing w:val="-3"/>
              </w:rPr>
              <w:t xml:space="preserve"> </w:t>
            </w:r>
            <w:r>
              <w:t>and</w:t>
            </w:r>
            <w:r>
              <w:rPr>
                <w:spacing w:val="-5"/>
              </w:rPr>
              <w:t xml:space="preserve"> </w:t>
            </w:r>
            <w:r>
              <w:t>renewal</w:t>
            </w:r>
            <w:r>
              <w:rPr>
                <w:spacing w:val="-3"/>
              </w:rPr>
              <w:t xml:space="preserve"> </w:t>
            </w:r>
            <w:r>
              <w:t>would</w:t>
            </w:r>
            <w:r>
              <w:rPr>
                <w:spacing w:val="-3"/>
              </w:rPr>
              <w:t xml:space="preserve"> </w:t>
            </w:r>
            <w:r>
              <w:t>be</w:t>
            </w:r>
            <w:r>
              <w:rPr>
                <w:spacing w:val="-5"/>
              </w:rPr>
              <w:t xml:space="preserve"> </w:t>
            </w:r>
            <w:r>
              <w:t>at</w:t>
            </w:r>
            <w:r>
              <w:rPr>
                <w:spacing w:val="-3"/>
              </w:rPr>
              <w:t xml:space="preserve"> </w:t>
            </w:r>
            <w:r>
              <w:t>the</w:t>
            </w:r>
            <w:r>
              <w:rPr>
                <w:spacing w:val="-6"/>
              </w:rPr>
              <w:t xml:space="preserve"> </w:t>
            </w:r>
            <w:r>
              <w:t>cost</w:t>
            </w:r>
            <w:r>
              <w:rPr>
                <w:spacing w:val="-2"/>
              </w:rPr>
              <w:t xml:space="preserve"> </w:t>
            </w:r>
            <w:r>
              <w:t>of</w:t>
            </w:r>
            <w:r>
              <w:rPr>
                <w:spacing w:val="-4"/>
              </w:rPr>
              <w:t xml:space="preserve"> </w:t>
            </w:r>
            <w:r>
              <w:t>the</w:t>
            </w:r>
            <w:r>
              <w:rPr>
                <w:spacing w:val="-4"/>
              </w:rPr>
              <w:t xml:space="preserve"> </w:t>
            </w:r>
            <w:r>
              <w:rPr>
                <w:spacing w:val="-2"/>
              </w:rPr>
              <w:t>registrant.</w:t>
            </w:r>
          </w:p>
        </w:tc>
      </w:tr>
      <w:tr w:rsidR="00F55BDD" w14:paraId="1A8DE4A6" w14:textId="77777777">
        <w:trPr>
          <w:trHeight w:val="584"/>
        </w:trPr>
        <w:tc>
          <w:tcPr>
            <w:tcW w:w="9629" w:type="dxa"/>
          </w:tcPr>
          <w:p w14:paraId="1A8DE4A5" w14:textId="77777777" w:rsidR="00F55BDD" w:rsidRDefault="009A2C2A">
            <w:pPr>
              <w:pStyle w:val="TableParagraph"/>
              <w:spacing w:before="40"/>
              <w:ind w:left="110" w:right="195"/>
            </w:pPr>
            <w:r>
              <w:t>Registrants</w:t>
            </w:r>
            <w:r>
              <w:rPr>
                <w:spacing w:val="-5"/>
              </w:rPr>
              <w:t xml:space="preserve"> </w:t>
            </w:r>
            <w:r>
              <w:t>and</w:t>
            </w:r>
            <w:r>
              <w:rPr>
                <w:spacing w:val="-5"/>
              </w:rPr>
              <w:t xml:space="preserve"> </w:t>
            </w:r>
            <w:r>
              <w:t>staff</w:t>
            </w:r>
            <w:r>
              <w:rPr>
                <w:spacing w:val="-1"/>
              </w:rPr>
              <w:t xml:space="preserve"> </w:t>
            </w:r>
            <w:r>
              <w:t>will</w:t>
            </w:r>
            <w:r>
              <w:rPr>
                <w:spacing w:val="-6"/>
              </w:rPr>
              <w:t xml:space="preserve"> </w:t>
            </w:r>
            <w:r>
              <w:t>require</w:t>
            </w:r>
            <w:r>
              <w:rPr>
                <w:spacing w:val="-5"/>
              </w:rPr>
              <w:t xml:space="preserve"> </w:t>
            </w:r>
            <w:r>
              <w:t>time</w:t>
            </w:r>
            <w:r>
              <w:rPr>
                <w:spacing w:val="-5"/>
              </w:rPr>
              <w:t xml:space="preserve"> </w:t>
            </w:r>
            <w:r>
              <w:t>and</w:t>
            </w:r>
            <w:r>
              <w:rPr>
                <w:spacing w:val="-5"/>
              </w:rPr>
              <w:t xml:space="preserve"> </w:t>
            </w:r>
            <w:r>
              <w:t>resources</w:t>
            </w:r>
            <w:r>
              <w:rPr>
                <w:spacing w:val="-2"/>
              </w:rPr>
              <w:t xml:space="preserve"> </w:t>
            </w:r>
            <w:r>
              <w:t>for</w:t>
            </w:r>
            <w:r>
              <w:rPr>
                <w:spacing w:val="-1"/>
              </w:rPr>
              <w:t xml:space="preserve"> </w:t>
            </w:r>
            <w:r>
              <w:t>education,</w:t>
            </w:r>
            <w:r>
              <w:rPr>
                <w:spacing w:val="-3"/>
              </w:rPr>
              <w:t xml:space="preserve"> </w:t>
            </w:r>
            <w:r>
              <w:t>registering</w:t>
            </w:r>
            <w:r>
              <w:rPr>
                <w:spacing w:val="-3"/>
              </w:rPr>
              <w:t xml:space="preserve"> </w:t>
            </w:r>
            <w:r>
              <w:t>and</w:t>
            </w:r>
            <w:r>
              <w:rPr>
                <w:spacing w:val="-3"/>
              </w:rPr>
              <w:t xml:space="preserve"> </w:t>
            </w:r>
            <w:r>
              <w:t>renewal under the new model.</w:t>
            </w:r>
          </w:p>
        </w:tc>
      </w:tr>
      <w:tr w:rsidR="00F55BDD" w14:paraId="1A8DE4A8" w14:textId="77777777">
        <w:trPr>
          <w:trHeight w:val="488"/>
        </w:trPr>
        <w:tc>
          <w:tcPr>
            <w:tcW w:w="9629" w:type="dxa"/>
          </w:tcPr>
          <w:p w14:paraId="1A8DE4A7" w14:textId="77777777" w:rsidR="00F55BDD" w:rsidRDefault="009A2C2A">
            <w:pPr>
              <w:pStyle w:val="TableParagraph"/>
              <w:spacing w:before="119"/>
              <w:ind w:left="110"/>
            </w:pPr>
            <w:r>
              <w:t>Time</w:t>
            </w:r>
            <w:r>
              <w:rPr>
                <w:spacing w:val="-6"/>
              </w:rPr>
              <w:t xml:space="preserve"> </w:t>
            </w:r>
            <w:r>
              <w:t>and</w:t>
            </w:r>
            <w:r>
              <w:rPr>
                <w:spacing w:val="-6"/>
              </w:rPr>
              <w:t xml:space="preserve"> </w:t>
            </w:r>
            <w:r>
              <w:t>resources</w:t>
            </w:r>
            <w:r>
              <w:rPr>
                <w:spacing w:val="-7"/>
              </w:rPr>
              <w:t xml:space="preserve"> </w:t>
            </w:r>
            <w:r>
              <w:t>will</w:t>
            </w:r>
            <w:r>
              <w:rPr>
                <w:spacing w:val="-5"/>
              </w:rPr>
              <w:t xml:space="preserve"> </w:t>
            </w:r>
            <w:r>
              <w:t>be</w:t>
            </w:r>
            <w:r>
              <w:rPr>
                <w:spacing w:val="-5"/>
              </w:rPr>
              <w:t xml:space="preserve"> </w:t>
            </w:r>
            <w:r>
              <w:t>required</w:t>
            </w:r>
            <w:r>
              <w:rPr>
                <w:spacing w:val="-7"/>
              </w:rPr>
              <w:t xml:space="preserve"> </w:t>
            </w:r>
            <w:r>
              <w:t>for</w:t>
            </w:r>
            <w:r>
              <w:rPr>
                <w:spacing w:val="-4"/>
              </w:rPr>
              <w:t xml:space="preserve"> </w:t>
            </w:r>
            <w:r>
              <w:t>ongoing</w:t>
            </w:r>
            <w:r>
              <w:rPr>
                <w:spacing w:val="-6"/>
              </w:rPr>
              <w:t xml:space="preserve"> </w:t>
            </w:r>
            <w:r>
              <w:rPr>
                <w:spacing w:val="-2"/>
              </w:rPr>
              <w:t>compliance.</w:t>
            </w:r>
          </w:p>
        </w:tc>
      </w:tr>
      <w:tr w:rsidR="00F55BDD" w14:paraId="1A8DE4AA" w14:textId="77777777">
        <w:trPr>
          <w:trHeight w:val="584"/>
        </w:trPr>
        <w:tc>
          <w:tcPr>
            <w:tcW w:w="9629" w:type="dxa"/>
          </w:tcPr>
          <w:p w14:paraId="1A8DE4A9" w14:textId="77777777" w:rsidR="00F55BDD" w:rsidRDefault="009A2C2A">
            <w:pPr>
              <w:pStyle w:val="TableParagraph"/>
              <w:spacing w:before="40"/>
              <w:ind w:left="110"/>
            </w:pPr>
            <w:r>
              <w:t>Registration</w:t>
            </w:r>
            <w:r>
              <w:rPr>
                <w:spacing w:val="-3"/>
              </w:rPr>
              <w:t xml:space="preserve"> </w:t>
            </w:r>
            <w:r>
              <w:t>will</w:t>
            </w:r>
            <w:r>
              <w:rPr>
                <w:spacing w:val="-3"/>
              </w:rPr>
              <w:t xml:space="preserve"> </w:t>
            </w:r>
            <w:r>
              <w:t>have</w:t>
            </w:r>
            <w:r>
              <w:rPr>
                <w:spacing w:val="-3"/>
              </w:rPr>
              <w:t xml:space="preserve"> </w:t>
            </w:r>
            <w:r>
              <w:t>differing</w:t>
            </w:r>
            <w:r>
              <w:rPr>
                <w:spacing w:val="-3"/>
              </w:rPr>
              <w:t xml:space="preserve"> </w:t>
            </w:r>
            <w:r>
              <w:t>costs</w:t>
            </w:r>
            <w:r>
              <w:rPr>
                <w:spacing w:val="-2"/>
              </w:rPr>
              <w:t xml:space="preserve"> </w:t>
            </w:r>
            <w:r>
              <w:t>based</w:t>
            </w:r>
            <w:r>
              <w:rPr>
                <w:spacing w:val="-5"/>
              </w:rPr>
              <w:t xml:space="preserve"> </w:t>
            </w:r>
            <w:r>
              <w:t>on</w:t>
            </w:r>
            <w:r>
              <w:rPr>
                <w:spacing w:val="-5"/>
              </w:rPr>
              <w:t xml:space="preserve"> </w:t>
            </w:r>
            <w:r>
              <w:t>registration</w:t>
            </w:r>
            <w:r>
              <w:rPr>
                <w:spacing w:val="-5"/>
              </w:rPr>
              <w:t xml:space="preserve"> </w:t>
            </w:r>
            <w:r>
              <w:t>category</w:t>
            </w:r>
            <w:r>
              <w:rPr>
                <w:spacing w:val="-2"/>
              </w:rPr>
              <w:t xml:space="preserve"> </w:t>
            </w:r>
            <w:r>
              <w:t>due</w:t>
            </w:r>
            <w:r>
              <w:rPr>
                <w:spacing w:val="-5"/>
              </w:rPr>
              <w:t xml:space="preserve"> </w:t>
            </w:r>
            <w:r>
              <w:t>to</w:t>
            </w:r>
            <w:r>
              <w:rPr>
                <w:spacing w:val="-5"/>
              </w:rPr>
              <w:t xml:space="preserve"> </w:t>
            </w:r>
            <w:r>
              <w:t xml:space="preserve">complexity/time </w:t>
            </w:r>
            <w:r>
              <w:rPr>
                <w:spacing w:val="-2"/>
              </w:rPr>
              <w:t>required.</w:t>
            </w:r>
          </w:p>
        </w:tc>
      </w:tr>
      <w:tr w:rsidR="00F55BDD" w14:paraId="1A8DE4AC" w14:textId="77777777">
        <w:trPr>
          <w:trHeight w:val="1345"/>
        </w:trPr>
        <w:tc>
          <w:tcPr>
            <w:tcW w:w="9629" w:type="dxa"/>
          </w:tcPr>
          <w:p w14:paraId="1A8DE4AB" w14:textId="77777777" w:rsidR="00F55BDD" w:rsidRDefault="009A2C2A">
            <w:pPr>
              <w:pStyle w:val="TableParagraph"/>
              <w:spacing w:before="40"/>
              <w:ind w:left="110" w:right="112"/>
            </w:pPr>
            <w:r>
              <w:t>Government costs will include assessing registration (including an aged care worker screening database), renewal, sector engagement and ongoing education, undertaking compliance and enforcement</w:t>
            </w:r>
            <w:r>
              <w:rPr>
                <w:spacing w:val="-4"/>
              </w:rPr>
              <w:t xml:space="preserve"> </w:t>
            </w:r>
            <w:r>
              <w:t>activities</w:t>
            </w:r>
            <w:r>
              <w:rPr>
                <w:spacing w:val="-3"/>
              </w:rPr>
              <w:t xml:space="preserve"> </w:t>
            </w:r>
            <w:r>
              <w:t>related</w:t>
            </w:r>
            <w:r>
              <w:rPr>
                <w:spacing w:val="-6"/>
              </w:rPr>
              <w:t xml:space="preserve"> </w:t>
            </w:r>
            <w:r>
              <w:t>to</w:t>
            </w:r>
            <w:r>
              <w:rPr>
                <w:spacing w:val="-4"/>
              </w:rPr>
              <w:t xml:space="preserve"> </w:t>
            </w:r>
            <w:r>
              <w:t>non-corporations</w:t>
            </w:r>
            <w:r>
              <w:rPr>
                <w:spacing w:val="-8"/>
              </w:rPr>
              <w:t xml:space="preserve"> </w:t>
            </w:r>
            <w:r>
              <w:t>providing</w:t>
            </w:r>
            <w:r>
              <w:rPr>
                <w:spacing w:val="-4"/>
              </w:rPr>
              <w:t xml:space="preserve"> </w:t>
            </w:r>
            <w:r>
              <w:t>aged</w:t>
            </w:r>
            <w:r>
              <w:rPr>
                <w:spacing w:val="-4"/>
              </w:rPr>
              <w:t xml:space="preserve"> </w:t>
            </w:r>
            <w:r>
              <w:t>care</w:t>
            </w:r>
            <w:r>
              <w:rPr>
                <w:spacing w:val="-4"/>
              </w:rPr>
              <w:t xml:space="preserve"> </w:t>
            </w:r>
            <w:r>
              <w:t>services,</w:t>
            </w:r>
            <w:r>
              <w:rPr>
                <w:spacing w:val="-2"/>
              </w:rPr>
              <w:t xml:space="preserve"> </w:t>
            </w:r>
            <w:r>
              <w:t>and</w:t>
            </w:r>
            <w:r>
              <w:rPr>
                <w:spacing w:val="-6"/>
              </w:rPr>
              <w:t xml:space="preserve"> </w:t>
            </w:r>
            <w:r>
              <w:t>government costs associated with maintaining a larger number of providers in the ICT infrastructure, including Department, Commission and Services Australia systems.</w:t>
            </w:r>
          </w:p>
        </w:tc>
      </w:tr>
      <w:tr w:rsidR="00F55BDD" w14:paraId="1A8DE4AE" w14:textId="77777777">
        <w:trPr>
          <w:trHeight w:val="1091"/>
        </w:trPr>
        <w:tc>
          <w:tcPr>
            <w:tcW w:w="9629" w:type="dxa"/>
          </w:tcPr>
          <w:p w14:paraId="1A8DE4AD" w14:textId="77777777" w:rsidR="00F55BDD" w:rsidRDefault="009A2C2A">
            <w:pPr>
              <w:pStyle w:val="TableParagraph"/>
              <w:spacing w:before="40"/>
              <w:ind w:left="110" w:right="195" w:hanging="1"/>
            </w:pPr>
            <w:r>
              <w:t>Costs</w:t>
            </w:r>
            <w:r>
              <w:rPr>
                <w:spacing w:val="-2"/>
              </w:rPr>
              <w:t xml:space="preserve"> </w:t>
            </w:r>
            <w:r>
              <w:t>associated</w:t>
            </w:r>
            <w:r>
              <w:rPr>
                <w:spacing w:val="-3"/>
              </w:rPr>
              <w:t xml:space="preserve"> </w:t>
            </w:r>
            <w:r>
              <w:t>with</w:t>
            </w:r>
            <w:r>
              <w:rPr>
                <w:spacing w:val="-5"/>
              </w:rPr>
              <w:t xml:space="preserve"> </w:t>
            </w:r>
            <w:r>
              <w:t>additional</w:t>
            </w:r>
            <w:r>
              <w:rPr>
                <w:spacing w:val="-3"/>
              </w:rPr>
              <w:t xml:space="preserve"> </w:t>
            </w:r>
            <w:r>
              <w:t>regulatory</w:t>
            </w:r>
            <w:r>
              <w:rPr>
                <w:spacing w:val="-5"/>
              </w:rPr>
              <w:t xml:space="preserve"> </w:t>
            </w:r>
            <w:r>
              <w:t>burden</w:t>
            </w:r>
            <w:r>
              <w:rPr>
                <w:spacing w:val="-3"/>
              </w:rPr>
              <w:t xml:space="preserve"> </w:t>
            </w:r>
            <w:r>
              <w:t>and</w:t>
            </w:r>
            <w:r>
              <w:rPr>
                <w:spacing w:val="-3"/>
              </w:rPr>
              <w:t xml:space="preserve"> </w:t>
            </w:r>
            <w:r>
              <w:t>benefits</w:t>
            </w:r>
            <w:r>
              <w:rPr>
                <w:spacing w:val="-5"/>
              </w:rPr>
              <w:t xml:space="preserve"> </w:t>
            </w:r>
            <w:r>
              <w:t>associated</w:t>
            </w:r>
            <w:r>
              <w:rPr>
                <w:spacing w:val="-3"/>
              </w:rPr>
              <w:t xml:space="preserve"> </w:t>
            </w:r>
            <w:r>
              <w:t>with</w:t>
            </w:r>
            <w:r>
              <w:rPr>
                <w:spacing w:val="-5"/>
              </w:rPr>
              <w:t xml:space="preserve"> </w:t>
            </w:r>
            <w:r>
              <w:t>reduced</w:t>
            </w:r>
            <w:r>
              <w:rPr>
                <w:spacing w:val="-1"/>
              </w:rPr>
              <w:t xml:space="preserve"> </w:t>
            </w:r>
            <w:r>
              <w:t>PPH, compliance and incidents, are converted</w:t>
            </w:r>
            <w:r>
              <w:rPr>
                <w:spacing w:val="-2"/>
              </w:rPr>
              <w:t xml:space="preserve"> </w:t>
            </w:r>
            <w:r>
              <w:t>to net present values</w:t>
            </w:r>
            <w:r>
              <w:rPr>
                <w:spacing w:val="-2"/>
              </w:rPr>
              <w:t xml:space="preserve"> </w:t>
            </w:r>
            <w:r>
              <w:t>and annualised over</w:t>
            </w:r>
            <w:r>
              <w:rPr>
                <w:spacing w:val="-1"/>
              </w:rPr>
              <w:t xml:space="preserve"> </w:t>
            </w:r>
            <w:r>
              <w:t>a</w:t>
            </w:r>
            <w:r>
              <w:rPr>
                <w:spacing w:val="-2"/>
              </w:rPr>
              <w:t xml:space="preserve"> </w:t>
            </w:r>
            <w:r>
              <w:t>ten-year period. The central estimate adopts a discount rate of 7%, the low estimate adopts a 10% discount rate, and the high estimate adopts a 3% discount rate.</w:t>
            </w:r>
          </w:p>
        </w:tc>
      </w:tr>
      <w:tr w:rsidR="00F55BDD" w14:paraId="1A8DE4B0" w14:textId="77777777">
        <w:trPr>
          <w:trHeight w:val="839"/>
        </w:trPr>
        <w:tc>
          <w:tcPr>
            <w:tcW w:w="9629" w:type="dxa"/>
          </w:tcPr>
          <w:p w14:paraId="1A8DE4AF" w14:textId="77777777" w:rsidR="00F55BDD" w:rsidRDefault="009A2C2A">
            <w:pPr>
              <w:pStyle w:val="TableParagraph"/>
              <w:spacing w:before="40"/>
              <w:ind w:left="110" w:right="195"/>
            </w:pPr>
            <w:r>
              <w:t>PPHs</w:t>
            </w:r>
            <w:r>
              <w:rPr>
                <w:spacing w:val="-2"/>
              </w:rPr>
              <w:t xml:space="preserve"> </w:t>
            </w:r>
            <w:r>
              <w:t>do</w:t>
            </w:r>
            <w:r>
              <w:rPr>
                <w:spacing w:val="-3"/>
              </w:rPr>
              <w:t xml:space="preserve"> </w:t>
            </w:r>
            <w:r>
              <w:t>not</w:t>
            </w:r>
            <w:r>
              <w:rPr>
                <w:spacing w:val="-3"/>
              </w:rPr>
              <w:t xml:space="preserve"> </w:t>
            </w:r>
            <w:r>
              <w:t>account</w:t>
            </w:r>
            <w:r>
              <w:rPr>
                <w:spacing w:val="-4"/>
              </w:rPr>
              <w:t xml:space="preserve"> </w:t>
            </w:r>
            <w:r>
              <w:t>for</w:t>
            </w:r>
            <w:r>
              <w:rPr>
                <w:spacing w:val="-6"/>
              </w:rPr>
              <w:t xml:space="preserve"> </w:t>
            </w:r>
            <w:r>
              <w:t>readmissions</w:t>
            </w:r>
            <w:r>
              <w:rPr>
                <w:spacing w:val="-5"/>
              </w:rPr>
              <w:t xml:space="preserve"> </w:t>
            </w:r>
            <w:r>
              <w:t>to</w:t>
            </w:r>
            <w:r>
              <w:rPr>
                <w:spacing w:val="-5"/>
              </w:rPr>
              <w:t xml:space="preserve"> </w:t>
            </w:r>
            <w:r>
              <w:t>hospital,</w:t>
            </w:r>
            <w:r>
              <w:rPr>
                <w:spacing w:val="-3"/>
              </w:rPr>
              <w:t xml:space="preserve"> </w:t>
            </w:r>
            <w:r>
              <w:t>complications,</w:t>
            </w:r>
            <w:r>
              <w:rPr>
                <w:spacing w:val="-1"/>
              </w:rPr>
              <w:t xml:space="preserve"> </w:t>
            </w:r>
            <w:r>
              <w:t>or</w:t>
            </w:r>
            <w:r>
              <w:rPr>
                <w:spacing w:val="-1"/>
              </w:rPr>
              <w:t xml:space="preserve"> </w:t>
            </w:r>
            <w:r>
              <w:t>death</w:t>
            </w:r>
            <w:r>
              <w:rPr>
                <w:spacing w:val="-5"/>
              </w:rPr>
              <w:t xml:space="preserve"> </w:t>
            </w:r>
            <w:r>
              <w:t>while</w:t>
            </w:r>
            <w:r>
              <w:rPr>
                <w:spacing w:val="-3"/>
              </w:rPr>
              <w:t xml:space="preserve"> </w:t>
            </w:r>
            <w:r>
              <w:t>in</w:t>
            </w:r>
            <w:r>
              <w:rPr>
                <w:spacing w:val="-3"/>
              </w:rPr>
              <w:t xml:space="preserve"> </w:t>
            </w:r>
            <w:r>
              <w:t>hospital. Keeping community based aged care residents in the home longer would also generate significant savings in terms of the opportunity cost of RAC placement.</w:t>
            </w:r>
          </w:p>
        </w:tc>
      </w:tr>
      <w:tr w:rsidR="00F55BDD" w14:paraId="1A8DE4B2" w14:textId="77777777">
        <w:trPr>
          <w:trHeight w:val="587"/>
        </w:trPr>
        <w:tc>
          <w:tcPr>
            <w:tcW w:w="9629" w:type="dxa"/>
          </w:tcPr>
          <w:p w14:paraId="1A8DE4B1" w14:textId="77777777" w:rsidR="00F55BDD" w:rsidRDefault="009A2C2A">
            <w:pPr>
              <w:pStyle w:val="TableParagraph"/>
              <w:spacing w:before="40"/>
              <w:ind w:left="110" w:right="195"/>
            </w:pPr>
            <w:r>
              <w:t>The</w:t>
            </w:r>
            <w:r>
              <w:rPr>
                <w:spacing w:val="-4"/>
              </w:rPr>
              <w:t xml:space="preserve"> </w:t>
            </w:r>
            <w:r>
              <w:t>government</w:t>
            </w:r>
            <w:r>
              <w:rPr>
                <w:spacing w:val="-4"/>
              </w:rPr>
              <w:t xml:space="preserve"> </w:t>
            </w:r>
            <w:r>
              <w:t>will</w:t>
            </w:r>
            <w:r>
              <w:rPr>
                <w:spacing w:val="-4"/>
              </w:rPr>
              <w:t xml:space="preserve"> </w:t>
            </w:r>
            <w:r>
              <w:t>implement</w:t>
            </w:r>
            <w:r>
              <w:rPr>
                <w:spacing w:val="-4"/>
              </w:rPr>
              <w:t xml:space="preserve"> </w:t>
            </w:r>
            <w:r>
              <w:t>the</w:t>
            </w:r>
            <w:r>
              <w:rPr>
                <w:spacing w:val="-6"/>
              </w:rPr>
              <w:t xml:space="preserve"> </w:t>
            </w:r>
            <w:r>
              <w:t>relevant</w:t>
            </w:r>
            <w:r>
              <w:rPr>
                <w:spacing w:val="-2"/>
              </w:rPr>
              <w:t xml:space="preserve"> </w:t>
            </w:r>
            <w:r>
              <w:t>option</w:t>
            </w:r>
            <w:r>
              <w:rPr>
                <w:spacing w:val="-4"/>
              </w:rPr>
              <w:t xml:space="preserve"> </w:t>
            </w:r>
            <w:r>
              <w:t>utilising</w:t>
            </w:r>
            <w:r>
              <w:rPr>
                <w:spacing w:val="-4"/>
              </w:rPr>
              <w:t xml:space="preserve"> </w:t>
            </w:r>
            <w:r>
              <w:t>consolidated</w:t>
            </w:r>
            <w:r>
              <w:rPr>
                <w:spacing w:val="-6"/>
              </w:rPr>
              <w:t xml:space="preserve"> </w:t>
            </w:r>
            <w:r>
              <w:t>funding</w:t>
            </w:r>
            <w:r>
              <w:rPr>
                <w:spacing w:val="-4"/>
              </w:rPr>
              <w:t xml:space="preserve"> </w:t>
            </w:r>
            <w:r>
              <w:t>and</w:t>
            </w:r>
            <w:r>
              <w:rPr>
                <w:spacing w:val="-4"/>
              </w:rPr>
              <w:t xml:space="preserve"> </w:t>
            </w:r>
            <w:r>
              <w:t>cost recovery mechanisms.</w:t>
            </w:r>
          </w:p>
        </w:tc>
      </w:tr>
      <w:tr w:rsidR="00F55BDD" w14:paraId="1A8DE4B4" w14:textId="77777777">
        <w:trPr>
          <w:trHeight w:val="839"/>
        </w:trPr>
        <w:tc>
          <w:tcPr>
            <w:tcW w:w="9629" w:type="dxa"/>
          </w:tcPr>
          <w:p w14:paraId="1A8DE4B3" w14:textId="77777777" w:rsidR="00F55BDD" w:rsidRDefault="009A2C2A">
            <w:pPr>
              <w:pStyle w:val="TableParagraph"/>
              <w:spacing w:before="40"/>
              <w:ind w:left="110"/>
            </w:pPr>
            <w:r>
              <w:t>Revised obligations, statutory duties or training requirements will not deter sole traders and partnerships</w:t>
            </w:r>
            <w:r>
              <w:rPr>
                <w:spacing w:val="-6"/>
              </w:rPr>
              <w:t xml:space="preserve"> </w:t>
            </w:r>
            <w:r>
              <w:t>from</w:t>
            </w:r>
            <w:r>
              <w:rPr>
                <w:spacing w:val="-5"/>
              </w:rPr>
              <w:t xml:space="preserve"> </w:t>
            </w:r>
            <w:r>
              <w:t>registering</w:t>
            </w:r>
            <w:r>
              <w:rPr>
                <w:spacing w:val="-4"/>
              </w:rPr>
              <w:t xml:space="preserve"> </w:t>
            </w:r>
            <w:r>
              <w:t>due</w:t>
            </w:r>
            <w:r>
              <w:rPr>
                <w:spacing w:val="-6"/>
              </w:rPr>
              <w:t xml:space="preserve"> </w:t>
            </w:r>
            <w:r>
              <w:t>to</w:t>
            </w:r>
            <w:r>
              <w:rPr>
                <w:spacing w:val="-4"/>
              </w:rPr>
              <w:t xml:space="preserve"> </w:t>
            </w:r>
            <w:r>
              <w:t>perceived</w:t>
            </w:r>
            <w:r>
              <w:rPr>
                <w:spacing w:val="-4"/>
              </w:rPr>
              <w:t xml:space="preserve"> </w:t>
            </w:r>
            <w:r>
              <w:t>increased</w:t>
            </w:r>
            <w:r>
              <w:rPr>
                <w:spacing w:val="-4"/>
              </w:rPr>
              <w:t xml:space="preserve"> </w:t>
            </w:r>
            <w:r>
              <w:t>administrative</w:t>
            </w:r>
            <w:r>
              <w:rPr>
                <w:spacing w:val="-4"/>
              </w:rPr>
              <w:t xml:space="preserve"> </w:t>
            </w:r>
            <w:r>
              <w:t>burden</w:t>
            </w:r>
            <w:r>
              <w:rPr>
                <w:spacing w:val="-4"/>
              </w:rPr>
              <w:t xml:space="preserve"> </w:t>
            </w:r>
            <w:r>
              <w:t>or</w:t>
            </w:r>
            <w:r>
              <w:rPr>
                <w:spacing w:val="-2"/>
              </w:rPr>
              <w:t xml:space="preserve"> </w:t>
            </w:r>
            <w:r>
              <w:t>uncertainty about what being regulated would mean.</w:t>
            </w:r>
          </w:p>
        </w:tc>
      </w:tr>
    </w:tbl>
    <w:p w14:paraId="1A8DE4B5" w14:textId="77777777" w:rsidR="00F55BDD" w:rsidRDefault="00F55BDD">
      <w:pPr>
        <w:pStyle w:val="BodyText"/>
        <w:spacing w:before="194"/>
        <w:rPr>
          <w:b/>
          <w:sz w:val="20"/>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9629"/>
      </w:tblGrid>
      <w:tr w:rsidR="00F55BDD" w14:paraId="1A8DE4B7" w14:textId="77777777">
        <w:trPr>
          <w:trHeight w:val="488"/>
        </w:trPr>
        <w:tc>
          <w:tcPr>
            <w:tcW w:w="9629" w:type="dxa"/>
            <w:shd w:val="clear" w:color="auto" w:fill="358188"/>
          </w:tcPr>
          <w:p w14:paraId="1A8DE4B6" w14:textId="77777777" w:rsidR="00F55BDD" w:rsidRDefault="009A2C2A">
            <w:pPr>
              <w:pStyle w:val="TableParagraph"/>
              <w:spacing w:before="131"/>
              <w:ind w:left="110"/>
              <w:rPr>
                <w:b/>
                <w:sz w:val="20"/>
              </w:rPr>
            </w:pPr>
            <w:r>
              <w:rPr>
                <w:b/>
                <w:color w:val="FFFFFF"/>
                <w:spacing w:val="-2"/>
                <w:sz w:val="20"/>
              </w:rPr>
              <w:t>Overarching</w:t>
            </w:r>
            <w:r>
              <w:rPr>
                <w:b/>
                <w:color w:val="FFFFFF"/>
                <w:spacing w:val="7"/>
                <w:sz w:val="20"/>
              </w:rPr>
              <w:t xml:space="preserve"> </w:t>
            </w:r>
            <w:r>
              <w:rPr>
                <w:b/>
                <w:color w:val="FFFFFF"/>
                <w:spacing w:val="-2"/>
                <w:sz w:val="20"/>
              </w:rPr>
              <w:t>claims</w:t>
            </w:r>
          </w:p>
        </w:tc>
      </w:tr>
      <w:tr w:rsidR="00F55BDD" w14:paraId="1A8DE4B9" w14:textId="77777777">
        <w:trPr>
          <w:trHeight w:val="587"/>
        </w:trPr>
        <w:tc>
          <w:tcPr>
            <w:tcW w:w="9629" w:type="dxa"/>
          </w:tcPr>
          <w:p w14:paraId="1A8DE4B8" w14:textId="77777777" w:rsidR="00F55BDD" w:rsidRDefault="009A2C2A">
            <w:pPr>
              <w:pStyle w:val="TableParagraph"/>
              <w:spacing w:before="40"/>
              <w:ind w:left="110"/>
            </w:pPr>
            <w:r>
              <w:t>Substandard</w:t>
            </w:r>
            <w:r>
              <w:rPr>
                <w:spacing w:val="-5"/>
              </w:rPr>
              <w:t xml:space="preserve"> </w:t>
            </w:r>
            <w:r>
              <w:t>care</w:t>
            </w:r>
            <w:r>
              <w:rPr>
                <w:spacing w:val="-5"/>
              </w:rPr>
              <w:t xml:space="preserve"> </w:t>
            </w:r>
            <w:r>
              <w:t>is</w:t>
            </w:r>
            <w:r>
              <w:rPr>
                <w:spacing w:val="-2"/>
              </w:rPr>
              <w:t xml:space="preserve"> </w:t>
            </w:r>
            <w:r>
              <w:t>associated</w:t>
            </w:r>
            <w:r>
              <w:rPr>
                <w:spacing w:val="-3"/>
              </w:rPr>
              <w:t xml:space="preserve"> </w:t>
            </w:r>
            <w:r>
              <w:t>with</w:t>
            </w:r>
            <w:r>
              <w:rPr>
                <w:spacing w:val="-3"/>
              </w:rPr>
              <w:t xml:space="preserve"> </w:t>
            </w:r>
            <w:r>
              <w:t>PPH,</w:t>
            </w:r>
            <w:r>
              <w:rPr>
                <w:spacing w:val="-3"/>
              </w:rPr>
              <w:t xml:space="preserve"> </w:t>
            </w:r>
            <w:r>
              <w:t>and</w:t>
            </w:r>
            <w:r>
              <w:rPr>
                <w:spacing w:val="-5"/>
              </w:rPr>
              <w:t xml:space="preserve"> </w:t>
            </w:r>
            <w:r>
              <w:t>reducing</w:t>
            </w:r>
            <w:r>
              <w:rPr>
                <w:spacing w:val="-3"/>
              </w:rPr>
              <w:t xml:space="preserve"> </w:t>
            </w:r>
            <w:r>
              <w:t>substandard</w:t>
            </w:r>
            <w:r>
              <w:rPr>
                <w:spacing w:val="-5"/>
              </w:rPr>
              <w:t xml:space="preserve"> </w:t>
            </w:r>
            <w:r>
              <w:t>care</w:t>
            </w:r>
            <w:r>
              <w:rPr>
                <w:spacing w:val="-5"/>
              </w:rPr>
              <w:t xml:space="preserve"> </w:t>
            </w:r>
            <w:r>
              <w:t>will</w:t>
            </w:r>
            <w:r>
              <w:rPr>
                <w:spacing w:val="-3"/>
              </w:rPr>
              <w:t xml:space="preserve"> </w:t>
            </w:r>
            <w:r>
              <w:t>result</w:t>
            </w:r>
            <w:r>
              <w:rPr>
                <w:spacing w:val="-1"/>
              </w:rPr>
              <w:t xml:space="preserve"> </w:t>
            </w:r>
            <w:r>
              <w:t>in</w:t>
            </w:r>
            <w:r>
              <w:rPr>
                <w:spacing w:val="-5"/>
              </w:rPr>
              <w:t xml:space="preserve"> </w:t>
            </w:r>
            <w:r>
              <w:t xml:space="preserve">fewer </w:t>
            </w:r>
            <w:r>
              <w:rPr>
                <w:spacing w:val="-2"/>
              </w:rPr>
              <w:t>PPHs.</w:t>
            </w:r>
          </w:p>
        </w:tc>
      </w:tr>
      <w:tr w:rsidR="00F55BDD" w14:paraId="1A8DE4BB" w14:textId="77777777">
        <w:trPr>
          <w:trHeight w:val="486"/>
        </w:trPr>
        <w:tc>
          <w:tcPr>
            <w:tcW w:w="9629" w:type="dxa"/>
          </w:tcPr>
          <w:p w14:paraId="1A8DE4BA" w14:textId="77777777" w:rsidR="00F55BDD" w:rsidRDefault="009A2C2A">
            <w:pPr>
              <w:pStyle w:val="TableParagraph"/>
              <w:spacing w:before="117"/>
              <w:ind w:left="110"/>
            </w:pPr>
            <w:r>
              <w:t>Primary</w:t>
            </w:r>
            <w:r>
              <w:rPr>
                <w:spacing w:val="-7"/>
              </w:rPr>
              <w:t xml:space="preserve"> </w:t>
            </w:r>
            <w:r>
              <w:t>care</w:t>
            </w:r>
            <w:r>
              <w:rPr>
                <w:spacing w:val="-5"/>
              </w:rPr>
              <w:t xml:space="preserve"> </w:t>
            </w:r>
            <w:r>
              <w:t>effectiveness</w:t>
            </w:r>
            <w:r>
              <w:rPr>
                <w:spacing w:val="-3"/>
              </w:rPr>
              <w:t xml:space="preserve"> </w:t>
            </w:r>
            <w:r>
              <w:t>can</w:t>
            </w:r>
            <w:r>
              <w:rPr>
                <w:spacing w:val="-5"/>
              </w:rPr>
              <w:t xml:space="preserve"> </w:t>
            </w:r>
            <w:r>
              <w:t>be</w:t>
            </w:r>
            <w:r>
              <w:rPr>
                <w:spacing w:val="-4"/>
              </w:rPr>
              <w:t xml:space="preserve"> </w:t>
            </w:r>
            <w:r>
              <w:t>measured</w:t>
            </w:r>
            <w:r>
              <w:rPr>
                <w:spacing w:val="-5"/>
              </w:rPr>
              <w:t xml:space="preserve"> </w:t>
            </w:r>
            <w:r>
              <w:t>via</w:t>
            </w:r>
            <w:r>
              <w:rPr>
                <w:spacing w:val="-5"/>
              </w:rPr>
              <w:t xml:space="preserve"> </w:t>
            </w:r>
            <w:r>
              <w:t>a</w:t>
            </w:r>
            <w:r>
              <w:rPr>
                <w:spacing w:val="-3"/>
              </w:rPr>
              <w:t xml:space="preserve"> </w:t>
            </w:r>
            <w:r>
              <w:t>proxy</w:t>
            </w:r>
            <w:r>
              <w:rPr>
                <w:spacing w:val="-5"/>
              </w:rPr>
              <w:t xml:space="preserve"> </w:t>
            </w:r>
            <w:r>
              <w:t>of</w:t>
            </w:r>
            <w:r>
              <w:rPr>
                <w:spacing w:val="-3"/>
              </w:rPr>
              <w:t xml:space="preserve"> </w:t>
            </w:r>
            <w:r>
              <w:rPr>
                <w:spacing w:val="-4"/>
              </w:rPr>
              <w:t>PPH.</w:t>
            </w:r>
          </w:p>
        </w:tc>
      </w:tr>
      <w:tr w:rsidR="00F55BDD" w14:paraId="1A8DE4BD" w14:textId="77777777">
        <w:trPr>
          <w:trHeight w:val="488"/>
        </w:trPr>
        <w:tc>
          <w:tcPr>
            <w:tcW w:w="9629" w:type="dxa"/>
          </w:tcPr>
          <w:p w14:paraId="1A8DE4BC" w14:textId="77777777" w:rsidR="00F55BDD" w:rsidRDefault="009A2C2A">
            <w:pPr>
              <w:pStyle w:val="TableParagraph"/>
              <w:spacing w:before="119"/>
              <w:ind w:left="110"/>
            </w:pPr>
            <w:r>
              <w:t>Status</w:t>
            </w:r>
            <w:r>
              <w:rPr>
                <w:spacing w:val="-5"/>
              </w:rPr>
              <w:t xml:space="preserve"> </w:t>
            </w:r>
            <w:r>
              <w:t>quo</w:t>
            </w:r>
            <w:r>
              <w:rPr>
                <w:spacing w:val="-3"/>
              </w:rPr>
              <w:t xml:space="preserve"> </w:t>
            </w:r>
            <w:r>
              <w:t>aged</w:t>
            </w:r>
            <w:r>
              <w:rPr>
                <w:spacing w:val="-4"/>
              </w:rPr>
              <w:t xml:space="preserve"> </w:t>
            </w:r>
            <w:r>
              <w:t>care</w:t>
            </w:r>
            <w:r>
              <w:rPr>
                <w:spacing w:val="-7"/>
              </w:rPr>
              <w:t xml:space="preserve"> </w:t>
            </w:r>
            <w:r>
              <w:t>market</w:t>
            </w:r>
            <w:r>
              <w:rPr>
                <w:spacing w:val="-2"/>
              </w:rPr>
              <w:t xml:space="preserve"> </w:t>
            </w:r>
            <w:r>
              <w:t>growth</w:t>
            </w:r>
            <w:r>
              <w:rPr>
                <w:spacing w:val="-3"/>
              </w:rPr>
              <w:t xml:space="preserve"> </w:t>
            </w:r>
            <w:r>
              <w:t>is</w:t>
            </w:r>
            <w:r>
              <w:rPr>
                <w:spacing w:val="-1"/>
              </w:rPr>
              <w:t xml:space="preserve"> </w:t>
            </w:r>
            <w:r>
              <w:rPr>
                <w:spacing w:val="-2"/>
              </w:rPr>
              <w:t>unsustainable.</w:t>
            </w:r>
          </w:p>
        </w:tc>
      </w:tr>
    </w:tbl>
    <w:p w14:paraId="1A8DE4BE" w14:textId="77777777" w:rsidR="00F55BDD" w:rsidRDefault="00F55BDD">
      <w:pPr>
        <w:sectPr w:rsidR="00F55BDD">
          <w:pgSz w:w="11910" w:h="16840"/>
          <w:pgMar w:top="1160" w:right="960" w:bottom="1160" w:left="1020" w:header="896" w:footer="939" w:gutter="0"/>
          <w:cols w:space="720"/>
        </w:sectPr>
      </w:pPr>
    </w:p>
    <w:p w14:paraId="1A8DE4BF" w14:textId="77777777" w:rsidR="00F55BDD" w:rsidRDefault="00F55BDD">
      <w:pPr>
        <w:pStyle w:val="BodyText"/>
        <w:spacing w:before="169"/>
        <w:rPr>
          <w:b/>
          <w:sz w:val="32"/>
        </w:rPr>
      </w:pPr>
    </w:p>
    <w:p w14:paraId="1A8DE4C0" w14:textId="77777777" w:rsidR="00F55BDD" w:rsidRDefault="009A2C2A">
      <w:pPr>
        <w:pStyle w:val="Heading2"/>
      </w:pPr>
      <w:bookmarkStart w:id="115" w:name="Appendix_B:_Key_assumptions_for_RBE_tabl"/>
      <w:bookmarkStart w:id="116" w:name="_bookmark42"/>
      <w:bookmarkEnd w:id="115"/>
      <w:bookmarkEnd w:id="116"/>
      <w:r>
        <w:rPr>
          <w:color w:val="358188"/>
        </w:rPr>
        <w:t>Appendix</w:t>
      </w:r>
      <w:r>
        <w:rPr>
          <w:color w:val="358188"/>
          <w:spacing w:val="-8"/>
        </w:rPr>
        <w:t xml:space="preserve"> </w:t>
      </w:r>
      <w:r>
        <w:rPr>
          <w:color w:val="358188"/>
        </w:rPr>
        <w:t>B:</w:t>
      </w:r>
      <w:r>
        <w:rPr>
          <w:color w:val="358188"/>
          <w:spacing w:val="-10"/>
        </w:rPr>
        <w:t xml:space="preserve"> </w:t>
      </w:r>
      <w:r>
        <w:rPr>
          <w:color w:val="358188"/>
        </w:rPr>
        <w:t>Key</w:t>
      </w:r>
      <w:r>
        <w:rPr>
          <w:color w:val="358188"/>
          <w:spacing w:val="-8"/>
        </w:rPr>
        <w:t xml:space="preserve"> </w:t>
      </w:r>
      <w:r>
        <w:rPr>
          <w:color w:val="358188"/>
        </w:rPr>
        <w:t>assumptions</w:t>
      </w:r>
      <w:r>
        <w:rPr>
          <w:color w:val="358188"/>
          <w:spacing w:val="-7"/>
        </w:rPr>
        <w:t xml:space="preserve"> </w:t>
      </w:r>
      <w:r>
        <w:rPr>
          <w:color w:val="358188"/>
        </w:rPr>
        <w:t>for</w:t>
      </w:r>
      <w:r>
        <w:rPr>
          <w:color w:val="358188"/>
          <w:spacing w:val="-10"/>
        </w:rPr>
        <w:t xml:space="preserve"> </w:t>
      </w:r>
      <w:r>
        <w:rPr>
          <w:color w:val="358188"/>
        </w:rPr>
        <w:t>RBE</w:t>
      </w:r>
      <w:r>
        <w:rPr>
          <w:color w:val="358188"/>
          <w:spacing w:val="-9"/>
        </w:rPr>
        <w:t xml:space="preserve"> </w:t>
      </w:r>
      <w:r>
        <w:rPr>
          <w:color w:val="358188"/>
          <w:spacing w:val="-2"/>
        </w:rPr>
        <w:t>tables</w:t>
      </w:r>
    </w:p>
    <w:p w14:paraId="1A8DE4C1" w14:textId="77777777" w:rsidR="00F55BDD" w:rsidRDefault="009A2C2A">
      <w:pPr>
        <w:pStyle w:val="BodyText"/>
        <w:spacing w:before="311"/>
        <w:ind w:left="112"/>
      </w:pPr>
      <w:r>
        <w:t>Overarching</w:t>
      </w:r>
      <w:r>
        <w:rPr>
          <w:spacing w:val="-7"/>
        </w:rPr>
        <w:t xml:space="preserve"> </w:t>
      </w:r>
      <w:r>
        <w:t>assumptions</w:t>
      </w:r>
      <w:r>
        <w:rPr>
          <w:spacing w:val="-10"/>
        </w:rPr>
        <w:t xml:space="preserve"> </w:t>
      </w:r>
      <w:r>
        <w:t>underpinning</w:t>
      </w:r>
      <w:r>
        <w:rPr>
          <w:spacing w:val="-7"/>
        </w:rPr>
        <w:t xml:space="preserve"> </w:t>
      </w:r>
      <w:r>
        <w:t>all</w:t>
      </w:r>
      <w:r>
        <w:rPr>
          <w:spacing w:val="-9"/>
        </w:rPr>
        <w:t xml:space="preserve"> </w:t>
      </w:r>
      <w:r>
        <w:t>RBE</w:t>
      </w:r>
      <w:r>
        <w:rPr>
          <w:spacing w:val="-5"/>
        </w:rPr>
        <w:t xml:space="preserve"> </w:t>
      </w:r>
      <w:r>
        <w:rPr>
          <w:spacing w:val="-2"/>
        </w:rPr>
        <w:t>tables:</w:t>
      </w:r>
    </w:p>
    <w:p w14:paraId="1A8DE4C2" w14:textId="77777777" w:rsidR="00F55BDD" w:rsidRDefault="009A2C2A">
      <w:pPr>
        <w:pStyle w:val="ListParagraph"/>
        <w:numPr>
          <w:ilvl w:val="0"/>
          <w:numId w:val="8"/>
        </w:numPr>
        <w:tabs>
          <w:tab w:val="left" w:pos="831"/>
        </w:tabs>
        <w:spacing w:before="121"/>
        <w:ind w:left="831" w:hanging="359"/>
        <w:rPr>
          <w:sz w:val="21"/>
        </w:rPr>
      </w:pPr>
      <w:r>
        <w:rPr>
          <w:sz w:val="21"/>
        </w:rPr>
        <w:t>A</w:t>
      </w:r>
      <w:r>
        <w:rPr>
          <w:spacing w:val="-5"/>
          <w:sz w:val="21"/>
        </w:rPr>
        <w:t xml:space="preserve"> </w:t>
      </w:r>
      <w:r>
        <w:rPr>
          <w:sz w:val="21"/>
        </w:rPr>
        <w:t>Regulatory</w:t>
      </w:r>
      <w:r>
        <w:rPr>
          <w:spacing w:val="-5"/>
          <w:sz w:val="21"/>
        </w:rPr>
        <w:t xml:space="preserve"> </w:t>
      </w:r>
      <w:r>
        <w:rPr>
          <w:sz w:val="21"/>
        </w:rPr>
        <w:t>Burden</w:t>
      </w:r>
      <w:r>
        <w:rPr>
          <w:spacing w:val="-5"/>
          <w:sz w:val="21"/>
        </w:rPr>
        <w:t xml:space="preserve"> </w:t>
      </w:r>
      <w:r>
        <w:rPr>
          <w:sz w:val="21"/>
        </w:rPr>
        <w:t>Measurement</w:t>
      </w:r>
      <w:r>
        <w:rPr>
          <w:spacing w:val="-6"/>
          <w:sz w:val="21"/>
        </w:rPr>
        <w:t xml:space="preserve"> </w:t>
      </w:r>
      <w:r>
        <w:rPr>
          <w:sz w:val="21"/>
        </w:rPr>
        <w:t>Framework</w:t>
      </w:r>
      <w:r>
        <w:rPr>
          <w:spacing w:val="-5"/>
          <w:sz w:val="21"/>
        </w:rPr>
        <w:t xml:space="preserve"> </w:t>
      </w:r>
      <w:r>
        <w:rPr>
          <w:sz w:val="21"/>
        </w:rPr>
        <w:t>has</w:t>
      </w:r>
      <w:r>
        <w:rPr>
          <w:spacing w:val="-8"/>
          <w:sz w:val="21"/>
        </w:rPr>
        <w:t xml:space="preserve"> </w:t>
      </w:r>
      <w:r>
        <w:rPr>
          <w:sz w:val="21"/>
        </w:rPr>
        <w:t>been</w:t>
      </w:r>
      <w:r>
        <w:rPr>
          <w:spacing w:val="-5"/>
          <w:sz w:val="21"/>
        </w:rPr>
        <w:t xml:space="preserve"> </w:t>
      </w:r>
      <w:r>
        <w:rPr>
          <w:sz w:val="21"/>
        </w:rPr>
        <w:t>applied</w:t>
      </w:r>
      <w:r>
        <w:rPr>
          <w:spacing w:val="-5"/>
          <w:sz w:val="21"/>
        </w:rPr>
        <w:t xml:space="preserve"> </w:t>
      </w:r>
      <w:r>
        <w:rPr>
          <w:sz w:val="21"/>
        </w:rPr>
        <w:t>to</w:t>
      </w:r>
      <w:r>
        <w:rPr>
          <w:spacing w:val="-5"/>
          <w:sz w:val="21"/>
        </w:rPr>
        <w:t xml:space="preserve"> </w:t>
      </w:r>
      <w:r>
        <w:rPr>
          <w:sz w:val="21"/>
        </w:rPr>
        <w:t>each</w:t>
      </w:r>
      <w:r>
        <w:rPr>
          <w:spacing w:val="-5"/>
          <w:sz w:val="21"/>
        </w:rPr>
        <w:t xml:space="preserve"> </w:t>
      </w:r>
      <w:r>
        <w:rPr>
          <w:spacing w:val="-2"/>
          <w:sz w:val="21"/>
        </w:rPr>
        <w:t>option.</w:t>
      </w:r>
    </w:p>
    <w:p w14:paraId="1A8DE4C3" w14:textId="77777777" w:rsidR="00F55BDD" w:rsidRDefault="009A2C2A">
      <w:pPr>
        <w:pStyle w:val="ListParagraph"/>
        <w:numPr>
          <w:ilvl w:val="0"/>
          <w:numId w:val="8"/>
        </w:numPr>
        <w:tabs>
          <w:tab w:val="left" w:pos="831"/>
          <w:tab w:val="left" w:pos="833"/>
        </w:tabs>
        <w:spacing w:before="121" w:line="355" w:lineRule="auto"/>
        <w:ind w:right="170"/>
        <w:rPr>
          <w:sz w:val="14"/>
        </w:rPr>
      </w:pPr>
      <w:r>
        <w:rPr>
          <w:sz w:val="21"/>
        </w:rPr>
        <w:t>The Regulatory Burden Measurement Framework follows the guidelines provided by the Office of Impact Analysis.</w:t>
      </w:r>
      <w:hyperlink w:anchor="_bookmark204" w:history="1">
        <w:r>
          <w:rPr>
            <w:position w:val="7"/>
            <w:sz w:val="14"/>
          </w:rPr>
          <w:t>142</w:t>
        </w:r>
      </w:hyperlink>
    </w:p>
    <w:p w14:paraId="1A8DE4C4" w14:textId="77777777" w:rsidR="00F55BDD" w:rsidRDefault="009A2C2A">
      <w:pPr>
        <w:pStyle w:val="ListParagraph"/>
        <w:numPr>
          <w:ilvl w:val="0"/>
          <w:numId w:val="8"/>
        </w:numPr>
        <w:tabs>
          <w:tab w:val="left" w:pos="831"/>
        </w:tabs>
        <w:spacing w:before="5"/>
        <w:ind w:left="831" w:hanging="359"/>
        <w:rPr>
          <w:sz w:val="21"/>
        </w:rPr>
      </w:pPr>
      <w:r>
        <w:rPr>
          <w:sz w:val="21"/>
        </w:rPr>
        <w:t>The</w:t>
      </w:r>
      <w:r>
        <w:rPr>
          <w:spacing w:val="-8"/>
          <w:sz w:val="21"/>
        </w:rPr>
        <w:t xml:space="preserve"> </w:t>
      </w:r>
      <w:r>
        <w:rPr>
          <w:sz w:val="21"/>
        </w:rPr>
        <w:t>regulatory</w:t>
      </w:r>
      <w:r>
        <w:rPr>
          <w:spacing w:val="-5"/>
          <w:sz w:val="21"/>
        </w:rPr>
        <w:t xml:space="preserve"> </w:t>
      </w:r>
      <w:r>
        <w:rPr>
          <w:sz w:val="21"/>
        </w:rPr>
        <w:t>burden</w:t>
      </w:r>
      <w:r>
        <w:rPr>
          <w:spacing w:val="-8"/>
          <w:sz w:val="21"/>
        </w:rPr>
        <w:t xml:space="preserve"> </w:t>
      </w:r>
      <w:r>
        <w:rPr>
          <w:sz w:val="21"/>
        </w:rPr>
        <w:t>measurements</w:t>
      </w:r>
      <w:r>
        <w:rPr>
          <w:spacing w:val="-5"/>
          <w:sz w:val="21"/>
        </w:rPr>
        <w:t xml:space="preserve"> </w:t>
      </w:r>
      <w:r>
        <w:rPr>
          <w:sz w:val="21"/>
        </w:rPr>
        <w:t>are</w:t>
      </w:r>
      <w:r>
        <w:rPr>
          <w:spacing w:val="-6"/>
          <w:sz w:val="21"/>
        </w:rPr>
        <w:t xml:space="preserve"> </w:t>
      </w:r>
      <w:r>
        <w:rPr>
          <w:sz w:val="21"/>
        </w:rPr>
        <w:t>calculated</w:t>
      </w:r>
      <w:r>
        <w:rPr>
          <w:spacing w:val="-5"/>
          <w:sz w:val="21"/>
        </w:rPr>
        <w:t xml:space="preserve"> </w:t>
      </w:r>
      <w:r>
        <w:rPr>
          <w:sz w:val="21"/>
        </w:rPr>
        <w:t>on</w:t>
      </w:r>
      <w:r>
        <w:rPr>
          <w:spacing w:val="-6"/>
          <w:sz w:val="21"/>
        </w:rPr>
        <w:t xml:space="preserve"> </w:t>
      </w:r>
      <w:r>
        <w:rPr>
          <w:sz w:val="21"/>
        </w:rPr>
        <w:t>a</w:t>
      </w:r>
      <w:r>
        <w:rPr>
          <w:spacing w:val="-5"/>
          <w:sz w:val="21"/>
        </w:rPr>
        <w:t xml:space="preserve"> </w:t>
      </w:r>
      <w:r>
        <w:rPr>
          <w:sz w:val="21"/>
        </w:rPr>
        <w:t>ten-year</w:t>
      </w:r>
      <w:r>
        <w:rPr>
          <w:spacing w:val="-6"/>
          <w:sz w:val="21"/>
        </w:rPr>
        <w:t xml:space="preserve"> </w:t>
      </w:r>
      <w:r>
        <w:rPr>
          <w:spacing w:val="-2"/>
          <w:sz w:val="21"/>
        </w:rPr>
        <w:t>basis.</w:t>
      </w:r>
    </w:p>
    <w:p w14:paraId="1A8DE4C5" w14:textId="77777777" w:rsidR="00F55BDD" w:rsidRDefault="009A2C2A">
      <w:pPr>
        <w:pStyle w:val="ListParagraph"/>
        <w:numPr>
          <w:ilvl w:val="0"/>
          <w:numId w:val="8"/>
        </w:numPr>
        <w:tabs>
          <w:tab w:val="left" w:pos="830"/>
          <w:tab w:val="left" w:pos="832"/>
        </w:tabs>
        <w:spacing w:before="121" w:line="357" w:lineRule="auto"/>
        <w:ind w:left="832" w:right="169"/>
        <w:jc w:val="both"/>
        <w:rPr>
          <w:sz w:val="14"/>
        </w:rPr>
      </w:pPr>
      <w:r>
        <w:rPr>
          <w:sz w:val="21"/>
        </w:rPr>
        <w:t>As per the guidelines of the Office of Impact Analysis, costs are presented on an average per year basis, with one-tenth of the initial start-up costs added to the expected ongoing annual regulatory</w:t>
      </w:r>
      <w:r>
        <w:rPr>
          <w:spacing w:val="-6"/>
          <w:sz w:val="21"/>
        </w:rPr>
        <w:t xml:space="preserve"> </w:t>
      </w:r>
      <w:r>
        <w:rPr>
          <w:sz w:val="21"/>
        </w:rPr>
        <w:t>burden</w:t>
      </w:r>
      <w:r>
        <w:rPr>
          <w:spacing w:val="-6"/>
          <w:sz w:val="21"/>
        </w:rPr>
        <w:t xml:space="preserve"> </w:t>
      </w:r>
      <w:r>
        <w:rPr>
          <w:sz w:val="21"/>
        </w:rPr>
        <w:t>costs</w:t>
      </w:r>
      <w:r>
        <w:rPr>
          <w:spacing w:val="-6"/>
          <w:sz w:val="21"/>
        </w:rPr>
        <w:t xml:space="preserve"> </w:t>
      </w:r>
      <w:r>
        <w:rPr>
          <w:sz w:val="21"/>
        </w:rPr>
        <w:t>to</w:t>
      </w:r>
      <w:r>
        <w:rPr>
          <w:spacing w:val="-6"/>
          <w:sz w:val="21"/>
        </w:rPr>
        <w:t xml:space="preserve"> </w:t>
      </w:r>
      <w:r>
        <w:rPr>
          <w:sz w:val="21"/>
        </w:rPr>
        <w:t>provide</w:t>
      </w:r>
      <w:r>
        <w:rPr>
          <w:spacing w:val="-6"/>
          <w:sz w:val="21"/>
        </w:rPr>
        <w:t xml:space="preserve"> </w:t>
      </w:r>
      <w:r>
        <w:rPr>
          <w:sz w:val="21"/>
        </w:rPr>
        <w:t>the</w:t>
      </w:r>
      <w:r>
        <w:rPr>
          <w:spacing w:val="-6"/>
          <w:sz w:val="21"/>
        </w:rPr>
        <w:t xml:space="preserve"> </w:t>
      </w:r>
      <w:r>
        <w:rPr>
          <w:sz w:val="21"/>
        </w:rPr>
        <w:t>annual</w:t>
      </w:r>
      <w:r>
        <w:rPr>
          <w:spacing w:val="-5"/>
          <w:sz w:val="21"/>
        </w:rPr>
        <w:t xml:space="preserve"> </w:t>
      </w:r>
      <w:r>
        <w:rPr>
          <w:sz w:val="21"/>
        </w:rPr>
        <w:t>average</w:t>
      </w:r>
      <w:r>
        <w:rPr>
          <w:spacing w:val="-6"/>
          <w:sz w:val="21"/>
        </w:rPr>
        <w:t xml:space="preserve"> </w:t>
      </w:r>
      <w:r>
        <w:rPr>
          <w:sz w:val="21"/>
        </w:rPr>
        <w:t>cost</w:t>
      </w:r>
      <w:r>
        <w:rPr>
          <w:spacing w:val="-7"/>
          <w:sz w:val="21"/>
        </w:rPr>
        <w:t xml:space="preserve"> </w:t>
      </w:r>
      <w:r>
        <w:rPr>
          <w:sz w:val="21"/>
        </w:rPr>
        <w:t>that</w:t>
      </w:r>
      <w:r>
        <w:rPr>
          <w:spacing w:val="-7"/>
          <w:sz w:val="21"/>
        </w:rPr>
        <w:t xml:space="preserve"> </w:t>
      </w:r>
      <w:r>
        <w:rPr>
          <w:sz w:val="21"/>
        </w:rPr>
        <w:t>is</w:t>
      </w:r>
      <w:r>
        <w:rPr>
          <w:spacing w:val="-6"/>
          <w:sz w:val="21"/>
        </w:rPr>
        <w:t xml:space="preserve"> </w:t>
      </w:r>
      <w:r>
        <w:rPr>
          <w:sz w:val="21"/>
        </w:rPr>
        <w:t>expected</w:t>
      </w:r>
      <w:r>
        <w:rPr>
          <w:spacing w:val="-6"/>
          <w:sz w:val="21"/>
        </w:rPr>
        <w:t xml:space="preserve"> </w:t>
      </w:r>
      <w:r>
        <w:rPr>
          <w:sz w:val="21"/>
        </w:rPr>
        <w:t>for</w:t>
      </w:r>
      <w:r>
        <w:rPr>
          <w:spacing w:val="-9"/>
          <w:sz w:val="21"/>
        </w:rPr>
        <w:t xml:space="preserve"> </w:t>
      </w:r>
      <w:r>
        <w:rPr>
          <w:sz w:val="21"/>
        </w:rPr>
        <w:t>the</w:t>
      </w:r>
      <w:r>
        <w:rPr>
          <w:spacing w:val="-3"/>
          <w:sz w:val="21"/>
        </w:rPr>
        <w:t xml:space="preserve"> </w:t>
      </w:r>
      <w:r>
        <w:rPr>
          <w:sz w:val="21"/>
        </w:rPr>
        <w:t>first</w:t>
      </w:r>
      <w:r>
        <w:rPr>
          <w:spacing w:val="-7"/>
          <w:sz w:val="21"/>
        </w:rPr>
        <w:t xml:space="preserve"> </w:t>
      </w:r>
      <w:r>
        <w:rPr>
          <w:sz w:val="21"/>
        </w:rPr>
        <w:t>ten</w:t>
      </w:r>
      <w:r>
        <w:rPr>
          <w:spacing w:val="-4"/>
          <w:sz w:val="21"/>
        </w:rPr>
        <w:t xml:space="preserve"> </w:t>
      </w:r>
      <w:r>
        <w:rPr>
          <w:sz w:val="21"/>
        </w:rPr>
        <w:t>years of the proposed regulation.</w:t>
      </w:r>
      <w:hyperlink w:anchor="_bookmark205" w:history="1">
        <w:r>
          <w:rPr>
            <w:position w:val="7"/>
            <w:sz w:val="14"/>
          </w:rPr>
          <w:t>143</w:t>
        </w:r>
      </w:hyperlink>
    </w:p>
    <w:p w14:paraId="1A8DE4C6" w14:textId="77777777" w:rsidR="00F55BDD" w:rsidRDefault="009A2C2A">
      <w:pPr>
        <w:pStyle w:val="ListParagraph"/>
        <w:numPr>
          <w:ilvl w:val="0"/>
          <w:numId w:val="8"/>
        </w:numPr>
        <w:tabs>
          <w:tab w:val="left" w:pos="830"/>
          <w:tab w:val="left" w:pos="832"/>
        </w:tabs>
        <w:spacing w:before="6" w:line="360" w:lineRule="auto"/>
        <w:ind w:left="832" w:right="168"/>
        <w:jc w:val="both"/>
        <w:rPr>
          <w:sz w:val="21"/>
        </w:rPr>
      </w:pPr>
      <w:r>
        <w:rPr>
          <w:sz w:val="21"/>
        </w:rPr>
        <w:t>A range of assumptions have been used as model inputs. Many of the key assumptions are the same between the measures, with a few variations.</w:t>
      </w:r>
    </w:p>
    <w:p w14:paraId="1A8DE4C7" w14:textId="77777777" w:rsidR="00F55BDD" w:rsidRDefault="009A2C2A">
      <w:pPr>
        <w:pStyle w:val="ListParagraph"/>
        <w:numPr>
          <w:ilvl w:val="0"/>
          <w:numId w:val="8"/>
        </w:numPr>
        <w:tabs>
          <w:tab w:val="left" w:pos="830"/>
          <w:tab w:val="left" w:pos="832"/>
        </w:tabs>
        <w:spacing w:before="1" w:line="360" w:lineRule="auto"/>
        <w:ind w:left="832" w:right="169"/>
        <w:jc w:val="both"/>
        <w:rPr>
          <w:sz w:val="21"/>
        </w:rPr>
      </w:pPr>
      <w:r>
        <w:rPr>
          <w:sz w:val="21"/>
        </w:rPr>
        <w:t>Estimates</w:t>
      </w:r>
      <w:r>
        <w:rPr>
          <w:spacing w:val="-11"/>
          <w:sz w:val="21"/>
        </w:rPr>
        <w:t xml:space="preserve"> </w:t>
      </w:r>
      <w:r>
        <w:rPr>
          <w:sz w:val="21"/>
        </w:rPr>
        <w:t>are</w:t>
      </w:r>
      <w:r>
        <w:rPr>
          <w:spacing w:val="-11"/>
          <w:sz w:val="21"/>
        </w:rPr>
        <w:t xml:space="preserve"> </w:t>
      </w:r>
      <w:r>
        <w:rPr>
          <w:sz w:val="21"/>
        </w:rPr>
        <w:t>presented</w:t>
      </w:r>
      <w:r>
        <w:rPr>
          <w:spacing w:val="-11"/>
          <w:sz w:val="21"/>
        </w:rPr>
        <w:t xml:space="preserve"> </w:t>
      </w:r>
      <w:r>
        <w:rPr>
          <w:sz w:val="21"/>
        </w:rPr>
        <w:t>below</w:t>
      </w:r>
      <w:r>
        <w:rPr>
          <w:spacing w:val="-10"/>
          <w:sz w:val="21"/>
        </w:rPr>
        <w:t xml:space="preserve"> </w:t>
      </w:r>
      <w:r>
        <w:rPr>
          <w:sz w:val="21"/>
        </w:rPr>
        <w:t>to</w:t>
      </w:r>
      <w:r>
        <w:rPr>
          <w:spacing w:val="-11"/>
          <w:sz w:val="21"/>
        </w:rPr>
        <w:t xml:space="preserve"> </w:t>
      </w:r>
      <w:r>
        <w:rPr>
          <w:sz w:val="21"/>
        </w:rPr>
        <w:t>provide</w:t>
      </w:r>
      <w:r>
        <w:rPr>
          <w:spacing w:val="-11"/>
          <w:sz w:val="21"/>
        </w:rPr>
        <w:t xml:space="preserve"> </w:t>
      </w:r>
      <w:r>
        <w:rPr>
          <w:sz w:val="21"/>
        </w:rPr>
        <w:t>an</w:t>
      </w:r>
      <w:r>
        <w:rPr>
          <w:spacing w:val="-11"/>
          <w:sz w:val="21"/>
        </w:rPr>
        <w:t xml:space="preserve"> </w:t>
      </w:r>
      <w:r>
        <w:rPr>
          <w:sz w:val="21"/>
        </w:rPr>
        <w:t>indication</w:t>
      </w:r>
      <w:r>
        <w:rPr>
          <w:spacing w:val="-11"/>
          <w:sz w:val="21"/>
        </w:rPr>
        <w:t xml:space="preserve"> </w:t>
      </w:r>
      <w:r>
        <w:rPr>
          <w:sz w:val="21"/>
        </w:rPr>
        <w:t>of</w:t>
      </w:r>
      <w:r>
        <w:rPr>
          <w:spacing w:val="-12"/>
          <w:sz w:val="21"/>
        </w:rPr>
        <w:t xml:space="preserve"> </w:t>
      </w:r>
      <w:r>
        <w:rPr>
          <w:sz w:val="21"/>
        </w:rPr>
        <w:t>the</w:t>
      </w:r>
      <w:r>
        <w:rPr>
          <w:spacing w:val="-11"/>
          <w:sz w:val="21"/>
        </w:rPr>
        <w:t xml:space="preserve"> </w:t>
      </w:r>
      <w:r>
        <w:rPr>
          <w:sz w:val="21"/>
        </w:rPr>
        <w:t>likely</w:t>
      </w:r>
      <w:r>
        <w:rPr>
          <w:spacing w:val="-11"/>
          <w:sz w:val="21"/>
        </w:rPr>
        <w:t xml:space="preserve"> </w:t>
      </w:r>
      <w:r>
        <w:rPr>
          <w:sz w:val="21"/>
        </w:rPr>
        <w:t>scale</w:t>
      </w:r>
      <w:r>
        <w:rPr>
          <w:spacing w:val="-11"/>
          <w:sz w:val="21"/>
        </w:rPr>
        <w:t xml:space="preserve"> </w:t>
      </w:r>
      <w:r>
        <w:rPr>
          <w:sz w:val="21"/>
        </w:rPr>
        <w:t>of</w:t>
      </w:r>
      <w:r>
        <w:rPr>
          <w:spacing w:val="-12"/>
          <w:sz w:val="21"/>
        </w:rPr>
        <w:t xml:space="preserve"> </w:t>
      </w:r>
      <w:r>
        <w:rPr>
          <w:sz w:val="21"/>
        </w:rPr>
        <w:t>the</w:t>
      </w:r>
      <w:r>
        <w:rPr>
          <w:spacing w:val="-11"/>
          <w:sz w:val="21"/>
        </w:rPr>
        <w:t xml:space="preserve"> </w:t>
      </w:r>
      <w:r>
        <w:rPr>
          <w:sz w:val="21"/>
        </w:rPr>
        <w:t>regulatory</w:t>
      </w:r>
      <w:r>
        <w:rPr>
          <w:spacing w:val="-11"/>
          <w:sz w:val="21"/>
        </w:rPr>
        <w:t xml:space="preserve"> </w:t>
      </w:r>
      <w:r>
        <w:rPr>
          <w:sz w:val="21"/>
        </w:rPr>
        <w:t>burden from policy proposals.</w:t>
      </w:r>
    </w:p>
    <w:p w14:paraId="1A8DE4C8" w14:textId="77777777" w:rsidR="00F55BDD" w:rsidRDefault="009A2C2A">
      <w:pPr>
        <w:pStyle w:val="ListParagraph"/>
        <w:numPr>
          <w:ilvl w:val="0"/>
          <w:numId w:val="8"/>
        </w:numPr>
        <w:tabs>
          <w:tab w:val="left" w:pos="830"/>
          <w:tab w:val="left" w:pos="832"/>
        </w:tabs>
        <w:spacing w:line="357" w:lineRule="auto"/>
        <w:ind w:left="832" w:right="168"/>
        <w:jc w:val="both"/>
        <w:rPr>
          <w:sz w:val="21"/>
        </w:rPr>
      </w:pPr>
      <w:r>
        <w:rPr>
          <w:sz w:val="21"/>
        </w:rPr>
        <w:t xml:space="preserve">These estimates are based on a range of data including publicly available data and provided by </w:t>
      </w:r>
      <w:r>
        <w:rPr>
          <w:spacing w:val="-2"/>
          <w:sz w:val="21"/>
        </w:rPr>
        <w:t>client.</w:t>
      </w:r>
    </w:p>
    <w:p w14:paraId="1A8DE4C9" w14:textId="77777777" w:rsidR="00F55BDD" w:rsidRDefault="009A2C2A">
      <w:pPr>
        <w:pStyle w:val="ListParagraph"/>
        <w:numPr>
          <w:ilvl w:val="0"/>
          <w:numId w:val="8"/>
        </w:numPr>
        <w:tabs>
          <w:tab w:val="left" w:pos="831"/>
        </w:tabs>
        <w:spacing w:before="3"/>
        <w:ind w:left="831" w:hanging="359"/>
        <w:jc w:val="both"/>
        <w:rPr>
          <w:sz w:val="21"/>
        </w:rPr>
      </w:pPr>
      <w:r>
        <w:rPr>
          <w:sz w:val="21"/>
        </w:rPr>
        <w:t>Assumptions</w:t>
      </w:r>
      <w:r>
        <w:rPr>
          <w:spacing w:val="-8"/>
          <w:sz w:val="21"/>
        </w:rPr>
        <w:t xml:space="preserve"> </w:t>
      </w:r>
      <w:r>
        <w:rPr>
          <w:sz w:val="21"/>
        </w:rPr>
        <w:t>for</w:t>
      </w:r>
      <w:r>
        <w:rPr>
          <w:spacing w:val="-6"/>
          <w:sz w:val="21"/>
        </w:rPr>
        <w:t xml:space="preserve"> </w:t>
      </w:r>
      <w:r>
        <w:rPr>
          <w:sz w:val="21"/>
        </w:rPr>
        <w:t>each</w:t>
      </w:r>
      <w:r>
        <w:rPr>
          <w:spacing w:val="-5"/>
          <w:sz w:val="21"/>
        </w:rPr>
        <w:t xml:space="preserve"> </w:t>
      </w:r>
      <w:r>
        <w:rPr>
          <w:sz w:val="21"/>
        </w:rPr>
        <w:t>option</w:t>
      </w:r>
      <w:r>
        <w:rPr>
          <w:spacing w:val="-5"/>
          <w:sz w:val="21"/>
        </w:rPr>
        <w:t xml:space="preserve"> </w:t>
      </w:r>
      <w:r>
        <w:rPr>
          <w:sz w:val="21"/>
        </w:rPr>
        <w:t>are</w:t>
      </w:r>
      <w:r>
        <w:rPr>
          <w:spacing w:val="-6"/>
          <w:sz w:val="21"/>
        </w:rPr>
        <w:t xml:space="preserve"> </w:t>
      </w:r>
      <w:r>
        <w:rPr>
          <w:sz w:val="21"/>
        </w:rPr>
        <w:t>provided</w:t>
      </w:r>
      <w:r>
        <w:rPr>
          <w:spacing w:val="-5"/>
          <w:sz w:val="21"/>
        </w:rPr>
        <w:t xml:space="preserve"> </w:t>
      </w:r>
      <w:r>
        <w:rPr>
          <w:sz w:val="21"/>
        </w:rPr>
        <w:t>under</w:t>
      </w:r>
      <w:r>
        <w:rPr>
          <w:spacing w:val="-6"/>
          <w:sz w:val="21"/>
        </w:rPr>
        <w:t xml:space="preserve"> </w:t>
      </w:r>
      <w:r>
        <w:rPr>
          <w:sz w:val="21"/>
        </w:rPr>
        <w:t>activity</w:t>
      </w:r>
      <w:r>
        <w:rPr>
          <w:spacing w:val="-7"/>
          <w:sz w:val="21"/>
        </w:rPr>
        <w:t xml:space="preserve"> </w:t>
      </w:r>
      <w:r>
        <w:rPr>
          <w:spacing w:val="-2"/>
          <w:sz w:val="21"/>
        </w:rPr>
        <w:t>mapping.</w:t>
      </w:r>
    </w:p>
    <w:p w14:paraId="1A8DE4CA" w14:textId="77777777" w:rsidR="00F55BDD" w:rsidRDefault="009A2C2A">
      <w:pPr>
        <w:pStyle w:val="ListParagraph"/>
        <w:numPr>
          <w:ilvl w:val="0"/>
          <w:numId w:val="8"/>
        </w:numPr>
        <w:tabs>
          <w:tab w:val="left" w:pos="831"/>
          <w:tab w:val="left" w:pos="833"/>
        </w:tabs>
        <w:spacing w:before="121" w:line="360" w:lineRule="auto"/>
        <w:ind w:right="169"/>
        <w:rPr>
          <w:sz w:val="21"/>
        </w:rPr>
      </w:pPr>
      <w:r>
        <w:rPr>
          <w:sz w:val="21"/>
        </w:rPr>
        <w:t>The size and composition of the market are based on resources provided by the Department,</w:t>
      </w:r>
      <w:r>
        <w:rPr>
          <w:spacing w:val="40"/>
          <w:sz w:val="21"/>
        </w:rPr>
        <w:t xml:space="preserve"> </w:t>
      </w:r>
      <w:r>
        <w:rPr>
          <w:sz w:val="21"/>
        </w:rPr>
        <w:t>aged care websites and an analysis of NDIS data.</w:t>
      </w:r>
    </w:p>
    <w:p w14:paraId="1A8DE4CB" w14:textId="77777777" w:rsidR="00F55BDD" w:rsidRDefault="009A2C2A">
      <w:pPr>
        <w:pStyle w:val="ListParagraph"/>
        <w:numPr>
          <w:ilvl w:val="0"/>
          <w:numId w:val="8"/>
        </w:numPr>
        <w:tabs>
          <w:tab w:val="left" w:pos="830"/>
          <w:tab w:val="left" w:pos="833"/>
        </w:tabs>
        <w:spacing w:line="360" w:lineRule="auto"/>
        <w:ind w:right="170"/>
        <w:rPr>
          <w:sz w:val="21"/>
        </w:rPr>
      </w:pPr>
      <w:r>
        <w:rPr>
          <w:sz w:val="21"/>
        </w:rPr>
        <w:t>Business</w:t>
      </w:r>
      <w:r>
        <w:rPr>
          <w:spacing w:val="-9"/>
          <w:sz w:val="21"/>
        </w:rPr>
        <w:t xml:space="preserve"> </w:t>
      </w:r>
      <w:r>
        <w:rPr>
          <w:sz w:val="21"/>
        </w:rPr>
        <w:t>organisations</w:t>
      </w:r>
      <w:r>
        <w:rPr>
          <w:spacing w:val="-9"/>
          <w:sz w:val="21"/>
        </w:rPr>
        <w:t xml:space="preserve"> </w:t>
      </w:r>
      <w:r>
        <w:rPr>
          <w:sz w:val="21"/>
        </w:rPr>
        <w:t>new</w:t>
      </w:r>
      <w:r>
        <w:rPr>
          <w:spacing w:val="-8"/>
          <w:sz w:val="21"/>
        </w:rPr>
        <w:t xml:space="preserve"> </w:t>
      </w:r>
      <w:r>
        <w:rPr>
          <w:sz w:val="21"/>
        </w:rPr>
        <w:t>entrants</w:t>
      </w:r>
      <w:r>
        <w:rPr>
          <w:spacing w:val="-9"/>
          <w:sz w:val="21"/>
        </w:rPr>
        <w:t xml:space="preserve"> </w:t>
      </w:r>
      <w:r>
        <w:rPr>
          <w:sz w:val="21"/>
        </w:rPr>
        <w:t>include</w:t>
      </w:r>
      <w:r>
        <w:rPr>
          <w:spacing w:val="-9"/>
          <w:sz w:val="21"/>
        </w:rPr>
        <w:t xml:space="preserve"> </w:t>
      </w:r>
      <w:r>
        <w:rPr>
          <w:sz w:val="21"/>
        </w:rPr>
        <w:t>sole</w:t>
      </w:r>
      <w:r>
        <w:rPr>
          <w:spacing w:val="-9"/>
          <w:sz w:val="21"/>
        </w:rPr>
        <w:t xml:space="preserve"> </w:t>
      </w:r>
      <w:r>
        <w:rPr>
          <w:sz w:val="21"/>
        </w:rPr>
        <w:t>traders</w:t>
      </w:r>
      <w:r>
        <w:rPr>
          <w:spacing w:val="-9"/>
          <w:sz w:val="21"/>
        </w:rPr>
        <w:t xml:space="preserve"> </w:t>
      </w:r>
      <w:r>
        <w:rPr>
          <w:sz w:val="21"/>
        </w:rPr>
        <w:t>and</w:t>
      </w:r>
      <w:r>
        <w:rPr>
          <w:spacing w:val="-9"/>
          <w:sz w:val="21"/>
        </w:rPr>
        <w:t xml:space="preserve"> </w:t>
      </w:r>
      <w:r>
        <w:rPr>
          <w:sz w:val="21"/>
        </w:rPr>
        <w:t>partnerships</w:t>
      </w:r>
      <w:r>
        <w:rPr>
          <w:spacing w:val="-9"/>
          <w:sz w:val="21"/>
        </w:rPr>
        <w:t xml:space="preserve"> </w:t>
      </w:r>
      <w:r>
        <w:rPr>
          <w:sz w:val="21"/>
        </w:rPr>
        <w:t>-</w:t>
      </w:r>
      <w:r>
        <w:rPr>
          <w:spacing w:val="-12"/>
          <w:sz w:val="21"/>
        </w:rPr>
        <w:t xml:space="preserve"> </w:t>
      </w:r>
      <w:r>
        <w:rPr>
          <w:sz w:val="21"/>
        </w:rPr>
        <w:t>based</w:t>
      </w:r>
      <w:r>
        <w:rPr>
          <w:spacing w:val="-9"/>
          <w:sz w:val="21"/>
        </w:rPr>
        <w:t xml:space="preserve"> </w:t>
      </w:r>
      <w:r>
        <w:rPr>
          <w:sz w:val="21"/>
        </w:rPr>
        <w:t>on</w:t>
      </w:r>
      <w:r>
        <w:rPr>
          <w:spacing w:val="-9"/>
          <w:sz w:val="21"/>
        </w:rPr>
        <w:t xml:space="preserve"> </w:t>
      </w:r>
      <w:r>
        <w:rPr>
          <w:sz w:val="21"/>
        </w:rPr>
        <w:t>NDIS</w:t>
      </w:r>
      <w:r>
        <w:rPr>
          <w:spacing w:val="-9"/>
          <w:sz w:val="21"/>
        </w:rPr>
        <w:t xml:space="preserve"> </w:t>
      </w:r>
      <w:r>
        <w:rPr>
          <w:sz w:val="21"/>
        </w:rPr>
        <w:t>data and service mapping for policy element 1 option 2.</w:t>
      </w:r>
    </w:p>
    <w:p w14:paraId="1A8DE4CC" w14:textId="77777777" w:rsidR="00F55BDD" w:rsidRDefault="009A2C2A">
      <w:pPr>
        <w:pStyle w:val="ListParagraph"/>
        <w:numPr>
          <w:ilvl w:val="0"/>
          <w:numId w:val="8"/>
        </w:numPr>
        <w:tabs>
          <w:tab w:val="left" w:pos="831"/>
          <w:tab w:val="left" w:pos="833"/>
        </w:tabs>
        <w:spacing w:before="1" w:line="360" w:lineRule="auto"/>
        <w:ind w:right="168" w:hanging="360"/>
        <w:rPr>
          <w:sz w:val="21"/>
        </w:rPr>
      </w:pPr>
      <w:r>
        <w:rPr>
          <w:sz w:val="21"/>
        </w:rPr>
        <w:t xml:space="preserve">NDIS service categories (as per data extract) may differ from suggested Aged Care registration </w:t>
      </w:r>
      <w:r>
        <w:rPr>
          <w:spacing w:val="-2"/>
          <w:sz w:val="21"/>
        </w:rPr>
        <w:t>categories.</w:t>
      </w:r>
    </w:p>
    <w:p w14:paraId="1A8DE4CD" w14:textId="77777777" w:rsidR="00F55BDD" w:rsidRDefault="009A2C2A">
      <w:pPr>
        <w:pStyle w:val="ListParagraph"/>
        <w:numPr>
          <w:ilvl w:val="0"/>
          <w:numId w:val="8"/>
        </w:numPr>
        <w:tabs>
          <w:tab w:val="left" w:pos="831"/>
          <w:tab w:val="left" w:pos="833"/>
        </w:tabs>
        <w:spacing w:line="360" w:lineRule="auto"/>
        <w:ind w:right="173" w:hanging="360"/>
        <w:rPr>
          <w:sz w:val="21"/>
        </w:rPr>
      </w:pPr>
      <w:r>
        <w:rPr>
          <w:sz w:val="21"/>
        </w:rPr>
        <w:t>Calculations</w:t>
      </w:r>
      <w:r>
        <w:rPr>
          <w:spacing w:val="30"/>
          <w:sz w:val="21"/>
        </w:rPr>
        <w:t xml:space="preserve"> </w:t>
      </w:r>
      <w:r>
        <w:rPr>
          <w:sz w:val="21"/>
        </w:rPr>
        <w:t>to</w:t>
      </w:r>
      <w:r>
        <w:rPr>
          <w:spacing w:val="30"/>
          <w:sz w:val="21"/>
        </w:rPr>
        <w:t xml:space="preserve"> </w:t>
      </w:r>
      <w:r>
        <w:rPr>
          <w:sz w:val="21"/>
        </w:rPr>
        <w:t>derive</w:t>
      </w:r>
      <w:r>
        <w:rPr>
          <w:spacing w:val="30"/>
          <w:sz w:val="21"/>
        </w:rPr>
        <w:t xml:space="preserve"> </w:t>
      </w:r>
      <w:r>
        <w:rPr>
          <w:sz w:val="21"/>
        </w:rPr>
        <w:t>size</w:t>
      </w:r>
      <w:r>
        <w:rPr>
          <w:spacing w:val="30"/>
          <w:sz w:val="21"/>
        </w:rPr>
        <w:t xml:space="preserve"> </w:t>
      </w:r>
      <w:r>
        <w:rPr>
          <w:sz w:val="21"/>
        </w:rPr>
        <w:t>and</w:t>
      </w:r>
      <w:r>
        <w:rPr>
          <w:spacing w:val="30"/>
          <w:sz w:val="21"/>
        </w:rPr>
        <w:t xml:space="preserve"> </w:t>
      </w:r>
      <w:r>
        <w:rPr>
          <w:sz w:val="21"/>
        </w:rPr>
        <w:t>composition</w:t>
      </w:r>
      <w:r>
        <w:rPr>
          <w:spacing w:val="30"/>
          <w:sz w:val="21"/>
        </w:rPr>
        <w:t xml:space="preserve"> </w:t>
      </w:r>
      <w:r>
        <w:rPr>
          <w:sz w:val="21"/>
        </w:rPr>
        <w:t>of</w:t>
      </w:r>
      <w:r>
        <w:rPr>
          <w:spacing w:val="29"/>
          <w:sz w:val="21"/>
        </w:rPr>
        <w:t xml:space="preserve"> </w:t>
      </w:r>
      <w:r>
        <w:rPr>
          <w:sz w:val="21"/>
        </w:rPr>
        <w:t>market</w:t>
      </w:r>
      <w:r>
        <w:rPr>
          <w:spacing w:val="29"/>
          <w:sz w:val="21"/>
        </w:rPr>
        <w:t xml:space="preserve"> </w:t>
      </w:r>
      <w:r>
        <w:rPr>
          <w:sz w:val="21"/>
        </w:rPr>
        <w:t>contained</w:t>
      </w:r>
      <w:r>
        <w:rPr>
          <w:spacing w:val="30"/>
          <w:sz w:val="21"/>
        </w:rPr>
        <w:t xml:space="preserve"> </w:t>
      </w:r>
      <w:r>
        <w:rPr>
          <w:sz w:val="21"/>
        </w:rPr>
        <w:t>in</w:t>
      </w:r>
      <w:r>
        <w:rPr>
          <w:spacing w:val="30"/>
          <w:sz w:val="21"/>
        </w:rPr>
        <w:t xml:space="preserve"> </w:t>
      </w:r>
      <w:r>
        <w:rPr>
          <w:sz w:val="21"/>
        </w:rPr>
        <w:t>this</w:t>
      </w:r>
      <w:r>
        <w:rPr>
          <w:spacing w:val="30"/>
          <w:sz w:val="21"/>
        </w:rPr>
        <w:t xml:space="preserve"> </w:t>
      </w:r>
      <w:r>
        <w:rPr>
          <w:sz w:val="21"/>
        </w:rPr>
        <w:t>file</w:t>
      </w:r>
      <w:r>
        <w:rPr>
          <w:spacing w:val="26"/>
          <w:sz w:val="21"/>
        </w:rPr>
        <w:t xml:space="preserve"> </w:t>
      </w:r>
      <w:r>
        <w:rPr>
          <w:sz w:val="21"/>
        </w:rPr>
        <w:t>-</w:t>
      </w:r>
      <w:r>
        <w:rPr>
          <w:spacing w:val="29"/>
          <w:sz w:val="21"/>
        </w:rPr>
        <w:t xml:space="preserve"> </w:t>
      </w:r>
      <w:r>
        <w:rPr>
          <w:sz w:val="21"/>
        </w:rPr>
        <w:t>located</w:t>
      </w:r>
      <w:r>
        <w:rPr>
          <w:spacing w:val="30"/>
          <w:sz w:val="21"/>
        </w:rPr>
        <w:t xml:space="preserve"> </w:t>
      </w:r>
      <w:r>
        <w:rPr>
          <w:sz w:val="21"/>
        </w:rPr>
        <w:t>in</w:t>
      </w:r>
      <w:r>
        <w:rPr>
          <w:spacing w:val="29"/>
          <w:sz w:val="21"/>
        </w:rPr>
        <w:t xml:space="preserve"> </w:t>
      </w:r>
      <w:r>
        <w:rPr>
          <w:sz w:val="21"/>
        </w:rPr>
        <w:t>RBE modelling workbook, sheets labelled market estimate existing and market estimate new.</w:t>
      </w:r>
    </w:p>
    <w:p w14:paraId="1A8DE4CE" w14:textId="77777777" w:rsidR="00F55BDD" w:rsidRDefault="009A2C2A">
      <w:pPr>
        <w:pStyle w:val="ListParagraph"/>
        <w:numPr>
          <w:ilvl w:val="0"/>
          <w:numId w:val="8"/>
        </w:numPr>
        <w:tabs>
          <w:tab w:val="left" w:pos="830"/>
          <w:tab w:val="left" w:pos="833"/>
        </w:tabs>
        <w:spacing w:before="1" w:line="360" w:lineRule="auto"/>
        <w:ind w:right="170"/>
        <w:rPr>
          <w:sz w:val="21"/>
        </w:rPr>
      </w:pPr>
      <w:r>
        <w:rPr>
          <w:sz w:val="21"/>
        </w:rPr>
        <w:t>Further alignment with aged care data on providers and clients with new registration categories may strengthen estimates.</w:t>
      </w:r>
    </w:p>
    <w:p w14:paraId="1A8DE4CF" w14:textId="77777777" w:rsidR="00F55BDD" w:rsidRDefault="009A2C2A">
      <w:pPr>
        <w:pStyle w:val="ListParagraph"/>
        <w:numPr>
          <w:ilvl w:val="0"/>
          <w:numId w:val="8"/>
        </w:numPr>
        <w:tabs>
          <w:tab w:val="left" w:pos="830"/>
          <w:tab w:val="left" w:pos="832"/>
        </w:tabs>
        <w:spacing w:line="352" w:lineRule="auto"/>
        <w:ind w:left="832" w:right="168" w:hanging="360"/>
        <w:rPr>
          <w:sz w:val="14"/>
        </w:rPr>
      </w:pPr>
      <w:r>
        <w:rPr>
          <w:sz w:val="21"/>
        </w:rPr>
        <w:t>The</w:t>
      </w:r>
      <w:r>
        <w:rPr>
          <w:spacing w:val="40"/>
          <w:sz w:val="21"/>
        </w:rPr>
        <w:t xml:space="preserve"> </w:t>
      </w:r>
      <w:r>
        <w:rPr>
          <w:sz w:val="21"/>
        </w:rPr>
        <w:t>estimates</w:t>
      </w:r>
      <w:r>
        <w:rPr>
          <w:spacing w:val="40"/>
          <w:sz w:val="21"/>
        </w:rPr>
        <w:t xml:space="preserve"> </w:t>
      </w:r>
      <w:r>
        <w:rPr>
          <w:sz w:val="21"/>
        </w:rPr>
        <w:t>use</w:t>
      </w:r>
      <w:r>
        <w:rPr>
          <w:spacing w:val="40"/>
          <w:sz w:val="21"/>
        </w:rPr>
        <w:t xml:space="preserve"> </w:t>
      </w:r>
      <w:r>
        <w:rPr>
          <w:sz w:val="21"/>
        </w:rPr>
        <w:t>labour</w:t>
      </w:r>
      <w:r>
        <w:rPr>
          <w:spacing w:val="40"/>
          <w:sz w:val="21"/>
        </w:rPr>
        <w:t xml:space="preserve"> </w:t>
      </w:r>
      <w:r>
        <w:rPr>
          <w:sz w:val="21"/>
        </w:rPr>
        <w:t>and</w:t>
      </w:r>
      <w:r>
        <w:rPr>
          <w:spacing w:val="40"/>
          <w:sz w:val="21"/>
        </w:rPr>
        <w:t xml:space="preserve"> </w:t>
      </w:r>
      <w:r>
        <w:rPr>
          <w:sz w:val="21"/>
        </w:rPr>
        <w:t>non-labour</w:t>
      </w:r>
      <w:r>
        <w:rPr>
          <w:spacing w:val="40"/>
          <w:sz w:val="21"/>
        </w:rPr>
        <w:t xml:space="preserve"> </w:t>
      </w:r>
      <w:r>
        <w:rPr>
          <w:sz w:val="21"/>
        </w:rPr>
        <w:t>costs</w:t>
      </w:r>
      <w:r>
        <w:rPr>
          <w:spacing w:val="40"/>
          <w:sz w:val="21"/>
        </w:rPr>
        <w:t xml:space="preserve"> </w:t>
      </w:r>
      <w:r>
        <w:rPr>
          <w:sz w:val="21"/>
        </w:rPr>
        <w:t>from</w:t>
      </w:r>
      <w:r>
        <w:rPr>
          <w:spacing w:val="40"/>
          <w:sz w:val="21"/>
        </w:rPr>
        <w:t xml:space="preserve"> </w:t>
      </w:r>
      <w:r>
        <w:rPr>
          <w:sz w:val="21"/>
        </w:rPr>
        <w:t>the</w:t>
      </w:r>
      <w:r>
        <w:rPr>
          <w:spacing w:val="40"/>
          <w:sz w:val="21"/>
        </w:rPr>
        <w:t xml:space="preserve"> </w:t>
      </w:r>
      <w:r>
        <w:rPr>
          <w:sz w:val="21"/>
        </w:rPr>
        <w:t>Regulatory</w:t>
      </w:r>
      <w:r>
        <w:rPr>
          <w:spacing w:val="40"/>
          <w:sz w:val="21"/>
        </w:rPr>
        <w:t xml:space="preserve"> </w:t>
      </w:r>
      <w:r>
        <w:rPr>
          <w:sz w:val="21"/>
        </w:rPr>
        <w:t>Burden</w:t>
      </w:r>
      <w:r>
        <w:rPr>
          <w:spacing w:val="40"/>
          <w:sz w:val="21"/>
        </w:rPr>
        <w:t xml:space="preserve"> </w:t>
      </w:r>
      <w:r>
        <w:rPr>
          <w:sz w:val="21"/>
        </w:rPr>
        <w:t xml:space="preserve">Measurement </w:t>
      </w:r>
      <w:r>
        <w:rPr>
          <w:spacing w:val="-2"/>
          <w:sz w:val="21"/>
        </w:rPr>
        <w:t>Framework.</w:t>
      </w:r>
      <w:hyperlink w:anchor="_bookmark206" w:history="1">
        <w:r>
          <w:rPr>
            <w:spacing w:val="-2"/>
            <w:position w:val="7"/>
            <w:sz w:val="14"/>
          </w:rPr>
          <w:t>144</w:t>
        </w:r>
      </w:hyperlink>
    </w:p>
    <w:p w14:paraId="1A8DE4D0" w14:textId="77777777" w:rsidR="00F55BDD" w:rsidRDefault="009A2C2A">
      <w:pPr>
        <w:pStyle w:val="ListParagraph"/>
        <w:numPr>
          <w:ilvl w:val="0"/>
          <w:numId w:val="8"/>
        </w:numPr>
        <w:tabs>
          <w:tab w:val="left" w:pos="829"/>
          <w:tab w:val="left" w:pos="832"/>
        </w:tabs>
        <w:spacing w:before="8" w:line="360" w:lineRule="auto"/>
        <w:ind w:left="832" w:right="172"/>
        <w:rPr>
          <w:sz w:val="21"/>
        </w:rPr>
      </w:pPr>
      <w:r>
        <w:rPr>
          <w:sz w:val="21"/>
        </w:rPr>
        <w:t>The</w:t>
      </w:r>
      <w:r>
        <w:rPr>
          <w:spacing w:val="-6"/>
          <w:sz w:val="21"/>
        </w:rPr>
        <w:t xml:space="preserve"> </w:t>
      </w:r>
      <w:r>
        <w:rPr>
          <w:sz w:val="21"/>
        </w:rPr>
        <w:t>cumulative</w:t>
      </w:r>
      <w:r>
        <w:rPr>
          <w:spacing w:val="-6"/>
          <w:sz w:val="21"/>
        </w:rPr>
        <w:t xml:space="preserve"> </w:t>
      </w:r>
      <w:r>
        <w:rPr>
          <w:sz w:val="21"/>
        </w:rPr>
        <w:t>regulatory</w:t>
      </w:r>
      <w:r>
        <w:rPr>
          <w:spacing w:val="-8"/>
          <w:sz w:val="21"/>
        </w:rPr>
        <w:t xml:space="preserve"> </w:t>
      </w:r>
      <w:r>
        <w:rPr>
          <w:sz w:val="21"/>
        </w:rPr>
        <w:t>burden</w:t>
      </w:r>
      <w:r>
        <w:rPr>
          <w:spacing w:val="-6"/>
          <w:sz w:val="21"/>
        </w:rPr>
        <w:t xml:space="preserve"> </w:t>
      </w:r>
      <w:r>
        <w:rPr>
          <w:sz w:val="21"/>
        </w:rPr>
        <w:t>of</w:t>
      </w:r>
      <w:r>
        <w:rPr>
          <w:spacing w:val="-7"/>
          <w:sz w:val="21"/>
        </w:rPr>
        <w:t xml:space="preserve"> </w:t>
      </w:r>
      <w:r>
        <w:rPr>
          <w:sz w:val="21"/>
        </w:rPr>
        <w:t>multiple</w:t>
      </w:r>
      <w:r>
        <w:rPr>
          <w:spacing w:val="-6"/>
          <w:sz w:val="21"/>
        </w:rPr>
        <w:t xml:space="preserve"> </w:t>
      </w:r>
      <w:r>
        <w:rPr>
          <w:sz w:val="21"/>
        </w:rPr>
        <w:t>provisions</w:t>
      </w:r>
      <w:r>
        <w:rPr>
          <w:spacing w:val="-6"/>
          <w:sz w:val="21"/>
        </w:rPr>
        <w:t xml:space="preserve"> </w:t>
      </w:r>
      <w:r>
        <w:rPr>
          <w:sz w:val="21"/>
        </w:rPr>
        <w:t>in</w:t>
      </w:r>
      <w:r>
        <w:rPr>
          <w:spacing w:val="-6"/>
          <w:sz w:val="21"/>
        </w:rPr>
        <w:t xml:space="preserve"> </w:t>
      </w:r>
      <w:r>
        <w:rPr>
          <w:sz w:val="21"/>
        </w:rPr>
        <w:t>1-</w:t>
      </w:r>
      <w:r>
        <w:rPr>
          <w:spacing w:val="-8"/>
          <w:sz w:val="21"/>
        </w:rPr>
        <w:t xml:space="preserve"> </w:t>
      </w:r>
      <w:r>
        <w:rPr>
          <w:sz w:val="21"/>
        </w:rPr>
        <w:t>5</w:t>
      </w:r>
      <w:r>
        <w:rPr>
          <w:spacing w:val="-6"/>
          <w:sz w:val="21"/>
        </w:rPr>
        <w:t xml:space="preserve"> </w:t>
      </w:r>
      <w:r>
        <w:rPr>
          <w:sz w:val="21"/>
        </w:rPr>
        <w:t>(policy</w:t>
      </w:r>
      <w:r>
        <w:rPr>
          <w:spacing w:val="-6"/>
          <w:sz w:val="21"/>
        </w:rPr>
        <w:t xml:space="preserve"> </w:t>
      </w:r>
      <w:r>
        <w:rPr>
          <w:sz w:val="21"/>
        </w:rPr>
        <w:t>option</w:t>
      </w:r>
      <w:r>
        <w:rPr>
          <w:spacing w:val="-6"/>
          <w:sz w:val="21"/>
        </w:rPr>
        <w:t xml:space="preserve"> </w:t>
      </w:r>
      <w:r>
        <w:rPr>
          <w:sz w:val="21"/>
        </w:rPr>
        <w:t>3)</w:t>
      </w:r>
      <w:r>
        <w:rPr>
          <w:spacing w:val="-7"/>
          <w:sz w:val="21"/>
        </w:rPr>
        <w:t xml:space="preserve"> </w:t>
      </w:r>
      <w:r>
        <w:rPr>
          <w:sz w:val="21"/>
        </w:rPr>
        <w:t>is</w:t>
      </w:r>
      <w:r>
        <w:rPr>
          <w:spacing w:val="-6"/>
          <w:sz w:val="21"/>
        </w:rPr>
        <w:t xml:space="preserve"> </w:t>
      </w:r>
      <w:r>
        <w:rPr>
          <w:sz w:val="21"/>
        </w:rPr>
        <w:t>assumed</w:t>
      </w:r>
      <w:r>
        <w:rPr>
          <w:spacing w:val="-6"/>
          <w:sz w:val="21"/>
        </w:rPr>
        <w:t xml:space="preserve"> </w:t>
      </w:r>
      <w:r>
        <w:rPr>
          <w:sz w:val="21"/>
        </w:rPr>
        <w:t>to</w:t>
      </w:r>
      <w:r>
        <w:rPr>
          <w:spacing w:val="-6"/>
          <w:sz w:val="21"/>
        </w:rPr>
        <w:t xml:space="preserve"> </w:t>
      </w:r>
      <w:r>
        <w:rPr>
          <w:sz w:val="21"/>
        </w:rPr>
        <w:t xml:space="preserve">be </w:t>
      </w:r>
      <w:r>
        <w:rPr>
          <w:spacing w:val="-2"/>
          <w:sz w:val="21"/>
        </w:rPr>
        <w:t>additive.</w:t>
      </w:r>
    </w:p>
    <w:p w14:paraId="1A8DE4D1" w14:textId="77777777" w:rsidR="00F55BDD" w:rsidRDefault="00F55BDD">
      <w:pPr>
        <w:spacing w:line="360" w:lineRule="auto"/>
        <w:rPr>
          <w:sz w:val="21"/>
        </w:rPr>
        <w:sectPr w:rsidR="00F55BDD">
          <w:pgSz w:w="11910" w:h="16840"/>
          <w:pgMar w:top="1160" w:right="960" w:bottom="1160" w:left="1020" w:header="896" w:footer="939" w:gutter="0"/>
          <w:cols w:space="720"/>
        </w:sectPr>
      </w:pPr>
    </w:p>
    <w:p w14:paraId="1A8DE4D2" w14:textId="77777777" w:rsidR="00F55BDD" w:rsidRDefault="00F55BDD">
      <w:pPr>
        <w:pStyle w:val="BodyText"/>
        <w:rPr>
          <w:sz w:val="18"/>
        </w:rPr>
      </w:pPr>
    </w:p>
    <w:p w14:paraId="1A8DE4D3" w14:textId="77777777" w:rsidR="00F55BDD" w:rsidRDefault="00F55BDD">
      <w:pPr>
        <w:pStyle w:val="BodyText"/>
        <w:spacing w:before="124"/>
        <w:rPr>
          <w:sz w:val="18"/>
        </w:rPr>
      </w:pPr>
    </w:p>
    <w:p w14:paraId="1A8DE4D4" w14:textId="77777777" w:rsidR="00F55BDD" w:rsidRDefault="009A2C2A">
      <w:pPr>
        <w:ind w:left="112"/>
        <w:rPr>
          <w:b/>
          <w:sz w:val="18"/>
        </w:rPr>
      </w:pPr>
      <w:bookmarkStart w:id="117" w:name="_bookmark43"/>
      <w:bookmarkEnd w:id="117"/>
      <w:r>
        <w:rPr>
          <w:b/>
          <w:color w:val="3E4975"/>
          <w:sz w:val="18"/>
        </w:rPr>
        <w:t>Table</w:t>
      </w:r>
      <w:r>
        <w:rPr>
          <w:b/>
          <w:color w:val="3E4975"/>
          <w:spacing w:val="-4"/>
          <w:sz w:val="18"/>
        </w:rPr>
        <w:t xml:space="preserve"> </w:t>
      </w:r>
      <w:r>
        <w:rPr>
          <w:b/>
          <w:color w:val="3E4975"/>
          <w:sz w:val="18"/>
        </w:rPr>
        <w:t>22:</w:t>
      </w:r>
      <w:r>
        <w:rPr>
          <w:b/>
          <w:color w:val="3E4975"/>
          <w:spacing w:val="-2"/>
          <w:sz w:val="18"/>
        </w:rPr>
        <w:t xml:space="preserve"> </w:t>
      </w:r>
      <w:r>
        <w:rPr>
          <w:b/>
          <w:color w:val="3E4975"/>
          <w:sz w:val="18"/>
        </w:rPr>
        <w:t>Number</w:t>
      </w:r>
      <w:r>
        <w:rPr>
          <w:b/>
          <w:color w:val="3E4975"/>
          <w:spacing w:val="-3"/>
          <w:sz w:val="18"/>
        </w:rPr>
        <w:t xml:space="preserve"> </w:t>
      </w:r>
      <w:r>
        <w:rPr>
          <w:b/>
          <w:color w:val="3E4975"/>
          <w:sz w:val="18"/>
        </w:rPr>
        <w:t>of</w:t>
      </w:r>
      <w:r>
        <w:rPr>
          <w:b/>
          <w:color w:val="3E4975"/>
          <w:spacing w:val="-2"/>
          <w:sz w:val="18"/>
        </w:rPr>
        <w:t xml:space="preserve"> </w:t>
      </w:r>
      <w:r>
        <w:rPr>
          <w:b/>
          <w:color w:val="3E4975"/>
          <w:sz w:val="18"/>
        </w:rPr>
        <w:t>existing</w:t>
      </w:r>
      <w:r>
        <w:rPr>
          <w:b/>
          <w:color w:val="3E4975"/>
          <w:spacing w:val="-2"/>
          <w:sz w:val="18"/>
        </w:rPr>
        <w:t xml:space="preserve"> </w:t>
      </w:r>
      <w:r>
        <w:rPr>
          <w:b/>
          <w:color w:val="3E4975"/>
          <w:sz w:val="18"/>
        </w:rPr>
        <w:t>and</w:t>
      </w:r>
      <w:r>
        <w:rPr>
          <w:b/>
          <w:color w:val="3E4975"/>
          <w:spacing w:val="-2"/>
          <w:sz w:val="18"/>
        </w:rPr>
        <w:t xml:space="preserve"> </w:t>
      </w:r>
      <w:r>
        <w:rPr>
          <w:b/>
          <w:color w:val="3E4975"/>
          <w:sz w:val="18"/>
        </w:rPr>
        <w:t>expected</w:t>
      </w:r>
      <w:r>
        <w:rPr>
          <w:b/>
          <w:color w:val="3E4975"/>
          <w:spacing w:val="-2"/>
          <w:sz w:val="18"/>
        </w:rPr>
        <w:t xml:space="preserve"> </w:t>
      </w:r>
      <w:r>
        <w:rPr>
          <w:b/>
          <w:color w:val="3E4975"/>
          <w:sz w:val="18"/>
        </w:rPr>
        <w:t>entrants</w:t>
      </w:r>
      <w:r>
        <w:rPr>
          <w:b/>
          <w:color w:val="3E4975"/>
          <w:spacing w:val="-4"/>
          <w:sz w:val="18"/>
        </w:rPr>
        <w:t xml:space="preserve"> </w:t>
      </w:r>
      <w:r>
        <w:rPr>
          <w:b/>
          <w:color w:val="3E4975"/>
          <w:sz w:val="18"/>
        </w:rPr>
        <w:t>in</w:t>
      </w:r>
      <w:r>
        <w:rPr>
          <w:b/>
          <w:color w:val="3E4975"/>
          <w:spacing w:val="-2"/>
          <w:sz w:val="18"/>
        </w:rPr>
        <w:t xml:space="preserve"> </w:t>
      </w:r>
      <w:r>
        <w:rPr>
          <w:b/>
          <w:color w:val="3E4975"/>
          <w:sz w:val="18"/>
        </w:rPr>
        <w:t>year</w:t>
      </w:r>
      <w:r>
        <w:rPr>
          <w:b/>
          <w:color w:val="3E4975"/>
          <w:spacing w:val="-2"/>
          <w:sz w:val="18"/>
        </w:rPr>
        <w:t xml:space="preserve"> </w:t>
      </w:r>
      <w:r>
        <w:rPr>
          <w:b/>
          <w:color w:val="3E4975"/>
          <w:spacing w:val="-5"/>
          <w:sz w:val="18"/>
        </w:rPr>
        <w:t>one</w:t>
      </w:r>
    </w:p>
    <w:p w14:paraId="1A8DE4D5" w14:textId="77777777" w:rsidR="00F55BDD" w:rsidRDefault="00F55BDD">
      <w:pPr>
        <w:pStyle w:val="BodyText"/>
        <w:spacing w:before="222"/>
        <w:rPr>
          <w:b/>
          <w:sz w:val="20"/>
        </w:rPr>
      </w:pPr>
    </w:p>
    <w:tbl>
      <w:tblPr>
        <w:tblW w:w="0" w:type="auto"/>
        <w:tblInd w:w="12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376"/>
        <w:gridCol w:w="1766"/>
        <w:gridCol w:w="1768"/>
        <w:gridCol w:w="1768"/>
        <w:gridCol w:w="1953"/>
      </w:tblGrid>
      <w:tr w:rsidR="00F55BDD" w14:paraId="1A8DE4DE" w14:textId="77777777">
        <w:trPr>
          <w:trHeight w:val="964"/>
        </w:trPr>
        <w:tc>
          <w:tcPr>
            <w:tcW w:w="2376" w:type="dxa"/>
            <w:tcBorders>
              <w:top w:val="nil"/>
              <w:left w:val="nil"/>
            </w:tcBorders>
          </w:tcPr>
          <w:p w14:paraId="1A8DE4D6" w14:textId="77777777" w:rsidR="00F55BDD" w:rsidRDefault="00F55BDD">
            <w:pPr>
              <w:pStyle w:val="TableParagraph"/>
              <w:spacing w:before="118"/>
              <w:rPr>
                <w:b/>
                <w:sz w:val="21"/>
              </w:rPr>
            </w:pPr>
          </w:p>
          <w:p w14:paraId="1A8DE4D7" w14:textId="77777777" w:rsidR="00F55BDD" w:rsidRDefault="009A2C2A">
            <w:pPr>
              <w:pStyle w:val="TableParagraph"/>
              <w:ind w:left="112"/>
              <w:rPr>
                <w:b/>
                <w:sz w:val="21"/>
              </w:rPr>
            </w:pPr>
            <w:r>
              <w:rPr>
                <w:b/>
                <w:sz w:val="21"/>
              </w:rPr>
              <w:t>Base</w:t>
            </w:r>
            <w:r>
              <w:rPr>
                <w:b/>
                <w:spacing w:val="-3"/>
                <w:sz w:val="21"/>
              </w:rPr>
              <w:t xml:space="preserve"> </w:t>
            </w:r>
            <w:r>
              <w:rPr>
                <w:b/>
                <w:spacing w:val="-4"/>
                <w:sz w:val="21"/>
              </w:rPr>
              <w:t>case</w:t>
            </w:r>
          </w:p>
        </w:tc>
        <w:tc>
          <w:tcPr>
            <w:tcW w:w="1766" w:type="dxa"/>
            <w:shd w:val="clear" w:color="auto" w:fill="358188"/>
          </w:tcPr>
          <w:p w14:paraId="1A8DE4D8" w14:textId="77777777" w:rsidR="00F55BDD" w:rsidRDefault="009A2C2A">
            <w:pPr>
              <w:pStyle w:val="TableParagraph"/>
              <w:spacing w:before="119"/>
              <w:ind w:left="107"/>
              <w:rPr>
                <w:b/>
                <w:sz w:val="21"/>
              </w:rPr>
            </w:pPr>
            <w:r>
              <w:rPr>
                <w:b/>
                <w:color w:val="FFFFFF"/>
                <w:spacing w:val="-2"/>
                <w:sz w:val="21"/>
              </w:rPr>
              <w:t xml:space="preserve">Business </w:t>
            </w:r>
            <w:r>
              <w:rPr>
                <w:b/>
                <w:color w:val="FFFFFF"/>
                <w:sz w:val="21"/>
              </w:rPr>
              <w:t>organisations</w:t>
            </w:r>
            <w:r>
              <w:rPr>
                <w:b/>
                <w:color w:val="FFFFFF"/>
                <w:spacing w:val="-15"/>
                <w:sz w:val="21"/>
              </w:rPr>
              <w:t xml:space="preserve"> </w:t>
            </w:r>
            <w:r>
              <w:rPr>
                <w:b/>
                <w:color w:val="FFFFFF"/>
                <w:sz w:val="21"/>
              </w:rPr>
              <w:t xml:space="preserve">- </w:t>
            </w:r>
            <w:r>
              <w:rPr>
                <w:b/>
                <w:color w:val="FFFFFF"/>
                <w:spacing w:val="-2"/>
                <w:sz w:val="21"/>
              </w:rPr>
              <w:t>existing*</w:t>
            </w:r>
          </w:p>
        </w:tc>
        <w:tc>
          <w:tcPr>
            <w:tcW w:w="1768" w:type="dxa"/>
            <w:shd w:val="clear" w:color="auto" w:fill="358188"/>
          </w:tcPr>
          <w:p w14:paraId="1A8DE4D9" w14:textId="77777777" w:rsidR="00F55BDD" w:rsidRDefault="009A2C2A">
            <w:pPr>
              <w:pStyle w:val="TableParagraph"/>
              <w:spacing w:before="239"/>
              <w:ind w:left="110"/>
              <w:rPr>
                <w:b/>
                <w:sz w:val="21"/>
              </w:rPr>
            </w:pPr>
            <w:r>
              <w:rPr>
                <w:b/>
                <w:color w:val="FFFFFF"/>
                <w:spacing w:val="-2"/>
                <w:sz w:val="21"/>
              </w:rPr>
              <w:t>Community organisations*</w:t>
            </w:r>
          </w:p>
        </w:tc>
        <w:tc>
          <w:tcPr>
            <w:tcW w:w="1768" w:type="dxa"/>
            <w:shd w:val="clear" w:color="auto" w:fill="358188"/>
          </w:tcPr>
          <w:p w14:paraId="1A8DE4DA" w14:textId="77777777" w:rsidR="00F55BDD" w:rsidRDefault="009A2C2A">
            <w:pPr>
              <w:pStyle w:val="TableParagraph"/>
              <w:ind w:left="111"/>
              <w:rPr>
                <w:b/>
                <w:sz w:val="21"/>
              </w:rPr>
            </w:pPr>
            <w:r>
              <w:rPr>
                <w:b/>
                <w:color w:val="FFFFFF"/>
                <w:spacing w:val="-2"/>
                <w:sz w:val="21"/>
              </w:rPr>
              <w:t xml:space="preserve">Business </w:t>
            </w:r>
            <w:r>
              <w:rPr>
                <w:b/>
                <w:color w:val="FFFFFF"/>
                <w:sz w:val="21"/>
              </w:rPr>
              <w:t>organisations</w:t>
            </w:r>
            <w:r>
              <w:rPr>
                <w:b/>
                <w:color w:val="FFFFFF"/>
                <w:spacing w:val="-15"/>
                <w:sz w:val="21"/>
              </w:rPr>
              <w:t xml:space="preserve"> </w:t>
            </w:r>
            <w:r>
              <w:rPr>
                <w:b/>
                <w:color w:val="FFFFFF"/>
                <w:sz w:val="21"/>
              </w:rPr>
              <w:t>- new entrants</w:t>
            </w:r>
          </w:p>
          <w:p w14:paraId="1A8DE4DB" w14:textId="77777777" w:rsidR="00F55BDD" w:rsidRDefault="009A2C2A">
            <w:pPr>
              <w:pStyle w:val="TableParagraph"/>
              <w:spacing w:line="220" w:lineRule="exact"/>
              <w:ind w:left="111"/>
              <w:rPr>
                <w:b/>
                <w:sz w:val="21"/>
              </w:rPr>
            </w:pPr>
            <w:r>
              <w:rPr>
                <w:b/>
                <w:color w:val="FFFFFF"/>
                <w:sz w:val="21"/>
              </w:rPr>
              <w:t>option</w:t>
            </w:r>
            <w:r>
              <w:rPr>
                <w:b/>
                <w:color w:val="FFFFFF"/>
                <w:spacing w:val="-6"/>
                <w:sz w:val="21"/>
              </w:rPr>
              <w:t xml:space="preserve"> </w:t>
            </w:r>
            <w:r>
              <w:rPr>
                <w:b/>
                <w:color w:val="FFFFFF"/>
                <w:spacing w:val="-5"/>
                <w:sz w:val="21"/>
              </w:rPr>
              <w:t>2**</w:t>
            </w:r>
          </w:p>
        </w:tc>
        <w:tc>
          <w:tcPr>
            <w:tcW w:w="1953" w:type="dxa"/>
            <w:shd w:val="clear" w:color="auto" w:fill="358188"/>
          </w:tcPr>
          <w:p w14:paraId="1A8DE4DC" w14:textId="77777777" w:rsidR="00F55BDD" w:rsidRDefault="009A2C2A">
            <w:pPr>
              <w:pStyle w:val="TableParagraph"/>
              <w:ind w:left="112"/>
              <w:rPr>
                <w:b/>
                <w:sz w:val="21"/>
              </w:rPr>
            </w:pPr>
            <w:r>
              <w:rPr>
                <w:b/>
                <w:color w:val="FFFFFF"/>
                <w:spacing w:val="-2"/>
                <w:sz w:val="21"/>
              </w:rPr>
              <w:t xml:space="preserve">Business </w:t>
            </w:r>
            <w:r>
              <w:rPr>
                <w:b/>
                <w:color w:val="FFFFFF"/>
                <w:sz w:val="21"/>
              </w:rPr>
              <w:t>organisations</w:t>
            </w:r>
            <w:r>
              <w:rPr>
                <w:b/>
                <w:color w:val="FFFFFF"/>
                <w:spacing w:val="-15"/>
                <w:sz w:val="21"/>
              </w:rPr>
              <w:t xml:space="preserve"> </w:t>
            </w:r>
            <w:r>
              <w:rPr>
                <w:b/>
                <w:color w:val="FFFFFF"/>
                <w:sz w:val="21"/>
              </w:rPr>
              <w:t>- new entrants</w:t>
            </w:r>
          </w:p>
          <w:p w14:paraId="1A8DE4DD" w14:textId="77777777" w:rsidR="00F55BDD" w:rsidRDefault="009A2C2A">
            <w:pPr>
              <w:pStyle w:val="TableParagraph"/>
              <w:spacing w:line="220" w:lineRule="exact"/>
              <w:ind w:left="112"/>
              <w:rPr>
                <w:b/>
                <w:sz w:val="21"/>
              </w:rPr>
            </w:pPr>
            <w:r>
              <w:rPr>
                <w:b/>
                <w:color w:val="FFFFFF"/>
                <w:sz w:val="21"/>
              </w:rPr>
              <w:t>option</w:t>
            </w:r>
            <w:r>
              <w:rPr>
                <w:b/>
                <w:color w:val="FFFFFF"/>
                <w:spacing w:val="-6"/>
                <w:sz w:val="21"/>
              </w:rPr>
              <w:t xml:space="preserve"> </w:t>
            </w:r>
            <w:r>
              <w:rPr>
                <w:b/>
                <w:color w:val="FFFFFF"/>
                <w:spacing w:val="-5"/>
                <w:sz w:val="21"/>
              </w:rPr>
              <w:t>3**</w:t>
            </w:r>
          </w:p>
        </w:tc>
      </w:tr>
      <w:tr w:rsidR="00F55BDD" w14:paraId="1A8DE4E4" w14:textId="77777777">
        <w:trPr>
          <w:trHeight w:val="302"/>
        </w:trPr>
        <w:tc>
          <w:tcPr>
            <w:tcW w:w="2376" w:type="dxa"/>
            <w:shd w:val="clear" w:color="auto" w:fill="358188"/>
          </w:tcPr>
          <w:p w14:paraId="1A8DE4DF" w14:textId="77777777" w:rsidR="00F55BDD" w:rsidRDefault="009A2C2A">
            <w:pPr>
              <w:pStyle w:val="TableParagraph"/>
              <w:spacing w:before="28"/>
              <w:ind w:left="107"/>
              <w:rPr>
                <w:b/>
                <w:sz w:val="21"/>
              </w:rPr>
            </w:pPr>
            <w:r>
              <w:rPr>
                <w:b/>
                <w:color w:val="FFFFFF"/>
                <w:sz w:val="21"/>
              </w:rPr>
              <w:t>Registration</w:t>
            </w:r>
            <w:r>
              <w:rPr>
                <w:b/>
                <w:color w:val="FFFFFF"/>
                <w:spacing w:val="-12"/>
                <w:sz w:val="21"/>
              </w:rPr>
              <w:t xml:space="preserve"> </w:t>
            </w:r>
            <w:r>
              <w:rPr>
                <w:b/>
                <w:color w:val="FFFFFF"/>
                <w:spacing w:val="-2"/>
                <w:sz w:val="21"/>
              </w:rPr>
              <w:t>category</w:t>
            </w:r>
          </w:p>
        </w:tc>
        <w:tc>
          <w:tcPr>
            <w:tcW w:w="1766" w:type="dxa"/>
            <w:shd w:val="clear" w:color="auto" w:fill="E6E6E6"/>
          </w:tcPr>
          <w:p w14:paraId="1A8DE4E0" w14:textId="77777777" w:rsidR="00F55BDD" w:rsidRDefault="00F55BDD">
            <w:pPr>
              <w:pStyle w:val="TableParagraph"/>
              <w:rPr>
                <w:rFonts w:ascii="Times New Roman"/>
                <w:sz w:val="20"/>
              </w:rPr>
            </w:pPr>
          </w:p>
        </w:tc>
        <w:tc>
          <w:tcPr>
            <w:tcW w:w="1768" w:type="dxa"/>
            <w:shd w:val="clear" w:color="auto" w:fill="E6E6E6"/>
          </w:tcPr>
          <w:p w14:paraId="1A8DE4E1" w14:textId="77777777" w:rsidR="00F55BDD" w:rsidRDefault="00F55BDD">
            <w:pPr>
              <w:pStyle w:val="TableParagraph"/>
              <w:rPr>
                <w:rFonts w:ascii="Times New Roman"/>
                <w:sz w:val="20"/>
              </w:rPr>
            </w:pPr>
          </w:p>
        </w:tc>
        <w:tc>
          <w:tcPr>
            <w:tcW w:w="1768" w:type="dxa"/>
            <w:shd w:val="clear" w:color="auto" w:fill="E6E6E6"/>
          </w:tcPr>
          <w:p w14:paraId="1A8DE4E2" w14:textId="77777777" w:rsidR="00F55BDD" w:rsidRDefault="00F55BDD">
            <w:pPr>
              <w:pStyle w:val="TableParagraph"/>
              <w:rPr>
                <w:rFonts w:ascii="Times New Roman"/>
                <w:sz w:val="20"/>
              </w:rPr>
            </w:pPr>
          </w:p>
        </w:tc>
        <w:tc>
          <w:tcPr>
            <w:tcW w:w="1953" w:type="dxa"/>
            <w:shd w:val="clear" w:color="auto" w:fill="E6E6E6"/>
          </w:tcPr>
          <w:p w14:paraId="1A8DE4E3" w14:textId="77777777" w:rsidR="00F55BDD" w:rsidRDefault="00F55BDD">
            <w:pPr>
              <w:pStyle w:val="TableParagraph"/>
              <w:rPr>
                <w:rFonts w:ascii="Times New Roman"/>
                <w:sz w:val="20"/>
              </w:rPr>
            </w:pPr>
          </w:p>
        </w:tc>
      </w:tr>
      <w:tr w:rsidR="00F55BDD" w14:paraId="1A8DE4EA" w14:textId="77777777">
        <w:trPr>
          <w:trHeight w:val="299"/>
        </w:trPr>
        <w:tc>
          <w:tcPr>
            <w:tcW w:w="2376" w:type="dxa"/>
          </w:tcPr>
          <w:p w14:paraId="1A8DE4E5" w14:textId="77777777" w:rsidR="00F55BDD" w:rsidRDefault="009A2C2A">
            <w:pPr>
              <w:pStyle w:val="TableParagraph"/>
              <w:spacing w:before="28"/>
              <w:ind w:left="107"/>
              <w:rPr>
                <w:b/>
                <w:sz w:val="21"/>
              </w:rPr>
            </w:pPr>
            <w:r>
              <w:rPr>
                <w:b/>
                <w:spacing w:val="-10"/>
                <w:sz w:val="21"/>
              </w:rPr>
              <w:t>1</w:t>
            </w:r>
          </w:p>
        </w:tc>
        <w:tc>
          <w:tcPr>
            <w:tcW w:w="1766" w:type="dxa"/>
          </w:tcPr>
          <w:p w14:paraId="1A8DE4E6" w14:textId="77777777" w:rsidR="00F55BDD" w:rsidRDefault="009A2C2A">
            <w:pPr>
              <w:pStyle w:val="TableParagraph"/>
              <w:spacing w:before="28"/>
              <w:ind w:left="14"/>
              <w:jc w:val="center"/>
              <w:rPr>
                <w:b/>
                <w:sz w:val="21"/>
              </w:rPr>
            </w:pPr>
            <w:r>
              <w:rPr>
                <w:b/>
                <w:spacing w:val="-5"/>
                <w:sz w:val="21"/>
              </w:rPr>
              <w:t>40</w:t>
            </w:r>
          </w:p>
        </w:tc>
        <w:tc>
          <w:tcPr>
            <w:tcW w:w="1768" w:type="dxa"/>
          </w:tcPr>
          <w:p w14:paraId="1A8DE4E7" w14:textId="77777777" w:rsidR="00F55BDD" w:rsidRDefault="009A2C2A">
            <w:pPr>
              <w:pStyle w:val="TableParagraph"/>
              <w:spacing w:before="28"/>
              <w:ind w:left="20" w:right="4"/>
              <w:jc w:val="center"/>
              <w:rPr>
                <w:b/>
                <w:sz w:val="21"/>
              </w:rPr>
            </w:pPr>
            <w:r>
              <w:rPr>
                <w:b/>
                <w:spacing w:val="-5"/>
                <w:sz w:val="21"/>
              </w:rPr>
              <w:t>105</w:t>
            </w:r>
          </w:p>
        </w:tc>
        <w:tc>
          <w:tcPr>
            <w:tcW w:w="1768" w:type="dxa"/>
          </w:tcPr>
          <w:p w14:paraId="1A8DE4E8" w14:textId="77777777" w:rsidR="00F55BDD" w:rsidRDefault="009A2C2A">
            <w:pPr>
              <w:pStyle w:val="TableParagraph"/>
              <w:spacing w:before="28"/>
              <w:ind w:left="20" w:right="3"/>
              <w:jc w:val="center"/>
              <w:rPr>
                <w:b/>
                <w:sz w:val="21"/>
              </w:rPr>
            </w:pPr>
            <w:r>
              <w:rPr>
                <w:b/>
                <w:spacing w:val="-5"/>
                <w:sz w:val="21"/>
              </w:rPr>
              <w:t>432</w:t>
            </w:r>
          </w:p>
        </w:tc>
        <w:tc>
          <w:tcPr>
            <w:tcW w:w="1953" w:type="dxa"/>
          </w:tcPr>
          <w:p w14:paraId="1A8DE4E9" w14:textId="77777777" w:rsidR="00F55BDD" w:rsidRDefault="009A2C2A">
            <w:pPr>
              <w:pStyle w:val="TableParagraph"/>
              <w:spacing w:before="28"/>
              <w:ind w:left="19" w:right="3"/>
              <w:jc w:val="center"/>
              <w:rPr>
                <w:b/>
                <w:sz w:val="21"/>
              </w:rPr>
            </w:pPr>
            <w:r>
              <w:rPr>
                <w:b/>
                <w:spacing w:val="-5"/>
                <w:sz w:val="21"/>
              </w:rPr>
              <w:t>350</w:t>
            </w:r>
          </w:p>
        </w:tc>
      </w:tr>
      <w:tr w:rsidR="00F55BDD" w14:paraId="1A8DE4F0" w14:textId="77777777">
        <w:trPr>
          <w:trHeight w:val="299"/>
        </w:trPr>
        <w:tc>
          <w:tcPr>
            <w:tcW w:w="2376" w:type="dxa"/>
          </w:tcPr>
          <w:p w14:paraId="1A8DE4EB" w14:textId="77777777" w:rsidR="00F55BDD" w:rsidRDefault="009A2C2A">
            <w:pPr>
              <w:pStyle w:val="TableParagraph"/>
              <w:spacing w:before="28"/>
              <w:ind w:left="107"/>
              <w:rPr>
                <w:b/>
                <w:sz w:val="21"/>
              </w:rPr>
            </w:pPr>
            <w:r>
              <w:rPr>
                <w:b/>
                <w:spacing w:val="-10"/>
                <w:sz w:val="21"/>
              </w:rPr>
              <w:t>2</w:t>
            </w:r>
          </w:p>
        </w:tc>
        <w:tc>
          <w:tcPr>
            <w:tcW w:w="1766" w:type="dxa"/>
          </w:tcPr>
          <w:p w14:paraId="1A8DE4EC" w14:textId="77777777" w:rsidR="00F55BDD" w:rsidRDefault="009A2C2A">
            <w:pPr>
              <w:pStyle w:val="TableParagraph"/>
              <w:spacing w:before="28"/>
              <w:ind w:left="14" w:right="2"/>
              <w:jc w:val="center"/>
              <w:rPr>
                <w:b/>
                <w:sz w:val="21"/>
              </w:rPr>
            </w:pPr>
            <w:r>
              <w:rPr>
                <w:b/>
                <w:spacing w:val="-10"/>
                <w:sz w:val="21"/>
              </w:rPr>
              <w:t>6</w:t>
            </w:r>
          </w:p>
        </w:tc>
        <w:tc>
          <w:tcPr>
            <w:tcW w:w="1768" w:type="dxa"/>
          </w:tcPr>
          <w:p w14:paraId="1A8DE4ED" w14:textId="77777777" w:rsidR="00F55BDD" w:rsidRDefault="009A2C2A">
            <w:pPr>
              <w:pStyle w:val="TableParagraph"/>
              <w:spacing w:before="28"/>
              <w:ind w:left="20" w:right="2"/>
              <w:jc w:val="center"/>
              <w:rPr>
                <w:b/>
                <w:sz w:val="21"/>
              </w:rPr>
            </w:pPr>
            <w:r>
              <w:rPr>
                <w:b/>
                <w:spacing w:val="-5"/>
                <w:sz w:val="21"/>
              </w:rPr>
              <w:t>15</w:t>
            </w:r>
          </w:p>
        </w:tc>
        <w:tc>
          <w:tcPr>
            <w:tcW w:w="1768" w:type="dxa"/>
          </w:tcPr>
          <w:p w14:paraId="1A8DE4EE" w14:textId="77777777" w:rsidR="00F55BDD" w:rsidRDefault="009A2C2A">
            <w:pPr>
              <w:pStyle w:val="TableParagraph"/>
              <w:spacing w:before="28"/>
              <w:ind w:left="20"/>
              <w:jc w:val="center"/>
              <w:rPr>
                <w:b/>
                <w:sz w:val="21"/>
              </w:rPr>
            </w:pPr>
            <w:r>
              <w:rPr>
                <w:b/>
                <w:spacing w:val="-5"/>
                <w:sz w:val="21"/>
              </w:rPr>
              <w:t>29</w:t>
            </w:r>
          </w:p>
        </w:tc>
        <w:tc>
          <w:tcPr>
            <w:tcW w:w="1953" w:type="dxa"/>
          </w:tcPr>
          <w:p w14:paraId="1A8DE4EF" w14:textId="77777777" w:rsidR="00F55BDD" w:rsidRDefault="009A2C2A">
            <w:pPr>
              <w:pStyle w:val="TableParagraph"/>
              <w:spacing w:before="28"/>
              <w:ind w:left="19" w:right="3"/>
              <w:jc w:val="center"/>
              <w:rPr>
                <w:b/>
                <w:sz w:val="21"/>
              </w:rPr>
            </w:pPr>
            <w:r>
              <w:rPr>
                <w:b/>
                <w:spacing w:val="-5"/>
                <w:sz w:val="21"/>
              </w:rPr>
              <w:t>263</w:t>
            </w:r>
          </w:p>
        </w:tc>
      </w:tr>
      <w:tr w:rsidR="00F55BDD" w14:paraId="1A8DE4F6" w14:textId="77777777">
        <w:trPr>
          <w:trHeight w:val="299"/>
        </w:trPr>
        <w:tc>
          <w:tcPr>
            <w:tcW w:w="2376" w:type="dxa"/>
          </w:tcPr>
          <w:p w14:paraId="1A8DE4F1" w14:textId="77777777" w:rsidR="00F55BDD" w:rsidRDefault="009A2C2A">
            <w:pPr>
              <w:pStyle w:val="TableParagraph"/>
              <w:spacing w:before="28"/>
              <w:ind w:left="107"/>
              <w:rPr>
                <w:b/>
                <w:sz w:val="21"/>
              </w:rPr>
            </w:pPr>
            <w:r>
              <w:rPr>
                <w:b/>
                <w:spacing w:val="-10"/>
                <w:sz w:val="21"/>
              </w:rPr>
              <w:t>3</w:t>
            </w:r>
          </w:p>
        </w:tc>
        <w:tc>
          <w:tcPr>
            <w:tcW w:w="1766" w:type="dxa"/>
          </w:tcPr>
          <w:p w14:paraId="1A8DE4F2" w14:textId="77777777" w:rsidR="00F55BDD" w:rsidRDefault="009A2C2A">
            <w:pPr>
              <w:pStyle w:val="TableParagraph"/>
              <w:spacing w:before="28"/>
              <w:ind w:left="14"/>
              <w:jc w:val="center"/>
              <w:rPr>
                <w:b/>
                <w:sz w:val="21"/>
              </w:rPr>
            </w:pPr>
            <w:r>
              <w:rPr>
                <w:b/>
                <w:spacing w:val="-5"/>
                <w:sz w:val="21"/>
              </w:rPr>
              <w:t>55</w:t>
            </w:r>
          </w:p>
        </w:tc>
        <w:tc>
          <w:tcPr>
            <w:tcW w:w="1768" w:type="dxa"/>
          </w:tcPr>
          <w:p w14:paraId="1A8DE4F3" w14:textId="77777777" w:rsidR="00F55BDD" w:rsidRDefault="009A2C2A">
            <w:pPr>
              <w:pStyle w:val="TableParagraph"/>
              <w:spacing w:before="28"/>
              <w:ind w:left="20" w:right="4"/>
              <w:jc w:val="center"/>
              <w:rPr>
                <w:b/>
                <w:sz w:val="21"/>
              </w:rPr>
            </w:pPr>
            <w:r>
              <w:rPr>
                <w:b/>
                <w:spacing w:val="-5"/>
                <w:sz w:val="21"/>
              </w:rPr>
              <w:t>142</w:t>
            </w:r>
          </w:p>
        </w:tc>
        <w:tc>
          <w:tcPr>
            <w:tcW w:w="1768" w:type="dxa"/>
          </w:tcPr>
          <w:p w14:paraId="1A8DE4F4" w14:textId="77777777" w:rsidR="00F55BDD" w:rsidRDefault="009A2C2A">
            <w:pPr>
              <w:pStyle w:val="TableParagraph"/>
              <w:spacing w:before="28"/>
              <w:ind w:left="20" w:right="3"/>
              <w:jc w:val="center"/>
              <w:rPr>
                <w:b/>
                <w:sz w:val="21"/>
              </w:rPr>
            </w:pPr>
            <w:r>
              <w:rPr>
                <w:b/>
                <w:spacing w:val="-5"/>
                <w:sz w:val="21"/>
              </w:rPr>
              <w:t>414</w:t>
            </w:r>
          </w:p>
        </w:tc>
        <w:tc>
          <w:tcPr>
            <w:tcW w:w="1953" w:type="dxa"/>
          </w:tcPr>
          <w:p w14:paraId="1A8DE4F5" w14:textId="77777777" w:rsidR="00F55BDD" w:rsidRDefault="009A2C2A">
            <w:pPr>
              <w:pStyle w:val="TableParagraph"/>
              <w:spacing w:before="28"/>
              <w:ind w:left="19" w:right="3"/>
              <w:jc w:val="center"/>
              <w:rPr>
                <w:b/>
                <w:sz w:val="21"/>
              </w:rPr>
            </w:pPr>
            <w:r>
              <w:rPr>
                <w:b/>
                <w:spacing w:val="-5"/>
                <w:sz w:val="21"/>
              </w:rPr>
              <w:t>131</w:t>
            </w:r>
          </w:p>
        </w:tc>
      </w:tr>
      <w:tr w:rsidR="00F55BDD" w14:paraId="1A8DE4FC" w14:textId="77777777">
        <w:trPr>
          <w:trHeight w:val="299"/>
        </w:trPr>
        <w:tc>
          <w:tcPr>
            <w:tcW w:w="2376" w:type="dxa"/>
          </w:tcPr>
          <w:p w14:paraId="1A8DE4F7" w14:textId="77777777" w:rsidR="00F55BDD" w:rsidRDefault="009A2C2A">
            <w:pPr>
              <w:pStyle w:val="TableParagraph"/>
              <w:spacing w:before="28"/>
              <w:ind w:left="107"/>
              <w:rPr>
                <w:b/>
                <w:sz w:val="21"/>
              </w:rPr>
            </w:pPr>
            <w:r>
              <w:rPr>
                <w:b/>
                <w:spacing w:val="-10"/>
                <w:sz w:val="21"/>
              </w:rPr>
              <w:t>4</w:t>
            </w:r>
          </w:p>
        </w:tc>
        <w:tc>
          <w:tcPr>
            <w:tcW w:w="1766" w:type="dxa"/>
          </w:tcPr>
          <w:p w14:paraId="1A8DE4F8" w14:textId="77777777" w:rsidR="00F55BDD" w:rsidRDefault="009A2C2A">
            <w:pPr>
              <w:pStyle w:val="TableParagraph"/>
              <w:spacing w:before="28"/>
              <w:ind w:left="14" w:right="2"/>
              <w:jc w:val="center"/>
              <w:rPr>
                <w:b/>
                <w:sz w:val="21"/>
              </w:rPr>
            </w:pPr>
            <w:r>
              <w:rPr>
                <w:b/>
                <w:spacing w:val="-5"/>
                <w:sz w:val="21"/>
              </w:rPr>
              <w:t>181</w:t>
            </w:r>
          </w:p>
        </w:tc>
        <w:tc>
          <w:tcPr>
            <w:tcW w:w="1768" w:type="dxa"/>
          </w:tcPr>
          <w:p w14:paraId="1A8DE4F9" w14:textId="77777777" w:rsidR="00F55BDD" w:rsidRDefault="009A2C2A">
            <w:pPr>
              <w:pStyle w:val="TableParagraph"/>
              <w:spacing w:before="28"/>
              <w:ind w:left="20" w:right="4"/>
              <w:jc w:val="center"/>
              <w:rPr>
                <w:b/>
                <w:sz w:val="21"/>
              </w:rPr>
            </w:pPr>
            <w:r>
              <w:rPr>
                <w:b/>
                <w:spacing w:val="-5"/>
                <w:sz w:val="21"/>
              </w:rPr>
              <w:t>470</w:t>
            </w:r>
          </w:p>
        </w:tc>
        <w:tc>
          <w:tcPr>
            <w:tcW w:w="1768" w:type="dxa"/>
          </w:tcPr>
          <w:p w14:paraId="1A8DE4FA" w14:textId="77777777" w:rsidR="00F55BDD" w:rsidRDefault="009A2C2A">
            <w:pPr>
              <w:pStyle w:val="TableParagraph"/>
              <w:spacing w:before="28"/>
              <w:ind w:left="20" w:right="3"/>
              <w:jc w:val="center"/>
              <w:rPr>
                <w:b/>
                <w:sz w:val="21"/>
              </w:rPr>
            </w:pPr>
            <w:r>
              <w:rPr>
                <w:b/>
                <w:spacing w:val="-10"/>
                <w:sz w:val="21"/>
              </w:rPr>
              <w:t>0</w:t>
            </w:r>
          </w:p>
        </w:tc>
        <w:tc>
          <w:tcPr>
            <w:tcW w:w="1953" w:type="dxa"/>
          </w:tcPr>
          <w:p w14:paraId="1A8DE4FB" w14:textId="77777777" w:rsidR="00F55BDD" w:rsidRDefault="009A2C2A">
            <w:pPr>
              <w:pStyle w:val="TableParagraph"/>
              <w:spacing w:before="28"/>
              <w:ind w:left="19"/>
              <w:jc w:val="center"/>
              <w:rPr>
                <w:b/>
                <w:sz w:val="21"/>
              </w:rPr>
            </w:pPr>
            <w:r>
              <w:rPr>
                <w:b/>
                <w:spacing w:val="-5"/>
                <w:sz w:val="21"/>
              </w:rPr>
              <w:t>88</w:t>
            </w:r>
          </w:p>
        </w:tc>
      </w:tr>
      <w:tr w:rsidR="00F55BDD" w14:paraId="1A8DE502" w14:textId="77777777">
        <w:trPr>
          <w:trHeight w:val="299"/>
        </w:trPr>
        <w:tc>
          <w:tcPr>
            <w:tcW w:w="2376" w:type="dxa"/>
          </w:tcPr>
          <w:p w14:paraId="1A8DE4FD" w14:textId="77777777" w:rsidR="00F55BDD" w:rsidRDefault="009A2C2A">
            <w:pPr>
              <w:pStyle w:val="TableParagraph"/>
              <w:spacing w:before="28"/>
              <w:ind w:left="107"/>
              <w:rPr>
                <w:b/>
                <w:sz w:val="21"/>
              </w:rPr>
            </w:pPr>
            <w:r>
              <w:rPr>
                <w:b/>
                <w:spacing w:val="-10"/>
                <w:sz w:val="21"/>
              </w:rPr>
              <w:t>5</w:t>
            </w:r>
          </w:p>
        </w:tc>
        <w:tc>
          <w:tcPr>
            <w:tcW w:w="1766" w:type="dxa"/>
          </w:tcPr>
          <w:p w14:paraId="1A8DE4FE" w14:textId="77777777" w:rsidR="00F55BDD" w:rsidRDefault="009A2C2A">
            <w:pPr>
              <w:pStyle w:val="TableParagraph"/>
              <w:spacing w:before="28"/>
              <w:ind w:left="14" w:right="2"/>
              <w:jc w:val="center"/>
              <w:rPr>
                <w:b/>
                <w:sz w:val="21"/>
              </w:rPr>
            </w:pPr>
            <w:r>
              <w:rPr>
                <w:b/>
                <w:spacing w:val="-5"/>
                <w:sz w:val="21"/>
              </w:rPr>
              <w:t>252</w:t>
            </w:r>
          </w:p>
        </w:tc>
        <w:tc>
          <w:tcPr>
            <w:tcW w:w="1768" w:type="dxa"/>
          </w:tcPr>
          <w:p w14:paraId="1A8DE4FF" w14:textId="77777777" w:rsidR="00F55BDD" w:rsidRDefault="009A2C2A">
            <w:pPr>
              <w:pStyle w:val="TableParagraph"/>
              <w:spacing w:before="28"/>
              <w:ind w:left="20" w:right="4"/>
              <w:jc w:val="center"/>
              <w:rPr>
                <w:b/>
                <w:sz w:val="21"/>
              </w:rPr>
            </w:pPr>
            <w:r>
              <w:rPr>
                <w:b/>
                <w:spacing w:val="-5"/>
                <w:sz w:val="21"/>
              </w:rPr>
              <w:t>657</w:t>
            </w:r>
          </w:p>
        </w:tc>
        <w:tc>
          <w:tcPr>
            <w:tcW w:w="1768" w:type="dxa"/>
          </w:tcPr>
          <w:p w14:paraId="1A8DE500" w14:textId="77777777" w:rsidR="00F55BDD" w:rsidRDefault="009A2C2A">
            <w:pPr>
              <w:pStyle w:val="TableParagraph"/>
              <w:spacing w:before="28"/>
              <w:ind w:left="20" w:right="3"/>
              <w:jc w:val="center"/>
              <w:rPr>
                <w:b/>
                <w:sz w:val="21"/>
              </w:rPr>
            </w:pPr>
            <w:r>
              <w:rPr>
                <w:b/>
                <w:spacing w:val="-10"/>
                <w:sz w:val="21"/>
              </w:rPr>
              <w:t>0</w:t>
            </w:r>
          </w:p>
        </w:tc>
        <w:tc>
          <w:tcPr>
            <w:tcW w:w="1953" w:type="dxa"/>
          </w:tcPr>
          <w:p w14:paraId="1A8DE501" w14:textId="77777777" w:rsidR="00F55BDD" w:rsidRDefault="009A2C2A">
            <w:pPr>
              <w:pStyle w:val="TableParagraph"/>
              <w:spacing w:before="28"/>
              <w:ind w:left="19"/>
              <w:jc w:val="center"/>
              <w:rPr>
                <w:b/>
                <w:sz w:val="21"/>
              </w:rPr>
            </w:pPr>
            <w:r>
              <w:rPr>
                <w:b/>
                <w:spacing w:val="-5"/>
                <w:sz w:val="21"/>
              </w:rPr>
              <w:t>44</w:t>
            </w:r>
          </w:p>
        </w:tc>
      </w:tr>
      <w:tr w:rsidR="00F55BDD" w14:paraId="1A8DE508" w14:textId="77777777">
        <w:trPr>
          <w:trHeight w:val="302"/>
        </w:trPr>
        <w:tc>
          <w:tcPr>
            <w:tcW w:w="2376" w:type="dxa"/>
          </w:tcPr>
          <w:p w14:paraId="1A8DE503" w14:textId="77777777" w:rsidR="00F55BDD" w:rsidRDefault="009A2C2A">
            <w:pPr>
              <w:pStyle w:val="TableParagraph"/>
              <w:spacing w:before="28"/>
              <w:ind w:left="107"/>
              <w:rPr>
                <w:b/>
                <w:sz w:val="21"/>
              </w:rPr>
            </w:pPr>
            <w:r>
              <w:rPr>
                <w:b/>
                <w:spacing w:val="-10"/>
                <w:sz w:val="21"/>
              </w:rPr>
              <w:t>6</w:t>
            </w:r>
          </w:p>
        </w:tc>
        <w:tc>
          <w:tcPr>
            <w:tcW w:w="1766" w:type="dxa"/>
          </w:tcPr>
          <w:p w14:paraId="1A8DE504" w14:textId="77777777" w:rsidR="00F55BDD" w:rsidRDefault="009A2C2A">
            <w:pPr>
              <w:pStyle w:val="TableParagraph"/>
              <w:spacing w:before="28"/>
              <w:ind w:left="14" w:right="2"/>
              <w:jc w:val="center"/>
              <w:rPr>
                <w:b/>
                <w:sz w:val="21"/>
              </w:rPr>
            </w:pPr>
            <w:r>
              <w:rPr>
                <w:b/>
                <w:spacing w:val="-5"/>
                <w:sz w:val="21"/>
              </w:rPr>
              <w:t>428</w:t>
            </w:r>
          </w:p>
        </w:tc>
        <w:tc>
          <w:tcPr>
            <w:tcW w:w="1768" w:type="dxa"/>
          </w:tcPr>
          <w:p w14:paraId="1A8DE505" w14:textId="77777777" w:rsidR="00F55BDD" w:rsidRDefault="009A2C2A">
            <w:pPr>
              <w:pStyle w:val="TableParagraph"/>
              <w:spacing w:before="28"/>
              <w:ind w:left="20" w:right="4"/>
              <w:jc w:val="center"/>
              <w:rPr>
                <w:b/>
                <w:sz w:val="21"/>
              </w:rPr>
            </w:pPr>
            <w:r>
              <w:rPr>
                <w:b/>
                <w:spacing w:val="-5"/>
                <w:sz w:val="21"/>
              </w:rPr>
              <w:t>313</w:t>
            </w:r>
          </w:p>
        </w:tc>
        <w:tc>
          <w:tcPr>
            <w:tcW w:w="1768" w:type="dxa"/>
          </w:tcPr>
          <w:p w14:paraId="1A8DE506" w14:textId="77777777" w:rsidR="00F55BDD" w:rsidRDefault="009A2C2A">
            <w:pPr>
              <w:pStyle w:val="TableParagraph"/>
              <w:spacing w:before="28"/>
              <w:ind w:left="20" w:right="3"/>
              <w:jc w:val="center"/>
              <w:rPr>
                <w:b/>
                <w:sz w:val="21"/>
              </w:rPr>
            </w:pPr>
            <w:r>
              <w:rPr>
                <w:b/>
                <w:spacing w:val="-10"/>
                <w:sz w:val="21"/>
              </w:rPr>
              <w:t>0</w:t>
            </w:r>
          </w:p>
        </w:tc>
        <w:tc>
          <w:tcPr>
            <w:tcW w:w="1953" w:type="dxa"/>
          </w:tcPr>
          <w:p w14:paraId="1A8DE507" w14:textId="77777777" w:rsidR="00F55BDD" w:rsidRDefault="009A2C2A">
            <w:pPr>
              <w:pStyle w:val="TableParagraph"/>
              <w:spacing w:before="28"/>
              <w:ind w:left="19" w:right="3"/>
              <w:jc w:val="center"/>
              <w:rPr>
                <w:b/>
                <w:sz w:val="21"/>
              </w:rPr>
            </w:pPr>
            <w:r>
              <w:rPr>
                <w:b/>
                <w:spacing w:val="-10"/>
                <w:sz w:val="21"/>
              </w:rPr>
              <w:t>0</w:t>
            </w:r>
          </w:p>
        </w:tc>
      </w:tr>
      <w:tr w:rsidR="00F55BDD" w14:paraId="1A8DE50E" w14:textId="77777777">
        <w:trPr>
          <w:trHeight w:val="299"/>
        </w:trPr>
        <w:tc>
          <w:tcPr>
            <w:tcW w:w="2376" w:type="dxa"/>
          </w:tcPr>
          <w:p w14:paraId="1A8DE509" w14:textId="77777777" w:rsidR="00F55BDD" w:rsidRDefault="009A2C2A">
            <w:pPr>
              <w:pStyle w:val="TableParagraph"/>
              <w:spacing w:before="28"/>
              <w:ind w:left="107"/>
              <w:rPr>
                <w:b/>
                <w:sz w:val="21"/>
              </w:rPr>
            </w:pPr>
            <w:r>
              <w:rPr>
                <w:b/>
                <w:spacing w:val="-2"/>
                <w:sz w:val="21"/>
              </w:rPr>
              <w:t>TOTALS</w:t>
            </w:r>
          </w:p>
        </w:tc>
        <w:tc>
          <w:tcPr>
            <w:tcW w:w="1766" w:type="dxa"/>
          </w:tcPr>
          <w:p w14:paraId="1A8DE50A" w14:textId="77777777" w:rsidR="00F55BDD" w:rsidRDefault="009A2C2A">
            <w:pPr>
              <w:pStyle w:val="TableParagraph"/>
              <w:spacing w:before="28"/>
              <w:ind w:left="14" w:right="2"/>
              <w:jc w:val="center"/>
              <w:rPr>
                <w:b/>
                <w:sz w:val="21"/>
              </w:rPr>
            </w:pPr>
            <w:r>
              <w:rPr>
                <w:b/>
                <w:spacing w:val="-5"/>
                <w:sz w:val="21"/>
              </w:rPr>
              <w:t>962</w:t>
            </w:r>
          </w:p>
        </w:tc>
        <w:tc>
          <w:tcPr>
            <w:tcW w:w="1768" w:type="dxa"/>
          </w:tcPr>
          <w:p w14:paraId="1A8DE50B" w14:textId="77777777" w:rsidR="00F55BDD" w:rsidRDefault="009A2C2A">
            <w:pPr>
              <w:pStyle w:val="TableParagraph"/>
              <w:spacing w:before="28"/>
              <w:ind w:left="20" w:right="2"/>
              <w:jc w:val="center"/>
              <w:rPr>
                <w:b/>
                <w:sz w:val="21"/>
              </w:rPr>
            </w:pPr>
            <w:r>
              <w:rPr>
                <w:b/>
                <w:spacing w:val="-4"/>
                <w:sz w:val="21"/>
              </w:rPr>
              <w:t>1702</w:t>
            </w:r>
          </w:p>
        </w:tc>
        <w:tc>
          <w:tcPr>
            <w:tcW w:w="1768" w:type="dxa"/>
          </w:tcPr>
          <w:p w14:paraId="1A8DE50C" w14:textId="77777777" w:rsidR="00F55BDD" w:rsidRDefault="009A2C2A">
            <w:pPr>
              <w:pStyle w:val="TableParagraph"/>
              <w:spacing w:before="28"/>
              <w:ind w:left="20" w:right="3"/>
              <w:jc w:val="center"/>
              <w:rPr>
                <w:b/>
                <w:sz w:val="21"/>
              </w:rPr>
            </w:pPr>
            <w:r>
              <w:rPr>
                <w:b/>
                <w:spacing w:val="-5"/>
                <w:sz w:val="21"/>
              </w:rPr>
              <w:t>876</w:t>
            </w:r>
          </w:p>
        </w:tc>
        <w:tc>
          <w:tcPr>
            <w:tcW w:w="1953" w:type="dxa"/>
          </w:tcPr>
          <w:p w14:paraId="1A8DE50D" w14:textId="77777777" w:rsidR="00F55BDD" w:rsidRDefault="009A2C2A">
            <w:pPr>
              <w:pStyle w:val="TableParagraph"/>
              <w:spacing w:before="28"/>
              <w:ind w:left="19" w:right="3"/>
              <w:jc w:val="center"/>
              <w:rPr>
                <w:b/>
                <w:sz w:val="21"/>
              </w:rPr>
            </w:pPr>
            <w:r>
              <w:rPr>
                <w:b/>
                <w:spacing w:val="-5"/>
                <w:sz w:val="21"/>
              </w:rPr>
              <w:t>876</w:t>
            </w:r>
          </w:p>
        </w:tc>
      </w:tr>
    </w:tbl>
    <w:p w14:paraId="1A8DE50F" w14:textId="77777777" w:rsidR="00F55BDD" w:rsidRDefault="00F55BDD">
      <w:pPr>
        <w:pStyle w:val="BodyText"/>
        <w:spacing w:before="203"/>
        <w:rPr>
          <w:b/>
          <w:sz w:val="18"/>
        </w:rPr>
      </w:pPr>
    </w:p>
    <w:p w14:paraId="1A8DE510" w14:textId="77777777" w:rsidR="00F55BDD" w:rsidRDefault="009A2C2A">
      <w:pPr>
        <w:ind w:left="112"/>
        <w:rPr>
          <w:b/>
          <w:sz w:val="18"/>
        </w:rPr>
      </w:pPr>
      <w:bookmarkStart w:id="118" w:name="_bookmark44"/>
      <w:bookmarkEnd w:id="118"/>
      <w:r>
        <w:rPr>
          <w:b/>
          <w:color w:val="3E4975"/>
          <w:sz w:val="18"/>
        </w:rPr>
        <w:t>Table</w:t>
      </w:r>
      <w:r>
        <w:rPr>
          <w:b/>
          <w:color w:val="3E4975"/>
          <w:spacing w:val="-4"/>
          <w:sz w:val="18"/>
        </w:rPr>
        <w:t xml:space="preserve"> </w:t>
      </w:r>
      <w:r>
        <w:rPr>
          <w:b/>
          <w:color w:val="3E4975"/>
          <w:sz w:val="18"/>
        </w:rPr>
        <w:t>23:</w:t>
      </w:r>
      <w:r>
        <w:rPr>
          <w:b/>
          <w:color w:val="3E4975"/>
          <w:spacing w:val="-2"/>
          <w:sz w:val="18"/>
        </w:rPr>
        <w:t xml:space="preserve"> </w:t>
      </w:r>
      <w:r>
        <w:rPr>
          <w:b/>
          <w:color w:val="3E4975"/>
          <w:sz w:val="18"/>
        </w:rPr>
        <w:t>Salary</w:t>
      </w:r>
      <w:r>
        <w:rPr>
          <w:b/>
          <w:color w:val="3E4975"/>
          <w:spacing w:val="-1"/>
          <w:sz w:val="18"/>
        </w:rPr>
        <w:t xml:space="preserve"> </w:t>
      </w:r>
      <w:r>
        <w:rPr>
          <w:b/>
          <w:color w:val="3E4975"/>
          <w:sz w:val="18"/>
        </w:rPr>
        <w:t>assumptions,</w:t>
      </w:r>
      <w:r>
        <w:rPr>
          <w:b/>
          <w:color w:val="3E4975"/>
          <w:spacing w:val="-2"/>
          <w:sz w:val="18"/>
        </w:rPr>
        <w:t xml:space="preserve"> </w:t>
      </w:r>
      <w:r>
        <w:rPr>
          <w:b/>
          <w:color w:val="3E4975"/>
          <w:sz w:val="18"/>
        </w:rPr>
        <w:t>per</w:t>
      </w:r>
      <w:r>
        <w:rPr>
          <w:b/>
          <w:color w:val="3E4975"/>
          <w:spacing w:val="-3"/>
          <w:sz w:val="18"/>
        </w:rPr>
        <w:t xml:space="preserve"> </w:t>
      </w:r>
      <w:r>
        <w:rPr>
          <w:b/>
          <w:color w:val="3E4975"/>
          <w:sz w:val="18"/>
        </w:rPr>
        <w:t>OIA</w:t>
      </w:r>
      <w:r>
        <w:rPr>
          <w:b/>
          <w:color w:val="3E4975"/>
          <w:spacing w:val="-1"/>
          <w:sz w:val="18"/>
        </w:rPr>
        <w:t xml:space="preserve"> </w:t>
      </w:r>
      <w:r>
        <w:rPr>
          <w:b/>
          <w:color w:val="3E4975"/>
          <w:spacing w:val="-2"/>
          <w:sz w:val="18"/>
        </w:rPr>
        <w:t>advice</w:t>
      </w:r>
    </w:p>
    <w:p w14:paraId="1A8DE511" w14:textId="77777777" w:rsidR="00F55BDD" w:rsidRDefault="00F55BDD">
      <w:pPr>
        <w:pStyle w:val="BodyText"/>
        <w:spacing w:before="4"/>
        <w:rPr>
          <w:b/>
          <w:sz w:val="17"/>
        </w:rPr>
      </w:pPr>
    </w:p>
    <w:tbl>
      <w:tblPr>
        <w:tblW w:w="0" w:type="auto"/>
        <w:tblInd w:w="267"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395"/>
        <w:gridCol w:w="1826"/>
        <w:gridCol w:w="5128"/>
      </w:tblGrid>
      <w:tr w:rsidR="00F55BDD" w14:paraId="1A8DE518" w14:textId="77777777">
        <w:trPr>
          <w:trHeight w:val="723"/>
        </w:trPr>
        <w:tc>
          <w:tcPr>
            <w:tcW w:w="2395" w:type="dxa"/>
            <w:shd w:val="clear" w:color="auto" w:fill="358188"/>
          </w:tcPr>
          <w:p w14:paraId="1A8DE512" w14:textId="77777777" w:rsidR="00F55BDD" w:rsidRDefault="00F55BDD">
            <w:pPr>
              <w:pStyle w:val="TableParagraph"/>
              <w:rPr>
                <w:b/>
                <w:sz w:val="21"/>
              </w:rPr>
            </w:pPr>
          </w:p>
          <w:p w14:paraId="1A8DE513" w14:textId="77777777" w:rsidR="00F55BDD" w:rsidRDefault="009A2C2A">
            <w:pPr>
              <w:pStyle w:val="TableParagraph"/>
              <w:ind w:left="165"/>
              <w:rPr>
                <w:b/>
                <w:sz w:val="21"/>
              </w:rPr>
            </w:pPr>
            <w:r>
              <w:rPr>
                <w:b/>
                <w:color w:val="FFFFFF"/>
                <w:sz w:val="21"/>
              </w:rPr>
              <w:t>Cost</w:t>
            </w:r>
            <w:r>
              <w:rPr>
                <w:b/>
                <w:color w:val="FFFFFF"/>
                <w:spacing w:val="-1"/>
                <w:sz w:val="21"/>
              </w:rPr>
              <w:t xml:space="preserve"> </w:t>
            </w:r>
            <w:r>
              <w:rPr>
                <w:b/>
                <w:color w:val="FFFFFF"/>
                <w:spacing w:val="-4"/>
                <w:sz w:val="21"/>
              </w:rPr>
              <w:t>type</w:t>
            </w:r>
          </w:p>
        </w:tc>
        <w:tc>
          <w:tcPr>
            <w:tcW w:w="1826" w:type="dxa"/>
            <w:shd w:val="clear" w:color="auto" w:fill="358188"/>
          </w:tcPr>
          <w:p w14:paraId="1A8DE514" w14:textId="77777777" w:rsidR="00F55BDD" w:rsidRDefault="009A2C2A">
            <w:pPr>
              <w:pStyle w:val="TableParagraph"/>
              <w:spacing w:line="241" w:lineRule="exact"/>
              <w:ind w:left="107"/>
              <w:rPr>
                <w:b/>
                <w:sz w:val="21"/>
              </w:rPr>
            </w:pPr>
            <w:r>
              <w:rPr>
                <w:b/>
                <w:color w:val="FFFFFF"/>
                <w:sz w:val="21"/>
              </w:rPr>
              <w:t>Salary/</w:t>
            </w:r>
            <w:r>
              <w:rPr>
                <w:b/>
                <w:color w:val="FFFFFF"/>
                <w:spacing w:val="-7"/>
                <w:sz w:val="21"/>
              </w:rPr>
              <w:t xml:space="preserve"> </w:t>
            </w:r>
            <w:r>
              <w:rPr>
                <w:b/>
                <w:color w:val="FFFFFF"/>
                <w:spacing w:val="-4"/>
                <w:sz w:val="21"/>
              </w:rPr>
              <w:t>hour</w:t>
            </w:r>
          </w:p>
          <w:p w14:paraId="1A8DE515" w14:textId="77777777" w:rsidR="00F55BDD" w:rsidRDefault="009A2C2A">
            <w:pPr>
              <w:pStyle w:val="TableParagraph"/>
              <w:spacing w:line="240" w:lineRule="exact"/>
              <w:ind w:left="107"/>
              <w:rPr>
                <w:b/>
                <w:sz w:val="21"/>
              </w:rPr>
            </w:pPr>
            <w:r>
              <w:rPr>
                <w:b/>
                <w:color w:val="FFFFFF"/>
                <w:sz w:val="21"/>
              </w:rPr>
              <w:t>(including</w:t>
            </w:r>
            <w:r>
              <w:rPr>
                <w:b/>
                <w:color w:val="FFFFFF"/>
                <w:spacing w:val="-15"/>
                <w:sz w:val="21"/>
              </w:rPr>
              <w:t xml:space="preserve"> </w:t>
            </w:r>
            <w:r>
              <w:rPr>
                <w:b/>
                <w:color w:val="FFFFFF"/>
                <w:sz w:val="21"/>
              </w:rPr>
              <w:t xml:space="preserve">on- </w:t>
            </w:r>
            <w:r>
              <w:rPr>
                <w:b/>
                <w:color w:val="FFFFFF"/>
                <w:spacing w:val="-2"/>
                <w:sz w:val="21"/>
              </w:rPr>
              <w:t>costs)</w:t>
            </w:r>
          </w:p>
        </w:tc>
        <w:tc>
          <w:tcPr>
            <w:tcW w:w="5128" w:type="dxa"/>
            <w:shd w:val="clear" w:color="auto" w:fill="358188"/>
          </w:tcPr>
          <w:p w14:paraId="1A8DE516" w14:textId="77777777" w:rsidR="00F55BDD" w:rsidRDefault="00F55BDD">
            <w:pPr>
              <w:pStyle w:val="TableParagraph"/>
              <w:rPr>
                <w:b/>
                <w:sz w:val="21"/>
              </w:rPr>
            </w:pPr>
          </w:p>
          <w:p w14:paraId="1A8DE517" w14:textId="77777777" w:rsidR="00F55BDD" w:rsidRDefault="009A2C2A">
            <w:pPr>
              <w:pStyle w:val="TableParagraph"/>
              <w:ind w:left="108"/>
              <w:rPr>
                <w:b/>
                <w:sz w:val="21"/>
              </w:rPr>
            </w:pPr>
            <w:r>
              <w:rPr>
                <w:b/>
                <w:color w:val="FFFFFF"/>
                <w:spacing w:val="-2"/>
                <w:sz w:val="21"/>
              </w:rPr>
              <w:t>Assumption</w:t>
            </w:r>
          </w:p>
        </w:tc>
      </w:tr>
      <w:tr w:rsidR="00F55BDD" w14:paraId="1A8DE51D" w14:textId="77777777">
        <w:trPr>
          <w:trHeight w:val="880"/>
        </w:trPr>
        <w:tc>
          <w:tcPr>
            <w:tcW w:w="2395" w:type="dxa"/>
          </w:tcPr>
          <w:p w14:paraId="1A8DE519" w14:textId="77777777" w:rsidR="00F55BDD" w:rsidRDefault="009A2C2A">
            <w:pPr>
              <w:pStyle w:val="TableParagraph"/>
              <w:spacing w:before="198"/>
              <w:ind w:left="107" w:right="418" w:hanging="1"/>
              <w:rPr>
                <w:sz w:val="21"/>
              </w:rPr>
            </w:pPr>
            <w:r>
              <w:rPr>
                <w:sz w:val="21"/>
              </w:rPr>
              <w:t>Work-related</w:t>
            </w:r>
            <w:r>
              <w:rPr>
                <w:spacing w:val="-15"/>
                <w:sz w:val="21"/>
              </w:rPr>
              <w:t xml:space="preserve"> </w:t>
            </w:r>
            <w:r>
              <w:rPr>
                <w:sz w:val="21"/>
              </w:rPr>
              <w:t xml:space="preserve">labour </w:t>
            </w:r>
            <w:r>
              <w:rPr>
                <w:spacing w:val="-2"/>
                <w:sz w:val="21"/>
              </w:rPr>
              <w:t>costs</w:t>
            </w:r>
          </w:p>
        </w:tc>
        <w:tc>
          <w:tcPr>
            <w:tcW w:w="1826" w:type="dxa"/>
          </w:tcPr>
          <w:p w14:paraId="1A8DE51A" w14:textId="77777777" w:rsidR="00F55BDD" w:rsidRDefault="00F55BDD">
            <w:pPr>
              <w:pStyle w:val="TableParagraph"/>
              <w:spacing w:before="77"/>
              <w:rPr>
                <w:b/>
                <w:sz w:val="21"/>
              </w:rPr>
            </w:pPr>
          </w:p>
          <w:p w14:paraId="1A8DE51B" w14:textId="77777777" w:rsidR="00F55BDD" w:rsidRDefault="009A2C2A">
            <w:pPr>
              <w:pStyle w:val="TableParagraph"/>
              <w:ind w:left="108"/>
              <w:rPr>
                <w:sz w:val="21"/>
              </w:rPr>
            </w:pPr>
            <w:r>
              <w:rPr>
                <w:spacing w:val="-2"/>
                <w:sz w:val="21"/>
              </w:rPr>
              <w:t>$79.63</w:t>
            </w:r>
          </w:p>
        </w:tc>
        <w:tc>
          <w:tcPr>
            <w:tcW w:w="5128" w:type="dxa"/>
          </w:tcPr>
          <w:p w14:paraId="1A8DE51C" w14:textId="77777777" w:rsidR="00F55BDD" w:rsidRDefault="009A2C2A">
            <w:pPr>
              <w:pStyle w:val="TableParagraph"/>
              <w:spacing w:before="198"/>
              <w:ind w:left="108" w:hanging="1"/>
              <w:rPr>
                <w:sz w:val="21"/>
              </w:rPr>
            </w:pPr>
            <w:r>
              <w:rPr>
                <w:sz w:val="21"/>
              </w:rPr>
              <w:t>Representative</w:t>
            </w:r>
            <w:r>
              <w:rPr>
                <w:spacing w:val="-6"/>
                <w:sz w:val="21"/>
              </w:rPr>
              <w:t xml:space="preserve"> </w:t>
            </w:r>
            <w:r>
              <w:rPr>
                <w:sz w:val="21"/>
              </w:rPr>
              <w:t>from</w:t>
            </w:r>
            <w:r>
              <w:rPr>
                <w:spacing w:val="-5"/>
                <w:sz w:val="21"/>
              </w:rPr>
              <w:t xml:space="preserve"> </w:t>
            </w:r>
            <w:r>
              <w:rPr>
                <w:sz w:val="21"/>
              </w:rPr>
              <w:t>provider</w:t>
            </w:r>
            <w:r>
              <w:rPr>
                <w:spacing w:val="-7"/>
                <w:sz w:val="21"/>
              </w:rPr>
              <w:t xml:space="preserve"> </w:t>
            </w:r>
            <w:r>
              <w:rPr>
                <w:sz w:val="21"/>
              </w:rPr>
              <w:t>-</w:t>
            </w:r>
            <w:r>
              <w:rPr>
                <w:spacing w:val="-8"/>
                <w:sz w:val="21"/>
              </w:rPr>
              <w:t xml:space="preserve"> </w:t>
            </w:r>
            <w:r>
              <w:rPr>
                <w:sz w:val="21"/>
              </w:rPr>
              <w:t>Work-related</w:t>
            </w:r>
            <w:r>
              <w:rPr>
                <w:spacing w:val="-6"/>
                <w:sz w:val="21"/>
              </w:rPr>
              <w:t xml:space="preserve"> </w:t>
            </w:r>
            <w:r>
              <w:rPr>
                <w:sz w:val="21"/>
              </w:rPr>
              <w:t xml:space="preserve">labour </w:t>
            </w:r>
            <w:r>
              <w:rPr>
                <w:spacing w:val="-2"/>
                <w:sz w:val="21"/>
              </w:rPr>
              <w:t>costs</w:t>
            </w:r>
          </w:p>
        </w:tc>
      </w:tr>
      <w:tr w:rsidR="00F55BDD" w14:paraId="1A8DE521" w14:textId="77777777">
        <w:trPr>
          <w:trHeight w:val="589"/>
        </w:trPr>
        <w:tc>
          <w:tcPr>
            <w:tcW w:w="2395" w:type="dxa"/>
          </w:tcPr>
          <w:p w14:paraId="1A8DE51E" w14:textId="77777777" w:rsidR="00F55BDD" w:rsidRDefault="009A2C2A">
            <w:pPr>
              <w:pStyle w:val="TableParagraph"/>
              <w:spacing w:before="52"/>
              <w:ind w:left="107" w:right="120"/>
              <w:rPr>
                <w:sz w:val="21"/>
              </w:rPr>
            </w:pPr>
            <w:r>
              <w:rPr>
                <w:sz w:val="21"/>
              </w:rPr>
              <w:t>Non-work</w:t>
            </w:r>
            <w:r>
              <w:rPr>
                <w:spacing w:val="-15"/>
                <w:sz w:val="21"/>
              </w:rPr>
              <w:t xml:space="preserve"> </w:t>
            </w:r>
            <w:r>
              <w:rPr>
                <w:sz w:val="21"/>
              </w:rPr>
              <w:t>related labour costs</w:t>
            </w:r>
          </w:p>
        </w:tc>
        <w:tc>
          <w:tcPr>
            <w:tcW w:w="1826" w:type="dxa"/>
          </w:tcPr>
          <w:p w14:paraId="1A8DE51F" w14:textId="77777777" w:rsidR="00F55BDD" w:rsidRDefault="009A2C2A">
            <w:pPr>
              <w:pStyle w:val="TableParagraph"/>
              <w:spacing w:before="174"/>
              <w:ind w:left="107"/>
              <w:rPr>
                <w:sz w:val="21"/>
              </w:rPr>
            </w:pPr>
            <w:r>
              <w:rPr>
                <w:spacing w:val="-2"/>
                <w:sz w:val="21"/>
              </w:rPr>
              <w:t>$36.00</w:t>
            </w:r>
          </w:p>
        </w:tc>
        <w:tc>
          <w:tcPr>
            <w:tcW w:w="5128" w:type="dxa"/>
          </w:tcPr>
          <w:p w14:paraId="1A8DE520" w14:textId="77777777" w:rsidR="00F55BDD" w:rsidRDefault="009A2C2A">
            <w:pPr>
              <w:pStyle w:val="TableParagraph"/>
              <w:spacing w:before="174"/>
              <w:ind w:left="108"/>
              <w:rPr>
                <w:sz w:val="21"/>
              </w:rPr>
            </w:pPr>
            <w:r>
              <w:rPr>
                <w:sz w:val="21"/>
              </w:rPr>
              <w:t>Individual</w:t>
            </w:r>
            <w:r>
              <w:rPr>
                <w:spacing w:val="-6"/>
                <w:sz w:val="21"/>
              </w:rPr>
              <w:t xml:space="preserve"> </w:t>
            </w:r>
            <w:r>
              <w:rPr>
                <w:sz w:val="21"/>
              </w:rPr>
              <w:t>-</w:t>
            </w:r>
            <w:r>
              <w:rPr>
                <w:spacing w:val="-8"/>
                <w:sz w:val="21"/>
              </w:rPr>
              <w:t xml:space="preserve"> </w:t>
            </w:r>
            <w:r>
              <w:rPr>
                <w:sz w:val="21"/>
              </w:rPr>
              <w:t>Non-work-related</w:t>
            </w:r>
            <w:r>
              <w:rPr>
                <w:spacing w:val="-7"/>
                <w:sz w:val="21"/>
              </w:rPr>
              <w:t xml:space="preserve"> </w:t>
            </w:r>
            <w:r>
              <w:rPr>
                <w:sz w:val="21"/>
              </w:rPr>
              <w:t>labour</w:t>
            </w:r>
            <w:r>
              <w:rPr>
                <w:spacing w:val="-7"/>
                <w:sz w:val="21"/>
              </w:rPr>
              <w:t xml:space="preserve"> </w:t>
            </w:r>
            <w:r>
              <w:rPr>
                <w:spacing w:val="-4"/>
                <w:sz w:val="21"/>
              </w:rPr>
              <w:t>costs</w:t>
            </w:r>
          </w:p>
        </w:tc>
      </w:tr>
      <w:tr w:rsidR="00F55BDD" w14:paraId="1A8DE527" w14:textId="77777777">
        <w:trPr>
          <w:trHeight w:val="872"/>
        </w:trPr>
        <w:tc>
          <w:tcPr>
            <w:tcW w:w="2395" w:type="dxa"/>
          </w:tcPr>
          <w:p w14:paraId="1A8DE522" w14:textId="77777777" w:rsidR="00F55BDD" w:rsidRDefault="009A2C2A">
            <w:pPr>
              <w:pStyle w:val="TableParagraph"/>
              <w:spacing w:before="74"/>
              <w:ind w:left="107"/>
              <w:rPr>
                <w:sz w:val="21"/>
              </w:rPr>
            </w:pPr>
            <w:r>
              <w:rPr>
                <w:sz w:val="21"/>
              </w:rPr>
              <w:t>Executive</w:t>
            </w:r>
            <w:r>
              <w:rPr>
                <w:spacing w:val="-15"/>
                <w:sz w:val="21"/>
              </w:rPr>
              <w:t xml:space="preserve"> </w:t>
            </w:r>
            <w:r>
              <w:rPr>
                <w:sz w:val="21"/>
              </w:rPr>
              <w:t>hourly</w:t>
            </w:r>
            <w:r>
              <w:rPr>
                <w:spacing w:val="-15"/>
                <w:sz w:val="21"/>
              </w:rPr>
              <w:t xml:space="preserve"> </w:t>
            </w:r>
            <w:r>
              <w:rPr>
                <w:sz w:val="21"/>
              </w:rPr>
              <w:t>rate (applied to Board / senior management)</w:t>
            </w:r>
          </w:p>
        </w:tc>
        <w:tc>
          <w:tcPr>
            <w:tcW w:w="1826" w:type="dxa"/>
          </w:tcPr>
          <w:p w14:paraId="1A8DE523" w14:textId="77777777" w:rsidR="00F55BDD" w:rsidRDefault="00F55BDD">
            <w:pPr>
              <w:pStyle w:val="TableParagraph"/>
              <w:spacing w:before="72"/>
              <w:rPr>
                <w:b/>
                <w:sz w:val="21"/>
              </w:rPr>
            </w:pPr>
          </w:p>
          <w:p w14:paraId="1A8DE524" w14:textId="77777777" w:rsidR="00F55BDD" w:rsidRDefault="009A2C2A">
            <w:pPr>
              <w:pStyle w:val="TableParagraph"/>
              <w:ind w:left="107"/>
              <w:rPr>
                <w:sz w:val="21"/>
              </w:rPr>
            </w:pPr>
            <w:r>
              <w:rPr>
                <w:spacing w:val="-2"/>
                <w:sz w:val="21"/>
              </w:rPr>
              <w:t>$238.89</w:t>
            </w:r>
          </w:p>
        </w:tc>
        <w:tc>
          <w:tcPr>
            <w:tcW w:w="5128" w:type="dxa"/>
          </w:tcPr>
          <w:p w14:paraId="1A8DE525" w14:textId="77777777" w:rsidR="00F55BDD" w:rsidRDefault="00F55BDD">
            <w:pPr>
              <w:pStyle w:val="TableParagraph"/>
              <w:spacing w:before="72"/>
              <w:rPr>
                <w:b/>
                <w:sz w:val="21"/>
              </w:rPr>
            </w:pPr>
          </w:p>
          <w:p w14:paraId="1A8DE526" w14:textId="77777777" w:rsidR="00F55BDD" w:rsidRDefault="009A2C2A">
            <w:pPr>
              <w:pStyle w:val="TableParagraph"/>
              <w:ind w:left="108"/>
              <w:rPr>
                <w:sz w:val="21"/>
              </w:rPr>
            </w:pPr>
            <w:r>
              <w:rPr>
                <w:sz w:val="21"/>
              </w:rPr>
              <w:t>Executive</w:t>
            </w:r>
            <w:r>
              <w:rPr>
                <w:spacing w:val="-4"/>
                <w:sz w:val="21"/>
              </w:rPr>
              <w:t xml:space="preserve"> </w:t>
            </w:r>
            <w:r>
              <w:rPr>
                <w:sz w:val="21"/>
              </w:rPr>
              <w:t>/</w:t>
            </w:r>
            <w:r>
              <w:rPr>
                <w:spacing w:val="-4"/>
                <w:sz w:val="21"/>
              </w:rPr>
              <w:t xml:space="preserve"> </w:t>
            </w:r>
            <w:r>
              <w:rPr>
                <w:sz w:val="21"/>
              </w:rPr>
              <w:t>board</w:t>
            </w:r>
            <w:r>
              <w:rPr>
                <w:spacing w:val="-6"/>
                <w:sz w:val="21"/>
              </w:rPr>
              <w:t xml:space="preserve"> </w:t>
            </w:r>
            <w:r>
              <w:rPr>
                <w:sz w:val="21"/>
              </w:rPr>
              <w:t>member</w:t>
            </w:r>
            <w:r>
              <w:rPr>
                <w:spacing w:val="-6"/>
                <w:sz w:val="21"/>
              </w:rPr>
              <w:t xml:space="preserve"> </w:t>
            </w:r>
            <w:r>
              <w:rPr>
                <w:sz w:val="21"/>
              </w:rPr>
              <w:t>hourly</w:t>
            </w:r>
            <w:r>
              <w:rPr>
                <w:spacing w:val="-6"/>
                <w:sz w:val="21"/>
              </w:rPr>
              <w:t xml:space="preserve"> </w:t>
            </w:r>
            <w:r>
              <w:rPr>
                <w:sz w:val="21"/>
              </w:rPr>
              <w:t>wage</w:t>
            </w:r>
            <w:r>
              <w:rPr>
                <w:spacing w:val="-3"/>
                <w:sz w:val="21"/>
              </w:rPr>
              <w:t xml:space="preserve"> </w:t>
            </w:r>
            <w:r>
              <w:rPr>
                <w:spacing w:val="-4"/>
                <w:sz w:val="21"/>
              </w:rPr>
              <w:t>rate</w:t>
            </w:r>
          </w:p>
        </w:tc>
      </w:tr>
    </w:tbl>
    <w:p w14:paraId="1A8DE528" w14:textId="77777777" w:rsidR="00F55BDD" w:rsidRDefault="00F55BDD">
      <w:pPr>
        <w:rPr>
          <w:sz w:val="21"/>
        </w:rPr>
        <w:sectPr w:rsidR="00F55BDD">
          <w:pgSz w:w="11910" w:h="16840"/>
          <w:pgMar w:top="1160" w:right="960" w:bottom="1160" w:left="1020" w:header="896" w:footer="939" w:gutter="0"/>
          <w:cols w:space="720"/>
        </w:sectPr>
      </w:pPr>
    </w:p>
    <w:p w14:paraId="1A8DE529" w14:textId="77777777" w:rsidR="00F55BDD" w:rsidRDefault="00F55BDD">
      <w:pPr>
        <w:pStyle w:val="BodyText"/>
        <w:spacing w:before="169"/>
        <w:rPr>
          <w:b/>
          <w:sz w:val="32"/>
        </w:rPr>
      </w:pPr>
    </w:p>
    <w:p w14:paraId="1A8DE52A" w14:textId="77777777" w:rsidR="00F55BDD" w:rsidRDefault="009A2C2A">
      <w:pPr>
        <w:pStyle w:val="Heading2"/>
        <w:ind w:right="207"/>
      </w:pPr>
      <w:bookmarkStart w:id="119" w:name="Appendix_C:_Assumptions_underpinning_RBE"/>
      <w:bookmarkStart w:id="120" w:name="_bookmark45"/>
      <w:bookmarkEnd w:id="119"/>
      <w:bookmarkEnd w:id="120"/>
      <w:r>
        <w:rPr>
          <w:color w:val="358188"/>
        </w:rPr>
        <w:t>Appendix</w:t>
      </w:r>
      <w:r>
        <w:rPr>
          <w:color w:val="358188"/>
          <w:spacing w:val="-4"/>
        </w:rPr>
        <w:t xml:space="preserve"> </w:t>
      </w:r>
      <w:r>
        <w:rPr>
          <w:color w:val="358188"/>
        </w:rPr>
        <w:t>C:</w:t>
      </w:r>
      <w:r>
        <w:rPr>
          <w:color w:val="358188"/>
          <w:spacing w:val="-6"/>
        </w:rPr>
        <w:t xml:space="preserve"> </w:t>
      </w:r>
      <w:r>
        <w:rPr>
          <w:color w:val="358188"/>
        </w:rPr>
        <w:t>Assumptions</w:t>
      </w:r>
      <w:r>
        <w:rPr>
          <w:color w:val="358188"/>
          <w:spacing w:val="-4"/>
        </w:rPr>
        <w:t xml:space="preserve"> </w:t>
      </w:r>
      <w:r>
        <w:rPr>
          <w:color w:val="358188"/>
        </w:rPr>
        <w:t>underpinning</w:t>
      </w:r>
      <w:r>
        <w:rPr>
          <w:color w:val="358188"/>
          <w:spacing w:val="-6"/>
        </w:rPr>
        <w:t xml:space="preserve"> </w:t>
      </w:r>
      <w:r>
        <w:rPr>
          <w:color w:val="358188"/>
        </w:rPr>
        <w:t>RBE</w:t>
      </w:r>
      <w:r>
        <w:rPr>
          <w:color w:val="358188"/>
          <w:spacing w:val="-5"/>
        </w:rPr>
        <w:t xml:space="preserve"> </w:t>
      </w:r>
      <w:r>
        <w:rPr>
          <w:color w:val="358188"/>
        </w:rPr>
        <w:t>tables</w:t>
      </w:r>
      <w:r>
        <w:rPr>
          <w:color w:val="358188"/>
          <w:spacing w:val="-4"/>
        </w:rPr>
        <w:t xml:space="preserve"> </w:t>
      </w:r>
      <w:r>
        <w:rPr>
          <w:color w:val="358188"/>
        </w:rPr>
        <w:t>for</w:t>
      </w:r>
      <w:r>
        <w:rPr>
          <w:color w:val="358188"/>
          <w:spacing w:val="-6"/>
        </w:rPr>
        <w:t xml:space="preserve"> </w:t>
      </w:r>
      <w:r>
        <w:rPr>
          <w:color w:val="358188"/>
        </w:rPr>
        <w:t>policy element 1, per policy option</w:t>
      </w:r>
    </w:p>
    <w:p w14:paraId="1A8DE52B" w14:textId="77777777" w:rsidR="00F55BDD" w:rsidRDefault="00F55BDD">
      <w:pPr>
        <w:pStyle w:val="BodyText"/>
        <w:spacing w:before="54"/>
        <w:rPr>
          <w:sz w:val="32"/>
        </w:rPr>
      </w:pPr>
    </w:p>
    <w:p w14:paraId="1A8DE52C" w14:textId="77777777" w:rsidR="00F55BDD" w:rsidRDefault="009A2C2A">
      <w:pPr>
        <w:ind w:left="112"/>
        <w:rPr>
          <w:b/>
          <w:sz w:val="18"/>
        </w:rPr>
      </w:pPr>
      <w:bookmarkStart w:id="121" w:name="_bookmark46"/>
      <w:bookmarkEnd w:id="121"/>
      <w:r>
        <w:rPr>
          <w:b/>
          <w:color w:val="3E4975"/>
          <w:sz w:val="18"/>
        </w:rPr>
        <w:t>Table</w:t>
      </w:r>
      <w:r>
        <w:rPr>
          <w:b/>
          <w:color w:val="3E4975"/>
          <w:spacing w:val="-6"/>
          <w:sz w:val="18"/>
        </w:rPr>
        <w:t xml:space="preserve"> </w:t>
      </w:r>
      <w:r>
        <w:rPr>
          <w:b/>
          <w:color w:val="3E4975"/>
          <w:sz w:val="18"/>
        </w:rPr>
        <w:t>24:</w:t>
      </w:r>
      <w:r>
        <w:rPr>
          <w:b/>
          <w:color w:val="3E4975"/>
          <w:spacing w:val="-2"/>
          <w:sz w:val="18"/>
        </w:rPr>
        <w:t xml:space="preserve"> </w:t>
      </w:r>
      <w:r>
        <w:rPr>
          <w:b/>
          <w:color w:val="3E4975"/>
          <w:sz w:val="18"/>
        </w:rPr>
        <w:t>Assumptions</w:t>
      </w:r>
      <w:r>
        <w:rPr>
          <w:b/>
          <w:color w:val="3E4975"/>
          <w:spacing w:val="-1"/>
          <w:sz w:val="18"/>
        </w:rPr>
        <w:t xml:space="preserve"> </w:t>
      </w:r>
      <w:r>
        <w:rPr>
          <w:b/>
          <w:color w:val="3E4975"/>
          <w:sz w:val="18"/>
        </w:rPr>
        <w:t>underpinning</w:t>
      </w:r>
      <w:r>
        <w:rPr>
          <w:b/>
          <w:color w:val="3E4975"/>
          <w:spacing w:val="-1"/>
          <w:sz w:val="18"/>
        </w:rPr>
        <w:t xml:space="preserve"> </w:t>
      </w:r>
      <w:r>
        <w:rPr>
          <w:b/>
          <w:color w:val="3E4975"/>
          <w:sz w:val="18"/>
        </w:rPr>
        <w:t>RBE</w:t>
      </w:r>
      <w:r>
        <w:rPr>
          <w:b/>
          <w:color w:val="3E4975"/>
          <w:spacing w:val="-2"/>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2"/>
          <w:sz w:val="18"/>
        </w:rPr>
        <w:t xml:space="preserve"> </w:t>
      </w:r>
      <w:r>
        <w:rPr>
          <w:b/>
          <w:color w:val="3E4975"/>
          <w:sz w:val="18"/>
        </w:rPr>
        <w:t>policy</w:t>
      </w:r>
      <w:r>
        <w:rPr>
          <w:b/>
          <w:color w:val="3E4975"/>
          <w:spacing w:val="-1"/>
          <w:sz w:val="18"/>
        </w:rPr>
        <w:t xml:space="preserve"> </w:t>
      </w:r>
      <w:r>
        <w:rPr>
          <w:b/>
          <w:color w:val="3E4975"/>
          <w:sz w:val="18"/>
        </w:rPr>
        <w:t>option</w:t>
      </w:r>
      <w:r>
        <w:rPr>
          <w:b/>
          <w:color w:val="3E4975"/>
          <w:spacing w:val="-4"/>
          <w:sz w:val="18"/>
        </w:rPr>
        <w:t xml:space="preserve"> </w:t>
      </w:r>
      <w:r>
        <w:rPr>
          <w:b/>
          <w:color w:val="3E4975"/>
          <w:sz w:val="18"/>
        </w:rPr>
        <w:t>1</w:t>
      </w:r>
      <w:r>
        <w:rPr>
          <w:b/>
          <w:color w:val="3E4975"/>
          <w:spacing w:val="-1"/>
          <w:sz w:val="18"/>
        </w:rPr>
        <w:t xml:space="preserve"> </w:t>
      </w:r>
      <w:r>
        <w:rPr>
          <w:b/>
          <w:color w:val="3E4975"/>
          <w:sz w:val="18"/>
        </w:rPr>
        <w:t>-</w:t>
      </w:r>
      <w:r>
        <w:rPr>
          <w:b/>
          <w:color w:val="3E4975"/>
          <w:spacing w:val="-1"/>
          <w:sz w:val="18"/>
        </w:rPr>
        <w:t xml:space="preserve"> </w:t>
      </w:r>
      <w:r>
        <w:rPr>
          <w:b/>
          <w:color w:val="3E4975"/>
          <w:sz w:val="18"/>
        </w:rPr>
        <w:t>policy</w:t>
      </w:r>
      <w:r>
        <w:rPr>
          <w:b/>
          <w:color w:val="3E4975"/>
          <w:spacing w:val="-4"/>
          <w:sz w:val="18"/>
        </w:rPr>
        <w:t xml:space="preserve"> </w:t>
      </w:r>
      <w:r>
        <w:rPr>
          <w:b/>
          <w:color w:val="3E4975"/>
          <w:sz w:val="18"/>
        </w:rPr>
        <w:t>element</w:t>
      </w:r>
      <w:r>
        <w:rPr>
          <w:b/>
          <w:color w:val="3E4975"/>
          <w:spacing w:val="-3"/>
          <w:sz w:val="18"/>
        </w:rPr>
        <w:t xml:space="preserve"> </w:t>
      </w:r>
      <w:r>
        <w:rPr>
          <w:b/>
          <w:color w:val="3E4975"/>
          <w:spacing w:val="-10"/>
          <w:sz w:val="18"/>
        </w:rPr>
        <w:t>1</w:t>
      </w:r>
    </w:p>
    <w:p w14:paraId="1A8DE52D" w14:textId="77777777" w:rsidR="00F55BDD" w:rsidRDefault="00F55BDD">
      <w:pPr>
        <w:pStyle w:val="BodyText"/>
        <w:spacing w:before="4"/>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3300"/>
        <w:gridCol w:w="6194"/>
      </w:tblGrid>
      <w:tr w:rsidR="00F55BDD" w14:paraId="1A8DE530" w14:textId="77777777">
        <w:trPr>
          <w:trHeight w:val="299"/>
        </w:trPr>
        <w:tc>
          <w:tcPr>
            <w:tcW w:w="3300" w:type="dxa"/>
            <w:shd w:val="clear" w:color="auto" w:fill="358188"/>
          </w:tcPr>
          <w:p w14:paraId="1A8DE52E" w14:textId="77777777" w:rsidR="00F55BDD" w:rsidRDefault="009A2C2A">
            <w:pPr>
              <w:pStyle w:val="TableParagraph"/>
              <w:spacing w:before="28"/>
              <w:ind w:left="110"/>
              <w:rPr>
                <w:b/>
                <w:sz w:val="21"/>
              </w:rPr>
            </w:pPr>
            <w:r>
              <w:rPr>
                <w:b/>
                <w:color w:val="FFFFFF"/>
                <w:spacing w:val="-2"/>
                <w:sz w:val="21"/>
              </w:rPr>
              <w:t>Output</w:t>
            </w:r>
          </w:p>
        </w:tc>
        <w:tc>
          <w:tcPr>
            <w:tcW w:w="6194" w:type="dxa"/>
            <w:shd w:val="clear" w:color="auto" w:fill="358188"/>
          </w:tcPr>
          <w:p w14:paraId="1A8DE52F" w14:textId="77777777" w:rsidR="00F55BDD" w:rsidRDefault="009A2C2A">
            <w:pPr>
              <w:pStyle w:val="TableParagraph"/>
              <w:spacing w:before="28"/>
              <w:ind w:left="110"/>
              <w:rPr>
                <w:b/>
                <w:sz w:val="21"/>
              </w:rPr>
            </w:pPr>
            <w:r>
              <w:rPr>
                <w:b/>
                <w:color w:val="FFFFFF"/>
                <w:spacing w:val="-2"/>
                <w:sz w:val="21"/>
              </w:rPr>
              <w:t>Assumption</w:t>
            </w:r>
          </w:p>
        </w:tc>
      </w:tr>
      <w:tr w:rsidR="00F55BDD" w14:paraId="1A8DE533" w14:textId="77777777">
        <w:trPr>
          <w:trHeight w:val="289"/>
        </w:trPr>
        <w:tc>
          <w:tcPr>
            <w:tcW w:w="3300" w:type="dxa"/>
          </w:tcPr>
          <w:p w14:paraId="1A8DE531" w14:textId="77777777" w:rsidR="00F55BDD" w:rsidRDefault="009A2C2A">
            <w:pPr>
              <w:pStyle w:val="TableParagraph"/>
              <w:spacing w:before="23"/>
              <w:ind w:left="1108"/>
              <w:rPr>
                <w:b/>
                <w:sz w:val="21"/>
              </w:rPr>
            </w:pPr>
            <w:r>
              <w:rPr>
                <w:b/>
                <w:sz w:val="21"/>
              </w:rPr>
              <w:t>Status</w:t>
            </w:r>
            <w:r>
              <w:rPr>
                <w:b/>
                <w:spacing w:val="-5"/>
                <w:sz w:val="21"/>
              </w:rPr>
              <w:t xml:space="preserve"> quo</w:t>
            </w:r>
          </w:p>
        </w:tc>
        <w:tc>
          <w:tcPr>
            <w:tcW w:w="6194" w:type="dxa"/>
          </w:tcPr>
          <w:p w14:paraId="1A8DE532" w14:textId="77777777" w:rsidR="00F55BDD" w:rsidRDefault="009A2C2A">
            <w:pPr>
              <w:pStyle w:val="TableParagraph"/>
              <w:spacing w:before="23"/>
              <w:ind w:left="110"/>
              <w:rPr>
                <w:sz w:val="21"/>
              </w:rPr>
            </w:pPr>
            <w:r>
              <w:rPr>
                <w:sz w:val="21"/>
              </w:rPr>
              <w:t>No</w:t>
            </w:r>
            <w:r>
              <w:rPr>
                <w:spacing w:val="-4"/>
                <w:sz w:val="21"/>
              </w:rPr>
              <w:t xml:space="preserve"> </w:t>
            </w:r>
            <w:r>
              <w:rPr>
                <w:sz w:val="21"/>
              </w:rPr>
              <w:t>change</w:t>
            </w:r>
            <w:r>
              <w:rPr>
                <w:spacing w:val="-3"/>
                <w:sz w:val="21"/>
              </w:rPr>
              <w:t xml:space="preserve"> </w:t>
            </w:r>
            <w:r>
              <w:rPr>
                <w:sz w:val="21"/>
              </w:rPr>
              <w:t>to</w:t>
            </w:r>
            <w:r>
              <w:rPr>
                <w:spacing w:val="-3"/>
                <w:sz w:val="21"/>
              </w:rPr>
              <w:t xml:space="preserve"> </w:t>
            </w:r>
            <w:r>
              <w:rPr>
                <w:sz w:val="21"/>
              </w:rPr>
              <w:t>current</w:t>
            </w:r>
            <w:r>
              <w:rPr>
                <w:spacing w:val="-4"/>
                <w:sz w:val="21"/>
              </w:rPr>
              <w:t xml:space="preserve"> </w:t>
            </w:r>
            <w:r>
              <w:rPr>
                <w:spacing w:val="-2"/>
                <w:sz w:val="21"/>
              </w:rPr>
              <w:t>system</w:t>
            </w:r>
          </w:p>
        </w:tc>
      </w:tr>
    </w:tbl>
    <w:p w14:paraId="1A8DE534" w14:textId="77777777" w:rsidR="00F55BDD" w:rsidRDefault="00F55BDD">
      <w:pPr>
        <w:pStyle w:val="BodyText"/>
        <w:spacing w:before="48"/>
        <w:rPr>
          <w:b/>
          <w:sz w:val="18"/>
        </w:rPr>
      </w:pPr>
    </w:p>
    <w:p w14:paraId="1A8DE535" w14:textId="77777777" w:rsidR="00F55BDD" w:rsidRDefault="009A2C2A">
      <w:pPr>
        <w:spacing w:before="1"/>
        <w:ind w:left="112"/>
        <w:rPr>
          <w:b/>
          <w:sz w:val="18"/>
        </w:rPr>
      </w:pPr>
      <w:bookmarkStart w:id="122" w:name="_bookmark47"/>
      <w:bookmarkEnd w:id="122"/>
      <w:r>
        <w:rPr>
          <w:b/>
          <w:color w:val="3E4975"/>
          <w:sz w:val="18"/>
        </w:rPr>
        <w:t>Table</w:t>
      </w:r>
      <w:r>
        <w:rPr>
          <w:b/>
          <w:color w:val="3E4975"/>
          <w:spacing w:val="-6"/>
          <w:sz w:val="18"/>
        </w:rPr>
        <w:t xml:space="preserve"> </w:t>
      </w:r>
      <w:r>
        <w:rPr>
          <w:b/>
          <w:color w:val="3E4975"/>
          <w:sz w:val="18"/>
        </w:rPr>
        <w:t>25:</w:t>
      </w:r>
      <w:r>
        <w:rPr>
          <w:b/>
          <w:color w:val="3E4975"/>
          <w:spacing w:val="-2"/>
          <w:sz w:val="18"/>
        </w:rPr>
        <w:t xml:space="preserve"> </w:t>
      </w:r>
      <w:r>
        <w:rPr>
          <w:b/>
          <w:color w:val="3E4975"/>
          <w:sz w:val="18"/>
        </w:rPr>
        <w:t>Assumptions</w:t>
      </w:r>
      <w:r>
        <w:rPr>
          <w:b/>
          <w:color w:val="3E4975"/>
          <w:spacing w:val="-1"/>
          <w:sz w:val="18"/>
        </w:rPr>
        <w:t xml:space="preserve"> </w:t>
      </w:r>
      <w:r>
        <w:rPr>
          <w:b/>
          <w:color w:val="3E4975"/>
          <w:sz w:val="18"/>
        </w:rPr>
        <w:t>underpinning</w:t>
      </w:r>
      <w:r>
        <w:rPr>
          <w:b/>
          <w:color w:val="3E4975"/>
          <w:spacing w:val="-1"/>
          <w:sz w:val="18"/>
        </w:rPr>
        <w:t xml:space="preserve"> </w:t>
      </w:r>
      <w:r>
        <w:rPr>
          <w:b/>
          <w:color w:val="3E4975"/>
          <w:sz w:val="18"/>
        </w:rPr>
        <w:t>RBE</w:t>
      </w:r>
      <w:r>
        <w:rPr>
          <w:b/>
          <w:color w:val="3E4975"/>
          <w:spacing w:val="-2"/>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2"/>
          <w:sz w:val="18"/>
        </w:rPr>
        <w:t xml:space="preserve"> </w:t>
      </w:r>
      <w:r>
        <w:rPr>
          <w:b/>
          <w:color w:val="3E4975"/>
          <w:sz w:val="18"/>
        </w:rPr>
        <w:t>policy</w:t>
      </w:r>
      <w:r>
        <w:rPr>
          <w:b/>
          <w:color w:val="3E4975"/>
          <w:spacing w:val="-1"/>
          <w:sz w:val="18"/>
        </w:rPr>
        <w:t xml:space="preserve"> </w:t>
      </w:r>
      <w:r>
        <w:rPr>
          <w:b/>
          <w:color w:val="3E4975"/>
          <w:sz w:val="18"/>
        </w:rPr>
        <w:t>option</w:t>
      </w:r>
      <w:r>
        <w:rPr>
          <w:b/>
          <w:color w:val="3E4975"/>
          <w:spacing w:val="-4"/>
          <w:sz w:val="18"/>
        </w:rPr>
        <w:t xml:space="preserve"> </w:t>
      </w:r>
      <w:r>
        <w:rPr>
          <w:b/>
          <w:color w:val="3E4975"/>
          <w:sz w:val="18"/>
        </w:rPr>
        <w:t>2</w:t>
      </w:r>
      <w:r>
        <w:rPr>
          <w:b/>
          <w:color w:val="3E4975"/>
          <w:spacing w:val="-1"/>
          <w:sz w:val="18"/>
        </w:rPr>
        <w:t xml:space="preserve"> </w:t>
      </w:r>
      <w:r>
        <w:rPr>
          <w:b/>
          <w:color w:val="3E4975"/>
          <w:sz w:val="18"/>
        </w:rPr>
        <w:t>-</w:t>
      </w:r>
      <w:r>
        <w:rPr>
          <w:b/>
          <w:color w:val="3E4975"/>
          <w:spacing w:val="-1"/>
          <w:sz w:val="18"/>
        </w:rPr>
        <w:t xml:space="preserve"> </w:t>
      </w:r>
      <w:r>
        <w:rPr>
          <w:b/>
          <w:color w:val="3E4975"/>
          <w:sz w:val="18"/>
        </w:rPr>
        <w:t>policy</w:t>
      </w:r>
      <w:r>
        <w:rPr>
          <w:b/>
          <w:color w:val="3E4975"/>
          <w:spacing w:val="-4"/>
          <w:sz w:val="18"/>
        </w:rPr>
        <w:t xml:space="preserve"> </w:t>
      </w:r>
      <w:r>
        <w:rPr>
          <w:b/>
          <w:color w:val="3E4975"/>
          <w:sz w:val="18"/>
        </w:rPr>
        <w:t>element</w:t>
      </w:r>
      <w:r>
        <w:rPr>
          <w:b/>
          <w:color w:val="3E4975"/>
          <w:spacing w:val="-3"/>
          <w:sz w:val="18"/>
        </w:rPr>
        <w:t xml:space="preserve"> </w:t>
      </w:r>
      <w:r>
        <w:rPr>
          <w:b/>
          <w:color w:val="3E4975"/>
          <w:spacing w:val="-10"/>
          <w:sz w:val="18"/>
        </w:rPr>
        <w:t>1</w:t>
      </w:r>
    </w:p>
    <w:p w14:paraId="1A8DE536" w14:textId="77777777" w:rsidR="00F55BDD" w:rsidRDefault="00F55BDD">
      <w:pPr>
        <w:pStyle w:val="BodyText"/>
        <w:spacing w:before="1"/>
        <w:rPr>
          <w:b/>
          <w:sz w:val="17"/>
        </w:rPr>
      </w:pPr>
    </w:p>
    <w:tbl>
      <w:tblPr>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166"/>
        <w:gridCol w:w="5926"/>
      </w:tblGrid>
      <w:tr w:rsidR="00F55BDD" w14:paraId="1A8DE539" w14:textId="77777777">
        <w:trPr>
          <w:trHeight w:val="316"/>
        </w:trPr>
        <w:tc>
          <w:tcPr>
            <w:tcW w:w="3166" w:type="dxa"/>
            <w:shd w:val="clear" w:color="auto" w:fill="358188"/>
          </w:tcPr>
          <w:p w14:paraId="1A8DE537" w14:textId="77777777" w:rsidR="00F55BDD" w:rsidRDefault="009A2C2A">
            <w:pPr>
              <w:pStyle w:val="TableParagraph"/>
              <w:spacing w:before="35"/>
              <w:ind w:left="110"/>
              <w:rPr>
                <w:b/>
                <w:sz w:val="21"/>
              </w:rPr>
            </w:pPr>
            <w:r>
              <w:rPr>
                <w:b/>
                <w:color w:val="FFFFFF"/>
                <w:spacing w:val="-2"/>
                <w:sz w:val="21"/>
              </w:rPr>
              <w:t>Output</w:t>
            </w:r>
          </w:p>
        </w:tc>
        <w:tc>
          <w:tcPr>
            <w:tcW w:w="5926" w:type="dxa"/>
            <w:shd w:val="clear" w:color="auto" w:fill="358188"/>
          </w:tcPr>
          <w:p w14:paraId="1A8DE538" w14:textId="77777777" w:rsidR="00F55BDD" w:rsidRDefault="009A2C2A">
            <w:pPr>
              <w:pStyle w:val="TableParagraph"/>
              <w:spacing w:before="35"/>
              <w:ind w:left="107"/>
              <w:rPr>
                <w:b/>
                <w:sz w:val="21"/>
              </w:rPr>
            </w:pPr>
            <w:r>
              <w:rPr>
                <w:b/>
                <w:color w:val="FFFFFF"/>
                <w:spacing w:val="-2"/>
                <w:sz w:val="21"/>
              </w:rPr>
              <w:t>Assumption</w:t>
            </w:r>
          </w:p>
        </w:tc>
      </w:tr>
      <w:tr w:rsidR="00F55BDD" w14:paraId="1A8DE54F" w14:textId="77777777">
        <w:trPr>
          <w:trHeight w:val="1019"/>
        </w:trPr>
        <w:tc>
          <w:tcPr>
            <w:tcW w:w="3166" w:type="dxa"/>
            <w:vMerge w:val="restart"/>
            <w:shd w:val="clear" w:color="auto" w:fill="F1F1F1"/>
          </w:tcPr>
          <w:p w14:paraId="1A8DE53A" w14:textId="77777777" w:rsidR="00F55BDD" w:rsidRDefault="00F55BDD">
            <w:pPr>
              <w:pStyle w:val="TableParagraph"/>
              <w:rPr>
                <w:b/>
                <w:sz w:val="21"/>
              </w:rPr>
            </w:pPr>
          </w:p>
          <w:p w14:paraId="1A8DE53B" w14:textId="77777777" w:rsidR="00F55BDD" w:rsidRDefault="00F55BDD">
            <w:pPr>
              <w:pStyle w:val="TableParagraph"/>
              <w:rPr>
                <w:b/>
                <w:sz w:val="21"/>
              </w:rPr>
            </w:pPr>
          </w:p>
          <w:p w14:paraId="1A8DE53C" w14:textId="77777777" w:rsidR="00F55BDD" w:rsidRDefault="00F55BDD">
            <w:pPr>
              <w:pStyle w:val="TableParagraph"/>
              <w:rPr>
                <w:b/>
                <w:sz w:val="21"/>
              </w:rPr>
            </w:pPr>
          </w:p>
          <w:p w14:paraId="1A8DE53D" w14:textId="77777777" w:rsidR="00F55BDD" w:rsidRDefault="00F55BDD">
            <w:pPr>
              <w:pStyle w:val="TableParagraph"/>
              <w:rPr>
                <w:b/>
                <w:sz w:val="21"/>
              </w:rPr>
            </w:pPr>
          </w:p>
          <w:p w14:paraId="1A8DE53E" w14:textId="77777777" w:rsidR="00F55BDD" w:rsidRDefault="00F55BDD">
            <w:pPr>
              <w:pStyle w:val="TableParagraph"/>
              <w:rPr>
                <w:b/>
                <w:sz w:val="21"/>
              </w:rPr>
            </w:pPr>
          </w:p>
          <w:p w14:paraId="1A8DE53F" w14:textId="77777777" w:rsidR="00F55BDD" w:rsidRDefault="00F55BDD">
            <w:pPr>
              <w:pStyle w:val="TableParagraph"/>
              <w:rPr>
                <w:b/>
                <w:sz w:val="21"/>
              </w:rPr>
            </w:pPr>
          </w:p>
          <w:p w14:paraId="1A8DE540" w14:textId="77777777" w:rsidR="00F55BDD" w:rsidRDefault="00F55BDD">
            <w:pPr>
              <w:pStyle w:val="TableParagraph"/>
              <w:rPr>
                <w:b/>
                <w:sz w:val="21"/>
              </w:rPr>
            </w:pPr>
          </w:p>
          <w:p w14:paraId="1A8DE541" w14:textId="77777777" w:rsidR="00F55BDD" w:rsidRDefault="00F55BDD">
            <w:pPr>
              <w:pStyle w:val="TableParagraph"/>
              <w:rPr>
                <w:b/>
                <w:sz w:val="21"/>
              </w:rPr>
            </w:pPr>
          </w:p>
          <w:p w14:paraId="1A8DE542" w14:textId="77777777" w:rsidR="00F55BDD" w:rsidRDefault="00F55BDD">
            <w:pPr>
              <w:pStyle w:val="TableParagraph"/>
              <w:rPr>
                <w:b/>
                <w:sz w:val="21"/>
              </w:rPr>
            </w:pPr>
          </w:p>
          <w:p w14:paraId="1A8DE543" w14:textId="77777777" w:rsidR="00F55BDD" w:rsidRDefault="00F55BDD">
            <w:pPr>
              <w:pStyle w:val="TableParagraph"/>
              <w:rPr>
                <w:b/>
                <w:sz w:val="21"/>
              </w:rPr>
            </w:pPr>
          </w:p>
          <w:p w14:paraId="1A8DE544" w14:textId="77777777" w:rsidR="00F55BDD" w:rsidRDefault="00F55BDD">
            <w:pPr>
              <w:pStyle w:val="TableParagraph"/>
              <w:rPr>
                <w:b/>
                <w:sz w:val="21"/>
              </w:rPr>
            </w:pPr>
          </w:p>
          <w:p w14:paraId="1A8DE545" w14:textId="77777777" w:rsidR="00F55BDD" w:rsidRDefault="00F55BDD">
            <w:pPr>
              <w:pStyle w:val="TableParagraph"/>
              <w:rPr>
                <w:b/>
                <w:sz w:val="21"/>
              </w:rPr>
            </w:pPr>
          </w:p>
          <w:p w14:paraId="1A8DE546" w14:textId="77777777" w:rsidR="00F55BDD" w:rsidRDefault="00F55BDD">
            <w:pPr>
              <w:pStyle w:val="TableParagraph"/>
              <w:rPr>
                <w:b/>
                <w:sz w:val="21"/>
              </w:rPr>
            </w:pPr>
          </w:p>
          <w:p w14:paraId="1A8DE547" w14:textId="77777777" w:rsidR="00F55BDD" w:rsidRDefault="00F55BDD">
            <w:pPr>
              <w:pStyle w:val="TableParagraph"/>
              <w:rPr>
                <w:b/>
                <w:sz w:val="21"/>
              </w:rPr>
            </w:pPr>
          </w:p>
          <w:p w14:paraId="1A8DE548" w14:textId="77777777" w:rsidR="00F55BDD" w:rsidRDefault="00F55BDD">
            <w:pPr>
              <w:pStyle w:val="TableParagraph"/>
              <w:rPr>
                <w:b/>
                <w:sz w:val="21"/>
              </w:rPr>
            </w:pPr>
          </w:p>
          <w:p w14:paraId="1A8DE549" w14:textId="77777777" w:rsidR="00F55BDD" w:rsidRDefault="00F55BDD">
            <w:pPr>
              <w:pStyle w:val="TableParagraph"/>
              <w:rPr>
                <w:b/>
                <w:sz w:val="21"/>
              </w:rPr>
            </w:pPr>
          </w:p>
          <w:p w14:paraId="1A8DE54A" w14:textId="77777777" w:rsidR="00F55BDD" w:rsidRDefault="00F55BDD">
            <w:pPr>
              <w:pStyle w:val="TableParagraph"/>
              <w:rPr>
                <w:b/>
                <w:sz w:val="21"/>
              </w:rPr>
            </w:pPr>
          </w:p>
          <w:p w14:paraId="1A8DE54B" w14:textId="77777777" w:rsidR="00F55BDD" w:rsidRDefault="00F55BDD">
            <w:pPr>
              <w:pStyle w:val="TableParagraph"/>
              <w:rPr>
                <w:b/>
                <w:sz w:val="21"/>
              </w:rPr>
            </w:pPr>
          </w:p>
          <w:p w14:paraId="1A8DE54C" w14:textId="77777777" w:rsidR="00F55BDD" w:rsidRDefault="00F55BDD">
            <w:pPr>
              <w:pStyle w:val="TableParagraph"/>
              <w:spacing w:before="91"/>
              <w:rPr>
                <w:b/>
                <w:sz w:val="21"/>
              </w:rPr>
            </w:pPr>
          </w:p>
          <w:p w14:paraId="1A8DE54D" w14:textId="77777777" w:rsidR="00F55BDD" w:rsidRDefault="009A2C2A">
            <w:pPr>
              <w:pStyle w:val="TableParagraph"/>
              <w:ind w:left="213" w:right="200" w:firstLine="2"/>
              <w:jc w:val="center"/>
              <w:rPr>
                <w:b/>
                <w:sz w:val="21"/>
              </w:rPr>
            </w:pPr>
            <w:r>
              <w:rPr>
                <w:b/>
                <w:sz w:val="21"/>
              </w:rPr>
              <w:t>Market entry - time to register (and renew registration)</w:t>
            </w:r>
            <w:r>
              <w:rPr>
                <w:b/>
                <w:spacing w:val="-15"/>
                <w:sz w:val="21"/>
              </w:rPr>
              <w:t xml:space="preserve"> </w:t>
            </w:r>
            <w:r>
              <w:rPr>
                <w:b/>
                <w:sz w:val="21"/>
              </w:rPr>
              <w:t>provider</w:t>
            </w:r>
            <w:r>
              <w:rPr>
                <w:b/>
                <w:spacing w:val="-15"/>
                <w:sz w:val="21"/>
              </w:rPr>
              <w:t xml:space="preserve"> </w:t>
            </w:r>
            <w:r>
              <w:rPr>
                <w:b/>
                <w:sz w:val="21"/>
              </w:rPr>
              <w:t>entity (new entrants)</w:t>
            </w:r>
          </w:p>
        </w:tc>
        <w:tc>
          <w:tcPr>
            <w:tcW w:w="5926" w:type="dxa"/>
          </w:tcPr>
          <w:p w14:paraId="1A8DE54E" w14:textId="77777777" w:rsidR="00F55BDD" w:rsidRDefault="009A2C2A">
            <w:pPr>
              <w:pStyle w:val="TableParagraph"/>
              <w:spacing w:before="146"/>
              <w:ind w:left="107" w:right="129"/>
              <w:rPr>
                <w:sz w:val="21"/>
              </w:rPr>
            </w:pPr>
            <w:r>
              <w:rPr>
                <w:sz w:val="21"/>
              </w:rPr>
              <w:t>The</w:t>
            </w:r>
            <w:r>
              <w:rPr>
                <w:spacing w:val="-5"/>
                <w:sz w:val="21"/>
              </w:rPr>
              <w:t xml:space="preserve"> </w:t>
            </w:r>
            <w:r>
              <w:rPr>
                <w:sz w:val="21"/>
              </w:rPr>
              <w:t>new</w:t>
            </w:r>
            <w:r>
              <w:rPr>
                <w:spacing w:val="-4"/>
                <w:sz w:val="21"/>
              </w:rPr>
              <w:t xml:space="preserve"> </w:t>
            </w:r>
            <w:r>
              <w:rPr>
                <w:sz w:val="21"/>
              </w:rPr>
              <w:t>registration</w:t>
            </w:r>
            <w:r>
              <w:rPr>
                <w:spacing w:val="-7"/>
                <w:sz w:val="21"/>
              </w:rPr>
              <w:t xml:space="preserve"> </w:t>
            </w:r>
            <w:r>
              <w:rPr>
                <w:sz w:val="21"/>
              </w:rPr>
              <w:t>model</w:t>
            </w:r>
            <w:r>
              <w:rPr>
                <w:spacing w:val="-4"/>
                <w:sz w:val="21"/>
              </w:rPr>
              <w:t xml:space="preserve"> </w:t>
            </w:r>
            <w:r>
              <w:rPr>
                <w:sz w:val="21"/>
              </w:rPr>
              <w:t>will</w:t>
            </w:r>
            <w:r>
              <w:rPr>
                <w:spacing w:val="-4"/>
                <w:sz w:val="21"/>
              </w:rPr>
              <w:t xml:space="preserve"> </w:t>
            </w:r>
            <w:r>
              <w:rPr>
                <w:sz w:val="21"/>
              </w:rPr>
              <w:t>allow</w:t>
            </w:r>
            <w:r>
              <w:rPr>
                <w:spacing w:val="-4"/>
                <w:sz w:val="21"/>
              </w:rPr>
              <w:t xml:space="preserve"> </w:t>
            </w:r>
            <w:r>
              <w:rPr>
                <w:sz w:val="21"/>
              </w:rPr>
              <w:t>non-corporations,</w:t>
            </w:r>
            <w:r>
              <w:rPr>
                <w:spacing w:val="-6"/>
                <w:sz w:val="21"/>
              </w:rPr>
              <w:t xml:space="preserve"> </w:t>
            </w:r>
            <w:r>
              <w:rPr>
                <w:sz w:val="21"/>
              </w:rPr>
              <w:t>such as sole traders and partnerships, to enter the sector to provide Commonwealth funded in-home aged care services</w:t>
            </w:r>
          </w:p>
        </w:tc>
      </w:tr>
      <w:tr w:rsidR="00F55BDD" w14:paraId="1A8DE552" w14:textId="77777777">
        <w:trPr>
          <w:trHeight w:val="599"/>
        </w:trPr>
        <w:tc>
          <w:tcPr>
            <w:tcW w:w="3166" w:type="dxa"/>
            <w:vMerge/>
            <w:tcBorders>
              <w:top w:val="nil"/>
            </w:tcBorders>
            <w:shd w:val="clear" w:color="auto" w:fill="F1F1F1"/>
          </w:tcPr>
          <w:p w14:paraId="1A8DE550" w14:textId="77777777" w:rsidR="00F55BDD" w:rsidRDefault="00F55BDD">
            <w:pPr>
              <w:rPr>
                <w:sz w:val="2"/>
                <w:szCs w:val="2"/>
              </w:rPr>
            </w:pPr>
          </w:p>
        </w:tc>
        <w:tc>
          <w:tcPr>
            <w:tcW w:w="5926" w:type="dxa"/>
          </w:tcPr>
          <w:p w14:paraId="1A8DE551" w14:textId="77777777" w:rsidR="00F55BDD" w:rsidRDefault="009A2C2A">
            <w:pPr>
              <w:pStyle w:val="TableParagraph"/>
              <w:spacing w:before="57"/>
              <w:ind w:left="107" w:right="129"/>
              <w:rPr>
                <w:sz w:val="21"/>
              </w:rPr>
            </w:pPr>
            <w:r>
              <w:rPr>
                <w:sz w:val="21"/>
              </w:rPr>
              <w:t>Assume</w:t>
            </w:r>
            <w:r>
              <w:rPr>
                <w:spacing w:val="-6"/>
                <w:sz w:val="21"/>
              </w:rPr>
              <w:t xml:space="preserve"> </w:t>
            </w:r>
            <w:r>
              <w:rPr>
                <w:sz w:val="21"/>
              </w:rPr>
              <w:t>all</w:t>
            </w:r>
            <w:r>
              <w:rPr>
                <w:spacing w:val="-5"/>
                <w:sz w:val="21"/>
              </w:rPr>
              <w:t xml:space="preserve"> </w:t>
            </w:r>
            <w:r>
              <w:rPr>
                <w:sz w:val="21"/>
              </w:rPr>
              <w:t>non-corporations</w:t>
            </w:r>
            <w:r>
              <w:rPr>
                <w:spacing w:val="-6"/>
                <w:sz w:val="21"/>
              </w:rPr>
              <w:t xml:space="preserve"> </w:t>
            </w:r>
            <w:r>
              <w:rPr>
                <w:sz w:val="21"/>
              </w:rPr>
              <w:t>will</w:t>
            </w:r>
            <w:r>
              <w:rPr>
                <w:spacing w:val="-5"/>
                <w:sz w:val="21"/>
              </w:rPr>
              <w:t xml:space="preserve"> </w:t>
            </w:r>
            <w:r>
              <w:rPr>
                <w:sz w:val="21"/>
              </w:rPr>
              <w:t>fall</w:t>
            </w:r>
            <w:r>
              <w:rPr>
                <w:spacing w:val="-5"/>
                <w:sz w:val="21"/>
              </w:rPr>
              <w:t xml:space="preserve"> </w:t>
            </w:r>
            <w:r>
              <w:rPr>
                <w:sz w:val="21"/>
              </w:rPr>
              <w:t>into</w:t>
            </w:r>
            <w:r>
              <w:rPr>
                <w:spacing w:val="-6"/>
                <w:sz w:val="21"/>
              </w:rPr>
              <w:t xml:space="preserve"> </w:t>
            </w:r>
            <w:r>
              <w:rPr>
                <w:sz w:val="21"/>
              </w:rPr>
              <w:t>business organisation i.e., requiring ABN</w:t>
            </w:r>
          </w:p>
        </w:tc>
      </w:tr>
      <w:tr w:rsidR="00F55BDD" w14:paraId="1A8DE555" w14:textId="77777777">
        <w:trPr>
          <w:trHeight w:val="899"/>
        </w:trPr>
        <w:tc>
          <w:tcPr>
            <w:tcW w:w="3166" w:type="dxa"/>
            <w:vMerge/>
            <w:tcBorders>
              <w:top w:val="nil"/>
            </w:tcBorders>
            <w:shd w:val="clear" w:color="auto" w:fill="F1F1F1"/>
          </w:tcPr>
          <w:p w14:paraId="1A8DE553" w14:textId="77777777" w:rsidR="00F55BDD" w:rsidRDefault="00F55BDD">
            <w:pPr>
              <w:rPr>
                <w:sz w:val="2"/>
                <w:szCs w:val="2"/>
              </w:rPr>
            </w:pPr>
          </w:p>
        </w:tc>
        <w:tc>
          <w:tcPr>
            <w:tcW w:w="5926" w:type="dxa"/>
          </w:tcPr>
          <w:p w14:paraId="1A8DE554" w14:textId="77777777" w:rsidR="00F55BDD" w:rsidRDefault="009A2C2A">
            <w:pPr>
              <w:pStyle w:val="TableParagraph"/>
              <w:spacing w:before="88"/>
              <w:ind w:left="107"/>
              <w:rPr>
                <w:sz w:val="21"/>
              </w:rPr>
            </w:pPr>
            <w:r>
              <w:rPr>
                <w:sz w:val="21"/>
              </w:rPr>
              <w:t>New entrants will be able to register into one or more registration</w:t>
            </w:r>
            <w:r>
              <w:rPr>
                <w:spacing w:val="-4"/>
                <w:sz w:val="21"/>
              </w:rPr>
              <w:t xml:space="preserve"> </w:t>
            </w:r>
            <w:r>
              <w:rPr>
                <w:sz w:val="21"/>
              </w:rPr>
              <w:t>categories</w:t>
            </w:r>
            <w:r>
              <w:rPr>
                <w:spacing w:val="-4"/>
                <w:sz w:val="21"/>
              </w:rPr>
              <w:t xml:space="preserve"> </w:t>
            </w:r>
            <w:r>
              <w:rPr>
                <w:sz w:val="21"/>
              </w:rPr>
              <w:t>(1</w:t>
            </w:r>
            <w:r>
              <w:rPr>
                <w:spacing w:val="-4"/>
                <w:sz w:val="21"/>
              </w:rPr>
              <w:t xml:space="preserve"> </w:t>
            </w:r>
            <w:r>
              <w:rPr>
                <w:sz w:val="21"/>
              </w:rPr>
              <w:t>to</w:t>
            </w:r>
            <w:r>
              <w:rPr>
                <w:spacing w:val="-4"/>
                <w:sz w:val="21"/>
              </w:rPr>
              <w:t xml:space="preserve"> </w:t>
            </w:r>
            <w:r>
              <w:rPr>
                <w:sz w:val="21"/>
              </w:rPr>
              <w:t>3</w:t>
            </w:r>
            <w:r>
              <w:rPr>
                <w:spacing w:val="-4"/>
                <w:sz w:val="21"/>
              </w:rPr>
              <w:t xml:space="preserve"> </w:t>
            </w:r>
            <w:r>
              <w:rPr>
                <w:sz w:val="21"/>
              </w:rPr>
              <w:t>only)</w:t>
            </w:r>
            <w:r>
              <w:rPr>
                <w:spacing w:val="-5"/>
                <w:sz w:val="21"/>
              </w:rPr>
              <w:t xml:space="preserve"> </w:t>
            </w:r>
            <w:r>
              <w:rPr>
                <w:sz w:val="21"/>
              </w:rPr>
              <w:t>depending</w:t>
            </w:r>
            <w:r>
              <w:rPr>
                <w:spacing w:val="-4"/>
                <w:sz w:val="21"/>
              </w:rPr>
              <w:t xml:space="preserve"> </w:t>
            </w:r>
            <w:r>
              <w:rPr>
                <w:sz w:val="21"/>
              </w:rPr>
              <w:t>on</w:t>
            </w:r>
            <w:r>
              <w:rPr>
                <w:spacing w:val="-4"/>
                <w:sz w:val="21"/>
              </w:rPr>
              <w:t xml:space="preserve"> </w:t>
            </w:r>
            <w:r>
              <w:rPr>
                <w:sz w:val="21"/>
              </w:rPr>
              <w:t>the</w:t>
            </w:r>
            <w:r>
              <w:rPr>
                <w:spacing w:val="-4"/>
                <w:sz w:val="21"/>
              </w:rPr>
              <w:t xml:space="preserve"> </w:t>
            </w:r>
            <w:r>
              <w:rPr>
                <w:sz w:val="21"/>
              </w:rPr>
              <w:t>type</w:t>
            </w:r>
            <w:r>
              <w:rPr>
                <w:spacing w:val="-4"/>
                <w:sz w:val="21"/>
              </w:rPr>
              <w:t xml:space="preserve"> </w:t>
            </w:r>
            <w:r>
              <w:rPr>
                <w:sz w:val="21"/>
              </w:rPr>
              <w:t>of services they want to provide</w:t>
            </w:r>
          </w:p>
        </w:tc>
      </w:tr>
      <w:tr w:rsidR="00F55BDD" w14:paraId="1A8DE558" w14:textId="77777777">
        <w:trPr>
          <w:trHeight w:val="599"/>
        </w:trPr>
        <w:tc>
          <w:tcPr>
            <w:tcW w:w="3166" w:type="dxa"/>
            <w:vMerge/>
            <w:tcBorders>
              <w:top w:val="nil"/>
            </w:tcBorders>
            <w:shd w:val="clear" w:color="auto" w:fill="F1F1F1"/>
          </w:tcPr>
          <w:p w14:paraId="1A8DE556" w14:textId="77777777" w:rsidR="00F55BDD" w:rsidRDefault="00F55BDD">
            <w:pPr>
              <w:rPr>
                <w:sz w:val="2"/>
                <w:szCs w:val="2"/>
              </w:rPr>
            </w:pPr>
          </w:p>
        </w:tc>
        <w:tc>
          <w:tcPr>
            <w:tcW w:w="5926" w:type="dxa"/>
          </w:tcPr>
          <w:p w14:paraId="1A8DE557" w14:textId="77777777" w:rsidR="00F55BDD" w:rsidRDefault="009A2C2A">
            <w:pPr>
              <w:pStyle w:val="TableParagraph"/>
              <w:spacing w:before="57"/>
              <w:ind w:left="107"/>
              <w:rPr>
                <w:sz w:val="21"/>
              </w:rPr>
            </w:pPr>
            <w:r>
              <w:rPr>
                <w:sz w:val="21"/>
              </w:rPr>
              <w:t>Using</w:t>
            </w:r>
            <w:r>
              <w:rPr>
                <w:spacing w:val="-5"/>
                <w:sz w:val="21"/>
              </w:rPr>
              <w:t xml:space="preserve"> </w:t>
            </w:r>
            <w:r>
              <w:rPr>
                <w:sz w:val="21"/>
              </w:rPr>
              <w:t>NDIS</w:t>
            </w:r>
            <w:r>
              <w:rPr>
                <w:spacing w:val="-5"/>
                <w:sz w:val="21"/>
              </w:rPr>
              <w:t xml:space="preserve"> </w:t>
            </w:r>
            <w:r>
              <w:rPr>
                <w:sz w:val="21"/>
              </w:rPr>
              <w:t>mapping</w:t>
            </w:r>
            <w:r>
              <w:rPr>
                <w:spacing w:val="-3"/>
                <w:sz w:val="21"/>
              </w:rPr>
              <w:t xml:space="preserve"> </w:t>
            </w:r>
            <w:r>
              <w:rPr>
                <w:sz w:val="21"/>
              </w:rPr>
              <w:t>of</w:t>
            </w:r>
            <w:r>
              <w:rPr>
                <w:spacing w:val="-4"/>
                <w:sz w:val="21"/>
              </w:rPr>
              <w:t xml:space="preserve"> </w:t>
            </w:r>
            <w:r>
              <w:rPr>
                <w:sz w:val="21"/>
              </w:rPr>
              <w:t>services:</w:t>
            </w:r>
            <w:r>
              <w:rPr>
                <w:spacing w:val="-4"/>
                <w:sz w:val="21"/>
              </w:rPr>
              <w:t xml:space="preserve"> </w:t>
            </w:r>
            <w:r>
              <w:rPr>
                <w:sz w:val="21"/>
              </w:rPr>
              <w:t>49.4%</w:t>
            </w:r>
            <w:r>
              <w:rPr>
                <w:spacing w:val="-4"/>
                <w:sz w:val="21"/>
              </w:rPr>
              <w:t xml:space="preserve"> </w:t>
            </w:r>
            <w:r>
              <w:rPr>
                <w:sz w:val="21"/>
              </w:rPr>
              <w:t>register</w:t>
            </w:r>
            <w:r>
              <w:rPr>
                <w:spacing w:val="-4"/>
                <w:sz w:val="21"/>
              </w:rPr>
              <w:t xml:space="preserve"> </w:t>
            </w:r>
            <w:r>
              <w:rPr>
                <w:sz w:val="21"/>
              </w:rPr>
              <w:t>Cat</w:t>
            </w:r>
            <w:r>
              <w:rPr>
                <w:spacing w:val="-4"/>
                <w:sz w:val="21"/>
              </w:rPr>
              <w:t xml:space="preserve"> </w:t>
            </w:r>
            <w:r>
              <w:rPr>
                <w:sz w:val="21"/>
              </w:rPr>
              <w:t>1,</w:t>
            </w:r>
            <w:r>
              <w:rPr>
                <w:spacing w:val="-4"/>
                <w:sz w:val="21"/>
              </w:rPr>
              <w:t xml:space="preserve"> </w:t>
            </w:r>
            <w:r>
              <w:rPr>
                <w:sz w:val="21"/>
              </w:rPr>
              <w:t>3.3% register Cat 2, 47.3% register Cat 3</w:t>
            </w:r>
          </w:p>
        </w:tc>
      </w:tr>
      <w:tr w:rsidR="00F55BDD" w14:paraId="1A8DE55B" w14:textId="77777777">
        <w:trPr>
          <w:trHeight w:val="1202"/>
        </w:trPr>
        <w:tc>
          <w:tcPr>
            <w:tcW w:w="3166" w:type="dxa"/>
            <w:vMerge/>
            <w:tcBorders>
              <w:top w:val="nil"/>
            </w:tcBorders>
            <w:shd w:val="clear" w:color="auto" w:fill="F1F1F1"/>
          </w:tcPr>
          <w:p w14:paraId="1A8DE559" w14:textId="77777777" w:rsidR="00F55BDD" w:rsidRDefault="00F55BDD">
            <w:pPr>
              <w:rPr>
                <w:sz w:val="2"/>
                <w:szCs w:val="2"/>
              </w:rPr>
            </w:pPr>
          </w:p>
        </w:tc>
        <w:tc>
          <w:tcPr>
            <w:tcW w:w="5926" w:type="dxa"/>
          </w:tcPr>
          <w:p w14:paraId="1A8DE55A" w14:textId="77777777" w:rsidR="00F55BDD" w:rsidRDefault="009A2C2A">
            <w:pPr>
              <w:pStyle w:val="TableParagraph"/>
              <w:spacing w:before="117"/>
              <w:ind w:left="107" w:right="129"/>
              <w:rPr>
                <w:sz w:val="21"/>
              </w:rPr>
            </w:pPr>
            <w:r>
              <w:rPr>
                <w:sz w:val="21"/>
              </w:rPr>
              <w:t>Provider registration is risk proportionate - Provider obligations that are applied through the new registration model</w:t>
            </w:r>
            <w:r>
              <w:rPr>
                <w:spacing w:val="-4"/>
                <w:sz w:val="21"/>
              </w:rPr>
              <w:t xml:space="preserve"> </w:t>
            </w:r>
            <w:r>
              <w:rPr>
                <w:sz w:val="21"/>
              </w:rPr>
              <w:t>will</w:t>
            </w:r>
            <w:r>
              <w:rPr>
                <w:spacing w:val="-4"/>
                <w:sz w:val="21"/>
              </w:rPr>
              <w:t xml:space="preserve"> </w:t>
            </w:r>
            <w:r>
              <w:rPr>
                <w:sz w:val="21"/>
              </w:rPr>
              <w:t>be</w:t>
            </w:r>
            <w:r>
              <w:rPr>
                <w:spacing w:val="-5"/>
                <w:sz w:val="21"/>
              </w:rPr>
              <w:t xml:space="preserve"> </w:t>
            </w:r>
            <w:r>
              <w:rPr>
                <w:sz w:val="21"/>
              </w:rPr>
              <w:t>largely</w:t>
            </w:r>
            <w:r>
              <w:rPr>
                <w:spacing w:val="-5"/>
                <w:sz w:val="21"/>
              </w:rPr>
              <w:t xml:space="preserve"> </w:t>
            </w:r>
            <w:r>
              <w:rPr>
                <w:sz w:val="21"/>
              </w:rPr>
              <w:t>implemented</w:t>
            </w:r>
            <w:r>
              <w:rPr>
                <w:spacing w:val="-5"/>
                <w:sz w:val="21"/>
              </w:rPr>
              <w:t xml:space="preserve"> </w:t>
            </w:r>
            <w:r>
              <w:rPr>
                <w:sz w:val="21"/>
              </w:rPr>
              <w:t>through</w:t>
            </w:r>
            <w:r>
              <w:rPr>
                <w:spacing w:val="-5"/>
                <w:sz w:val="21"/>
              </w:rPr>
              <w:t xml:space="preserve"> </w:t>
            </w:r>
            <w:r>
              <w:rPr>
                <w:sz w:val="21"/>
              </w:rPr>
              <w:t>conditions</w:t>
            </w:r>
            <w:r>
              <w:rPr>
                <w:spacing w:val="-5"/>
                <w:sz w:val="21"/>
              </w:rPr>
              <w:t xml:space="preserve"> </w:t>
            </w:r>
            <w:r>
              <w:rPr>
                <w:sz w:val="21"/>
              </w:rPr>
              <w:t>placed on a provider’s registration</w:t>
            </w:r>
          </w:p>
        </w:tc>
      </w:tr>
      <w:tr w:rsidR="00F55BDD" w14:paraId="1A8DE55E" w14:textId="77777777">
        <w:trPr>
          <w:trHeight w:val="482"/>
        </w:trPr>
        <w:tc>
          <w:tcPr>
            <w:tcW w:w="3166" w:type="dxa"/>
            <w:vMerge/>
            <w:tcBorders>
              <w:top w:val="nil"/>
            </w:tcBorders>
            <w:shd w:val="clear" w:color="auto" w:fill="F1F1F1"/>
          </w:tcPr>
          <w:p w14:paraId="1A8DE55C" w14:textId="77777777" w:rsidR="00F55BDD" w:rsidRDefault="00F55BDD">
            <w:pPr>
              <w:rPr>
                <w:sz w:val="2"/>
                <w:szCs w:val="2"/>
              </w:rPr>
            </w:pPr>
          </w:p>
        </w:tc>
        <w:tc>
          <w:tcPr>
            <w:tcW w:w="5926" w:type="dxa"/>
          </w:tcPr>
          <w:p w14:paraId="1A8DE55D" w14:textId="77777777" w:rsidR="00F55BDD" w:rsidRDefault="009A2C2A">
            <w:pPr>
              <w:pStyle w:val="TableParagraph"/>
              <w:spacing w:line="242" w:lineRule="exact"/>
              <w:ind w:left="107"/>
              <w:rPr>
                <w:sz w:val="21"/>
              </w:rPr>
            </w:pPr>
            <w:r>
              <w:rPr>
                <w:sz w:val="21"/>
              </w:rPr>
              <w:t>Providers</w:t>
            </w:r>
            <w:r>
              <w:rPr>
                <w:spacing w:val="-7"/>
                <w:sz w:val="21"/>
              </w:rPr>
              <w:t xml:space="preserve"> </w:t>
            </w:r>
            <w:r>
              <w:rPr>
                <w:sz w:val="21"/>
              </w:rPr>
              <w:t>in</w:t>
            </w:r>
            <w:r>
              <w:rPr>
                <w:spacing w:val="-5"/>
                <w:sz w:val="21"/>
              </w:rPr>
              <w:t xml:space="preserve"> </w:t>
            </w:r>
            <w:r>
              <w:rPr>
                <w:sz w:val="21"/>
              </w:rPr>
              <w:t>categories</w:t>
            </w:r>
            <w:r>
              <w:rPr>
                <w:spacing w:val="-5"/>
                <w:sz w:val="21"/>
              </w:rPr>
              <w:t xml:space="preserve"> </w:t>
            </w:r>
            <w:r>
              <w:rPr>
                <w:sz w:val="21"/>
              </w:rPr>
              <w:t>1-3</w:t>
            </w:r>
            <w:r>
              <w:rPr>
                <w:spacing w:val="-5"/>
                <w:sz w:val="21"/>
              </w:rPr>
              <w:t xml:space="preserve"> </w:t>
            </w:r>
            <w:r>
              <w:rPr>
                <w:sz w:val="21"/>
              </w:rPr>
              <w:t>undertake</w:t>
            </w:r>
            <w:r>
              <w:rPr>
                <w:spacing w:val="-6"/>
                <w:sz w:val="21"/>
              </w:rPr>
              <w:t xml:space="preserve"> </w:t>
            </w:r>
            <w:r>
              <w:rPr>
                <w:sz w:val="21"/>
              </w:rPr>
              <w:t>a</w:t>
            </w:r>
            <w:r>
              <w:rPr>
                <w:spacing w:val="-5"/>
                <w:sz w:val="21"/>
              </w:rPr>
              <w:t xml:space="preserve"> </w:t>
            </w:r>
            <w:r>
              <w:rPr>
                <w:sz w:val="21"/>
              </w:rPr>
              <w:t>digital</w:t>
            </w:r>
            <w:r>
              <w:rPr>
                <w:spacing w:val="-4"/>
                <w:sz w:val="21"/>
              </w:rPr>
              <w:t xml:space="preserve"> </w:t>
            </w:r>
            <w:r>
              <w:rPr>
                <w:sz w:val="21"/>
              </w:rPr>
              <w:t>declaration</w:t>
            </w:r>
            <w:r>
              <w:rPr>
                <w:spacing w:val="-5"/>
                <w:sz w:val="21"/>
              </w:rPr>
              <w:t xml:space="preserve"> </w:t>
            </w:r>
            <w:r>
              <w:rPr>
                <w:sz w:val="21"/>
              </w:rPr>
              <w:t>to confirm their ability to comply with registration requirements</w:t>
            </w:r>
          </w:p>
        </w:tc>
      </w:tr>
      <w:tr w:rsidR="00F55BDD" w14:paraId="1A8DE561" w14:textId="77777777">
        <w:trPr>
          <w:trHeight w:val="597"/>
        </w:trPr>
        <w:tc>
          <w:tcPr>
            <w:tcW w:w="3166" w:type="dxa"/>
            <w:vMerge/>
            <w:tcBorders>
              <w:top w:val="nil"/>
            </w:tcBorders>
            <w:shd w:val="clear" w:color="auto" w:fill="F1F1F1"/>
          </w:tcPr>
          <w:p w14:paraId="1A8DE55F" w14:textId="77777777" w:rsidR="00F55BDD" w:rsidRDefault="00F55BDD">
            <w:pPr>
              <w:rPr>
                <w:sz w:val="2"/>
                <w:szCs w:val="2"/>
              </w:rPr>
            </w:pPr>
          </w:p>
        </w:tc>
        <w:tc>
          <w:tcPr>
            <w:tcW w:w="5926" w:type="dxa"/>
          </w:tcPr>
          <w:p w14:paraId="1A8DE560" w14:textId="77777777" w:rsidR="00F55BDD" w:rsidRDefault="009A2C2A">
            <w:pPr>
              <w:pStyle w:val="TableParagraph"/>
              <w:spacing w:before="55"/>
              <w:ind w:left="107" w:right="398"/>
              <w:rPr>
                <w:sz w:val="21"/>
              </w:rPr>
            </w:pPr>
            <w:r>
              <w:rPr>
                <w:sz w:val="21"/>
              </w:rPr>
              <w:t>Average</w:t>
            </w:r>
            <w:r>
              <w:rPr>
                <w:spacing w:val="-7"/>
                <w:sz w:val="21"/>
              </w:rPr>
              <w:t xml:space="preserve"> </w:t>
            </w:r>
            <w:r>
              <w:rPr>
                <w:sz w:val="21"/>
              </w:rPr>
              <w:t>audit</w:t>
            </w:r>
            <w:r>
              <w:rPr>
                <w:spacing w:val="-8"/>
                <w:sz w:val="21"/>
              </w:rPr>
              <w:t xml:space="preserve"> </w:t>
            </w:r>
            <w:r>
              <w:rPr>
                <w:sz w:val="21"/>
              </w:rPr>
              <w:t>time</w:t>
            </w:r>
            <w:r>
              <w:rPr>
                <w:spacing w:val="-7"/>
                <w:sz w:val="21"/>
              </w:rPr>
              <w:t xml:space="preserve"> </w:t>
            </w:r>
            <w:r>
              <w:rPr>
                <w:sz w:val="21"/>
              </w:rPr>
              <w:t>sourced</w:t>
            </w:r>
            <w:r>
              <w:rPr>
                <w:spacing w:val="-7"/>
                <w:sz w:val="21"/>
              </w:rPr>
              <w:t xml:space="preserve"> </w:t>
            </w:r>
            <w:r>
              <w:rPr>
                <w:sz w:val="21"/>
              </w:rPr>
              <w:t>from</w:t>
            </w:r>
            <w:r>
              <w:rPr>
                <w:spacing w:val="-6"/>
                <w:sz w:val="21"/>
              </w:rPr>
              <w:t xml:space="preserve"> </w:t>
            </w:r>
            <w:r>
              <w:rPr>
                <w:sz w:val="21"/>
              </w:rPr>
              <w:t xml:space="preserve">strengthened-aged-care- </w:t>
            </w:r>
            <w:r>
              <w:rPr>
                <w:spacing w:val="-2"/>
                <w:sz w:val="21"/>
              </w:rPr>
              <w:t>quality-standards-pilot-program</w:t>
            </w:r>
          </w:p>
        </w:tc>
      </w:tr>
      <w:tr w:rsidR="00F55BDD" w14:paraId="1A8DE564" w14:textId="77777777">
        <w:trPr>
          <w:trHeight w:val="1199"/>
        </w:trPr>
        <w:tc>
          <w:tcPr>
            <w:tcW w:w="3166" w:type="dxa"/>
            <w:vMerge/>
            <w:tcBorders>
              <w:top w:val="nil"/>
            </w:tcBorders>
            <w:shd w:val="clear" w:color="auto" w:fill="F1F1F1"/>
          </w:tcPr>
          <w:p w14:paraId="1A8DE562" w14:textId="77777777" w:rsidR="00F55BDD" w:rsidRDefault="00F55BDD">
            <w:pPr>
              <w:rPr>
                <w:sz w:val="2"/>
                <w:szCs w:val="2"/>
              </w:rPr>
            </w:pPr>
          </w:p>
        </w:tc>
        <w:tc>
          <w:tcPr>
            <w:tcW w:w="5926" w:type="dxa"/>
          </w:tcPr>
          <w:p w14:paraId="1A8DE563" w14:textId="77777777" w:rsidR="00F55BDD" w:rsidRDefault="009A2C2A">
            <w:pPr>
              <w:pStyle w:val="TableParagraph"/>
              <w:spacing w:before="117"/>
              <w:ind w:left="107" w:right="129"/>
              <w:rPr>
                <w:sz w:val="21"/>
              </w:rPr>
            </w:pPr>
            <w:r>
              <w:rPr>
                <w:sz w:val="21"/>
              </w:rPr>
              <w:t>Category</w:t>
            </w:r>
            <w:r>
              <w:rPr>
                <w:spacing w:val="-4"/>
                <w:sz w:val="21"/>
              </w:rPr>
              <w:t xml:space="preserve"> </w:t>
            </w:r>
            <w:r>
              <w:rPr>
                <w:sz w:val="21"/>
              </w:rPr>
              <w:t>1:</w:t>
            </w:r>
            <w:r>
              <w:rPr>
                <w:spacing w:val="-5"/>
                <w:sz w:val="21"/>
              </w:rPr>
              <w:t xml:space="preserve"> </w:t>
            </w:r>
            <w:r>
              <w:rPr>
                <w:sz w:val="21"/>
              </w:rPr>
              <w:t>assume</w:t>
            </w:r>
            <w:r>
              <w:rPr>
                <w:spacing w:val="-4"/>
                <w:sz w:val="21"/>
              </w:rPr>
              <w:t xml:space="preserve"> </w:t>
            </w:r>
            <w:r>
              <w:rPr>
                <w:sz w:val="21"/>
              </w:rPr>
              <w:t>end</w:t>
            </w:r>
            <w:r>
              <w:rPr>
                <w:spacing w:val="-4"/>
                <w:sz w:val="21"/>
              </w:rPr>
              <w:t xml:space="preserve"> </w:t>
            </w:r>
            <w:r>
              <w:rPr>
                <w:sz w:val="21"/>
              </w:rPr>
              <w:t>to</w:t>
            </w:r>
            <w:r>
              <w:rPr>
                <w:spacing w:val="-4"/>
                <w:sz w:val="21"/>
              </w:rPr>
              <w:t xml:space="preserve"> </w:t>
            </w:r>
            <w:r>
              <w:rPr>
                <w:sz w:val="21"/>
              </w:rPr>
              <w:t>end</w:t>
            </w:r>
            <w:r>
              <w:rPr>
                <w:spacing w:val="-4"/>
                <w:sz w:val="21"/>
              </w:rPr>
              <w:t xml:space="preserve"> </w:t>
            </w:r>
            <w:r>
              <w:rPr>
                <w:sz w:val="21"/>
              </w:rPr>
              <w:t>digital</w:t>
            </w:r>
            <w:r>
              <w:rPr>
                <w:spacing w:val="-3"/>
                <w:sz w:val="21"/>
              </w:rPr>
              <w:t xml:space="preserve"> </w:t>
            </w:r>
            <w:r>
              <w:rPr>
                <w:sz w:val="21"/>
              </w:rPr>
              <w:t>declaration</w:t>
            </w:r>
            <w:r>
              <w:rPr>
                <w:spacing w:val="-4"/>
                <w:sz w:val="21"/>
              </w:rPr>
              <w:t xml:space="preserve"> </w:t>
            </w:r>
            <w:r>
              <w:rPr>
                <w:sz w:val="21"/>
              </w:rPr>
              <w:t>time</w:t>
            </w:r>
            <w:r>
              <w:rPr>
                <w:spacing w:val="-6"/>
                <w:sz w:val="21"/>
              </w:rPr>
              <w:t xml:space="preserve"> </w:t>
            </w:r>
            <w:r>
              <w:rPr>
                <w:sz w:val="21"/>
              </w:rPr>
              <w:t>is equal</w:t>
            </w:r>
            <w:r>
              <w:rPr>
                <w:spacing w:val="-3"/>
                <w:sz w:val="21"/>
              </w:rPr>
              <w:t xml:space="preserve"> </w:t>
            </w:r>
            <w:r>
              <w:rPr>
                <w:sz w:val="21"/>
              </w:rPr>
              <w:t>to</w:t>
            </w:r>
            <w:r>
              <w:rPr>
                <w:spacing w:val="-4"/>
                <w:sz w:val="21"/>
              </w:rPr>
              <w:t xml:space="preserve"> </w:t>
            </w:r>
            <w:r>
              <w:rPr>
                <w:sz w:val="21"/>
              </w:rPr>
              <w:t>one-tenth</w:t>
            </w:r>
            <w:r>
              <w:rPr>
                <w:spacing w:val="-4"/>
                <w:sz w:val="21"/>
              </w:rPr>
              <w:t xml:space="preserve"> </w:t>
            </w:r>
            <w:r>
              <w:rPr>
                <w:sz w:val="21"/>
              </w:rPr>
              <w:t>average</w:t>
            </w:r>
            <w:r>
              <w:rPr>
                <w:spacing w:val="-4"/>
                <w:sz w:val="21"/>
              </w:rPr>
              <w:t xml:space="preserve"> </w:t>
            </w:r>
            <w:r>
              <w:rPr>
                <w:sz w:val="21"/>
              </w:rPr>
              <w:t>pre-audit</w:t>
            </w:r>
            <w:r>
              <w:rPr>
                <w:spacing w:val="-5"/>
                <w:sz w:val="21"/>
              </w:rPr>
              <w:t xml:space="preserve"> </w:t>
            </w:r>
            <w:r>
              <w:rPr>
                <w:sz w:val="21"/>
              </w:rPr>
              <w:t>preparation</w:t>
            </w:r>
            <w:r>
              <w:rPr>
                <w:spacing w:val="-4"/>
                <w:sz w:val="21"/>
              </w:rPr>
              <w:t xml:space="preserve"> </w:t>
            </w:r>
            <w:r>
              <w:rPr>
                <w:sz w:val="21"/>
              </w:rPr>
              <w:t>time</w:t>
            </w:r>
            <w:r>
              <w:rPr>
                <w:spacing w:val="-4"/>
                <w:sz w:val="21"/>
              </w:rPr>
              <w:t xml:space="preserve"> </w:t>
            </w:r>
            <w:r>
              <w:rPr>
                <w:sz w:val="21"/>
              </w:rPr>
              <w:t>for categories 4-5 (i.e.., 0.1 x 28.7 hours) +</w:t>
            </w:r>
            <w:r>
              <w:rPr>
                <w:spacing w:val="40"/>
                <w:sz w:val="21"/>
              </w:rPr>
              <w:t xml:space="preserve"> </w:t>
            </w:r>
            <w:r>
              <w:rPr>
                <w:sz w:val="21"/>
              </w:rPr>
              <w:t>one-tenth audit execution time for categories 4-5 (i.e., 0.1 x 89.3 hours)</w:t>
            </w:r>
          </w:p>
        </w:tc>
      </w:tr>
      <w:tr w:rsidR="00F55BDD" w14:paraId="1A8DE567" w14:textId="77777777">
        <w:trPr>
          <w:trHeight w:val="1202"/>
        </w:trPr>
        <w:tc>
          <w:tcPr>
            <w:tcW w:w="3166" w:type="dxa"/>
            <w:vMerge/>
            <w:tcBorders>
              <w:top w:val="nil"/>
            </w:tcBorders>
            <w:shd w:val="clear" w:color="auto" w:fill="F1F1F1"/>
          </w:tcPr>
          <w:p w14:paraId="1A8DE565" w14:textId="77777777" w:rsidR="00F55BDD" w:rsidRDefault="00F55BDD">
            <w:pPr>
              <w:rPr>
                <w:sz w:val="2"/>
                <w:szCs w:val="2"/>
              </w:rPr>
            </w:pPr>
          </w:p>
        </w:tc>
        <w:tc>
          <w:tcPr>
            <w:tcW w:w="5926" w:type="dxa"/>
          </w:tcPr>
          <w:p w14:paraId="1A8DE566" w14:textId="77777777" w:rsidR="00F55BDD" w:rsidRDefault="009A2C2A">
            <w:pPr>
              <w:pStyle w:val="TableParagraph"/>
              <w:spacing w:before="117"/>
              <w:ind w:left="107" w:right="129"/>
              <w:rPr>
                <w:sz w:val="21"/>
              </w:rPr>
            </w:pPr>
            <w:r>
              <w:rPr>
                <w:sz w:val="21"/>
              </w:rPr>
              <w:t>Category 2: assume end to end digital declaration time is equal</w:t>
            </w:r>
            <w:r>
              <w:rPr>
                <w:spacing w:val="-4"/>
                <w:sz w:val="21"/>
              </w:rPr>
              <w:t xml:space="preserve"> </w:t>
            </w:r>
            <w:r>
              <w:rPr>
                <w:sz w:val="21"/>
              </w:rPr>
              <w:t>to</w:t>
            </w:r>
            <w:r>
              <w:rPr>
                <w:spacing w:val="-5"/>
                <w:sz w:val="21"/>
              </w:rPr>
              <w:t xml:space="preserve"> </w:t>
            </w:r>
            <w:r>
              <w:rPr>
                <w:sz w:val="21"/>
              </w:rPr>
              <w:t>two-tenths</w:t>
            </w:r>
            <w:r>
              <w:rPr>
                <w:spacing w:val="-5"/>
                <w:sz w:val="21"/>
              </w:rPr>
              <w:t xml:space="preserve"> </w:t>
            </w:r>
            <w:r>
              <w:rPr>
                <w:sz w:val="21"/>
              </w:rPr>
              <w:t>average</w:t>
            </w:r>
            <w:r>
              <w:rPr>
                <w:spacing w:val="-5"/>
                <w:sz w:val="21"/>
              </w:rPr>
              <w:t xml:space="preserve"> </w:t>
            </w:r>
            <w:r>
              <w:rPr>
                <w:sz w:val="21"/>
              </w:rPr>
              <w:t>pre-audit</w:t>
            </w:r>
            <w:r>
              <w:rPr>
                <w:spacing w:val="-6"/>
                <w:sz w:val="21"/>
              </w:rPr>
              <w:t xml:space="preserve"> </w:t>
            </w:r>
            <w:r>
              <w:rPr>
                <w:sz w:val="21"/>
              </w:rPr>
              <w:t>preparation</w:t>
            </w:r>
            <w:r>
              <w:rPr>
                <w:spacing w:val="-5"/>
                <w:sz w:val="21"/>
              </w:rPr>
              <w:t xml:space="preserve"> </w:t>
            </w:r>
            <w:r>
              <w:rPr>
                <w:sz w:val="21"/>
              </w:rPr>
              <w:t>time</w:t>
            </w:r>
            <w:r>
              <w:rPr>
                <w:spacing w:val="-5"/>
                <w:sz w:val="21"/>
              </w:rPr>
              <w:t xml:space="preserve"> </w:t>
            </w:r>
            <w:r>
              <w:rPr>
                <w:sz w:val="21"/>
              </w:rPr>
              <w:t>for categories 4-5 (i.e.., 0.2 x 28.7 hours) +</w:t>
            </w:r>
            <w:r>
              <w:rPr>
                <w:spacing w:val="40"/>
                <w:sz w:val="21"/>
              </w:rPr>
              <w:t xml:space="preserve"> </w:t>
            </w:r>
            <w:r>
              <w:rPr>
                <w:sz w:val="21"/>
              </w:rPr>
              <w:t>two-tenths audit execution time for categories 4-5 (i.e., 0.2 x 89.3 hours)</w:t>
            </w:r>
          </w:p>
        </w:tc>
      </w:tr>
      <w:tr w:rsidR="00F55BDD" w14:paraId="1A8DE56A" w14:textId="77777777">
        <w:trPr>
          <w:trHeight w:val="1199"/>
        </w:trPr>
        <w:tc>
          <w:tcPr>
            <w:tcW w:w="3166" w:type="dxa"/>
            <w:vMerge/>
            <w:tcBorders>
              <w:top w:val="nil"/>
            </w:tcBorders>
            <w:shd w:val="clear" w:color="auto" w:fill="F1F1F1"/>
          </w:tcPr>
          <w:p w14:paraId="1A8DE568" w14:textId="77777777" w:rsidR="00F55BDD" w:rsidRDefault="00F55BDD">
            <w:pPr>
              <w:rPr>
                <w:sz w:val="2"/>
                <w:szCs w:val="2"/>
              </w:rPr>
            </w:pPr>
          </w:p>
        </w:tc>
        <w:tc>
          <w:tcPr>
            <w:tcW w:w="5926" w:type="dxa"/>
          </w:tcPr>
          <w:p w14:paraId="1A8DE569" w14:textId="77777777" w:rsidR="00F55BDD" w:rsidRDefault="009A2C2A">
            <w:pPr>
              <w:pStyle w:val="TableParagraph"/>
              <w:spacing w:before="115"/>
              <w:ind w:left="107" w:right="129"/>
              <w:rPr>
                <w:sz w:val="21"/>
              </w:rPr>
            </w:pPr>
            <w:r>
              <w:rPr>
                <w:sz w:val="21"/>
              </w:rPr>
              <w:t>Category 3: assume end to end digital declaration time is equal</w:t>
            </w:r>
            <w:r>
              <w:rPr>
                <w:spacing w:val="-4"/>
                <w:sz w:val="21"/>
              </w:rPr>
              <w:t xml:space="preserve"> </w:t>
            </w:r>
            <w:r>
              <w:rPr>
                <w:sz w:val="21"/>
              </w:rPr>
              <w:t>to</w:t>
            </w:r>
            <w:r>
              <w:rPr>
                <w:spacing w:val="-5"/>
                <w:sz w:val="21"/>
              </w:rPr>
              <w:t xml:space="preserve"> </w:t>
            </w:r>
            <w:r>
              <w:rPr>
                <w:sz w:val="21"/>
              </w:rPr>
              <w:t>three-tenths</w:t>
            </w:r>
            <w:r>
              <w:rPr>
                <w:spacing w:val="-5"/>
                <w:sz w:val="21"/>
              </w:rPr>
              <w:t xml:space="preserve"> </w:t>
            </w:r>
            <w:r>
              <w:rPr>
                <w:sz w:val="21"/>
              </w:rPr>
              <w:t>average</w:t>
            </w:r>
            <w:r>
              <w:rPr>
                <w:spacing w:val="-5"/>
                <w:sz w:val="21"/>
              </w:rPr>
              <w:t xml:space="preserve"> </w:t>
            </w:r>
            <w:r>
              <w:rPr>
                <w:sz w:val="21"/>
              </w:rPr>
              <w:t>pre-audit</w:t>
            </w:r>
            <w:r>
              <w:rPr>
                <w:spacing w:val="-6"/>
                <w:sz w:val="21"/>
              </w:rPr>
              <w:t xml:space="preserve"> </w:t>
            </w:r>
            <w:r>
              <w:rPr>
                <w:sz w:val="21"/>
              </w:rPr>
              <w:t>preparation</w:t>
            </w:r>
            <w:r>
              <w:rPr>
                <w:spacing w:val="-7"/>
                <w:sz w:val="21"/>
              </w:rPr>
              <w:t xml:space="preserve"> </w:t>
            </w:r>
            <w:r>
              <w:rPr>
                <w:sz w:val="21"/>
              </w:rPr>
              <w:t>time</w:t>
            </w:r>
            <w:r>
              <w:rPr>
                <w:spacing w:val="-5"/>
                <w:sz w:val="21"/>
              </w:rPr>
              <w:t xml:space="preserve"> </w:t>
            </w:r>
            <w:r>
              <w:rPr>
                <w:sz w:val="21"/>
              </w:rPr>
              <w:t>for categories 4-5 (i.e.., 0.3 x 28.7 hours) +</w:t>
            </w:r>
            <w:r>
              <w:rPr>
                <w:spacing w:val="40"/>
                <w:sz w:val="21"/>
              </w:rPr>
              <w:t xml:space="preserve"> </w:t>
            </w:r>
            <w:r>
              <w:rPr>
                <w:sz w:val="21"/>
              </w:rPr>
              <w:t>three-tenths audit execution time for categories 4-5 (i.e., 0.3 x 89.3 hours)</w:t>
            </w:r>
          </w:p>
        </w:tc>
      </w:tr>
      <w:tr w:rsidR="00F55BDD" w14:paraId="1A8DE56D" w14:textId="77777777">
        <w:trPr>
          <w:trHeight w:val="899"/>
        </w:trPr>
        <w:tc>
          <w:tcPr>
            <w:tcW w:w="3166" w:type="dxa"/>
            <w:vMerge/>
            <w:tcBorders>
              <w:top w:val="nil"/>
            </w:tcBorders>
            <w:shd w:val="clear" w:color="auto" w:fill="F1F1F1"/>
          </w:tcPr>
          <w:p w14:paraId="1A8DE56B" w14:textId="77777777" w:rsidR="00F55BDD" w:rsidRDefault="00F55BDD">
            <w:pPr>
              <w:rPr>
                <w:sz w:val="2"/>
                <w:szCs w:val="2"/>
              </w:rPr>
            </w:pPr>
          </w:p>
        </w:tc>
        <w:tc>
          <w:tcPr>
            <w:tcW w:w="5926" w:type="dxa"/>
          </w:tcPr>
          <w:p w14:paraId="1A8DE56C" w14:textId="77777777" w:rsidR="00F55BDD" w:rsidRDefault="009A2C2A">
            <w:pPr>
              <w:pStyle w:val="TableParagraph"/>
              <w:spacing w:before="86"/>
              <w:ind w:left="107" w:right="157"/>
              <w:jc w:val="both"/>
              <w:rPr>
                <w:sz w:val="21"/>
              </w:rPr>
            </w:pPr>
            <w:r>
              <w:rPr>
                <w:sz w:val="21"/>
              </w:rPr>
              <w:t>Number</w:t>
            </w:r>
            <w:r>
              <w:rPr>
                <w:spacing w:val="-4"/>
                <w:sz w:val="21"/>
              </w:rPr>
              <w:t xml:space="preserve"> </w:t>
            </w:r>
            <w:r>
              <w:rPr>
                <w:sz w:val="21"/>
              </w:rPr>
              <w:t>of</w:t>
            </w:r>
            <w:r>
              <w:rPr>
                <w:spacing w:val="-4"/>
                <w:sz w:val="21"/>
              </w:rPr>
              <w:t xml:space="preserve"> </w:t>
            </w:r>
            <w:r>
              <w:rPr>
                <w:sz w:val="21"/>
              </w:rPr>
              <w:t>FTE:</w:t>
            </w:r>
            <w:r>
              <w:rPr>
                <w:spacing w:val="-4"/>
                <w:sz w:val="21"/>
              </w:rPr>
              <w:t xml:space="preserve"> </w:t>
            </w:r>
            <w:r>
              <w:rPr>
                <w:sz w:val="21"/>
              </w:rPr>
              <w:t>The</w:t>
            </w:r>
            <w:r>
              <w:rPr>
                <w:spacing w:val="-5"/>
                <w:sz w:val="21"/>
              </w:rPr>
              <w:t xml:space="preserve"> </w:t>
            </w:r>
            <w:r>
              <w:rPr>
                <w:sz w:val="21"/>
              </w:rPr>
              <w:t>number</w:t>
            </w:r>
            <w:r>
              <w:rPr>
                <w:spacing w:val="-4"/>
                <w:sz w:val="21"/>
              </w:rPr>
              <w:t xml:space="preserve"> </w:t>
            </w:r>
            <w:r>
              <w:rPr>
                <w:sz w:val="21"/>
              </w:rPr>
              <w:t>of</w:t>
            </w:r>
            <w:r>
              <w:rPr>
                <w:spacing w:val="-4"/>
                <w:sz w:val="21"/>
              </w:rPr>
              <w:t xml:space="preserve"> </w:t>
            </w:r>
            <w:r>
              <w:rPr>
                <w:sz w:val="21"/>
              </w:rPr>
              <w:t>FTE</w:t>
            </w:r>
            <w:r>
              <w:rPr>
                <w:spacing w:val="-2"/>
                <w:sz w:val="21"/>
              </w:rPr>
              <w:t xml:space="preserve"> </w:t>
            </w:r>
            <w:r>
              <w:rPr>
                <w:sz w:val="21"/>
              </w:rPr>
              <w:t>is</w:t>
            </w:r>
            <w:r>
              <w:rPr>
                <w:spacing w:val="-3"/>
                <w:sz w:val="21"/>
              </w:rPr>
              <w:t xml:space="preserve"> </w:t>
            </w:r>
            <w:r>
              <w:rPr>
                <w:sz w:val="21"/>
              </w:rPr>
              <w:t>assumed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1</w:t>
            </w:r>
            <w:r>
              <w:rPr>
                <w:spacing w:val="-4"/>
                <w:sz w:val="21"/>
              </w:rPr>
              <w:t xml:space="preserve"> </w:t>
            </w:r>
            <w:r>
              <w:rPr>
                <w:sz w:val="21"/>
              </w:rPr>
              <w:t>FTE however registration is only expected to be undertaken once every three years; therefore it is 0.333</w:t>
            </w:r>
          </w:p>
        </w:tc>
      </w:tr>
      <w:tr w:rsidR="00F55BDD" w14:paraId="1A8DE570" w14:textId="77777777">
        <w:trPr>
          <w:trHeight w:val="314"/>
        </w:trPr>
        <w:tc>
          <w:tcPr>
            <w:tcW w:w="3166" w:type="dxa"/>
            <w:vMerge/>
            <w:tcBorders>
              <w:top w:val="nil"/>
            </w:tcBorders>
            <w:shd w:val="clear" w:color="auto" w:fill="F1F1F1"/>
          </w:tcPr>
          <w:p w14:paraId="1A8DE56E" w14:textId="77777777" w:rsidR="00F55BDD" w:rsidRDefault="00F55BDD">
            <w:pPr>
              <w:rPr>
                <w:sz w:val="2"/>
                <w:szCs w:val="2"/>
              </w:rPr>
            </w:pPr>
          </w:p>
        </w:tc>
        <w:tc>
          <w:tcPr>
            <w:tcW w:w="5926" w:type="dxa"/>
          </w:tcPr>
          <w:p w14:paraId="1A8DE56F" w14:textId="77777777" w:rsidR="00F55BDD" w:rsidRDefault="009A2C2A">
            <w:pPr>
              <w:pStyle w:val="TableParagraph"/>
              <w:spacing w:before="35"/>
              <w:ind w:left="107"/>
              <w:rPr>
                <w:sz w:val="21"/>
              </w:rPr>
            </w:pPr>
            <w:r>
              <w:rPr>
                <w:sz w:val="21"/>
              </w:rPr>
              <w:t>Standard</w:t>
            </w:r>
            <w:r>
              <w:rPr>
                <w:spacing w:val="-6"/>
                <w:sz w:val="21"/>
              </w:rPr>
              <w:t xml:space="preserve"> </w:t>
            </w:r>
            <w:r>
              <w:rPr>
                <w:sz w:val="21"/>
              </w:rPr>
              <w:t>renewal</w:t>
            </w:r>
            <w:r>
              <w:rPr>
                <w:spacing w:val="-5"/>
                <w:sz w:val="21"/>
              </w:rPr>
              <w:t xml:space="preserve"> </w:t>
            </w:r>
            <w:r>
              <w:rPr>
                <w:sz w:val="21"/>
              </w:rPr>
              <w:t>period</w:t>
            </w:r>
            <w:r>
              <w:rPr>
                <w:spacing w:val="-6"/>
                <w:sz w:val="21"/>
              </w:rPr>
              <w:t xml:space="preserve"> </w:t>
            </w:r>
            <w:r>
              <w:rPr>
                <w:sz w:val="21"/>
              </w:rPr>
              <w:t>3</w:t>
            </w:r>
            <w:r>
              <w:rPr>
                <w:spacing w:val="-5"/>
                <w:sz w:val="21"/>
              </w:rPr>
              <w:t xml:space="preserve"> </w:t>
            </w:r>
            <w:r>
              <w:rPr>
                <w:spacing w:val="-2"/>
                <w:sz w:val="21"/>
              </w:rPr>
              <w:t>years</w:t>
            </w:r>
          </w:p>
        </w:tc>
      </w:tr>
    </w:tbl>
    <w:p w14:paraId="1A8DE571" w14:textId="77777777" w:rsidR="00F55BDD" w:rsidRDefault="00F55BDD">
      <w:pPr>
        <w:rPr>
          <w:sz w:val="21"/>
        </w:rPr>
        <w:sectPr w:rsidR="00F55BDD">
          <w:pgSz w:w="11910" w:h="16840"/>
          <w:pgMar w:top="1160" w:right="960" w:bottom="1160" w:left="1020" w:header="896" w:footer="939" w:gutter="0"/>
          <w:cols w:space="720"/>
        </w:sectPr>
      </w:pPr>
    </w:p>
    <w:p w14:paraId="1A8DE572" w14:textId="77777777" w:rsidR="00F55BDD" w:rsidRDefault="00F55BDD">
      <w:pPr>
        <w:pStyle w:val="BodyText"/>
        <w:rPr>
          <w:b/>
          <w:sz w:val="20"/>
        </w:rPr>
      </w:pPr>
    </w:p>
    <w:p w14:paraId="1A8DE573" w14:textId="77777777" w:rsidR="00F55BDD" w:rsidRDefault="00F55BDD">
      <w:pPr>
        <w:pStyle w:val="BodyText"/>
        <w:spacing w:before="77"/>
        <w:rPr>
          <w:b/>
          <w:sz w:val="20"/>
        </w:rPr>
      </w:pPr>
    </w:p>
    <w:tbl>
      <w:tblPr>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166"/>
        <w:gridCol w:w="5926"/>
      </w:tblGrid>
      <w:tr w:rsidR="00F55BDD" w14:paraId="1A8DE57E" w14:textId="77777777">
        <w:trPr>
          <w:trHeight w:val="1005"/>
        </w:trPr>
        <w:tc>
          <w:tcPr>
            <w:tcW w:w="3166" w:type="dxa"/>
            <w:vMerge w:val="restart"/>
            <w:shd w:val="clear" w:color="auto" w:fill="F1F1F1"/>
          </w:tcPr>
          <w:p w14:paraId="1A8DE574" w14:textId="77777777" w:rsidR="00F55BDD" w:rsidRDefault="00F55BDD">
            <w:pPr>
              <w:pStyle w:val="TableParagraph"/>
              <w:rPr>
                <w:b/>
                <w:sz w:val="21"/>
              </w:rPr>
            </w:pPr>
          </w:p>
          <w:p w14:paraId="1A8DE575" w14:textId="77777777" w:rsidR="00F55BDD" w:rsidRDefault="00F55BDD">
            <w:pPr>
              <w:pStyle w:val="TableParagraph"/>
              <w:rPr>
                <w:b/>
                <w:sz w:val="21"/>
              </w:rPr>
            </w:pPr>
          </w:p>
          <w:p w14:paraId="1A8DE576" w14:textId="77777777" w:rsidR="00F55BDD" w:rsidRDefault="00F55BDD">
            <w:pPr>
              <w:pStyle w:val="TableParagraph"/>
              <w:rPr>
                <w:b/>
                <w:sz w:val="21"/>
              </w:rPr>
            </w:pPr>
          </w:p>
          <w:p w14:paraId="1A8DE577" w14:textId="77777777" w:rsidR="00F55BDD" w:rsidRDefault="00F55BDD">
            <w:pPr>
              <w:pStyle w:val="TableParagraph"/>
              <w:rPr>
                <w:b/>
                <w:sz w:val="21"/>
              </w:rPr>
            </w:pPr>
          </w:p>
          <w:p w14:paraId="1A8DE578" w14:textId="77777777" w:rsidR="00F55BDD" w:rsidRDefault="00F55BDD">
            <w:pPr>
              <w:pStyle w:val="TableParagraph"/>
              <w:rPr>
                <w:b/>
                <w:sz w:val="21"/>
              </w:rPr>
            </w:pPr>
          </w:p>
          <w:p w14:paraId="1A8DE579" w14:textId="77777777" w:rsidR="00F55BDD" w:rsidRDefault="00F55BDD">
            <w:pPr>
              <w:pStyle w:val="TableParagraph"/>
              <w:rPr>
                <w:b/>
                <w:sz w:val="21"/>
              </w:rPr>
            </w:pPr>
          </w:p>
          <w:p w14:paraId="1A8DE57A" w14:textId="77777777" w:rsidR="00F55BDD" w:rsidRDefault="00F55BDD">
            <w:pPr>
              <w:pStyle w:val="TableParagraph"/>
              <w:spacing w:before="61"/>
              <w:rPr>
                <w:b/>
                <w:sz w:val="21"/>
              </w:rPr>
            </w:pPr>
          </w:p>
          <w:p w14:paraId="1A8DE57B" w14:textId="77777777" w:rsidR="00F55BDD" w:rsidRDefault="009A2C2A">
            <w:pPr>
              <w:pStyle w:val="TableParagraph"/>
              <w:ind w:left="287" w:right="272" w:firstLine="31"/>
              <w:jc w:val="both"/>
              <w:rPr>
                <w:b/>
                <w:sz w:val="21"/>
              </w:rPr>
            </w:pPr>
            <w:r>
              <w:rPr>
                <w:b/>
                <w:sz w:val="21"/>
              </w:rPr>
              <w:t>Substantive</w:t>
            </w:r>
            <w:r>
              <w:rPr>
                <w:b/>
                <w:spacing w:val="-3"/>
                <w:sz w:val="21"/>
              </w:rPr>
              <w:t xml:space="preserve"> </w:t>
            </w:r>
            <w:r>
              <w:rPr>
                <w:b/>
                <w:sz w:val="21"/>
              </w:rPr>
              <w:t>compliance</w:t>
            </w:r>
            <w:r>
              <w:rPr>
                <w:b/>
                <w:spacing w:val="-5"/>
                <w:sz w:val="21"/>
              </w:rPr>
              <w:t xml:space="preserve"> </w:t>
            </w:r>
            <w:r>
              <w:rPr>
                <w:b/>
                <w:sz w:val="21"/>
              </w:rPr>
              <w:t>- education</w:t>
            </w:r>
            <w:r>
              <w:rPr>
                <w:b/>
                <w:spacing w:val="-12"/>
                <w:sz w:val="21"/>
              </w:rPr>
              <w:t xml:space="preserve"> </w:t>
            </w:r>
            <w:r>
              <w:rPr>
                <w:b/>
                <w:sz w:val="21"/>
              </w:rPr>
              <w:t>and</w:t>
            </w:r>
            <w:r>
              <w:rPr>
                <w:b/>
                <w:spacing w:val="-12"/>
                <w:sz w:val="21"/>
              </w:rPr>
              <w:t xml:space="preserve"> </w:t>
            </w:r>
            <w:r>
              <w:rPr>
                <w:b/>
                <w:sz w:val="21"/>
              </w:rPr>
              <w:t>training</w:t>
            </w:r>
            <w:r>
              <w:rPr>
                <w:b/>
                <w:spacing w:val="-12"/>
                <w:sz w:val="21"/>
              </w:rPr>
              <w:t xml:space="preserve"> </w:t>
            </w:r>
            <w:r>
              <w:rPr>
                <w:b/>
                <w:sz w:val="21"/>
              </w:rPr>
              <w:t>for providers,</w:t>
            </w:r>
            <w:r>
              <w:rPr>
                <w:b/>
                <w:spacing w:val="-7"/>
                <w:sz w:val="21"/>
              </w:rPr>
              <w:t xml:space="preserve"> </w:t>
            </w:r>
            <w:r>
              <w:rPr>
                <w:b/>
                <w:sz w:val="21"/>
              </w:rPr>
              <w:t>board</w:t>
            </w:r>
            <w:r>
              <w:rPr>
                <w:b/>
                <w:spacing w:val="-5"/>
                <w:sz w:val="21"/>
              </w:rPr>
              <w:t xml:space="preserve"> </w:t>
            </w:r>
            <w:r>
              <w:rPr>
                <w:b/>
                <w:sz w:val="21"/>
              </w:rPr>
              <w:t>and</w:t>
            </w:r>
            <w:r>
              <w:rPr>
                <w:b/>
                <w:spacing w:val="-5"/>
                <w:sz w:val="21"/>
              </w:rPr>
              <w:t xml:space="preserve"> </w:t>
            </w:r>
            <w:r>
              <w:rPr>
                <w:b/>
                <w:spacing w:val="-2"/>
                <w:sz w:val="21"/>
              </w:rPr>
              <w:t>staff</w:t>
            </w:r>
          </w:p>
        </w:tc>
        <w:tc>
          <w:tcPr>
            <w:tcW w:w="5926" w:type="dxa"/>
          </w:tcPr>
          <w:p w14:paraId="1A8DE57C" w14:textId="77777777" w:rsidR="00F55BDD" w:rsidRDefault="00F55BDD">
            <w:pPr>
              <w:pStyle w:val="TableParagraph"/>
              <w:spacing w:before="17"/>
              <w:rPr>
                <w:b/>
                <w:sz w:val="21"/>
              </w:rPr>
            </w:pPr>
          </w:p>
          <w:p w14:paraId="1A8DE57D" w14:textId="77777777" w:rsidR="00F55BDD" w:rsidRDefault="009A2C2A">
            <w:pPr>
              <w:pStyle w:val="TableParagraph"/>
              <w:ind w:left="107"/>
              <w:rPr>
                <w:sz w:val="21"/>
              </w:rPr>
            </w:pPr>
            <w:r>
              <w:rPr>
                <w:sz w:val="21"/>
              </w:rPr>
              <w:t>All new providers require training to understand regulatory responsibilities</w:t>
            </w:r>
            <w:r>
              <w:rPr>
                <w:spacing w:val="-5"/>
                <w:sz w:val="21"/>
              </w:rPr>
              <w:t xml:space="preserve"> </w:t>
            </w:r>
            <w:r>
              <w:rPr>
                <w:sz w:val="21"/>
              </w:rPr>
              <w:t>/</w:t>
            </w:r>
            <w:r>
              <w:rPr>
                <w:spacing w:val="-6"/>
                <w:sz w:val="21"/>
              </w:rPr>
              <w:t xml:space="preserve"> </w:t>
            </w:r>
            <w:r>
              <w:rPr>
                <w:sz w:val="21"/>
              </w:rPr>
              <w:t>obligations;</w:t>
            </w:r>
            <w:r>
              <w:rPr>
                <w:spacing w:val="-6"/>
                <w:sz w:val="21"/>
              </w:rPr>
              <w:t xml:space="preserve"> </w:t>
            </w:r>
            <w:r>
              <w:rPr>
                <w:sz w:val="21"/>
              </w:rPr>
              <w:t>assume</w:t>
            </w:r>
            <w:r>
              <w:rPr>
                <w:spacing w:val="-5"/>
                <w:sz w:val="21"/>
              </w:rPr>
              <w:t xml:space="preserve"> </w:t>
            </w:r>
            <w:r>
              <w:rPr>
                <w:sz w:val="21"/>
              </w:rPr>
              <w:t>training</w:t>
            </w:r>
            <w:r>
              <w:rPr>
                <w:spacing w:val="-5"/>
                <w:sz w:val="21"/>
              </w:rPr>
              <w:t xml:space="preserve"> </w:t>
            </w:r>
            <w:r>
              <w:rPr>
                <w:sz w:val="21"/>
              </w:rPr>
              <w:t>every</w:t>
            </w:r>
            <w:r>
              <w:rPr>
                <w:spacing w:val="-5"/>
                <w:sz w:val="21"/>
              </w:rPr>
              <w:t xml:space="preserve"> </w:t>
            </w:r>
            <w:r>
              <w:rPr>
                <w:sz w:val="21"/>
              </w:rPr>
              <w:t>2</w:t>
            </w:r>
            <w:r>
              <w:rPr>
                <w:spacing w:val="-7"/>
                <w:sz w:val="21"/>
              </w:rPr>
              <w:t xml:space="preserve"> </w:t>
            </w:r>
            <w:r>
              <w:rPr>
                <w:sz w:val="21"/>
              </w:rPr>
              <w:t>years</w:t>
            </w:r>
          </w:p>
        </w:tc>
      </w:tr>
      <w:tr w:rsidR="00F55BDD" w14:paraId="1A8DE581" w14:textId="77777777">
        <w:trPr>
          <w:trHeight w:val="724"/>
        </w:trPr>
        <w:tc>
          <w:tcPr>
            <w:tcW w:w="3166" w:type="dxa"/>
            <w:vMerge/>
            <w:tcBorders>
              <w:top w:val="nil"/>
            </w:tcBorders>
            <w:shd w:val="clear" w:color="auto" w:fill="F1F1F1"/>
          </w:tcPr>
          <w:p w14:paraId="1A8DE57F" w14:textId="77777777" w:rsidR="00F55BDD" w:rsidRDefault="00F55BDD">
            <w:pPr>
              <w:rPr>
                <w:sz w:val="2"/>
                <w:szCs w:val="2"/>
              </w:rPr>
            </w:pPr>
          </w:p>
        </w:tc>
        <w:tc>
          <w:tcPr>
            <w:tcW w:w="5926" w:type="dxa"/>
          </w:tcPr>
          <w:p w14:paraId="1A8DE580" w14:textId="77777777" w:rsidR="00F55BDD" w:rsidRDefault="009A2C2A">
            <w:pPr>
              <w:pStyle w:val="TableParagraph"/>
              <w:spacing w:line="242" w:lineRule="exact"/>
              <w:ind w:left="107" w:right="110"/>
              <w:rPr>
                <w:sz w:val="21"/>
              </w:rPr>
            </w:pPr>
            <w:r>
              <w:rPr>
                <w:sz w:val="21"/>
              </w:rPr>
              <w:t>Cost</w:t>
            </w:r>
            <w:r>
              <w:rPr>
                <w:spacing w:val="-5"/>
                <w:sz w:val="21"/>
              </w:rPr>
              <w:t xml:space="preserve"> </w:t>
            </w:r>
            <w:r>
              <w:rPr>
                <w:sz w:val="21"/>
              </w:rPr>
              <w:t>of</w:t>
            </w:r>
            <w:r>
              <w:rPr>
                <w:spacing w:val="-5"/>
                <w:sz w:val="21"/>
              </w:rPr>
              <w:t xml:space="preserve"> </w:t>
            </w:r>
            <w:r>
              <w:rPr>
                <w:sz w:val="21"/>
              </w:rPr>
              <w:t>training</w:t>
            </w:r>
            <w:r>
              <w:rPr>
                <w:spacing w:val="-4"/>
                <w:sz w:val="21"/>
              </w:rPr>
              <w:t xml:space="preserve"> </w:t>
            </w:r>
            <w:r>
              <w:rPr>
                <w:sz w:val="21"/>
              </w:rPr>
              <w:t>service</w:t>
            </w:r>
            <w:r>
              <w:rPr>
                <w:spacing w:val="-4"/>
                <w:sz w:val="21"/>
              </w:rPr>
              <w:t xml:space="preserve"> </w:t>
            </w:r>
            <w:r>
              <w:rPr>
                <w:sz w:val="21"/>
              </w:rPr>
              <w:t>for</w:t>
            </w:r>
            <w:r>
              <w:rPr>
                <w:spacing w:val="-6"/>
                <w:sz w:val="21"/>
              </w:rPr>
              <w:t xml:space="preserve"> </w:t>
            </w:r>
            <w:r>
              <w:rPr>
                <w:sz w:val="21"/>
              </w:rPr>
              <w:t>providers,</w:t>
            </w:r>
            <w:r>
              <w:rPr>
                <w:spacing w:val="-5"/>
                <w:sz w:val="21"/>
              </w:rPr>
              <w:t xml:space="preserve"> </w:t>
            </w:r>
            <w:r>
              <w:rPr>
                <w:sz w:val="21"/>
              </w:rPr>
              <w:t>assume</w:t>
            </w:r>
            <w:r>
              <w:rPr>
                <w:spacing w:val="-4"/>
                <w:sz w:val="21"/>
              </w:rPr>
              <w:t xml:space="preserve"> </w:t>
            </w:r>
            <w:r>
              <w:rPr>
                <w:sz w:val="21"/>
              </w:rPr>
              <w:t>training</w:t>
            </w:r>
            <w:r>
              <w:rPr>
                <w:spacing w:val="-4"/>
                <w:sz w:val="21"/>
              </w:rPr>
              <w:t xml:space="preserve"> </w:t>
            </w:r>
            <w:r>
              <w:rPr>
                <w:sz w:val="21"/>
              </w:rPr>
              <w:t>every</w:t>
            </w:r>
            <w:r>
              <w:rPr>
                <w:spacing w:val="-4"/>
                <w:sz w:val="21"/>
              </w:rPr>
              <w:t xml:space="preserve"> </w:t>
            </w:r>
            <w:r>
              <w:rPr>
                <w:sz w:val="21"/>
              </w:rPr>
              <w:t>2 years.</w:t>
            </w:r>
            <w:r>
              <w:rPr>
                <w:spacing w:val="80"/>
                <w:sz w:val="21"/>
              </w:rPr>
              <w:t xml:space="preserve"> </w:t>
            </w:r>
            <w:r>
              <w:rPr>
                <w:sz w:val="21"/>
              </w:rPr>
              <w:t>Assume training is provided by Government at no</w:t>
            </w:r>
            <w:r>
              <w:rPr>
                <w:spacing w:val="40"/>
                <w:sz w:val="21"/>
              </w:rPr>
              <w:t xml:space="preserve"> </w:t>
            </w:r>
            <w:r>
              <w:rPr>
                <w:spacing w:val="-4"/>
                <w:sz w:val="21"/>
              </w:rPr>
              <w:t>cost</w:t>
            </w:r>
          </w:p>
        </w:tc>
      </w:tr>
      <w:tr w:rsidR="00F55BDD" w14:paraId="1A8DE584" w14:textId="77777777">
        <w:trPr>
          <w:trHeight w:val="1797"/>
        </w:trPr>
        <w:tc>
          <w:tcPr>
            <w:tcW w:w="3166" w:type="dxa"/>
            <w:vMerge/>
            <w:tcBorders>
              <w:top w:val="nil"/>
            </w:tcBorders>
            <w:shd w:val="clear" w:color="auto" w:fill="F1F1F1"/>
          </w:tcPr>
          <w:p w14:paraId="1A8DE582" w14:textId="77777777" w:rsidR="00F55BDD" w:rsidRDefault="00F55BDD">
            <w:pPr>
              <w:rPr>
                <w:sz w:val="2"/>
                <w:szCs w:val="2"/>
              </w:rPr>
            </w:pPr>
          </w:p>
        </w:tc>
        <w:tc>
          <w:tcPr>
            <w:tcW w:w="5926" w:type="dxa"/>
          </w:tcPr>
          <w:p w14:paraId="1A8DE583" w14:textId="77777777" w:rsidR="00F55BDD" w:rsidRDefault="009A2C2A">
            <w:pPr>
              <w:pStyle w:val="TableParagraph"/>
              <w:spacing w:before="173"/>
              <w:ind w:left="107"/>
              <w:rPr>
                <w:sz w:val="21"/>
              </w:rPr>
            </w:pPr>
            <w:r>
              <w:rPr>
                <w:sz w:val="21"/>
              </w:rPr>
              <w:t>Internal training of staff to understand changes to regulatory responsibilities / obligations including standards - assume an average</w:t>
            </w:r>
            <w:r>
              <w:rPr>
                <w:spacing w:val="-3"/>
                <w:sz w:val="21"/>
              </w:rPr>
              <w:t xml:space="preserve"> </w:t>
            </w:r>
            <w:r>
              <w:rPr>
                <w:sz w:val="21"/>
              </w:rPr>
              <w:t>10</w:t>
            </w:r>
            <w:r>
              <w:rPr>
                <w:spacing w:val="-3"/>
                <w:sz w:val="21"/>
              </w:rPr>
              <w:t xml:space="preserve"> </w:t>
            </w:r>
            <w:r>
              <w:rPr>
                <w:sz w:val="21"/>
              </w:rPr>
              <w:t>staff</w:t>
            </w:r>
            <w:r>
              <w:rPr>
                <w:spacing w:val="-4"/>
                <w:sz w:val="21"/>
              </w:rPr>
              <w:t xml:space="preserve"> </w:t>
            </w:r>
            <w:r>
              <w:rPr>
                <w:sz w:val="21"/>
              </w:rPr>
              <w:t>per</w:t>
            </w:r>
            <w:r>
              <w:rPr>
                <w:spacing w:val="-4"/>
                <w:sz w:val="21"/>
              </w:rPr>
              <w:t xml:space="preserve"> </w:t>
            </w:r>
            <w:r>
              <w:rPr>
                <w:sz w:val="21"/>
              </w:rPr>
              <w:t>new</w:t>
            </w:r>
            <w:r>
              <w:rPr>
                <w:spacing w:val="-5"/>
                <w:sz w:val="21"/>
              </w:rPr>
              <w:t xml:space="preserve"> </w:t>
            </w:r>
            <w:r>
              <w:rPr>
                <w:sz w:val="21"/>
              </w:rPr>
              <w:t>provider</w:t>
            </w:r>
            <w:r>
              <w:rPr>
                <w:spacing w:val="-4"/>
                <w:sz w:val="21"/>
              </w:rPr>
              <w:t xml:space="preserve"> </w:t>
            </w:r>
            <w:r>
              <w:rPr>
                <w:sz w:val="21"/>
              </w:rPr>
              <w:t>(noting</w:t>
            </w:r>
            <w:r>
              <w:rPr>
                <w:spacing w:val="-3"/>
                <w:sz w:val="21"/>
              </w:rPr>
              <w:t xml:space="preserve"> </w:t>
            </w:r>
            <w:r>
              <w:rPr>
                <w:sz w:val="21"/>
              </w:rPr>
              <w:t>sole</w:t>
            </w:r>
            <w:r>
              <w:rPr>
                <w:spacing w:val="-3"/>
                <w:sz w:val="21"/>
              </w:rPr>
              <w:t xml:space="preserve"> </w:t>
            </w:r>
            <w:r>
              <w:rPr>
                <w:sz w:val="21"/>
              </w:rPr>
              <w:t>trader</w:t>
            </w:r>
            <w:r>
              <w:rPr>
                <w:spacing w:val="-4"/>
                <w:sz w:val="21"/>
              </w:rPr>
              <w:t xml:space="preserve"> </w:t>
            </w:r>
            <w:r>
              <w:rPr>
                <w:sz w:val="21"/>
              </w:rPr>
              <w:t>has</w:t>
            </w:r>
            <w:r>
              <w:rPr>
                <w:spacing w:val="-3"/>
                <w:sz w:val="21"/>
              </w:rPr>
              <w:t xml:space="preserve"> </w:t>
            </w:r>
            <w:r>
              <w:rPr>
                <w:sz w:val="21"/>
              </w:rPr>
              <w:t>one person, Section 115 of the Corporations Act 2001 states that the maximum number of partners that can be involved in a partnership is 20)</w:t>
            </w:r>
          </w:p>
        </w:tc>
      </w:tr>
      <w:tr w:rsidR="00F55BDD" w14:paraId="1A8DE587" w14:textId="77777777">
        <w:trPr>
          <w:trHeight w:val="913"/>
        </w:trPr>
        <w:tc>
          <w:tcPr>
            <w:tcW w:w="3166" w:type="dxa"/>
            <w:vMerge/>
            <w:tcBorders>
              <w:top w:val="nil"/>
            </w:tcBorders>
            <w:shd w:val="clear" w:color="auto" w:fill="F1F1F1"/>
          </w:tcPr>
          <w:p w14:paraId="1A8DE585" w14:textId="77777777" w:rsidR="00F55BDD" w:rsidRDefault="00F55BDD">
            <w:pPr>
              <w:rPr>
                <w:sz w:val="2"/>
                <w:szCs w:val="2"/>
              </w:rPr>
            </w:pPr>
          </w:p>
        </w:tc>
        <w:tc>
          <w:tcPr>
            <w:tcW w:w="5926" w:type="dxa"/>
          </w:tcPr>
          <w:p w14:paraId="1A8DE586" w14:textId="77777777" w:rsidR="00F55BDD" w:rsidRDefault="009A2C2A">
            <w:pPr>
              <w:pStyle w:val="TableParagraph"/>
              <w:spacing w:before="93"/>
              <w:ind w:left="107" w:right="129"/>
              <w:rPr>
                <w:sz w:val="21"/>
              </w:rPr>
            </w:pPr>
            <w:r>
              <w:rPr>
                <w:sz w:val="21"/>
              </w:rPr>
              <w:t>Number</w:t>
            </w:r>
            <w:r>
              <w:rPr>
                <w:spacing w:val="-4"/>
                <w:sz w:val="21"/>
              </w:rPr>
              <w:t xml:space="preserve"> </w:t>
            </w:r>
            <w:r>
              <w:rPr>
                <w:sz w:val="21"/>
              </w:rPr>
              <w:t>of</w:t>
            </w:r>
            <w:r>
              <w:rPr>
                <w:spacing w:val="-4"/>
                <w:sz w:val="21"/>
              </w:rPr>
              <w:t xml:space="preserve"> </w:t>
            </w:r>
            <w:r>
              <w:rPr>
                <w:sz w:val="21"/>
              </w:rPr>
              <w:t>FTE:</w:t>
            </w:r>
            <w:r>
              <w:rPr>
                <w:spacing w:val="-4"/>
                <w:sz w:val="21"/>
              </w:rPr>
              <w:t xml:space="preserve"> </w:t>
            </w:r>
            <w:r>
              <w:rPr>
                <w:sz w:val="21"/>
              </w:rPr>
              <w:t>The</w:t>
            </w:r>
            <w:r>
              <w:rPr>
                <w:spacing w:val="-5"/>
                <w:sz w:val="21"/>
              </w:rPr>
              <w:t xml:space="preserve"> </w:t>
            </w:r>
            <w:r>
              <w:rPr>
                <w:sz w:val="21"/>
              </w:rPr>
              <w:t>number</w:t>
            </w:r>
            <w:r>
              <w:rPr>
                <w:spacing w:val="-4"/>
                <w:sz w:val="21"/>
              </w:rPr>
              <w:t xml:space="preserve"> </w:t>
            </w:r>
            <w:r>
              <w:rPr>
                <w:sz w:val="21"/>
              </w:rPr>
              <w:t>of</w:t>
            </w:r>
            <w:r>
              <w:rPr>
                <w:spacing w:val="-4"/>
                <w:sz w:val="21"/>
              </w:rPr>
              <w:t xml:space="preserve"> </w:t>
            </w:r>
            <w:r>
              <w:rPr>
                <w:sz w:val="21"/>
              </w:rPr>
              <w:t>FTE</w:t>
            </w:r>
            <w:r>
              <w:rPr>
                <w:spacing w:val="-2"/>
                <w:sz w:val="21"/>
              </w:rPr>
              <w:t xml:space="preserve"> </w:t>
            </w:r>
            <w:r>
              <w:rPr>
                <w:sz w:val="21"/>
              </w:rPr>
              <w:t>is</w:t>
            </w:r>
            <w:r>
              <w:rPr>
                <w:spacing w:val="-3"/>
                <w:sz w:val="21"/>
              </w:rPr>
              <w:t xml:space="preserve"> </w:t>
            </w:r>
            <w:r>
              <w:rPr>
                <w:sz w:val="21"/>
              </w:rPr>
              <w:t>assumed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1</w:t>
            </w:r>
            <w:r>
              <w:rPr>
                <w:spacing w:val="-3"/>
                <w:sz w:val="21"/>
              </w:rPr>
              <w:t xml:space="preserve"> </w:t>
            </w:r>
            <w:r>
              <w:rPr>
                <w:sz w:val="21"/>
              </w:rPr>
              <w:t>FTE however training is only expected to be undertaken once every two years; therefore it is 0.5</w:t>
            </w:r>
          </w:p>
        </w:tc>
      </w:tr>
      <w:tr w:rsidR="00F55BDD" w14:paraId="1A8DE58B" w14:textId="77777777">
        <w:trPr>
          <w:trHeight w:val="916"/>
        </w:trPr>
        <w:tc>
          <w:tcPr>
            <w:tcW w:w="3166" w:type="dxa"/>
            <w:shd w:val="clear" w:color="auto" w:fill="F1F1F1"/>
          </w:tcPr>
          <w:p w14:paraId="1A8DE588" w14:textId="77777777" w:rsidR="00F55BDD" w:rsidRDefault="00F55BDD">
            <w:pPr>
              <w:pStyle w:val="TableParagraph"/>
              <w:spacing w:before="94"/>
              <w:rPr>
                <w:b/>
                <w:sz w:val="21"/>
              </w:rPr>
            </w:pPr>
          </w:p>
          <w:p w14:paraId="1A8DE589" w14:textId="77777777" w:rsidR="00F55BDD" w:rsidRDefault="009A2C2A">
            <w:pPr>
              <w:pStyle w:val="TableParagraph"/>
              <w:ind w:left="17" w:right="3"/>
              <w:jc w:val="center"/>
              <w:rPr>
                <w:b/>
                <w:sz w:val="21"/>
              </w:rPr>
            </w:pPr>
            <w:r>
              <w:rPr>
                <w:b/>
                <w:sz w:val="21"/>
              </w:rPr>
              <w:t>Delay</w:t>
            </w:r>
            <w:r>
              <w:rPr>
                <w:b/>
                <w:spacing w:val="-4"/>
                <w:sz w:val="21"/>
              </w:rPr>
              <w:t xml:space="preserve"> </w:t>
            </w:r>
            <w:r>
              <w:rPr>
                <w:b/>
                <w:spacing w:val="-2"/>
                <w:sz w:val="21"/>
              </w:rPr>
              <w:t>costs</w:t>
            </w:r>
          </w:p>
        </w:tc>
        <w:tc>
          <w:tcPr>
            <w:tcW w:w="5926" w:type="dxa"/>
          </w:tcPr>
          <w:p w14:paraId="1A8DE58A" w14:textId="77777777" w:rsidR="00F55BDD" w:rsidRDefault="009A2C2A">
            <w:pPr>
              <w:pStyle w:val="TableParagraph"/>
              <w:spacing w:before="95"/>
              <w:ind w:left="107"/>
              <w:rPr>
                <w:sz w:val="21"/>
              </w:rPr>
            </w:pPr>
            <w:r>
              <w:rPr>
                <w:sz w:val="21"/>
              </w:rPr>
              <w:t>Assume</w:t>
            </w:r>
            <w:r>
              <w:rPr>
                <w:spacing w:val="-3"/>
                <w:sz w:val="21"/>
              </w:rPr>
              <w:t xml:space="preserve"> </w:t>
            </w:r>
            <w:r>
              <w:rPr>
                <w:sz w:val="21"/>
              </w:rPr>
              <w:t>5%</w:t>
            </w:r>
            <w:r>
              <w:rPr>
                <w:spacing w:val="-4"/>
                <w:sz w:val="21"/>
              </w:rPr>
              <w:t xml:space="preserve"> </w:t>
            </w:r>
            <w:r>
              <w:rPr>
                <w:sz w:val="21"/>
              </w:rPr>
              <w:t>of</w:t>
            </w:r>
            <w:r>
              <w:rPr>
                <w:spacing w:val="-4"/>
                <w:sz w:val="21"/>
              </w:rPr>
              <w:t xml:space="preserve"> </w:t>
            </w:r>
            <w:r>
              <w:rPr>
                <w:sz w:val="21"/>
              </w:rPr>
              <w:t>new</w:t>
            </w:r>
            <w:r>
              <w:rPr>
                <w:spacing w:val="-2"/>
                <w:sz w:val="21"/>
              </w:rPr>
              <w:t xml:space="preserve"> </w:t>
            </w:r>
            <w:r>
              <w:rPr>
                <w:sz w:val="21"/>
              </w:rPr>
              <w:t>providers</w:t>
            </w:r>
            <w:r>
              <w:rPr>
                <w:spacing w:val="-3"/>
                <w:sz w:val="21"/>
              </w:rPr>
              <w:t xml:space="preserve"> </w:t>
            </w:r>
            <w:r>
              <w:rPr>
                <w:sz w:val="21"/>
              </w:rPr>
              <w:t>incur</w:t>
            </w:r>
            <w:r>
              <w:rPr>
                <w:spacing w:val="-4"/>
                <w:sz w:val="21"/>
              </w:rPr>
              <w:t xml:space="preserve"> </w:t>
            </w:r>
            <w:r>
              <w:rPr>
                <w:sz w:val="21"/>
              </w:rPr>
              <w:t>delay</w:t>
            </w:r>
            <w:r>
              <w:rPr>
                <w:spacing w:val="-3"/>
                <w:sz w:val="21"/>
              </w:rPr>
              <w:t xml:space="preserve"> </w:t>
            </w:r>
            <w:r>
              <w:rPr>
                <w:sz w:val="21"/>
              </w:rPr>
              <w:t>of</w:t>
            </w:r>
            <w:r>
              <w:rPr>
                <w:spacing w:val="-4"/>
                <w:sz w:val="21"/>
              </w:rPr>
              <w:t xml:space="preserve"> </w:t>
            </w:r>
            <w:r>
              <w:rPr>
                <w:sz w:val="21"/>
              </w:rPr>
              <w:t>10</w:t>
            </w:r>
            <w:r>
              <w:rPr>
                <w:spacing w:val="-3"/>
                <w:sz w:val="21"/>
              </w:rPr>
              <w:t xml:space="preserve"> </w:t>
            </w:r>
            <w:r>
              <w:rPr>
                <w:sz w:val="21"/>
              </w:rPr>
              <w:t>days</w:t>
            </w:r>
            <w:r>
              <w:rPr>
                <w:spacing w:val="-6"/>
                <w:sz w:val="21"/>
              </w:rPr>
              <w:t xml:space="preserve"> </w:t>
            </w:r>
            <w:r>
              <w:rPr>
                <w:sz w:val="21"/>
              </w:rPr>
              <w:t>due</w:t>
            </w:r>
            <w:r>
              <w:rPr>
                <w:spacing w:val="-3"/>
                <w:sz w:val="21"/>
              </w:rPr>
              <w:t xml:space="preserve"> </w:t>
            </w:r>
            <w:r>
              <w:rPr>
                <w:sz w:val="21"/>
              </w:rPr>
              <w:t>to incomplete registration form / documentation - each day equivalent to 8 hours</w:t>
            </w:r>
          </w:p>
        </w:tc>
      </w:tr>
      <w:tr w:rsidR="00F55BDD" w14:paraId="1A8DE58E" w14:textId="77777777">
        <w:trPr>
          <w:trHeight w:val="613"/>
        </w:trPr>
        <w:tc>
          <w:tcPr>
            <w:tcW w:w="3166" w:type="dxa"/>
            <w:shd w:val="clear" w:color="auto" w:fill="F1F1F1"/>
          </w:tcPr>
          <w:p w14:paraId="1A8DE58C" w14:textId="77777777" w:rsidR="00F55BDD" w:rsidRDefault="009A2C2A">
            <w:pPr>
              <w:pStyle w:val="TableParagraph"/>
              <w:spacing w:before="184"/>
              <w:ind w:left="17"/>
              <w:jc w:val="center"/>
              <w:rPr>
                <w:b/>
                <w:sz w:val="21"/>
              </w:rPr>
            </w:pPr>
            <w:r>
              <w:rPr>
                <w:b/>
                <w:sz w:val="21"/>
              </w:rPr>
              <w:t>Market</w:t>
            </w:r>
            <w:r>
              <w:rPr>
                <w:b/>
                <w:spacing w:val="-6"/>
                <w:sz w:val="21"/>
              </w:rPr>
              <w:t xml:space="preserve"> </w:t>
            </w:r>
            <w:r>
              <w:rPr>
                <w:b/>
                <w:spacing w:val="-4"/>
                <w:sz w:val="21"/>
              </w:rPr>
              <w:t>exit</w:t>
            </w:r>
          </w:p>
        </w:tc>
        <w:tc>
          <w:tcPr>
            <w:tcW w:w="5926" w:type="dxa"/>
          </w:tcPr>
          <w:p w14:paraId="1A8DE58D" w14:textId="77777777" w:rsidR="00F55BDD" w:rsidRDefault="009A2C2A">
            <w:pPr>
              <w:pStyle w:val="TableParagraph"/>
              <w:spacing w:before="64"/>
              <w:ind w:left="107" w:hanging="1"/>
              <w:rPr>
                <w:sz w:val="21"/>
              </w:rPr>
            </w:pPr>
            <w:r>
              <w:rPr>
                <w:sz w:val="21"/>
              </w:rPr>
              <w:t>Assume</w:t>
            </w:r>
            <w:r>
              <w:rPr>
                <w:spacing w:val="-3"/>
                <w:sz w:val="21"/>
              </w:rPr>
              <w:t xml:space="preserve"> </w:t>
            </w:r>
            <w:r>
              <w:rPr>
                <w:sz w:val="21"/>
              </w:rPr>
              <w:t>zero</w:t>
            </w:r>
            <w:r>
              <w:rPr>
                <w:spacing w:val="-5"/>
                <w:sz w:val="21"/>
              </w:rPr>
              <w:t xml:space="preserve"> </w:t>
            </w:r>
            <w:r>
              <w:rPr>
                <w:sz w:val="21"/>
              </w:rPr>
              <w:t>migration</w:t>
            </w:r>
            <w:r>
              <w:rPr>
                <w:spacing w:val="-3"/>
                <w:sz w:val="21"/>
              </w:rPr>
              <w:t xml:space="preserve"> </w:t>
            </w:r>
            <w:r>
              <w:rPr>
                <w:sz w:val="21"/>
              </w:rPr>
              <w:t>-</w:t>
            </w:r>
            <w:r>
              <w:rPr>
                <w:spacing w:val="-4"/>
                <w:sz w:val="21"/>
              </w:rPr>
              <w:t xml:space="preserve"> </w:t>
            </w:r>
            <w:r>
              <w:rPr>
                <w:sz w:val="21"/>
              </w:rPr>
              <w:t>any</w:t>
            </w:r>
            <w:r>
              <w:rPr>
                <w:spacing w:val="-3"/>
                <w:sz w:val="21"/>
              </w:rPr>
              <w:t xml:space="preserve"> </w:t>
            </w:r>
            <w:r>
              <w:rPr>
                <w:sz w:val="21"/>
              </w:rPr>
              <w:t>providers</w:t>
            </w:r>
            <w:r>
              <w:rPr>
                <w:spacing w:val="-3"/>
                <w:sz w:val="21"/>
              </w:rPr>
              <w:t xml:space="preserve"> </w:t>
            </w:r>
            <w:r>
              <w:rPr>
                <w:sz w:val="21"/>
              </w:rPr>
              <w:t>exiting</w:t>
            </w:r>
            <w:r>
              <w:rPr>
                <w:spacing w:val="-5"/>
                <w:sz w:val="21"/>
              </w:rPr>
              <w:t xml:space="preserve"> </w:t>
            </w:r>
            <w:r>
              <w:rPr>
                <w:sz w:val="21"/>
              </w:rPr>
              <w:t>will</w:t>
            </w:r>
            <w:r>
              <w:rPr>
                <w:spacing w:val="-2"/>
                <w:sz w:val="21"/>
              </w:rPr>
              <w:t xml:space="preserve"> </w:t>
            </w:r>
            <w:r>
              <w:rPr>
                <w:sz w:val="21"/>
              </w:rPr>
              <w:t>be</w:t>
            </w:r>
            <w:r>
              <w:rPr>
                <w:spacing w:val="-5"/>
                <w:sz w:val="21"/>
              </w:rPr>
              <w:t xml:space="preserve"> </w:t>
            </w:r>
            <w:r>
              <w:rPr>
                <w:sz w:val="21"/>
              </w:rPr>
              <w:t>filled</w:t>
            </w:r>
            <w:r>
              <w:rPr>
                <w:spacing w:val="-3"/>
                <w:sz w:val="21"/>
              </w:rPr>
              <w:t xml:space="preserve"> </w:t>
            </w:r>
            <w:r>
              <w:rPr>
                <w:sz w:val="21"/>
              </w:rPr>
              <w:t>by new entrants</w:t>
            </w:r>
          </w:p>
        </w:tc>
      </w:tr>
    </w:tbl>
    <w:p w14:paraId="1A8DE58F" w14:textId="77777777" w:rsidR="00F55BDD" w:rsidRDefault="00F55BDD">
      <w:pPr>
        <w:rPr>
          <w:sz w:val="21"/>
        </w:rPr>
        <w:sectPr w:rsidR="00F55BDD">
          <w:pgSz w:w="11910" w:h="16840"/>
          <w:pgMar w:top="1160" w:right="960" w:bottom="1160" w:left="1020" w:header="896" w:footer="939" w:gutter="0"/>
          <w:cols w:space="720"/>
        </w:sectPr>
      </w:pPr>
    </w:p>
    <w:p w14:paraId="1A8DE590" w14:textId="77777777" w:rsidR="00F55BDD" w:rsidRDefault="00F55BDD">
      <w:pPr>
        <w:pStyle w:val="BodyText"/>
        <w:rPr>
          <w:b/>
          <w:sz w:val="18"/>
        </w:rPr>
      </w:pPr>
    </w:p>
    <w:p w14:paraId="1A8DE591" w14:textId="77777777" w:rsidR="00F55BDD" w:rsidRDefault="00F55BDD">
      <w:pPr>
        <w:pStyle w:val="BodyText"/>
        <w:spacing w:before="124"/>
        <w:rPr>
          <w:b/>
          <w:sz w:val="18"/>
        </w:rPr>
      </w:pPr>
    </w:p>
    <w:p w14:paraId="1A8DE592" w14:textId="77777777" w:rsidR="00F55BDD" w:rsidRDefault="009A2C2A">
      <w:pPr>
        <w:ind w:left="112"/>
        <w:rPr>
          <w:b/>
          <w:sz w:val="18"/>
        </w:rPr>
      </w:pPr>
      <w:bookmarkStart w:id="123" w:name="_bookmark48"/>
      <w:bookmarkEnd w:id="123"/>
      <w:r>
        <w:rPr>
          <w:b/>
          <w:color w:val="3E4975"/>
          <w:sz w:val="18"/>
        </w:rPr>
        <w:t>Table</w:t>
      </w:r>
      <w:r>
        <w:rPr>
          <w:b/>
          <w:color w:val="3E4975"/>
          <w:spacing w:val="-6"/>
          <w:sz w:val="18"/>
        </w:rPr>
        <w:t xml:space="preserve"> </w:t>
      </w:r>
      <w:r>
        <w:rPr>
          <w:b/>
          <w:color w:val="3E4975"/>
          <w:sz w:val="18"/>
        </w:rPr>
        <w:t>26:</w:t>
      </w:r>
      <w:r>
        <w:rPr>
          <w:b/>
          <w:color w:val="3E4975"/>
          <w:spacing w:val="-2"/>
          <w:sz w:val="18"/>
        </w:rPr>
        <w:t xml:space="preserve"> </w:t>
      </w:r>
      <w:r>
        <w:rPr>
          <w:b/>
          <w:color w:val="3E4975"/>
          <w:sz w:val="18"/>
        </w:rPr>
        <w:t>Assumptions</w:t>
      </w:r>
      <w:r>
        <w:rPr>
          <w:b/>
          <w:color w:val="3E4975"/>
          <w:spacing w:val="-1"/>
          <w:sz w:val="18"/>
        </w:rPr>
        <w:t xml:space="preserve"> </w:t>
      </w:r>
      <w:r>
        <w:rPr>
          <w:b/>
          <w:color w:val="3E4975"/>
          <w:sz w:val="18"/>
        </w:rPr>
        <w:t>underpinning</w:t>
      </w:r>
      <w:r>
        <w:rPr>
          <w:b/>
          <w:color w:val="3E4975"/>
          <w:spacing w:val="-1"/>
          <w:sz w:val="18"/>
        </w:rPr>
        <w:t xml:space="preserve"> </w:t>
      </w:r>
      <w:r>
        <w:rPr>
          <w:b/>
          <w:color w:val="3E4975"/>
          <w:sz w:val="18"/>
        </w:rPr>
        <w:t>RBE</w:t>
      </w:r>
      <w:r>
        <w:rPr>
          <w:b/>
          <w:color w:val="3E4975"/>
          <w:spacing w:val="-2"/>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2"/>
          <w:sz w:val="18"/>
        </w:rPr>
        <w:t xml:space="preserve"> </w:t>
      </w:r>
      <w:r>
        <w:rPr>
          <w:b/>
          <w:color w:val="3E4975"/>
          <w:sz w:val="18"/>
        </w:rPr>
        <w:t>policy</w:t>
      </w:r>
      <w:r>
        <w:rPr>
          <w:b/>
          <w:color w:val="3E4975"/>
          <w:spacing w:val="-1"/>
          <w:sz w:val="18"/>
        </w:rPr>
        <w:t xml:space="preserve"> </w:t>
      </w:r>
      <w:r>
        <w:rPr>
          <w:b/>
          <w:color w:val="3E4975"/>
          <w:sz w:val="18"/>
        </w:rPr>
        <w:t>option</w:t>
      </w:r>
      <w:r>
        <w:rPr>
          <w:b/>
          <w:color w:val="3E4975"/>
          <w:spacing w:val="-4"/>
          <w:sz w:val="18"/>
        </w:rPr>
        <w:t xml:space="preserve"> </w:t>
      </w:r>
      <w:r>
        <w:rPr>
          <w:b/>
          <w:color w:val="3E4975"/>
          <w:sz w:val="18"/>
        </w:rPr>
        <w:t>3</w:t>
      </w:r>
      <w:r>
        <w:rPr>
          <w:b/>
          <w:color w:val="3E4975"/>
          <w:spacing w:val="-1"/>
          <w:sz w:val="18"/>
        </w:rPr>
        <w:t xml:space="preserve"> </w:t>
      </w:r>
      <w:r>
        <w:rPr>
          <w:b/>
          <w:color w:val="3E4975"/>
          <w:sz w:val="18"/>
        </w:rPr>
        <w:t>-</w:t>
      </w:r>
      <w:r>
        <w:rPr>
          <w:b/>
          <w:color w:val="3E4975"/>
          <w:spacing w:val="-1"/>
          <w:sz w:val="18"/>
        </w:rPr>
        <w:t xml:space="preserve"> </w:t>
      </w:r>
      <w:r>
        <w:rPr>
          <w:b/>
          <w:color w:val="3E4975"/>
          <w:sz w:val="18"/>
        </w:rPr>
        <w:t>policy</w:t>
      </w:r>
      <w:r>
        <w:rPr>
          <w:b/>
          <w:color w:val="3E4975"/>
          <w:spacing w:val="-4"/>
          <w:sz w:val="18"/>
        </w:rPr>
        <w:t xml:space="preserve"> </w:t>
      </w:r>
      <w:r>
        <w:rPr>
          <w:b/>
          <w:color w:val="3E4975"/>
          <w:sz w:val="18"/>
        </w:rPr>
        <w:t>element</w:t>
      </w:r>
      <w:r>
        <w:rPr>
          <w:b/>
          <w:color w:val="3E4975"/>
          <w:spacing w:val="-3"/>
          <w:sz w:val="18"/>
        </w:rPr>
        <w:t xml:space="preserve"> </w:t>
      </w:r>
      <w:r>
        <w:rPr>
          <w:b/>
          <w:color w:val="3E4975"/>
          <w:spacing w:val="-10"/>
          <w:sz w:val="18"/>
        </w:rPr>
        <w:t>1</w:t>
      </w:r>
    </w:p>
    <w:p w14:paraId="1A8DE593" w14:textId="77777777" w:rsidR="00F55BDD" w:rsidRDefault="00F55BDD">
      <w:pPr>
        <w:pStyle w:val="BodyText"/>
        <w:spacing w:before="2"/>
        <w:rPr>
          <w:b/>
          <w:sz w:val="17"/>
        </w:rPr>
      </w:pPr>
    </w:p>
    <w:tbl>
      <w:tblPr>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166"/>
        <w:gridCol w:w="5926"/>
      </w:tblGrid>
      <w:tr w:rsidR="00F55BDD" w14:paraId="1A8DE596" w14:textId="77777777">
        <w:trPr>
          <w:trHeight w:val="316"/>
        </w:trPr>
        <w:tc>
          <w:tcPr>
            <w:tcW w:w="3166" w:type="dxa"/>
            <w:shd w:val="clear" w:color="auto" w:fill="358188"/>
          </w:tcPr>
          <w:p w14:paraId="1A8DE594" w14:textId="77777777" w:rsidR="00F55BDD" w:rsidRDefault="009A2C2A">
            <w:pPr>
              <w:pStyle w:val="TableParagraph"/>
              <w:spacing w:before="35"/>
              <w:ind w:left="110"/>
              <w:rPr>
                <w:b/>
                <w:sz w:val="21"/>
              </w:rPr>
            </w:pPr>
            <w:r>
              <w:rPr>
                <w:b/>
                <w:color w:val="FFFFFF"/>
                <w:spacing w:val="-2"/>
                <w:sz w:val="21"/>
              </w:rPr>
              <w:t>Output</w:t>
            </w:r>
          </w:p>
        </w:tc>
        <w:tc>
          <w:tcPr>
            <w:tcW w:w="5926" w:type="dxa"/>
            <w:shd w:val="clear" w:color="auto" w:fill="358188"/>
          </w:tcPr>
          <w:p w14:paraId="1A8DE595" w14:textId="77777777" w:rsidR="00F55BDD" w:rsidRDefault="009A2C2A">
            <w:pPr>
              <w:pStyle w:val="TableParagraph"/>
              <w:spacing w:before="35"/>
              <w:ind w:left="107"/>
              <w:rPr>
                <w:b/>
                <w:sz w:val="21"/>
              </w:rPr>
            </w:pPr>
            <w:r>
              <w:rPr>
                <w:b/>
                <w:color w:val="FFFFFF"/>
                <w:spacing w:val="-2"/>
                <w:sz w:val="21"/>
              </w:rPr>
              <w:t>Assumption</w:t>
            </w:r>
          </w:p>
        </w:tc>
      </w:tr>
      <w:tr w:rsidR="00F55BDD" w14:paraId="1A8DE5A9" w14:textId="77777777">
        <w:trPr>
          <w:trHeight w:val="1199"/>
        </w:trPr>
        <w:tc>
          <w:tcPr>
            <w:tcW w:w="3166" w:type="dxa"/>
            <w:vMerge w:val="restart"/>
            <w:shd w:val="clear" w:color="auto" w:fill="F1F1F1"/>
          </w:tcPr>
          <w:p w14:paraId="1A8DE597" w14:textId="77777777" w:rsidR="00F55BDD" w:rsidRDefault="00F55BDD">
            <w:pPr>
              <w:pStyle w:val="TableParagraph"/>
              <w:rPr>
                <w:b/>
                <w:sz w:val="21"/>
              </w:rPr>
            </w:pPr>
          </w:p>
          <w:p w14:paraId="1A8DE598" w14:textId="77777777" w:rsidR="00F55BDD" w:rsidRDefault="00F55BDD">
            <w:pPr>
              <w:pStyle w:val="TableParagraph"/>
              <w:rPr>
                <w:b/>
                <w:sz w:val="21"/>
              </w:rPr>
            </w:pPr>
          </w:p>
          <w:p w14:paraId="1A8DE599" w14:textId="77777777" w:rsidR="00F55BDD" w:rsidRDefault="00F55BDD">
            <w:pPr>
              <w:pStyle w:val="TableParagraph"/>
              <w:rPr>
                <w:b/>
                <w:sz w:val="21"/>
              </w:rPr>
            </w:pPr>
          </w:p>
          <w:p w14:paraId="1A8DE59A" w14:textId="77777777" w:rsidR="00F55BDD" w:rsidRDefault="00F55BDD">
            <w:pPr>
              <w:pStyle w:val="TableParagraph"/>
              <w:rPr>
                <w:b/>
                <w:sz w:val="21"/>
              </w:rPr>
            </w:pPr>
          </w:p>
          <w:p w14:paraId="1A8DE59B" w14:textId="77777777" w:rsidR="00F55BDD" w:rsidRDefault="00F55BDD">
            <w:pPr>
              <w:pStyle w:val="TableParagraph"/>
              <w:rPr>
                <w:b/>
                <w:sz w:val="21"/>
              </w:rPr>
            </w:pPr>
          </w:p>
          <w:p w14:paraId="1A8DE59C" w14:textId="77777777" w:rsidR="00F55BDD" w:rsidRDefault="00F55BDD">
            <w:pPr>
              <w:pStyle w:val="TableParagraph"/>
              <w:rPr>
                <w:b/>
                <w:sz w:val="21"/>
              </w:rPr>
            </w:pPr>
          </w:p>
          <w:p w14:paraId="1A8DE59D" w14:textId="77777777" w:rsidR="00F55BDD" w:rsidRDefault="00F55BDD">
            <w:pPr>
              <w:pStyle w:val="TableParagraph"/>
              <w:rPr>
                <w:b/>
                <w:sz w:val="21"/>
              </w:rPr>
            </w:pPr>
          </w:p>
          <w:p w14:paraId="1A8DE59E" w14:textId="77777777" w:rsidR="00F55BDD" w:rsidRDefault="00F55BDD">
            <w:pPr>
              <w:pStyle w:val="TableParagraph"/>
              <w:rPr>
                <w:b/>
                <w:sz w:val="21"/>
              </w:rPr>
            </w:pPr>
          </w:p>
          <w:p w14:paraId="1A8DE59F" w14:textId="77777777" w:rsidR="00F55BDD" w:rsidRDefault="00F55BDD">
            <w:pPr>
              <w:pStyle w:val="TableParagraph"/>
              <w:rPr>
                <w:b/>
                <w:sz w:val="21"/>
              </w:rPr>
            </w:pPr>
          </w:p>
          <w:p w14:paraId="1A8DE5A0" w14:textId="77777777" w:rsidR="00F55BDD" w:rsidRDefault="00F55BDD">
            <w:pPr>
              <w:pStyle w:val="TableParagraph"/>
              <w:rPr>
                <w:b/>
                <w:sz w:val="21"/>
              </w:rPr>
            </w:pPr>
          </w:p>
          <w:p w14:paraId="1A8DE5A1" w14:textId="77777777" w:rsidR="00F55BDD" w:rsidRDefault="00F55BDD">
            <w:pPr>
              <w:pStyle w:val="TableParagraph"/>
              <w:rPr>
                <w:b/>
                <w:sz w:val="21"/>
              </w:rPr>
            </w:pPr>
          </w:p>
          <w:p w14:paraId="1A8DE5A2" w14:textId="77777777" w:rsidR="00F55BDD" w:rsidRDefault="00F55BDD">
            <w:pPr>
              <w:pStyle w:val="TableParagraph"/>
              <w:rPr>
                <w:b/>
                <w:sz w:val="21"/>
              </w:rPr>
            </w:pPr>
          </w:p>
          <w:p w14:paraId="1A8DE5A3" w14:textId="77777777" w:rsidR="00F55BDD" w:rsidRDefault="00F55BDD">
            <w:pPr>
              <w:pStyle w:val="TableParagraph"/>
              <w:rPr>
                <w:b/>
                <w:sz w:val="21"/>
              </w:rPr>
            </w:pPr>
          </w:p>
          <w:p w14:paraId="1A8DE5A4" w14:textId="77777777" w:rsidR="00F55BDD" w:rsidRDefault="00F55BDD">
            <w:pPr>
              <w:pStyle w:val="TableParagraph"/>
              <w:rPr>
                <w:b/>
                <w:sz w:val="21"/>
              </w:rPr>
            </w:pPr>
          </w:p>
          <w:p w14:paraId="1A8DE5A5" w14:textId="77777777" w:rsidR="00F55BDD" w:rsidRDefault="00F55BDD">
            <w:pPr>
              <w:pStyle w:val="TableParagraph"/>
              <w:rPr>
                <w:b/>
                <w:sz w:val="21"/>
              </w:rPr>
            </w:pPr>
          </w:p>
          <w:p w14:paraId="1A8DE5A6" w14:textId="77777777" w:rsidR="00F55BDD" w:rsidRDefault="00F55BDD">
            <w:pPr>
              <w:pStyle w:val="TableParagraph"/>
              <w:spacing w:before="93"/>
              <w:rPr>
                <w:b/>
                <w:sz w:val="21"/>
              </w:rPr>
            </w:pPr>
          </w:p>
          <w:p w14:paraId="1A8DE5A7" w14:textId="77777777" w:rsidR="00F55BDD" w:rsidRDefault="009A2C2A">
            <w:pPr>
              <w:pStyle w:val="TableParagraph"/>
              <w:ind w:left="110" w:right="171"/>
              <w:rPr>
                <w:b/>
                <w:sz w:val="21"/>
              </w:rPr>
            </w:pPr>
            <w:r>
              <w:rPr>
                <w:b/>
                <w:sz w:val="21"/>
              </w:rPr>
              <w:t>Market entry - time to register (and renew registration)</w:t>
            </w:r>
            <w:r>
              <w:rPr>
                <w:b/>
                <w:spacing w:val="-15"/>
                <w:sz w:val="21"/>
              </w:rPr>
              <w:t xml:space="preserve"> </w:t>
            </w:r>
            <w:r>
              <w:rPr>
                <w:b/>
                <w:sz w:val="21"/>
              </w:rPr>
              <w:t>provider</w:t>
            </w:r>
            <w:r>
              <w:rPr>
                <w:b/>
                <w:spacing w:val="-15"/>
                <w:sz w:val="21"/>
              </w:rPr>
              <w:t xml:space="preserve"> </w:t>
            </w:r>
            <w:r>
              <w:rPr>
                <w:b/>
                <w:sz w:val="21"/>
              </w:rPr>
              <w:t>entity (new entrants)</w:t>
            </w:r>
          </w:p>
        </w:tc>
        <w:tc>
          <w:tcPr>
            <w:tcW w:w="5926" w:type="dxa"/>
          </w:tcPr>
          <w:p w14:paraId="1A8DE5A8" w14:textId="77777777" w:rsidR="00F55BDD" w:rsidRDefault="009A2C2A">
            <w:pPr>
              <w:pStyle w:val="TableParagraph"/>
              <w:spacing w:before="237"/>
              <w:ind w:left="107" w:right="129"/>
              <w:rPr>
                <w:sz w:val="21"/>
              </w:rPr>
            </w:pPr>
            <w:r>
              <w:rPr>
                <w:sz w:val="21"/>
              </w:rPr>
              <w:t>The</w:t>
            </w:r>
            <w:r>
              <w:rPr>
                <w:spacing w:val="-5"/>
                <w:sz w:val="21"/>
              </w:rPr>
              <w:t xml:space="preserve"> </w:t>
            </w:r>
            <w:r>
              <w:rPr>
                <w:sz w:val="21"/>
              </w:rPr>
              <w:t>new</w:t>
            </w:r>
            <w:r>
              <w:rPr>
                <w:spacing w:val="-4"/>
                <w:sz w:val="21"/>
              </w:rPr>
              <w:t xml:space="preserve"> </w:t>
            </w:r>
            <w:r>
              <w:rPr>
                <w:sz w:val="21"/>
              </w:rPr>
              <w:t>registration</w:t>
            </w:r>
            <w:r>
              <w:rPr>
                <w:spacing w:val="-7"/>
                <w:sz w:val="21"/>
              </w:rPr>
              <w:t xml:space="preserve"> </w:t>
            </w:r>
            <w:r>
              <w:rPr>
                <w:sz w:val="21"/>
              </w:rPr>
              <w:t>model</w:t>
            </w:r>
            <w:r>
              <w:rPr>
                <w:spacing w:val="-4"/>
                <w:sz w:val="21"/>
              </w:rPr>
              <w:t xml:space="preserve"> </w:t>
            </w:r>
            <w:r>
              <w:rPr>
                <w:sz w:val="21"/>
              </w:rPr>
              <w:t>will</w:t>
            </w:r>
            <w:r>
              <w:rPr>
                <w:spacing w:val="-4"/>
                <w:sz w:val="21"/>
              </w:rPr>
              <w:t xml:space="preserve"> </w:t>
            </w:r>
            <w:r>
              <w:rPr>
                <w:sz w:val="21"/>
              </w:rPr>
              <w:t>allow</w:t>
            </w:r>
            <w:r>
              <w:rPr>
                <w:spacing w:val="-4"/>
                <w:sz w:val="21"/>
              </w:rPr>
              <w:t xml:space="preserve"> </w:t>
            </w:r>
            <w:r>
              <w:rPr>
                <w:sz w:val="21"/>
              </w:rPr>
              <w:t>non-corporations,</w:t>
            </w:r>
            <w:r>
              <w:rPr>
                <w:spacing w:val="-6"/>
                <w:sz w:val="21"/>
              </w:rPr>
              <w:t xml:space="preserve"> </w:t>
            </w:r>
            <w:r>
              <w:rPr>
                <w:sz w:val="21"/>
              </w:rPr>
              <w:t>such as sole traders and partnerships, to enter the sector to provide Commonwealth-funded in-home aged care services</w:t>
            </w:r>
          </w:p>
        </w:tc>
      </w:tr>
      <w:tr w:rsidR="00F55BDD" w14:paraId="1A8DE5AC" w14:textId="77777777">
        <w:trPr>
          <w:trHeight w:val="599"/>
        </w:trPr>
        <w:tc>
          <w:tcPr>
            <w:tcW w:w="3166" w:type="dxa"/>
            <w:vMerge/>
            <w:tcBorders>
              <w:top w:val="nil"/>
            </w:tcBorders>
            <w:shd w:val="clear" w:color="auto" w:fill="F1F1F1"/>
          </w:tcPr>
          <w:p w14:paraId="1A8DE5AA" w14:textId="77777777" w:rsidR="00F55BDD" w:rsidRDefault="00F55BDD">
            <w:pPr>
              <w:rPr>
                <w:sz w:val="2"/>
                <w:szCs w:val="2"/>
              </w:rPr>
            </w:pPr>
          </w:p>
        </w:tc>
        <w:tc>
          <w:tcPr>
            <w:tcW w:w="5926" w:type="dxa"/>
          </w:tcPr>
          <w:p w14:paraId="1A8DE5AB" w14:textId="77777777" w:rsidR="00F55BDD" w:rsidRDefault="009A2C2A">
            <w:pPr>
              <w:pStyle w:val="TableParagraph"/>
              <w:spacing w:before="57"/>
              <w:ind w:left="107" w:right="129"/>
              <w:rPr>
                <w:sz w:val="21"/>
              </w:rPr>
            </w:pPr>
            <w:r>
              <w:rPr>
                <w:sz w:val="21"/>
              </w:rPr>
              <w:t>Assume</w:t>
            </w:r>
            <w:r>
              <w:rPr>
                <w:spacing w:val="-6"/>
                <w:sz w:val="21"/>
              </w:rPr>
              <w:t xml:space="preserve"> </w:t>
            </w:r>
            <w:r>
              <w:rPr>
                <w:sz w:val="21"/>
              </w:rPr>
              <w:t>all</w:t>
            </w:r>
            <w:r>
              <w:rPr>
                <w:spacing w:val="-5"/>
                <w:sz w:val="21"/>
              </w:rPr>
              <w:t xml:space="preserve"> </w:t>
            </w:r>
            <w:r>
              <w:rPr>
                <w:sz w:val="21"/>
              </w:rPr>
              <w:t>non-corporations</w:t>
            </w:r>
            <w:r>
              <w:rPr>
                <w:spacing w:val="-6"/>
                <w:sz w:val="21"/>
              </w:rPr>
              <w:t xml:space="preserve"> </w:t>
            </w:r>
            <w:r>
              <w:rPr>
                <w:sz w:val="21"/>
              </w:rPr>
              <w:t>will</w:t>
            </w:r>
            <w:r>
              <w:rPr>
                <w:spacing w:val="-5"/>
                <w:sz w:val="21"/>
              </w:rPr>
              <w:t xml:space="preserve"> </w:t>
            </w:r>
            <w:r>
              <w:rPr>
                <w:sz w:val="21"/>
              </w:rPr>
              <w:t>fall</w:t>
            </w:r>
            <w:r>
              <w:rPr>
                <w:spacing w:val="-5"/>
                <w:sz w:val="21"/>
              </w:rPr>
              <w:t xml:space="preserve"> </w:t>
            </w:r>
            <w:r>
              <w:rPr>
                <w:sz w:val="21"/>
              </w:rPr>
              <w:t>into</w:t>
            </w:r>
            <w:r>
              <w:rPr>
                <w:spacing w:val="-6"/>
                <w:sz w:val="21"/>
              </w:rPr>
              <w:t xml:space="preserve"> </w:t>
            </w:r>
            <w:r>
              <w:rPr>
                <w:sz w:val="21"/>
              </w:rPr>
              <w:t>business organisation i.e., requiring ABN</w:t>
            </w:r>
          </w:p>
        </w:tc>
      </w:tr>
      <w:tr w:rsidR="00F55BDD" w14:paraId="1A8DE5AF" w14:textId="77777777">
        <w:trPr>
          <w:trHeight w:val="899"/>
        </w:trPr>
        <w:tc>
          <w:tcPr>
            <w:tcW w:w="3166" w:type="dxa"/>
            <w:vMerge/>
            <w:tcBorders>
              <w:top w:val="nil"/>
            </w:tcBorders>
            <w:shd w:val="clear" w:color="auto" w:fill="F1F1F1"/>
          </w:tcPr>
          <w:p w14:paraId="1A8DE5AD" w14:textId="77777777" w:rsidR="00F55BDD" w:rsidRDefault="00F55BDD">
            <w:pPr>
              <w:rPr>
                <w:sz w:val="2"/>
                <w:szCs w:val="2"/>
              </w:rPr>
            </w:pPr>
          </w:p>
        </w:tc>
        <w:tc>
          <w:tcPr>
            <w:tcW w:w="5926" w:type="dxa"/>
          </w:tcPr>
          <w:p w14:paraId="1A8DE5AE" w14:textId="77777777" w:rsidR="00F55BDD" w:rsidRDefault="009A2C2A">
            <w:pPr>
              <w:pStyle w:val="TableParagraph"/>
              <w:spacing w:before="86"/>
              <w:ind w:left="107"/>
              <w:rPr>
                <w:sz w:val="21"/>
              </w:rPr>
            </w:pPr>
            <w:r>
              <w:rPr>
                <w:sz w:val="21"/>
              </w:rPr>
              <w:t>New providers will register into one or more registration categories</w:t>
            </w:r>
            <w:r>
              <w:rPr>
                <w:spacing w:val="-3"/>
                <w:sz w:val="21"/>
              </w:rPr>
              <w:t xml:space="preserve"> </w:t>
            </w:r>
            <w:r>
              <w:rPr>
                <w:sz w:val="21"/>
              </w:rPr>
              <w:t>(1</w:t>
            </w:r>
            <w:r>
              <w:rPr>
                <w:spacing w:val="-3"/>
                <w:sz w:val="21"/>
              </w:rPr>
              <w:t xml:space="preserve"> </w:t>
            </w:r>
            <w:r>
              <w:rPr>
                <w:sz w:val="21"/>
              </w:rPr>
              <w:t>to</w:t>
            </w:r>
            <w:r>
              <w:rPr>
                <w:spacing w:val="-3"/>
                <w:sz w:val="21"/>
              </w:rPr>
              <w:t xml:space="preserve"> </w:t>
            </w:r>
            <w:r>
              <w:rPr>
                <w:sz w:val="21"/>
              </w:rPr>
              <w:t>5,</w:t>
            </w:r>
            <w:r>
              <w:rPr>
                <w:spacing w:val="-4"/>
                <w:sz w:val="21"/>
              </w:rPr>
              <w:t xml:space="preserve"> </w:t>
            </w:r>
            <w:r>
              <w:rPr>
                <w:sz w:val="21"/>
              </w:rPr>
              <w:t>not</w:t>
            </w:r>
            <w:r>
              <w:rPr>
                <w:spacing w:val="-4"/>
                <w:sz w:val="21"/>
              </w:rPr>
              <w:t xml:space="preserve"> </w:t>
            </w:r>
            <w:r>
              <w:rPr>
                <w:sz w:val="21"/>
              </w:rPr>
              <w:t>6)</w:t>
            </w:r>
            <w:r>
              <w:rPr>
                <w:spacing w:val="-4"/>
                <w:sz w:val="21"/>
              </w:rPr>
              <w:t xml:space="preserve"> </w:t>
            </w:r>
            <w:r>
              <w:rPr>
                <w:sz w:val="21"/>
              </w:rPr>
              <w:t>depending</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type</w:t>
            </w:r>
            <w:r>
              <w:rPr>
                <w:spacing w:val="-3"/>
                <w:sz w:val="21"/>
              </w:rPr>
              <w:t xml:space="preserve"> </w:t>
            </w:r>
            <w:r>
              <w:rPr>
                <w:sz w:val="21"/>
              </w:rPr>
              <w:t>of</w:t>
            </w:r>
            <w:r>
              <w:rPr>
                <w:spacing w:val="-4"/>
                <w:sz w:val="21"/>
              </w:rPr>
              <w:t xml:space="preserve"> </w:t>
            </w:r>
            <w:r>
              <w:rPr>
                <w:sz w:val="21"/>
              </w:rPr>
              <w:t>services they want to provide</w:t>
            </w:r>
          </w:p>
        </w:tc>
      </w:tr>
      <w:tr w:rsidR="00F55BDD" w14:paraId="1A8DE5B3" w14:textId="77777777">
        <w:trPr>
          <w:trHeight w:val="599"/>
        </w:trPr>
        <w:tc>
          <w:tcPr>
            <w:tcW w:w="3166" w:type="dxa"/>
            <w:vMerge/>
            <w:tcBorders>
              <w:top w:val="nil"/>
            </w:tcBorders>
            <w:shd w:val="clear" w:color="auto" w:fill="F1F1F1"/>
          </w:tcPr>
          <w:p w14:paraId="1A8DE5B0" w14:textId="77777777" w:rsidR="00F55BDD" w:rsidRDefault="00F55BDD">
            <w:pPr>
              <w:rPr>
                <w:sz w:val="2"/>
                <w:szCs w:val="2"/>
              </w:rPr>
            </w:pPr>
          </w:p>
        </w:tc>
        <w:tc>
          <w:tcPr>
            <w:tcW w:w="5926" w:type="dxa"/>
          </w:tcPr>
          <w:p w14:paraId="1A8DE5B1" w14:textId="77777777" w:rsidR="00F55BDD" w:rsidRDefault="009A2C2A">
            <w:pPr>
              <w:pStyle w:val="TableParagraph"/>
              <w:spacing w:before="57"/>
              <w:ind w:left="107"/>
              <w:rPr>
                <w:sz w:val="21"/>
              </w:rPr>
            </w:pPr>
            <w:r>
              <w:rPr>
                <w:sz w:val="21"/>
              </w:rPr>
              <w:t>Assume</w:t>
            </w:r>
            <w:r>
              <w:rPr>
                <w:spacing w:val="-3"/>
                <w:sz w:val="21"/>
              </w:rPr>
              <w:t xml:space="preserve"> </w:t>
            </w:r>
            <w:r>
              <w:rPr>
                <w:sz w:val="21"/>
              </w:rPr>
              <w:t>40%</w:t>
            </w:r>
            <w:r>
              <w:rPr>
                <w:spacing w:val="-4"/>
                <w:sz w:val="21"/>
              </w:rPr>
              <w:t xml:space="preserve"> </w:t>
            </w:r>
            <w:r>
              <w:rPr>
                <w:sz w:val="21"/>
              </w:rPr>
              <w:t>register</w:t>
            </w:r>
            <w:r>
              <w:rPr>
                <w:spacing w:val="-4"/>
                <w:sz w:val="21"/>
              </w:rPr>
              <w:t xml:space="preserve"> </w:t>
            </w:r>
            <w:r>
              <w:rPr>
                <w:sz w:val="21"/>
              </w:rPr>
              <w:t>cat</w:t>
            </w:r>
            <w:r>
              <w:rPr>
                <w:spacing w:val="-3"/>
                <w:sz w:val="21"/>
              </w:rPr>
              <w:t xml:space="preserve"> </w:t>
            </w:r>
            <w:r>
              <w:rPr>
                <w:sz w:val="21"/>
              </w:rPr>
              <w:t>1,</w:t>
            </w:r>
            <w:r>
              <w:rPr>
                <w:spacing w:val="-4"/>
                <w:sz w:val="21"/>
              </w:rPr>
              <w:t xml:space="preserve"> </w:t>
            </w:r>
            <w:r>
              <w:rPr>
                <w:sz w:val="21"/>
              </w:rPr>
              <w:t>30%</w:t>
            </w:r>
            <w:r>
              <w:rPr>
                <w:spacing w:val="-4"/>
                <w:sz w:val="21"/>
              </w:rPr>
              <w:t xml:space="preserve"> </w:t>
            </w:r>
            <w:r>
              <w:rPr>
                <w:sz w:val="21"/>
              </w:rPr>
              <w:t>register</w:t>
            </w:r>
            <w:r>
              <w:rPr>
                <w:spacing w:val="-3"/>
                <w:sz w:val="21"/>
              </w:rPr>
              <w:t xml:space="preserve"> </w:t>
            </w:r>
            <w:r>
              <w:rPr>
                <w:sz w:val="21"/>
              </w:rPr>
              <w:t>cat</w:t>
            </w:r>
            <w:r>
              <w:rPr>
                <w:spacing w:val="-4"/>
                <w:sz w:val="21"/>
              </w:rPr>
              <w:t xml:space="preserve"> </w:t>
            </w:r>
            <w:r>
              <w:rPr>
                <w:sz w:val="21"/>
              </w:rPr>
              <w:t>2,</w:t>
            </w:r>
            <w:r>
              <w:rPr>
                <w:spacing w:val="-4"/>
                <w:sz w:val="21"/>
              </w:rPr>
              <w:t xml:space="preserve"> </w:t>
            </w:r>
            <w:r>
              <w:rPr>
                <w:sz w:val="21"/>
              </w:rPr>
              <w:t>15%</w:t>
            </w:r>
            <w:r>
              <w:rPr>
                <w:spacing w:val="-3"/>
                <w:sz w:val="21"/>
              </w:rPr>
              <w:t xml:space="preserve"> </w:t>
            </w:r>
            <w:r>
              <w:rPr>
                <w:spacing w:val="-2"/>
                <w:sz w:val="21"/>
              </w:rPr>
              <w:t>register</w:t>
            </w:r>
          </w:p>
          <w:p w14:paraId="1A8DE5B2" w14:textId="77777777" w:rsidR="00F55BDD" w:rsidRDefault="009A2C2A">
            <w:pPr>
              <w:pStyle w:val="TableParagraph"/>
              <w:spacing w:before="1"/>
              <w:ind w:left="107"/>
              <w:rPr>
                <w:sz w:val="21"/>
              </w:rPr>
            </w:pPr>
            <w:r>
              <w:rPr>
                <w:sz w:val="21"/>
              </w:rPr>
              <w:t>category</w:t>
            </w:r>
            <w:r>
              <w:rPr>
                <w:spacing w:val="-5"/>
                <w:sz w:val="21"/>
              </w:rPr>
              <w:t xml:space="preserve"> </w:t>
            </w:r>
            <w:r>
              <w:rPr>
                <w:sz w:val="21"/>
              </w:rPr>
              <w:t>3,</w:t>
            </w:r>
            <w:r>
              <w:rPr>
                <w:spacing w:val="-4"/>
                <w:sz w:val="21"/>
              </w:rPr>
              <w:t xml:space="preserve"> </w:t>
            </w:r>
            <w:r>
              <w:rPr>
                <w:sz w:val="21"/>
              </w:rPr>
              <w:t>10%</w:t>
            </w:r>
            <w:r>
              <w:rPr>
                <w:spacing w:val="-4"/>
                <w:sz w:val="21"/>
              </w:rPr>
              <w:t xml:space="preserve"> </w:t>
            </w:r>
            <w:r>
              <w:rPr>
                <w:sz w:val="21"/>
              </w:rPr>
              <w:t>register</w:t>
            </w:r>
            <w:r>
              <w:rPr>
                <w:spacing w:val="-3"/>
                <w:sz w:val="21"/>
              </w:rPr>
              <w:t xml:space="preserve"> </w:t>
            </w:r>
            <w:r>
              <w:rPr>
                <w:sz w:val="21"/>
              </w:rPr>
              <w:t>cat</w:t>
            </w:r>
            <w:r>
              <w:rPr>
                <w:spacing w:val="-4"/>
                <w:sz w:val="21"/>
              </w:rPr>
              <w:t xml:space="preserve"> </w:t>
            </w:r>
            <w:r>
              <w:rPr>
                <w:sz w:val="21"/>
              </w:rPr>
              <w:t>4</w:t>
            </w:r>
            <w:r>
              <w:rPr>
                <w:spacing w:val="-3"/>
                <w:sz w:val="21"/>
              </w:rPr>
              <w:t xml:space="preserve"> </w:t>
            </w:r>
            <w:r>
              <w:rPr>
                <w:sz w:val="21"/>
              </w:rPr>
              <w:t>and</w:t>
            </w:r>
            <w:r>
              <w:rPr>
                <w:spacing w:val="-2"/>
                <w:sz w:val="21"/>
              </w:rPr>
              <w:t xml:space="preserve"> </w:t>
            </w:r>
            <w:r>
              <w:rPr>
                <w:sz w:val="21"/>
              </w:rPr>
              <w:t>5%</w:t>
            </w:r>
            <w:r>
              <w:rPr>
                <w:spacing w:val="-4"/>
                <w:sz w:val="21"/>
              </w:rPr>
              <w:t xml:space="preserve"> </w:t>
            </w:r>
            <w:r>
              <w:rPr>
                <w:sz w:val="21"/>
              </w:rPr>
              <w:t>register</w:t>
            </w:r>
            <w:r>
              <w:rPr>
                <w:spacing w:val="-4"/>
                <w:sz w:val="21"/>
              </w:rPr>
              <w:t xml:space="preserve"> </w:t>
            </w:r>
            <w:r>
              <w:rPr>
                <w:sz w:val="21"/>
              </w:rPr>
              <w:t>cat</w:t>
            </w:r>
            <w:r>
              <w:rPr>
                <w:spacing w:val="-3"/>
                <w:sz w:val="21"/>
              </w:rPr>
              <w:t xml:space="preserve"> </w:t>
            </w:r>
            <w:r>
              <w:rPr>
                <w:spacing w:val="-10"/>
                <w:sz w:val="21"/>
              </w:rPr>
              <w:t>5</w:t>
            </w:r>
          </w:p>
        </w:tc>
      </w:tr>
      <w:tr w:rsidR="00F55BDD" w14:paraId="1A8DE5B6" w14:textId="77777777">
        <w:trPr>
          <w:trHeight w:val="1202"/>
        </w:trPr>
        <w:tc>
          <w:tcPr>
            <w:tcW w:w="3166" w:type="dxa"/>
            <w:vMerge/>
            <w:tcBorders>
              <w:top w:val="nil"/>
            </w:tcBorders>
            <w:shd w:val="clear" w:color="auto" w:fill="F1F1F1"/>
          </w:tcPr>
          <w:p w14:paraId="1A8DE5B4" w14:textId="77777777" w:rsidR="00F55BDD" w:rsidRDefault="00F55BDD">
            <w:pPr>
              <w:rPr>
                <w:sz w:val="2"/>
                <w:szCs w:val="2"/>
              </w:rPr>
            </w:pPr>
          </w:p>
        </w:tc>
        <w:tc>
          <w:tcPr>
            <w:tcW w:w="5926" w:type="dxa"/>
          </w:tcPr>
          <w:p w14:paraId="1A8DE5B5" w14:textId="77777777" w:rsidR="00F55BDD" w:rsidRDefault="009A2C2A">
            <w:pPr>
              <w:pStyle w:val="TableParagraph"/>
              <w:spacing w:before="117"/>
              <w:ind w:left="107" w:right="129"/>
              <w:rPr>
                <w:sz w:val="21"/>
              </w:rPr>
            </w:pPr>
            <w:r>
              <w:rPr>
                <w:sz w:val="21"/>
              </w:rPr>
              <w:t>Provider registration is risk proportionate - Provider obligations that are applied through the new registration model</w:t>
            </w:r>
            <w:r>
              <w:rPr>
                <w:spacing w:val="-4"/>
                <w:sz w:val="21"/>
              </w:rPr>
              <w:t xml:space="preserve"> </w:t>
            </w:r>
            <w:r>
              <w:rPr>
                <w:sz w:val="21"/>
              </w:rPr>
              <w:t>will</w:t>
            </w:r>
            <w:r>
              <w:rPr>
                <w:spacing w:val="-4"/>
                <w:sz w:val="21"/>
              </w:rPr>
              <w:t xml:space="preserve"> </w:t>
            </w:r>
            <w:r>
              <w:rPr>
                <w:sz w:val="21"/>
              </w:rPr>
              <w:t>be</w:t>
            </w:r>
            <w:r>
              <w:rPr>
                <w:spacing w:val="-5"/>
                <w:sz w:val="21"/>
              </w:rPr>
              <w:t xml:space="preserve"> </w:t>
            </w:r>
            <w:r>
              <w:rPr>
                <w:sz w:val="21"/>
              </w:rPr>
              <w:t>largely</w:t>
            </w:r>
            <w:r>
              <w:rPr>
                <w:spacing w:val="-5"/>
                <w:sz w:val="21"/>
              </w:rPr>
              <w:t xml:space="preserve"> </w:t>
            </w:r>
            <w:r>
              <w:rPr>
                <w:sz w:val="21"/>
              </w:rPr>
              <w:t>implemented</w:t>
            </w:r>
            <w:r>
              <w:rPr>
                <w:spacing w:val="-5"/>
                <w:sz w:val="21"/>
              </w:rPr>
              <w:t xml:space="preserve"> </w:t>
            </w:r>
            <w:r>
              <w:rPr>
                <w:sz w:val="21"/>
              </w:rPr>
              <w:t>through</w:t>
            </w:r>
            <w:r>
              <w:rPr>
                <w:spacing w:val="-5"/>
                <w:sz w:val="21"/>
              </w:rPr>
              <w:t xml:space="preserve"> </w:t>
            </w:r>
            <w:r>
              <w:rPr>
                <w:sz w:val="21"/>
              </w:rPr>
              <w:t>conditions</w:t>
            </w:r>
            <w:r>
              <w:rPr>
                <w:spacing w:val="-5"/>
                <w:sz w:val="21"/>
              </w:rPr>
              <w:t xml:space="preserve"> </w:t>
            </w:r>
            <w:r>
              <w:rPr>
                <w:sz w:val="21"/>
              </w:rPr>
              <w:t>placed on a provider’s registration</w:t>
            </w:r>
          </w:p>
        </w:tc>
      </w:tr>
      <w:tr w:rsidR="00F55BDD" w14:paraId="1A8DE5B9" w14:textId="77777777">
        <w:trPr>
          <w:trHeight w:val="482"/>
        </w:trPr>
        <w:tc>
          <w:tcPr>
            <w:tcW w:w="3166" w:type="dxa"/>
            <w:vMerge/>
            <w:tcBorders>
              <w:top w:val="nil"/>
            </w:tcBorders>
            <w:shd w:val="clear" w:color="auto" w:fill="F1F1F1"/>
          </w:tcPr>
          <w:p w14:paraId="1A8DE5B7" w14:textId="77777777" w:rsidR="00F55BDD" w:rsidRDefault="00F55BDD">
            <w:pPr>
              <w:rPr>
                <w:sz w:val="2"/>
                <w:szCs w:val="2"/>
              </w:rPr>
            </w:pPr>
          </w:p>
        </w:tc>
        <w:tc>
          <w:tcPr>
            <w:tcW w:w="5926" w:type="dxa"/>
          </w:tcPr>
          <w:p w14:paraId="1A8DE5B8" w14:textId="77777777" w:rsidR="00F55BDD" w:rsidRDefault="009A2C2A">
            <w:pPr>
              <w:pStyle w:val="TableParagraph"/>
              <w:spacing w:line="242" w:lineRule="exact"/>
              <w:ind w:left="107"/>
              <w:rPr>
                <w:sz w:val="21"/>
              </w:rPr>
            </w:pPr>
            <w:r>
              <w:rPr>
                <w:sz w:val="21"/>
              </w:rPr>
              <w:t>All</w:t>
            </w:r>
            <w:r>
              <w:rPr>
                <w:spacing w:val="-3"/>
                <w:sz w:val="21"/>
              </w:rPr>
              <w:t xml:space="preserve"> </w:t>
            </w:r>
            <w:r>
              <w:rPr>
                <w:sz w:val="21"/>
              </w:rPr>
              <w:t>providers</w:t>
            </w:r>
            <w:r>
              <w:rPr>
                <w:spacing w:val="-4"/>
                <w:sz w:val="21"/>
              </w:rPr>
              <w:t xml:space="preserve"> </w:t>
            </w:r>
            <w:r>
              <w:rPr>
                <w:sz w:val="21"/>
              </w:rPr>
              <w:t>(cat</w:t>
            </w:r>
            <w:r>
              <w:rPr>
                <w:spacing w:val="-5"/>
                <w:sz w:val="21"/>
              </w:rPr>
              <w:t xml:space="preserve"> </w:t>
            </w:r>
            <w:r>
              <w:rPr>
                <w:sz w:val="21"/>
              </w:rPr>
              <w:t>4</w:t>
            </w:r>
            <w:r>
              <w:rPr>
                <w:spacing w:val="-4"/>
                <w:sz w:val="21"/>
              </w:rPr>
              <w:t xml:space="preserve"> </w:t>
            </w:r>
            <w:r>
              <w:rPr>
                <w:sz w:val="21"/>
              </w:rPr>
              <w:t>to</w:t>
            </w:r>
            <w:r>
              <w:rPr>
                <w:spacing w:val="-4"/>
                <w:sz w:val="21"/>
              </w:rPr>
              <w:t xml:space="preserve"> </w:t>
            </w:r>
            <w:r>
              <w:rPr>
                <w:sz w:val="21"/>
              </w:rPr>
              <w:t>6)</w:t>
            </w:r>
            <w:r>
              <w:rPr>
                <w:spacing w:val="-4"/>
                <w:sz w:val="21"/>
              </w:rPr>
              <w:t xml:space="preserve"> </w:t>
            </w:r>
            <w:r>
              <w:rPr>
                <w:sz w:val="21"/>
              </w:rPr>
              <w:t>are</w:t>
            </w:r>
            <w:r>
              <w:rPr>
                <w:spacing w:val="-4"/>
                <w:sz w:val="21"/>
              </w:rPr>
              <w:t xml:space="preserve"> </w:t>
            </w:r>
            <w:r>
              <w:rPr>
                <w:sz w:val="21"/>
              </w:rPr>
              <w:t>required</w:t>
            </w:r>
            <w:r>
              <w:rPr>
                <w:spacing w:val="-4"/>
                <w:sz w:val="21"/>
              </w:rPr>
              <w:t xml:space="preserve"> </w:t>
            </w:r>
            <w:r>
              <w:rPr>
                <w:sz w:val="21"/>
              </w:rPr>
              <w:t>to</w:t>
            </w:r>
            <w:r>
              <w:rPr>
                <w:spacing w:val="-4"/>
                <w:sz w:val="21"/>
              </w:rPr>
              <w:t xml:space="preserve"> </w:t>
            </w:r>
            <w:r>
              <w:rPr>
                <w:sz w:val="21"/>
              </w:rPr>
              <w:t>demonstrate</w:t>
            </w:r>
            <w:r>
              <w:rPr>
                <w:spacing w:val="-4"/>
                <w:sz w:val="21"/>
              </w:rPr>
              <w:t xml:space="preserve"> </w:t>
            </w:r>
            <w:r>
              <w:rPr>
                <w:sz w:val="21"/>
              </w:rPr>
              <w:t>their performance against standards 1 to 4</w:t>
            </w:r>
          </w:p>
        </w:tc>
      </w:tr>
      <w:tr w:rsidR="00F55BDD" w14:paraId="1A8DE5BC" w14:textId="77777777">
        <w:trPr>
          <w:trHeight w:val="727"/>
        </w:trPr>
        <w:tc>
          <w:tcPr>
            <w:tcW w:w="3166" w:type="dxa"/>
            <w:vMerge/>
            <w:tcBorders>
              <w:top w:val="nil"/>
            </w:tcBorders>
            <w:shd w:val="clear" w:color="auto" w:fill="F1F1F1"/>
          </w:tcPr>
          <w:p w14:paraId="1A8DE5BA" w14:textId="77777777" w:rsidR="00F55BDD" w:rsidRDefault="00F55BDD">
            <w:pPr>
              <w:rPr>
                <w:sz w:val="2"/>
                <w:szCs w:val="2"/>
              </w:rPr>
            </w:pPr>
          </w:p>
        </w:tc>
        <w:tc>
          <w:tcPr>
            <w:tcW w:w="5926" w:type="dxa"/>
          </w:tcPr>
          <w:p w14:paraId="1A8DE5BB" w14:textId="77777777" w:rsidR="00F55BDD" w:rsidRDefault="009A2C2A">
            <w:pPr>
              <w:pStyle w:val="TableParagraph"/>
              <w:spacing w:before="120"/>
              <w:ind w:left="107" w:hanging="1"/>
              <w:rPr>
                <w:sz w:val="21"/>
              </w:rPr>
            </w:pPr>
            <w:r>
              <w:rPr>
                <w:sz w:val="21"/>
              </w:rPr>
              <w:t>Providers</w:t>
            </w:r>
            <w:r>
              <w:rPr>
                <w:spacing w:val="-7"/>
                <w:sz w:val="21"/>
              </w:rPr>
              <w:t xml:space="preserve"> </w:t>
            </w:r>
            <w:r>
              <w:rPr>
                <w:sz w:val="21"/>
              </w:rPr>
              <w:t>in</w:t>
            </w:r>
            <w:r>
              <w:rPr>
                <w:spacing w:val="-4"/>
                <w:sz w:val="21"/>
              </w:rPr>
              <w:t xml:space="preserve"> </w:t>
            </w:r>
            <w:r>
              <w:rPr>
                <w:sz w:val="21"/>
              </w:rPr>
              <w:t>categories</w:t>
            </w:r>
            <w:r>
              <w:rPr>
                <w:spacing w:val="-5"/>
                <w:sz w:val="21"/>
              </w:rPr>
              <w:t xml:space="preserve"> </w:t>
            </w:r>
            <w:r>
              <w:rPr>
                <w:sz w:val="21"/>
              </w:rPr>
              <w:t>1-3</w:t>
            </w:r>
            <w:r>
              <w:rPr>
                <w:spacing w:val="-4"/>
                <w:sz w:val="21"/>
              </w:rPr>
              <w:t xml:space="preserve"> </w:t>
            </w:r>
            <w:r>
              <w:rPr>
                <w:sz w:val="21"/>
              </w:rPr>
              <w:t>undertake</w:t>
            </w:r>
            <w:r>
              <w:rPr>
                <w:spacing w:val="-4"/>
                <w:sz w:val="21"/>
              </w:rPr>
              <w:t xml:space="preserve"> </w:t>
            </w:r>
            <w:r>
              <w:rPr>
                <w:sz w:val="21"/>
              </w:rPr>
              <w:t>a</w:t>
            </w:r>
            <w:r>
              <w:rPr>
                <w:spacing w:val="-4"/>
                <w:sz w:val="21"/>
              </w:rPr>
              <w:t xml:space="preserve"> </w:t>
            </w:r>
            <w:r>
              <w:rPr>
                <w:sz w:val="21"/>
              </w:rPr>
              <w:t>digital</w:t>
            </w:r>
            <w:r>
              <w:rPr>
                <w:spacing w:val="-3"/>
                <w:sz w:val="21"/>
              </w:rPr>
              <w:t xml:space="preserve"> </w:t>
            </w:r>
            <w:r>
              <w:rPr>
                <w:sz w:val="21"/>
              </w:rPr>
              <w:t>declaration</w:t>
            </w:r>
            <w:r>
              <w:rPr>
                <w:spacing w:val="-4"/>
                <w:sz w:val="21"/>
              </w:rPr>
              <w:t xml:space="preserve"> </w:t>
            </w:r>
            <w:r>
              <w:rPr>
                <w:sz w:val="21"/>
              </w:rPr>
              <w:t>to confirm their ability to comply with registration requirements</w:t>
            </w:r>
          </w:p>
        </w:tc>
      </w:tr>
      <w:tr w:rsidR="00F55BDD" w14:paraId="1A8DE5BF" w14:textId="77777777">
        <w:trPr>
          <w:trHeight w:val="1077"/>
        </w:trPr>
        <w:tc>
          <w:tcPr>
            <w:tcW w:w="3166" w:type="dxa"/>
            <w:vMerge/>
            <w:tcBorders>
              <w:top w:val="nil"/>
            </w:tcBorders>
            <w:shd w:val="clear" w:color="auto" w:fill="F1F1F1"/>
          </w:tcPr>
          <w:p w14:paraId="1A8DE5BD" w14:textId="77777777" w:rsidR="00F55BDD" w:rsidRDefault="00F55BDD">
            <w:pPr>
              <w:rPr>
                <w:sz w:val="2"/>
                <w:szCs w:val="2"/>
              </w:rPr>
            </w:pPr>
          </w:p>
        </w:tc>
        <w:tc>
          <w:tcPr>
            <w:tcW w:w="5926" w:type="dxa"/>
          </w:tcPr>
          <w:p w14:paraId="1A8DE5BE" w14:textId="77777777" w:rsidR="00F55BDD" w:rsidRDefault="009A2C2A">
            <w:pPr>
              <w:pStyle w:val="TableParagraph"/>
              <w:spacing w:before="55"/>
              <w:ind w:left="107"/>
              <w:rPr>
                <w:sz w:val="21"/>
              </w:rPr>
            </w:pPr>
            <w:r>
              <w:rPr>
                <w:sz w:val="21"/>
              </w:rPr>
              <w:t>For categories 4-5, the registration process is more comprehensive with further evidence required to support an application</w:t>
            </w:r>
            <w:r>
              <w:rPr>
                <w:spacing w:val="-5"/>
                <w:sz w:val="21"/>
              </w:rPr>
              <w:t xml:space="preserve"> </w:t>
            </w:r>
            <w:r>
              <w:rPr>
                <w:sz w:val="21"/>
              </w:rPr>
              <w:t>including</w:t>
            </w:r>
            <w:r>
              <w:rPr>
                <w:spacing w:val="-5"/>
                <w:sz w:val="21"/>
              </w:rPr>
              <w:t xml:space="preserve"> </w:t>
            </w:r>
            <w:r>
              <w:rPr>
                <w:sz w:val="21"/>
              </w:rPr>
              <w:t>ability</w:t>
            </w:r>
            <w:r>
              <w:rPr>
                <w:spacing w:val="-5"/>
                <w:sz w:val="21"/>
              </w:rPr>
              <w:t xml:space="preserve"> </w:t>
            </w:r>
            <w:r>
              <w:rPr>
                <w:sz w:val="21"/>
              </w:rPr>
              <w:t>to</w:t>
            </w:r>
            <w:r>
              <w:rPr>
                <w:spacing w:val="-5"/>
                <w:sz w:val="21"/>
              </w:rPr>
              <w:t xml:space="preserve"> </w:t>
            </w:r>
            <w:r>
              <w:rPr>
                <w:sz w:val="21"/>
              </w:rPr>
              <w:t>comply</w:t>
            </w:r>
            <w:r>
              <w:rPr>
                <w:spacing w:val="-8"/>
                <w:sz w:val="21"/>
              </w:rPr>
              <w:t xml:space="preserve"> </w:t>
            </w:r>
            <w:r>
              <w:rPr>
                <w:sz w:val="21"/>
              </w:rPr>
              <w:t>with</w:t>
            </w:r>
            <w:r>
              <w:rPr>
                <w:spacing w:val="-5"/>
                <w:sz w:val="21"/>
              </w:rPr>
              <w:t xml:space="preserve"> </w:t>
            </w:r>
            <w:r>
              <w:rPr>
                <w:sz w:val="21"/>
              </w:rPr>
              <w:t>applicable</w:t>
            </w:r>
            <w:r>
              <w:rPr>
                <w:spacing w:val="-5"/>
                <w:sz w:val="21"/>
              </w:rPr>
              <w:t xml:space="preserve"> </w:t>
            </w:r>
            <w:r>
              <w:rPr>
                <w:sz w:val="21"/>
              </w:rPr>
              <w:t xml:space="preserve">Quality </w:t>
            </w:r>
            <w:r>
              <w:rPr>
                <w:spacing w:val="-2"/>
                <w:sz w:val="21"/>
              </w:rPr>
              <w:t>Standards</w:t>
            </w:r>
          </w:p>
        </w:tc>
      </w:tr>
      <w:tr w:rsidR="00F55BDD" w14:paraId="1A8DE5C2" w14:textId="77777777">
        <w:trPr>
          <w:trHeight w:val="899"/>
        </w:trPr>
        <w:tc>
          <w:tcPr>
            <w:tcW w:w="3166" w:type="dxa"/>
            <w:vMerge/>
            <w:tcBorders>
              <w:top w:val="nil"/>
            </w:tcBorders>
            <w:shd w:val="clear" w:color="auto" w:fill="F1F1F1"/>
          </w:tcPr>
          <w:p w14:paraId="1A8DE5C0" w14:textId="77777777" w:rsidR="00F55BDD" w:rsidRDefault="00F55BDD">
            <w:pPr>
              <w:rPr>
                <w:sz w:val="2"/>
                <w:szCs w:val="2"/>
              </w:rPr>
            </w:pPr>
          </w:p>
        </w:tc>
        <w:tc>
          <w:tcPr>
            <w:tcW w:w="5926" w:type="dxa"/>
          </w:tcPr>
          <w:p w14:paraId="1A8DE5C1" w14:textId="77777777" w:rsidR="00F55BDD" w:rsidRDefault="009A2C2A">
            <w:pPr>
              <w:pStyle w:val="TableParagraph"/>
              <w:spacing w:before="86"/>
              <w:ind w:left="107" w:right="129"/>
              <w:rPr>
                <w:sz w:val="21"/>
              </w:rPr>
            </w:pPr>
            <w:r>
              <w:rPr>
                <w:sz w:val="21"/>
              </w:rPr>
              <w:t>For</w:t>
            </w:r>
            <w:r>
              <w:rPr>
                <w:spacing w:val="-5"/>
                <w:sz w:val="21"/>
              </w:rPr>
              <w:t xml:space="preserve"> </w:t>
            </w:r>
            <w:r>
              <w:rPr>
                <w:sz w:val="21"/>
              </w:rPr>
              <w:t>categories</w:t>
            </w:r>
            <w:r>
              <w:rPr>
                <w:spacing w:val="-4"/>
                <w:sz w:val="21"/>
              </w:rPr>
              <w:t xml:space="preserve"> </w:t>
            </w:r>
            <w:r>
              <w:rPr>
                <w:sz w:val="21"/>
              </w:rPr>
              <w:t>4-5</w:t>
            </w:r>
            <w:r>
              <w:rPr>
                <w:spacing w:val="-4"/>
                <w:sz w:val="21"/>
              </w:rPr>
              <w:t xml:space="preserve"> </w:t>
            </w:r>
            <w:r>
              <w:rPr>
                <w:sz w:val="21"/>
              </w:rPr>
              <w:t>the</w:t>
            </w:r>
            <w:r>
              <w:rPr>
                <w:spacing w:val="-4"/>
                <w:sz w:val="21"/>
              </w:rPr>
              <w:t xml:space="preserve"> </w:t>
            </w:r>
            <w:r>
              <w:rPr>
                <w:sz w:val="21"/>
              </w:rPr>
              <w:t>registration</w:t>
            </w:r>
            <w:r>
              <w:rPr>
                <w:spacing w:val="-4"/>
                <w:sz w:val="21"/>
              </w:rPr>
              <w:t xml:space="preserve"> </w:t>
            </w:r>
            <w:r>
              <w:rPr>
                <w:sz w:val="21"/>
              </w:rPr>
              <w:t>process</w:t>
            </w:r>
            <w:r>
              <w:rPr>
                <w:spacing w:val="-4"/>
                <w:sz w:val="21"/>
              </w:rPr>
              <w:t xml:space="preserve"> </w:t>
            </w:r>
            <w:r>
              <w:rPr>
                <w:sz w:val="21"/>
              </w:rPr>
              <w:t>involves</w:t>
            </w:r>
            <w:r>
              <w:rPr>
                <w:spacing w:val="-7"/>
                <w:sz w:val="21"/>
              </w:rPr>
              <w:t xml:space="preserve"> </w:t>
            </w:r>
            <w:r>
              <w:rPr>
                <w:sz w:val="21"/>
              </w:rPr>
              <w:t>auditing to determine if they have the systems, policies, and procedures to meet the Quality Standards</w:t>
            </w:r>
          </w:p>
        </w:tc>
      </w:tr>
      <w:tr w:rsidR="00F55BDD" w14:paraId="1A8DE5C5" w14:textId="77777777">
        <w:trPr>
          <w:trHeight w:val="966"/>
        </w:trPr>
        <w:tc>
          <w:tcPr>
            <w:tcW w:w="3166" w:type="dxa"/>
            <w:vMerge/>
            <w:tcBorders>
              <w:top w:val="nil"/>
            </w:tcBorders>
            <w:shd w:val="clear" w:color="auto" w:fill="F1F1F1"/>
          </w:tcPr>
          <w:p w14:paraId="1A8DE5C3" w14:textId="77777777" w:rsidR="00F55BDD" w:rsidRDefault="00F55BDD">
            <w:pPr>
              <w:rPr>
                <w:sz w:val="2"/>
                <w:szCs w:val="2"/>
              </w:rPr>
            </w:pPr>
          </w:p>
        </w:tc>
        <w:tc>
          <w:tcPr>
            <w:tcW w:w="5926" w:type="dxa"/>
          </w:tcPr>
          <w:p w14:paraId="1A8DE5C4" w14:textId="77777777" w:rsidR="00F55BDD" w:rsidRDefault="009A2C2A">
            <w:pPr>
              <w:pStyle w:val="TableParagraph"/>
              <w:ind w:left="107"/>
              <w:rPr>
                <w:sz w:val="21"/>
              </w:rPr>
            </w:pPr>
            <w:r>
              <w:rPr>
                <w:sz w:val="21"/>
              </w:rPr>
              <w:t>Average</w:t>
            </w:r>
            <w:r>
              <w:rPr>
                <w:spacing w:val="-5"/>
                <w:sz w:val="21"/>
              </w:rPr>
              <w:t xml:space="preserve"> </w:t>
            </w:r>
            <w:r>
              <w:rPr>
                <w:sz w:val="21"/>
              </w:rPr>
              <w:t>digital</w:t>
            </w:r>
            <w:r>
              <w:rPr>
                <w:spacing w:val="-4"/>
                <w:sz w:val="21"/>
              </w:rPr>
              <w:t xml:space="preserve"> </w:t>
            </w:r>
            <w:r>
              <w:rPr>
                <w:sz w:val="21"/>
              </w:rPr>
              <w:t>declaration</w:t>
            </w:r>
            <w:r>
              <w:rPr>
                <w:spacing w:val="-5"/>
                <w:sz w:val="21"/>
              </w:rPr>
              <w:t xml:space="preserve"> </w:t>
            </w:r>
            <w:r>
              <w:rPr>
                <w:sz w:val="21"/>
              </w:rPr>
              <w:t>time</w:t>
            </w:r>
            <w:r>
              <w:rPr>
                <w:spacing w:val="-5"/>
                <w:sz w:val="21"/>
              </w:rPr>
              <w:t xml:space="preserve"> </w:t>
            </w:r>
            <w:r>
              <w:rPr>
                <w:sz w:val="21"/>
              </w:rPr>
              <w:t>(categories</w:t>
            </w:r>
            <w:r>
              <w:rPr>
                <w:spacing w:val="-5"/>
                <w:sz w:val="21"/>
              </w:rPr>
              <w:t xml:space="preserve"> </w:t>
            </w:r>
            <w:r>
              <w:rPr>
                <w:sz w:val="21"/>
              </w:rPr>
              <w:t>1-3)</w:t>
            </w:r>
            <w:r>
              <w:rPr>
                <w:spacing w:val="-6"/>
                <w:sz w:val="21"/>
              </w:rPr>
              <w:t xml:space="preserve"> </w:t>
            </w:r>
            <w:r>
              <w:rPr>
                <w:sz w:val="21"/>
              </w:rPr>
              <w:t>and</w:t>
            </w:r>
            <w:r>
              <w:rPr>
                <w:spacing w:val="-5"/>
                <w:sz w:val="21"/>
              </w:rPr>
              <w:t xml:space="preserve"> </w:t>
            </w:r>
            <w:r>
              <w:rPr>
                <w:sz w:val="21"/>
              </w:rPr>
              <w:t>average audit time (categories 4-5) sourced from strengthened aged care quality standards pilot program</w:t>
            </w:r>
          </w:p>
        </w:tc>
      </w:tr>
      <w:tr w:rsidR="00F55BDD" w14:paraId="1A8DE5C8" w14:textId="77777777">
        <w:trPr>
          <w:trHeight w:val="904"/>
        </w:trPr>
        <w:tc>
          <w:tcPr>
            <w:tcW w:w="3166" w:type="dxa"/>
            <w:vMerge/>
            <w:tcBorders>
              <w:top w:val="nil"/>
            </w:tcBorders>
            <w:shd w:val="clear" w:color="auto" w:fill="F1F1F1"/>
          </w:tcPr>
          <w:p w14:paraId="1A8DE5C6" w14:textId="77777777" w:rsidR="00F55BDD" w:rsidRDefault="00F55BDD">
            <w:pPr>
              <w:rPr>
                <w:sz w:val="2"/>
                <w:szCs w:val="2"/>
              </w:rPr>
            </w:pPr>
          </w:p>
        </w:tc>
        <w:tc>
          <w:tcPr>
            <w:tcW w:w="5926" w:type="dxa"/>
          </w:tcPr>
          <w:p w14:paraId="1A8DE5C7" w14:textId="77777777" w:rsidR="00F55BDD" w:rsidRDefault="009A2C2A">
            <w:pPr>
              <w:pStyle w:val="TableParagraph"/>
              <w:spacing w:before="88"/>
              <w:ind w:left="107" w:right="129"/>
              <w:rPr>
                <w:sz w:val="21"/>
              </w:rPr>
            </w:pPr>
            <w:r>
              <w:rPr>
                <w:sz w:val="21"/>
              </w:rPr>
              <w:t>Assume that applications to register into category 6 (residential aged care services) will continue to come from corporate</w:t>
            </w:r>
            <w:r>
              <w:rPr>
                <w:spacing w:val="-5"/>
                <w:sz w:val="21"/>
              </w:rPr>
              <w:t xml:space="preserve"> </w:t>
            </w:r>
            <w:r>
              <w:rPr>
                <w:sz w:val="21"/>
              </w:rPr>
              <w:t>organisations</w:t>
            </w:r>
            <w:r>
              <w:rPr>
                <w:spacing w:val="-8"/>
                <w:sz w:val="21"/>
              </w:rPr>
              <w:t xml:space="preserve"> </w:t>
            </w:r>
            <w:r>
              <w:rPr>
                <w:sz w:val="21"/>
              </w:rPr>
              <w:t>and</w:t>
            </w:r>
            <w:r>
              <w:rPr>
                <w:spacing w:val="-5"/>
                <w:sz w:val="21"/>
              </w:rPr>
              <w:t xml:space="preserve"> </w:t>
            </w:r>
            <w:r>
              <w:rPr>
                <w:sz w:val="21"/>
              </w:rPr>
              <w:t>state</w:t>
            </w:r>
            <w:r>
              <w:rPr>
                <w:spacing w:val="-5"/>
                <w:sz w:val="21"/>
              </w:rPr>
              <w:t xml:space="preserve"> </w:t>
            </w:r>
            <w:r>
              <w:rPr>
                <w:sz w:val="21"/>
              </w:rPr>
              <w:t>and</w:t>
            </w:r>
            <w:r>
              <w:rPr>
                <w:spacing w:val="-5"/>
                <w:sz w:val="21"/>
              </w:rPr>
              <w:t xml:space="preserve"> </w:t>
            </w:r>
            <w:r>
              <w:rPr>
                <w:sz w:val="21"/>
              </w:rPr>
              <w:t>government</w:t>
            </w:r>
            <w:r>
              <w:rPr>
                <w:spacing w:val="-9"/>
                <w:sz w:val="21"/>
              </w:rPr>
              <w:t xml:space="preserve"> </w:t>
            </w:r>
            <w:r>
              <w:rPr>
                <w:sz w:val="21"/>
              </w:rPr>
              <w:t>entities.</w:t>
            </w:r>
          </w:p>
        </w:tc>
      </w:tr>
      <w:tr w:rsidR="00F55BDD" w14:paraId="1A8DE5CB" w14:textId="77777777">
        <w:trPr>
          <w:trHeight w:val="899"/>
        </w:trPr>
        <w:tc>
          <w:tcPr>
            <w:tcW w:w="3166" w:type="dxa"/>
            <w:vMerge/>
            <w:tcBorders>
              <w:top w:val="nil"/>
            </w:tcBorders>
            <w:shd w:val="clear" w:color="auto" w:fill="F1F1F1"/>
          </w:tcPr>
          <w:p w14:paraId="1A8DE5C9" w14:textId="77777777" w:rsidR="00F55BDD" w:rsidRDefault="00F55BDD">
            <w:pPr>
              <w:rPr>
                <w:sz w:val="2"/>
                <w:szCs w:val="2"/>
              </w:rPr>
            </w:pPr>
          </w:p>
        </w:tc>
        <w:tc>
          <w:tcPr>
            <w:tcW w:w="5926" w:type="dxa"/>
          </w:tcPr>
          <w:p w14:paraId="1A8DE5CA" w14:textId="77777777" w:rsidR="00F55BDD" w:rsidRDefault="009A2C2A">
            <w:pPr>
              <w:pStyle w:val="TableParagraph"/>
              <w:spacing w:before="86"/>
              <w:ind w:left="107" w:right="129"/>
              <w:rPr>
                <w:sz w:val="21"/>
              </w:rPr>
            </w:pPr>
            <w:r>
              <w:rPr>
                <w:sz w:val="21"/>
              </w:rPr>
              <w:t>There are 8 standards with 5,6,7 more onerous - assume each</w:t>
            </w:r>
            <w:r>
              <w:rPr>
                <w:spacing w:val="-3"/>
                <w:sz w:val="21"/>
              </w:rPr>
              <w:t xml:space="preserve"> </w:t>
            </w:r>
            <w:r>
              <w:rPr>
                <w:sz w:val="21"/>
              </w:rPr>
              <w:t>standard</w:t>
            </w:r>
            <w:r>
              <w:rPr>
                <w:spacing w:val="-5"/>
                <w:sz w:val="21"/>
              </w:rPr>
              <w:t xml:space="preserve"> </w:t>
            </w:r>
            <w:r>
              <w:rPr>
                <w:sz w:val="21"/>
              </w:rPr>
              <w:t>is</w:t>
            </w:r>
            <w:r>
              <w:rPr>
                <w:spacing w:val="-3"/>
                <w:sz w:val="21"/>
              </w:rPr>
              <w:t xml:space="preserve"> </w:t>
            </w:r>
            <w:r>
              <w:rPr>
                <w:sz w:val="21"/>
              </w:rPr>
              <w:t>provided</w:t>
            </w:r>
            <w:r>
              <w:rPr>
                <w:spacing w:val="-5"/>
                <w:sz w:val="21"/>
              </w:rPr>
              <w:t xml:space="preserve"> </w:t>
            </w:r>
            <w:r>
              <w:rPr>
                <w:sz w:val="21"/>
              </w:rPr>
              <w:t>a</w:t>
            </w:r>
            <w:r>
              <w:rPr>
                <w:spacing w:val="-3"/>
                <w:sz w:val="21"/>
              </w:rPr>
              <w:t xml:space="preserve"> </w:t>
            </w:r>
            <w:r>
              <w:rPr>
                <w:sz w:val="21"/>
              </w:rPr>
              <w:t>weighting</w:t>
            </w:r>
            <w:r>
              <w:rPr>
                <w:spacing w:val="-4"/>
                <w:sz w:val="21"/>
              </w:rPr>
              <w:t xml:space="preserve"> </w:t>
            </w:r>
            <w:r>
              <w:rPr>
                <w:sz w:val="21"/>
              </w:rPr>
              <w:t>of</w:t>
            </w:r>
            <w:r>
              <w:rPr>
                <w:spacing w:val="-4"/>
                <w:sz w:val="21"/>
              </w:rPr>
              <w:t xml:space="preserve"> </w:t>
            </w:r>
            <w:r>
              <w:rPr>
                <w:sz w:val="21"/>
              </w:rPr>
              <w:t>1</w:t>
            </w:r>
            <w:r>
              <w:rPr>
                <w:spacing w:val="-3"/>
                <w:sz w:val="21"/>
              </w:rPr>
              <w:t xml:space="preserve"> </w:t>
            </w:r>
            <w:r>
              <w:rPr>
                <w:sz w:val="21"/>
              </w:rPr>
              <w:t>while</w:t>
            </w:r>
            <w:r>
              <w:rPr>
                <w:spacing w:val="-4"/>
                <w:sz w:val="21"/>
              </w:rPr>
              <w:t xml:space="preserve"> </w:t>
            </w:r>
            <w:r>
              <w:rPr>
                <w:sz w:val="21"/>
              </w:rPr>
              <w:t>standards 5,6,7 are weighted 2.</w:t>
            </w:r>
            <w:r>
              <w:rPr>
                <w:spacing w:val="40"/>
                <w:sz w:val="21"/>
              </w:rPr>
              <w:t xml:space="preserve"> </w:t>
            </w:r>
            <w:r>
              <w:rPr>
                <w:sz w:val="21"/>
              </w:rPr>
              <w:t>Total score of 10.</w:t>
            </w:r>
          </w:p>
        </w:tc>
      </w:tr>
      <w:tr w:rsidR="00F55BDD" w14:paraId="1A8DE5CE" w14:textId="77777777">
        <w:trPr>
          <w:trHeight w:val="1199"/>
        </w:trPr>
        <w:tc>
          <w:tcPr>
            <w:tcW w:w="3166" w:type="dxa"/>
            <w:vMerge/>
            <w:tcBorders>
              <w:top w:val="nil"/>
            </w:tcBorders>
            <w:shd w:val="clear" w:color="auto" w:fill="F1F1F1"/>
          </w:tcPr>
          <w:p w14:paraId="1A8DE5CC" w14:textId="77777777" w:rsidR="00F55BDD" w:rsidRDefault="00F55BDD">
            <w:pPr>
              <w:rPr>
                <w:sz w:val="2"/>
                <w:szCs w:val="2"/>
              </w:rPr>
            </w:pPr>
          </w:p>
        </w:tc>
        <w:tc>
          <w:tcPr>
            <w:tcW w:w="5926" w:type="dxa"/>
          </w:tcPr>
          <w:p w14:paraId="1A8DE5CD" w14:textId="77777777" w:rsidR="00F55BDD" w:rsidRDefault="009A2C2A">
            <w:pPr>
              <w:pStyle w:val="TableParagraph"/>
              <w:spacing w:before="117"/>
              <w:ind w:left="107" w:right="129"/>
              <w:rPr>
                <w:sz w:val="21"/>
              </w:rPr>
            </w:pPr>
            <w:r>
              <w:rPr>
                <w:sz w:val="21"/>
              </w:rPr>
              <w:t>Category</w:t>
            </w:r>
            <w:r>
              <w:rPr>
                <w:spacing w:val="-4"/>
                <w:sz w:val="21"/>
              </w:rPr>
              <w:t xml:space="preserve"> </w:t>
            </w:r>
            <w:r>
              <w:rPr>
                <w:sz w:val="21"/>
              </w:rPr>
              <w:t>1:</w:t>
            </w:r>
            <w:r>
              <w:rPr>
                <w:spacing w:val="-5"/>
                <w:sz w:val="21"/>
              </w:rPr>
              <w:t xml:space="preserve"> </w:t>
            </w:r>
            <w:r>
              <w:rPr>
                <w:sz w:val="21"/>
              </w:rPr>
              <w:t>assume</w:t>
            </w:r>
            <w:r>
              <w:rPr>
                <w:spacing w:val="-4"/>
                <w:sz w:val="21"/>
              </w:rPr>
              <w:t xml:space="preserve"> </w:t>
            </w:r>
            <w:r>
              <w:rPr>
                <w:sz w:val="21"/>
              </w:rPr>
              <w:t>end</w:t>
            </w:r>
            <w:r>
              <w:rPr>
                <w:spacing w:val="-4"/>
                <w:sz w:val="21"/>
              </w:rPr>
              <w:t xml:space="preserve"> </w:t>
            </w:r>
            <w:r>
              <w:rPr>
                <w:sz w:val="21"/>
              </w:rPr>
              <w:t>to</w:t>
            </w:r>
            <w:r>
              <w:rPr>
                <w:spacing w:val="-4"/>
                <w:sz w:val="21"/>
              </w:rPr>
              <w:t xml:space="preserve"> </w:t>
            </w:r>
            <w:r>
              <w:rPr>
                <w:sz w:val="21"/>
              </w:rPr>
              <w:t>end</w:t>
            </w:r>
            <w:r>
              <w:rPr>
                <w:spacing w:val="-4"/>
                <w:sz w:val="21"/>
              </w:rPr>
              <w:t xml:space="preserve"> </w:t>
            </w:r>
            <w:r>
              <w:rPr>
                <w:sz w:val="21"/>
              </w:rPr>
              <w:t>digital</w:t>
            </w:r>
            <w:r>
              <w:rPr>
                <w:spacing w:val="-3"/>
                <w:sz w:val="21"/>
              </w:rPr>
              <w:t xml:space="preserve"> </w:t>
            </w:r>
            <w:r>
              <w:rPr>
                <w:sz w:val="21"/>
              </w:rPr>
              <w:t>declaration</w:t>
            </w:r>
            <w:r>
              <w:rPr>
                <w:spacing w:val="-4"/>
                <w:sz w:val="21"/>
              </w:rPr>
              <w:t xml:space="preserve"> </w:t>
            </w:r>
            <w:r>
              <w:rPr>
                <w:sz w:val="21"/>
              </w:rPr>
              <w:t>time</w:t>
            </w:r>
            <w:r>
              <w:rPr>
                <w:spacing w:val="-6"/>
                <w:sz w:val="21"/>
              </w:rPr>
              <w:t xml:space="preserve"> </w:t>
            </w:r>
            <w:r>
              <w:rPr>
                <w:sz w:val="21"/>
              </w:rPr>
              <w:t>is equal</w:t>
            </w:r>
            <w:r>
              <w:rPr>
                <w:spacing w:val="-3"/>
                <w:sz w:val="21"/>
              </w:rPr>
              <w:t xml:space="preserve"> </w:t>
            </w:r>
            <w:r>
              <w:rPr>
                <w:sz w:val="21"/>
              </w:rPr>
              <w:t>to</w:t>
            </w:r>
            <w:r>
              <w:rPr>
                <w:spacing w:val="-4"/>
                <w:sz w:val="21"/>
              </w:rPr>
              <w:t xml:space="preserve"> </w:t>
            </w:r>
            <w:r>
              <w:rPr>
                <w:sz w:val="21"/>
              </w:rPr>
              <w:t>one-tenth</w:t>
            </w:r>
            <w:r>
              <w:rPr>
                <w:spacing w:val="-4"/>
                <w:sz w:val="21"/>
              </w:rPr>
              <w:t xml:space="preserve"> </w:t>
            </w:r>
            <w:r>
              <w:rPr>
                <w:sz w:val="21"/>
              </w:rPr>
              <w:t>average</w:t>
            </w:r>
            <w:r>
              <w:rPr>
                <w:spacing w:val="-4"/>
                <w:sz w:val="21"/>
              </w:rPr>
              <w:t xml:space="preserve"> </w:t>
            </w:r>
            <w:r>
              <w:rPr>
                <w:sz w:val="21"/>
              </w:rPr>
              <w:t>pre-audit</w:t>
            </w:r>
            <w:r>
              <w:rPr>
                <w:spacing w:val="-5"/>
                <w:sz w:val="21"/>
              </w:rPr>
              <w:t xml:space="preserve"> </w:t>
            </w:r>
            <w:r>
              <w:rPr>
                <w:sz w:val="21"/>
              </w:rPr>
              <w:t>preparation</w:t>
            </w:r>
            <w:r>
              <w:rPr>
                <w:spacing w:val="-4"/>
                <w:sz w:val="21"/>
              </w:rPr>
              <w:t xml:space="preserve"> </w:t>
            </w:r>
            <w:r>
              <w:rPr>
                <w:sz w:val="21"/>
              </w:rPr>
              <w:t>time</w:t>
            </w:r>
            <w:r>
              <w:rPr>
                <w:spacing w:val="-4"/>
                <w:sz w:val="21"/>
              </w:rPr>
              <w:t xml:space="preserve"> </w:t>
            </w:r>
            <w:r>
              <w:rPr>
                <w:sz w:val="21"/>
              </w:rPr>
              <w:t>for categories 4-5 (i.e., 0.1 x 28.7 hours) +</w:t>
            </w:r>
            <w:r>
              <w:rPr>
                <w:spacing w:val="40"/>
                <w:sz w:val="21"/>
              </w:rPr>
              <w:t xml:space="preserve"> </w:t>
            </w:r>
            <w:r>
              <w:rPr>
                <w:sz w:val="21"/>
              </w:rPr>
              <w:t>one-tenth audit execution time for categories 4-5 (i.e., 0.1 x 89.3 hours)</w:t>
            </w:r>
          </w:p>
        </w:tc>
      </w:tr>
      <w:tr w:rsidR="00F55BDD" w14:paraId="1A8DE5D1" w14:textId="77777777">
        <w:trPr>
          <w:trHeight w:val="1202"/>
        </w:trPr>
        <w:tc>
          <w:tcPr>
            <w:tcW w:w="3166" w:type="dxa"/>
            <w:vMerge/>
            <w:tcBorders>
              <w:top w:val="nil"/>
            </w:tcBorders>
            <w:shd w:val="clear" w:color="auto" w:fill="F1F1F1"/>
          </w:tcPr>
          <w:p w14:paraId="1A8DE5CF" w14:textId="77777777" w:rsidR="00F55BDD" w:rsidRDefault="00F55BDD">
            <w:pPr>
              <w:rPr>
                <w:sz w:val="2"/>
                <w:szCs w:val="2"/>
              </w:rPr>
            </w:pPr>
          </w:p>
        </w:tc>
        <w:tc>
          <w:tcPr>
            <w:tcW w:w="5926" w:type="dxa"/>
          </w:tcPr>
          <w:p w14:paraId="1A8DE5D0" w14:textId="77777777" w:rsidR="00F55BDD" w:rsidRDefault="009A2C2A">
            <w:pPr>
              <w:pStyle w:val="TableParagraph"/>
              <w:spacing w:before="117"/>
              <w:ind w:left="107" w:right="129"/>
              <w:rPr>
                <w:sz w:val="21"/>
              </w:rPr>
            </w:pPr>
            <w:r>
              <w:rPr>
                <w:sz w:val="21"/>
              </w:rPr>
              <w:t>Category 2: assume end to end digital declaration time is equal</w:t>
            </w:r>
            <w:r>
              <w:rPr>
                <w:spacing w:val="-4"/>
                <w:sz w:val="21"/>
              </w:rPr>
              <w:t xml:space="preserve"> </w:t>
            </w:r>
            <w:r>
              <w:rPr>
                <w:sz w:val="21"/>
              </w:rPr>
              <w:t>to</w:t>
            </w:r>
            <w:r>
              <w:rPr>
                <w:spacing w:val="-5"/>
                <w:sz w:val="21"/>
              </w:rPr>
              <w:t xml:space="preserve"> </w:t>
            </w:r>
            <w:r>
              <w:rPr>
                <w:sz w:val="21"/>
              </w:rPr>
              <w:t>two-tenths</w:t>
            </w:r>
            <w:r>
              <w:rPr>
                <w:spacing w:val="-5"/>
                <w:sz w:val="21"/>
              </w:rPr>
              <w:t xml:space="preserve"> </w:t>
            </w:r>
            <w:r>
              <w:rPr>
                <w:sz w:val="21"/>
              </w:rPr>
              <w:t>average</w:t>
            </w:r>
            <w:r>
              <w:rPr>
                <w:spacing w:val="-5"/>
                <w:sz w:val="21"/>
              </w:rPr>
              <w:t xml:space="preserve"> </w:t>
            </w:r>
            <w:r>
              <w:rPr>
                <w:sz w:val="21"/>
              </w:rPr>
              <w:t>pre-audit</w:t>
            </w:r>
            <w:r>
              <w:rPr>
                <w:spacing w:val="-6"/>
                <w:sz w:val="21"/>
              </w:rPr>
              <w:t xml:space="preserve"> </w:t>
            </w:r>
            <w:r>
              <w:rPr>
                <w:sz w:val="21"/>
              </w:rPr>
              <w:t>preparation</w:t>
            </w:r>
            <w:r>
              <w:rPr>
                <w:spacing w:val="-5"/>
                <w:sz w:val="21"/>
              </w:rPr>
              <w:t xml:space="preserve"> </w:t>
            </w:r>
            <w:r>
              <w:rPr>
                <w:sz w:val="21"/>
              </w:rPr>
              <w:t>time</w:t>
            </w:r>
            <w:r>
              <w:rPr>
                <w:spacing w:val="-5"/>
                <w:sz w:val="21"/>
              </w:rPr>
              <w:t xml:space="preserve"> </w:t>
            </w:r>
            <w:r>
              <w:rPr>
                <w:sz w:val="21"/>
              </w:rPr>
              <w:t>for categories 4-5 (i.e.., 0.2 x 28.7 hours) + two-tenths audit execution time for categories 4-5 (i.e., 0.2 x 89.3 hours)</w:t>
            </w:r>
          </w:p>
        </w:tc>
      </w:tr>
    </w:tbl>
    <w:p w14:paraId="1A8DE5D2" w14:textId="77777777" w:rsidR="00F55BDD" w:rsidRDefault="00F55BDD">
      <w:pPr>
        <w:rPr>
          <w:sz w:val="21"/>
        </w:rPr>
        <w:sectPr w:rsidR="00F55BDD">
          <w:pgSz w:w="11910" w:h="16840"/>
          <w:pgMar w:top="1160" w:right="960" w:bottom="1160" w:left="1020" w:header="896" w:footer="939" w:gutter="0"/>
          <w:cols w:space="720"/>
        </w:sectPr>
      </w:pPr>
    </w:p>
    <w:p w14:paraId="1A8DE5D3" w14:textId="77777777" w:rsidR="00F55BDD" w:rsidRDefault="00F55BDD">
      <w:pPr>
        <w:pStyle w:val="BodyText"/>
        <w:rPr>
          <w:b/>
          <w:sz w:val="20"/>
        </w:rPr>
      </w:pPr>
    </w:p>
    <w:p w14:paraId="1A8DE5D4" w14:textId="77777777" w:rsidR="00F55BDD" w:rsidRDefault="00F55BDD">
      <w:pPr>
        <w:pStyle w:val="BodyText"/>
        <w:spacing w:before="77"/>
        <w:rPr>
          <w:b/>
          <w:sz w:val="20"/>
        </w:rPr>
      </w:pPr>
      <w:bookmarkStart w:id="124" w:name="_bookmark49"/>
      <w:bookmarkEnd w:id="124"/>
    </w:p>
    <w:tbl>
      <w:tblPr>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166"/>
        <w:gridCol w:w="5926"/>
      </w:tblGrid>
      <w:tr w:rsidR="00F55BDD" w14:paraId="1A8DE5D7" w14:textId="77777777">
        <w:trPr>
          <w:trHeight w:val="1199"/>
        </w:trPr>
        <w:tc>
          <w:tcPr>
            <w:tcW w:w="3166" w:type="dxa"/>
            <w:vMerge w:val="restart"/>
            <w:shd w:val="clear" w:color="auto" w:fill="F1F1F1"/>
          </w:tcPr>
          <w:p w14:paraId="1A8DE5D5" w14:textId="77777777" w:rsidR="00F55BDD" w:rsidRDefault="00F55BDD">
            <w:pPr>
              <w:pStyle w:val="TableParagraph"/>
              <w:rPr>
                <w:rFonts w:ascii="Times New Roman"/>
                <w:sz w:val="20"/>
              </w:rPr>
            </w:pPr>
          </w:p>
        </w:tc>
        <w:tc>
          <w:tcPr>
            <w:tcW w:w="5926" w:type="dxa"/>
          </w:tcPr>
          <w:p w14:paraId="1A8DE5D6" w14:textId="77777777" w:rsidR="00F55BDD" w:rsidRDefault="009A2C2A">
            <w:pPr>
              <w:pStyle w:val="TableParagraph"/>
              <w:spacing w:before="115"/>
              <w:ind w:left="107" w:right="129"/>
              <w:rPr>
                <w:sz w:val="21"/>
              </w:rPr>
            </w:pPr>
            <w:r>
              <w:rPr>
                <w:sz w:val="21"/>
              </w:rPr>
              <w:t>Category 3: assume end to end digital declaration time is equal</w:t>
            </w:r>
            <w:r>
              <w:rPr>
                <w:spacing w:val="-4"/>
                <w:sz w:val="21"/>
              </w:rPr>
              <w:t xml:space="preserve"> </w:t>
            </w:r>
            <w:r>
              <w:rPr>
                <w:sz w:val="21"/>
              </w:rPr>
              <w:t>to</w:t>
            </w:r>
            <w:r>
              <w:rPr>
                <w:spacing w:val="-5"/>
                <w:sz w:val="21"/>
              </w:rPr>
              <w:t xml:space="preserve"> </w:t>
            </w:r>
            <w:r>
              <w:rPr>
                <w:sz w:val="21"/>
              </w:rPr>
              <w:t>three-tenths</w:t>
            </w:r>
            <w:r>
              <w:rPr>
                <w:spacing w:val="-5"/>
                <w:sz w:val="21"/>
              </w:rPr>
              <w:t xml:space="preserve"> </w:t>
            </w:r>
            <w:r>
              <w:rPr>
                <w:sz w:val="21"/>
              </w:rPr>
              <w:t>average</w:t>
            </w:r>
            <w:r>
              <w:rPr>
                <w:spacing w:val="-5"/>
                <w:sz w:val="21"/>
              </w:rPr>
              <w:t xml:space="preserve"> </w:t>
            </w:r>
            <w:r>
              <w:rPr>
                <w:sz w:val="21"/>
              </w:rPr>
              <w:t>pre-audit</w:t>
            </w:r>
            <w:r>
              <w:rPr>
                <w:spacing w:val="-6"/>
                <w:sz w:val="21"/>
              </w:rPr>
              <w:t xml:space="preserve"> </w:t>
            </w:r>
            <w:r>
              <w:rPr>
                <w:sz w:val="21"/>
              </w:rPr>
              <w:t>preparation</w:t>
            </w:r>
            <w:r>
              <w:rPr>
                <w:spacing w:val="-7"/>
                <w:sz w:val="21"/>
              </w:rPr>
              <w:t xml:space="preserve"> </w:t>
            </w:r>
            <w:r>
              <w:rPr>
                <w:sz w:val="21"/>
              </w:rPr>
              <w:t>time</w:t>
            </w:r>
            <w:r>
              <w:rPr>
                <w:spacing w:val="-5"/>
                <w:sz w:val="21"/>
              </w:rPr>
              <w:t xml:space="preserve"> </w:t>
            </w:r>
            <w:r>
              <w:rPr>
                <w:sz w:val="21"/>
              </w:rPr>
              <w:t>for categories 4-5 (i.e., 0.3 x 28.7 hours) +</w:t>
            </w:r>
            <w:r>
              <w:rPr>
                <w:spacing w:val="40"/>
                <w:sz w:val="21"/>
              </w:rPr>
              <w:t xml:space="preserve"> </w:t>
            </w:r>
            <w:r>
              <w:rPr>
                <w:sz w:val="21"/>
              </w:rPr>
              <w:t>three-tenths audit execution time for categories 4-5 (i.e., 0.3 x 89.3 hours)</w:t>
            </w:r>
          </w:p>
        </w:tc>
      </w:tr>
      <w:tr w:rsidR="00F55BDD" w14:paraId="1A8DE5DA" w14:textId="77777777">
        <w:trPr>
          <w:trHeight w:val="299"/>
        </w:trPr>
        <w:tc>
          <w:tcPr>
            <w:tcW w:w="3166" w:type="dxa"/>
            <w:vMerge/>
            <w:tcBorders>
              <w:top w:val="nil"/>
            </w:tcBorders>
            <w:shd w:val="clear" w:color="auto" w:fill="F1F1F1"/>
          </w:tcPr>
          <w:p w14:paraId="1A8DE5D8" w14:textId="77777777" w:rsidR="00F55BDD" w:rsidRDefault="00F55BDD">
            <w:pPr>
              <w:rPr>
                <w:sz w:val="2"/>
                <w:szCs w:val="2"/>
              </w:rPr>
            </w:pPr>
          </w:p>
        </w:tc>
        <w:tc>
          <w:tcPr>
            <w:tcW w:w="5926" w:type="dxa"/>
          </w:tcPr>
          <w:p w14:paraId="1A8DE5D9" w14:textId="77777777" w:rsidR="00F55BDD" w:rsidRDefault="009A2C2A">
            <w:pPr>
              <w:pStyle w:val="TableParagraph"/>
              <w:spacing w:before="28"/>
              <w:ind w:left="107"/>
              <w:rPr>
                <w:sz w:val="21"/>
              </w:rPr>
            </w:pPr>
            <w:r>
              <w:rPr>
                <w:sz w:val="21"/>
              </w:rPr>
              <w:t>Category</w:t>
            </w:r>
            <w:r>
              <w:rPr>
                <w:spacing w:val="-4"/>
                <w:sz w:val="21"/>
              </w:rPr>
              <w:t xml:space="preserve"> </w:t>
            </w:r>
            <w:r>
              <w:rPr>
                <w:sz w:val="21"/>
              </w:rPr>
              <w:t>4-5</w:t>
            </w:r>
            <w:r>
              <w:rPr>
                <w:spacing w:val="-4"/>
                <w:sz w:val="21"/>
              </w:rPr>
              <w:t xml:space="preserve"> </w:t>
            </w:r>
            <w:r>
              <w:rPr>
                <w:sz w:val="21"/>
              </w:rPr>
              <w:t>end</w:t>
            </w:r>
            <w:r>
              <w:rPr>
                <w:spacing w:val="-4"/>
                <w:sz w:val="21"/>
              </w:rPr>
              <w:t xml:space="preserve"> </w:t>
            </w:r>
            <w:r>
              <w:rPr>
                <w:sz w:val="21"/>
              </w:rPr>
              <w:t>to</w:t>
            </w:r>
            <w:r>
              <w:rPr>
                <w:spacing w:val="-4"/>
                <w:sz w:val="21"/>
              </w:rPr>
              <w:t xml:space="preserve"> </w:t>
            </w:r>
            <w:r>
              <w:rPr>
                <w:sz w:val="21"/>
              </w:rPr>
              <w:t>end</w:t>
            </w:r>
            <w:r>
              <w:rPr>
                <w:spacing w:val="-4"/>
                <w:sz w:val="21"/>
              </w:rPr>
              <w:t xml:space="preserve"> </w:t>
            </w:r>
            <w:r>
              <w:rPr>
                <w:sz w:val="21"/>
              </w:rPr>
              <w:t>average</w:t>
            </w:r>
            <w:r>
              <w:rPr>
                <w:spacing w:val="-4"/>
                <w:sz w:val="21"/>
              </w:rPr>
              <w:t xml:space="preserve"> </w:t>
            </w:r>
            <w:r>
              <w:rPr>
                <w:sz w:val="21"/>
              </w:rPr>
              <w:t>audit</w:t>
            </w:r>
            <w:r>
              <w:rPr>
                <w:spacing w:val="-5"/>
                <w:sz w:val="21"/>
              </w:rPr>
              <w:t xml:space="preserve"> </w:t>
            </w:r>
            <w:r>
              <w:rPr>
                <w:sz w:val="21"/>
              </w:rPr>
              <w:t>time</w:t>
            </w:r>
            <w:r>
              <w:rPr>
                <w:spacing w:val="-4"/>
                <w:sz w:val="21"/>
              </w:rPr>
              <w:t xml:space="preserve"> </w:t>
            </w:r>
            <w:r>
              <w:rPr>
                <w:sz w:val="21"/>
              </w:rPr>
              <w:t>155.5</w:t>
            </w:r>
            <w:r>
              <w:rPr>
                <w:spacing w:val="-3"/>
                <w:sz w:val="21"/>
              </w:rPr>
              <w:t xml:space="preserve"> </w:t>
            </w:r>
            <w:r>
              <w:rPr>
                <w:spacing w:val="-4"/>
                <w:sz w:val="21"/>
              </w:rPr>
              <w:t>hours</w:t>
            </w:r>
          </w:p>
        </w:tc>
      </w:tr>
      <w:tr w:rsidR="00F55BDD" w14:paraId="1A8DE5DD" w14:textId="77777777">
        <w:trPr>
          <w:trHeight w:val="599"/>
        </w:trPr>
        <w:tc>
          <w:tcPr>
            <w:tcW w:w="3166" w:type="dxa"/>
            <w:vMerge/>
            <w:tcBorders>
              <w:top w:val="nil"/>
            </w:tcBorders>
            <w:shd w:val="clear" w:color="auto" w:fill="F1F1F1"/>
          </w:tcPr>
          <w:p w14:paraId="1A8DE5DB" w14:textId="77777777" w:rsidR="00F55BDD" w:rsidRDefault="00F55BDD">
            <w:pPr>
              <w:rPr>
                <w:sz w:val="2"/>
                <w:szCs w:val="2"/>
              </w:rPr>
            </w:pPr>
          </w:p>
        </w:tc>
        <w:tc>
          <w:tcPr>
            <w:tcW w:w="5926" w:type="dxa"/>
          </w:tcPr>
          <w:p w14:paraId="1A8DE5DC" w14:textId="77777777" w:rsidR="00F55BDD" w:rsidRDefault="009A2C2A">
            <w:pPr>
              <w:pStyle w:val="TableParagraph"/>
              <w:spacing w:before="57"/>
              <w:ind w:left="107"/>
              <w:rPr>
                <w:sz w:val="21"/>
              </w:rPr>
            </w:pPr>
            <w:r>
              <w:rPr>
                <w:sz w:val="21"/>
              </w:rPr>
              <w:t>Number</w:t>
            </w:r>
            <w:r>
              <w:rPr>
                <w:spacing w:val="-4"/>
                <w:sz w:val="21"/>
              </w:rPr>
              <w:t xml:space="preserve"> </w:t>
            </w:r>
            <w:r>
              <w:rPr>
                <w:sz w:val="21"/>
              </w:rPr>
              <w:t>of</w:t>
            </w:r>
            <w:r>
              <w:rPr>
                <w:spacing w:val="-4"/>
                <w:sz w:val="21"/>
              </w:rPr>
              <w:t xml:space="preserve"> </w:t>
            </w:r>
            <w:r>
              <w:rPr>
                <w:sz w:val="21"/>
              </w:rPr>
              <w:t>FTE:</w:t>
            </w:r>
            <w:r>
              <w:rPr>
                <w:spacing w:val="40"/>
                <w:sz w:val="21"/>
              </w:rPr>
              <w:t xml:space="preserve"> </w:t>
            </w:r>
            <w:r>
              <w:rPr>
                <w:sz w:val="21"/>
              </w:rPr>
              <w:t>Renewal</w:t>
            </w:r>
            <w:r>
              <w:rPr>
                <w:spacing w:val="-5"/>
                <w:sz w:val="21"/>
              </w:rPr>
              <w:t xml:space="preserve"> </w:t>
            </w:r>
            <w:r>
              <w:rPr>
                <w:sz w:val="21"/>
              </w:rPr>
              <w:t>is</w:t>
            </w:r>
            <w:r>
              <w:rPr>
                <w:spacing w:val="-3"/>
                <w:sz w:val="21"/>
              </w:rPr>
              <w:t xml:space="preserve"> </w:t>
            </w:r>
            <w:r>
              <w:rPr>
                <w:sz w:val="21"/>
              </w:rPr>
              <w:t>expected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undertaken</w:t>
            </w:r>
            <w:r>
              <w:rPr>
                <w:spacing w:val="-3"/>
                <w:sz w:val="21"/>
              </w:rPr>
              <w:t xml:space="preserve"> </w:t>
            </w:r>
            <w:r>
              <w:rPr>
                <w:sz w:val="21"/>
              </w:rPr>
              <w:t>once every three years, therefore FTE = 0.333</w:t>
            </w:r>
          </w:p>
        </w:tc>
      </w:tr>
      <w:tr w:rsidR="00F55BDD" w14:paraId="1A8DE5E0" w14:textId="77777777">
        <w:trPr>
          <w:trHeight w:val="316"/>
        </w:trPr>
        <w:tc>
          <w:tcPr>
            <w:tcW w:w="3166" w:type="dxa"/>
            <w:vMerge/>
            <w:tcBorders>
              <w:top w:val="nil"/>
            </w:tcBorders>
            <w:shd w:val="clear" w:color="auto" w:fill="F1F1F1"/>
          </w:tcPr>
          <w:p w14:paraId="1A8DE5DE" w14:textId="77777777" w:rsidR="00F55BDD" w:rsidRDefault="00F55BDD">
            <w:pPr>
              <w:rPr>
                <w:sz w:val="2"/>
                <w:szCs w:val="2"/>
              </w:rPr>
            </w:pPr>
          </w:p>
        </w:tc>
        <w:tc>
          <w:tcPr>
            <w:tcW w:w="5926" w:type="dxa"/>
          </w:tcPr>
          <w:p w14:paraId="1A8DE5DF" w14:textId="77777777" w:rsidR="00F55BDD" w:rsidRDefault="009A2C2A">
            <w:pPr>
              <w:pStyle w:val="TableParagraph"/>
              <w:spacing w:before="35"/>
              <w:ind w:left="107"/>
              <w:rPr>
                <w:sz w:val="21"/>
              </w:rPr>
            </w:pPr>
            <w:r>
              <w:rPr>
                <w:sz w:val="21"/>
              </w:rPr>
              <w:t>Standard</w:t>
            </w:r>
            <w:r>
              <w:rPr>
                <w:spacing w:val="-6"/>
                <w:sz w:val="21"/>
              </w:rPr>
              <w:t xml:space="preserve"> </w:t>
            </w:r>
            <w:r>
              <w:rPr>
                <w:sz w:val="21"/>
              </w:rPr>
              <w:t>renewal</w:t>
            </w:r>
            <w:r>
              <w:rPr>
                <w:spacing w:val="-5"/>
                <w:sz w:val="21"/>
              </w:rPr>
              <w:t xml:space="preserve"> </w:t>
            </w:r>
            <w:r>
              <w:rPr>
                <w:sz w:val="21"/>
              </w:rPr>
              <w:t>period</w:t>
            </w:r>
            <w:r>
              <w:rPr>
                <w:spacing w:val="-5"/>
                <w:sz w:val="21"/>
              </w:rPr>
              <w:t xml:space="preserve"> </w:t>
            </w:r>
            <w:r>
              <w:rPr>
                <w:sz w:val="21"/>
              </w:rPr>
              <w:t>3</w:t>
            </w:r>
            <w:r>
              <w:rPr>
                <w:spacing w:val="-5"/>
                <w:sz w:val="21"/>
              </w:rPr>
              <w:t xml:space="preserve"> </w:t>
            </w:r>
            <w:r>
              <w:rPr>
                <w:spacing w:val="-2"/>
                <w:sz w:val="21"/>
              </w:rPr>
              <w:t>years</w:t>
            </w:r>
          </w:p>
        </w:tc>
      </w:tr>
      <w:tr w:rsidR="00F55BDD" w14:paraId="1A8DE5E8" w14:textId="77777777">
        <w:trPr>
          <w:trHeight w:val="688"/>
        </w:trPr>
        <w:tc>
          <w:tcPr>
            <w:tcW w:w="3166" w:type="dxa"/>
            <w:vMerge w:val="restart"/>
            <w:shd w:val="clear" w:color="auto" w:fill="F1F1F1"/>
          </w:tcPr>
          <w:p w14:paraId="1A8DE5E1" w14:textId="77777777" w:rsidR="00F55BDD" w:rsidRDefault="00F55BDD">
            <w:pPr>
              <w:pStyle w:val="TableParagraph"/>
              <w:rPr>
                <w:b/>
                <w:sz w:val="21"/>
              </w:rPr>
            </w:pPr>
          </w:p>
          <w:p w14:paraId="1A8DE5E2" w14:textId="77777777" w:rsidR="00F55BDD" w:rsidRDefault="00F55BDD">
            <w:pPr>
              <w:pStyle w:val="TableParagraph"/>
              <w:rPr>
                <w:b/>
                <w:sz w:val="21"/>
              </w:rPr>
            </w:pPr>
          </w:p>
          <w:p w14:paraId="1A8DE5E3" w14:textId="77777777" w:rsidR="00F55BDD" w:rsidRDefault="00F55BDD">
            <w:pPr>
              <w:pStyle w:val="TableParagraph"/>
              <w:rPr>
                <w:b/>
                <w:sz w:val="21"/>
              </w:rPr>
            </w:pPr>
          </w:p>
          <w:p w14:paraId="1A8DE5E4" w14:textId="77777777" w:rsidR="00F55BDD" w:rsidRDefault="00F55BDD">
            <w:pPr>
              <w:pStyle w:val="TableParagraph"/>
              <w:rPr>
                <w:b/>
                <w:sz w:val="21"/>
              </w:rPr>
            </w:pPr>
          </w:p>
          <w:p w14:paraId="1A8DE5E5" w14:textId="77777777" w:rsidR="00F55BDD" w:rsidRDefault="00F55BDD">
            <w:pPr>
              <w:pStyle w:val="TableParagraph"/>
              <w:spacing w:before="174"/>
              <w:rPr>
                <w:b/>
                <w:sz w:val="21"/>
              </w:rPr>
            </w:pPr>
          </w:p>
          <w:p w14:paraId="1A8DE5E6" w14:textId="77777777" w:rsidR="00F55BDD" w:rsidRDefault="009A2C2A">
            <w:pPr>
              <w:pStyle w:val="TableParagraph"/>
              <w:ind w:left="287" w:right="272" w:firstLine="31"/>
              <w:jc w:val="both"/>
              <w:rPr>
                <w:b/>
                <w:sz w:val="21"/>
              </w:rPr>
            </w:pPr>
            <w:r>
              <w:rPr>
                <w:b/>
                <w:sz w:val="21"/>
              </w:rPr>
              <w:t>Substantive</w:t>
            </w:r>
            <w:r>
              <w:rPr>
                <w:b/>
                <w:spacing w:val="-3"/>
                <w:sz w:val="21"/>
              </w:rPr>
              <w:t xml:space="preserve"> </w:t>
            </w:r>
            <w:r>
              <w:rPr>
                <w:b/>
                <w:sz w:val="21"/>
              </w:rPr>
              <w:t>compliance</w:t>
            </w:r>
            <w:r>
              <w:rPr>
                <w:b/>
                <w:spacing w:val="-5"/>
                <w:sz w:val="21"/>
              </w:rPr>
              <w:t xml:space="preserve"> </w:t>
            </w:r>
            <w:r>
              <w:rPr>
                <w:b/>
                <w:sz w:val="21"/>
              </w:rPr>
              <w:t>- education</w:t>
            </w:r>
            <w:r>
              <w:rPr>
                <w:b/>
                <w:spacing w:val="-12"/>
                <w:sz w:val="21"/>
              </w:rPr>
              <w:t xml:space="preserve"> </w:t>
            </w:r>
            <w:r>
              <w:rPr>
                <w:b/>
                <w:sz w:val="21"/>
              </w:rPr>
              <w:t>and</w:t>
            </w:r>
            <w:r>
              <w:rPr>
                <w:b/>
                <w:spacing w:val="-12"/>
                <w:sz w:val="21"/>
              </w:rPr>
              <w:t xml:space="preserve"> </w:t>
            </w:r>
            <w:r>
              <w:rPr>
                <w:b/>
                <w:sz w:val="21"/>
              </w:rPr>
              <w:t>training</w:t>
            </w:r>
            <w:r>
              <w:rPr>
                <w:b/>
                <w:spacing w:val="-12"/>
                <w:sz w:val="21"/>
              </w:rPr>
              <w:t xml:space="preserve"> </w:t>
            </w:r>
            <w:r>
              <w:rPr>
                <w:b/>
                <w:sz w:val="21"/>
              </w:rPr>
              <w:t>for providers,</w:t>
            </w:r>
            <w:r>
              <w:rPr>
                <w:b/>
                <w:spacing w:val="-7"/>
                <w:sz w:val="21"/>
              </w:rPr>
              <w:t xml:space="preserve"> </w:t>
            </w:r>
            <w:r>
              <w:rPr>
                <w:b/>
                <w:sz w:val="21"/>
              </w:rPr>
              <w:t>board</w:t>
            </w:r>
            <w:r>
              <w:rPr>
                <w:b/>
                <w:spacing w:val="-5"/>
                <w:sz w:val="21"/>
              </w:rPr>
              <w:t xml:space="preserve"> </w:t>
            </w:r>
            <w:r>
              <w:rPr>
                <w:b/>
                <w:sz w:val="21"/>
              </w:rPr>
              <w:t>and</w:t>
            </w:r>
            <w:r>
              <w:rPr>
                <w:b/>
                <w:spacing w:val="-5"/>
                <w:sz w:val="21"/>
              </w:rPr>
              <w:t xml:space="preserve"> </w:t>
            </w:r>
            <w:r>
              <w:rPr>
                <w:b/>
                <w:spacing w:val="-2"/>
                <w:sz w:val="21"/>
              </w:rPr>
              <w:t>staff</w:t>
            </w:r>
          </w:p>
        </w:tc>
        <w:tc>
          <w:tcPr>
            <w:tcW w:w="5926" w:type="dxa"/>
          </w:tcPr>
          <w:p w14:paraId="1A8DE5E7" w14:textId="77777777" w:rsidR="00F55BDD" w:rsidRDefault="009A2C2A">
            <w:pPr>
              <w:pStyle w:val="TableParagraph"/>
              <w:spacing w:before="102"/>
              <w:ind w:left="107"/>
              <w:rPr>
                <w:sz w:val="21"/>
              </w:rPr>
            </w:pPr>
            <w:r>
              <w:rPr>
                <w:sz w:val="21"/>
              </w:rPr>
              <w:t>All new providers require training to understand regulatory responsibilities</w:t>
            </w:r>
            <w:r>
              <w:rPr>
                <w:spacing w:val="-5"/>
                <w:sz w:val="21"/>
              </w:rPr>
              <w:t xml:space="preserve"> </w:t>
            </w:r>
            <w:r>
              <w:rPr>
                <w:sz w:val="21"/>
              </w:rPr>
              <w:t>/</w:t>
            </w:r>
            <w:r>
              <w:rPr>
                <w:spacing w:val="-6"/>
                <w:sz w:val="21"/>
              </w:rPr>
              <w:t xml:space="preserve"> </w:t>
            </w:r>
            <w:r>
              <w:rPr>
                <w:sz w:val="21"/>
              </w:rPr>
              <w:t>obligations;</w:t>
            </w:r>
            <w:r>
              <w:rPr>
                <w:spacing w:val="-6"/>
                <w:sz w:val="21"/>
              </w:rPr>
              <w:t xml:space="preserve"> </w:t>
            </w:r>
            <w:r>
              <w:rPr>
                <w:sz w:val="21"/>
              </w:rPr>
              <w:t>assume</w:t>
            </w:r>
            <w:r>
              <w:rPr>
                <w:spacing w:val="-5"/>
                <w:sz w:val="21"/>
              </w:rPr>
              <w:t xml:space="preserve"> </w:t>
            </w:r>
            <w:r>
              <w:rPr>
                <w:sz w:val="21"/>
              </w:rPr>
              <w:t>training</w:t>
            </w:r>
            <w:r>
              <w:rPr>
                <w:spacing w:val="-5"/>
                <w:sz w:val="21"/>
              </w:rPr>
              <w:t xml:space="preserve"> </w:t>
            </w:r>
            <w:r>
              <w:rPr>
                <w:sz w:val="21"/>
              </w:rPr>
              <w:t>every</w:t>
            </w:r>
            <w:r>
              <w:rPr>
                <w:spacing w:val="-5"/>
                <w:sz w:val="21"/>
              </w:rPr>
              <w:t xml:space="preserve"> </w:t>
            </w:r>
            <w:r>
              <w:rPr>
                <w:sz w:val="21"/>
              </w:rPr>
              <w:t>2</w:t>
            </w:r>
            <w:r>
              <w:rPr>
                <w:spacing w:val="-7"/>
                <w:sz w:val="21"/>
              </w:rPr>
              <w:t xml:space="preserve"> </w:t>
            </w:r>
            <w:r>
              <w:rPr>
                <w:sz w:val="21"/>
              </w:rPr>
              <w:t>years</w:t>
            </w:r>
          </w:p>
        </w:tc>
      </w:tr>
      <w:tr w:rsidR="00F55BDD" w14:paraId="1A8DE5EB" w14:textId="77777777">
        <w:trPr>
          <w:trHeight w:val="602"/>
        </w:trPr>
        <w:tc>
          <w:tcPr>
            <w:tcW w:w="3166" w:type="dxa"/>
            <w:vMerge/>
            <w:tcBorders>
              <w:top w:val="nil"/>
            </w:tcBorders>
            <w:shd w:val="clear" w:color="auto" w:fill="F1F1F1"/>
          </w:tcPr>
          <w:p w14:paraId="1A8DE5E9" w14:textId="77777777" w:rsidR="00F55BDD" w:rsidRDefault="00F55BDD">
            <w:pPr>
              <w:rPr>
                <w:sz w:val="2"/>
                <w:szCs w:val="2"/>
              </w:rPr>
            </w:pPr>
          </w:p>
        </w:tc>
        <w:tc>
          <w:tcPr>
            <w:tcW w:w="5926" w:type="dxa"/>
          </w:tcPr>
          <w:p w14:paraId="1A8DE5EA" w14:textId="77777777" w:rsidR="00F55BDD" w:rsidRDefault="009A2C2A">
            <w:pPr>
              <w:pStyle w:val="TableParagraph"/>
              <w:spacing w:before="59"/>
              <w:ind w:left="107"/>
              <w:rPr>
                <w:sz w:val="21"/>
              </w:rPr>
            </w:pPr>
            <w:r>
              <w:rPr>
                <w:sz w:val="21"/>
              </w:rPr>
              <w:t>Cost</w:t>
            </w:r>
            <w:r>
              <w:rPr>
                <w:spacing w:val="-5"/>
                <w:sz w:val="21"/>
              </w:rPr>
              <w:t xml:space="preserve"> </w:t>
            </w:r>
            <w:r>
              <w:rPr>
                <w:sz w:val="21"/>
              </w:rPr>
              <w:t>of</w:t>
            </w:r>
            <w:r>
              <w:rPr>
                <w:spacing w:val="-5"/>
                <w:sz w:val="21"/>
              </w:rPr>
              <w:t xml:space="preserve"> </w:t>
            </w:r>
            <w:r>
              <w:rPr>
                <w:sz w:val="21"/>
              </w:rPr>
              <w:t>training</w:t>
            </w:r>
            <w:r>
              <w:rPr>
                <w:spacing w:val="-4"/>
                <w:sz w:val="21"/>
              </w:rPr>
              <w:t xml:space="preserve"> </w:t>
            </w:r>
            <w:r>
              <w:rPr>
                <w:sz w:val="21"/>
              </w:rPr>
              <w:t>service</w:t>
            </w:r>
            <w:r>
              <w:rPr>
                <w:spacing w:val="-4"/>
                <w:sz w:val="21"/>
              </w:rPr>
              <w:t xml:space="preserve"> </w:t>
            </w:r>
            <w:r>
              <w:rPr>
                <w:sz w:val="21"/>
              </w:rPr>
              <w:t>for</w:t>
            </w:r>
            <w:r>
              <w:rPr>
                <w:spacing w:val="-6"/>
                <w:sz w:val="21"/>
              </w:rPr>
              <w:t xml:space="preserve"> </w:t>
            </w:r>
            <w:r>
              <w:rPr>
                <w:sz w:val="21"/>
              </w:rPr>
              <w:t>providers,</w:t>
            </w:r>
            <w:r>
              <w:rPr>
                <w:spacing w:val="-5"/>
                <w:sz w:val="21"/>
              </w:rPr>
              <w:t xml:space="preserve"> </w:t>
            </w:r>
            <w:r>
              <w:rPr>
                <w:sz w:val="21"/>
              </w:rPr>
              <w:t>assume</w:t>
            </w:r>
            <w:r>
              <w:rPr>
                <w:spacing w:val="-4"/>
                <w:sz w:val="21"/>
              </w:rPr>
              <w:t xml:space="preserve"> </w:t>
            </w:r>
            <w:r>
              <w:rPr>
                <w:sz w:val="21"/>
              </w:rPr>
              <w:t>training</w:t>
            </w:r>
            <w:r>
              <w:rPr>
                <w:spacing w:val="-4"/>
                <w:sz w:val="21"/>
              </w:rPr>
              <w:t xml:space="preserve"> </w:t>
            </w:r>
            <w:r>
              <w:rPr>
                <w:sz w:val="21"/>
              </w:rPr>
              <w:t>every</w:t>
            </w:r>
            <w:r>
              <w:rPr>
                <w:spacing w:val="-4"/>
                <w:sz w:val="21"/>
              </w:rPr>
              <w:t xml:space="preserve"> </w:t>
            </w:r>
            <w:r>
              <w:rPr>
                <w:sz w:val="21"/>
              </w:rPr>
              <w:t>2 years.</w:t>
            </w:r>
            <w:r>
              <w:rPr>
                <w:spacing w:val="-7"/>
                <w:sz w:val="21"/>
              </w:rPr>
              <w:t xml:space="preserve"> </w:t>
            </w:r>
            <w:r>
              <w:rPr>
                <w:sz w:val="21"/>
              </w:rPr>
              <w:t>Assume</w:t>
            </w:r>
            <w:r>
              <w:rPr>
                <w:spacing w:val="-4"/>
                <w:sz w:val="21"/>
              </w:rPr>
              <w:t xml:space="preserve"> </w:t>
            </w:r>
            <w:r>
              <w:rPr>
                <w:sz w:val="21"/>
              </w:rPr>
              <w:t>training</w:t>
            </w:r>
            <w:r>
              <w:rPr>
                <w:spacing w:val="-4"/>
                <w:sz w:val="21"/>
              </w:rPr>
              <w:t xml:space="preserve"> </w:t>
            </w:r>
            <w:r>
              <w:rPr>
                <w:sz w:val="21"/>
              </w:rPr>
              <w:t>is</w:t>
            </w:r>
            <w:r>
              <w:rPr>
                <w:spacing w:val="-7"/>
                <w:sz w:val="21"/>
              </w:rPr>
              <w:t xml:space="preserve"> </w:t>
            </w:r>
            <w:r>
              <w:rPr>
                <w:sz w:val="21"/>
              </w:rPr>
              <w:t>provided</w:t>
            </w:r>
            <w:r>
              <w:rPr>
                <w:spacing w:val="-3"/>
                <w:sz w:val="21"/>
              </w:rPr>
              <w:t xml:space="preserve"> </w:t>
            </w:r>
            <w:r>
              <w:rPr>
                <w:sz w:val="21"/>
              </w:rPr>
              <w:t>by</w:t>
            </w:r>
            <w:r>
              <w:rPr>
                <w:spacing w:val="-4"/>
                <w:sz w:val="21"/>
              </w:rPr>
              <w:t xml:space="preserve"> </w:t>
            </w:r>
            <w:r>
              <w:rPr>
                <w:sz w:val="21"/>
              </w:rPr>
              <w:t>Government</w:t>
            </w:r>
            <w:r>
              <w:rPr>
                <w:spacing w:val="-5"/>
                <w:sz w:val="21"/>
              </w:rPr>
              <w:t xml:space="preserve"> </w:t>
            </w:r>
            <w:r>
              <w:rPr>
                <w:sz w:val="21"/>
              </w:rPr>
              <w:t>at</w:t>
            </w:r>
            <w:r>
              <w:rPr>
                <w:spacing w:val="-5"/>
                <w:sz w:val="21"/>
              </w:rPr>
              <w:t xml:space="preserve"> </w:t>
            </w:r>
            <w:r>
              <w:rPr>
                <w:sz w:val="21"/>
              </w:rPr>
              <w:t>no</w:t>
            </w:r>
            <w:r>
              <w:rPr>
                <w:spacing w:val="-3"/>
                <w:sz w:val="21"/>
              </w:rPr>
              <w:t xml:space="preserve"> </w:t>
            </w:r>
            <w:r>
              <w:rPr>
                <w:spacing w:val="-4"/>
                <w:sz w:val="21"/>
              </w:rPr>
              <w:t>cost</w:t>
            </w:r>
          </w:p>
        </w:tc>
      </w:tr>
      <w:tr w:rsidR="00F55BDD" w14:paraId="1A8DE5EE" w14:textId="77777777">
        <w:trPr>
          <w:trHeight w:val="1799"/>
        </w:trPr>
        <w:tc>
          <w:tcPr>
            <w:tcW w:w="3166" w:type="dxa"/>
            <w:vMerge/>
            <w:tcBorders>
              <w:top w:val="nil"/>
            </w:tcBorders>
            <w:shd w:val="clear" w:color="auto" w:fill="F1F1F1"/>
          </w:tcPr>
          <w:p w14:paraId="1A8DE5EC" w14:textId="77777777" w:rsidR="00F55BDD" w:rsidRDefault="00F55BDD">
            <w:pPr>
              <w:rPr>
                <w:sz w:val="2"/>
                <w:szCs w:val="2"/>
              </w:rPr>
            </w:pPr>
          </w:p>
        </w:tc>
        <w:tc>
          <w:tcPr>
            <w:tcW w:w="5926" w:type="dxa"/>
          </w:tcPr>
          <w:p w14:paraId="1A8DE5ED" w14:textId="77777777" w:rsidR="00F55BDD" w:rsidRDefault="009A2C2A">
            <w:pPr>
              <w:pStyle w:val="TableParagraph"/>
              <w:spacing w:before="172"/>
              <w:ind w:left="107"/>
              <w:rPr>
                <w:sz w:val="21"/>
              </w:rPr>
            </w:pPr>
            <w:r>
              <w:rPr>
                <w:sz w:val="21"/>
              </w:rPr>
              <w:t>Internal training of staff to understand changes to regulatory responsibilities / obligations including standards - assume an average</w:t>
            </w:r>
            <w:r>
              <w:rPr>
                <w:spacing w:val="-3"/>
                <w:sz w:val="21"/>
              </w:rPr>
              <w:t xml:space="preserve"> </w:t>
            </w:r>
            <w:r>
              <w:rPr>
                <w:sz w:val="21"/>
              </w:rPr>
              <w:t>10</w:t>
            </w:r>
            <w:r>
              <w:rPr>
                <w:spacing w:val="-3"/>
                <w:sz w:val="21"/>
              </w:rPr>
              <w:t xml:space="preserve"> </w:t>
            </w:r>
            <w:r>
              <w:rPr>
                <w:sz w:val="21"/>
              </w:rPr>
              <w:t>staff</w:t>
            </w:r>
            <w:r>
              <w:rPr>
                <w:spacing w:val="-4"/>
                <w:sz w:val="21"/>
              </w:rPr>
              <w:t xml:space="preserve"> </w:t>
            </w:r>
            <w:r>
              <w:rPr>
                <w:sz w:val="21"/>
              </w:rPr>
              <w:t>per</w:t>
            </w:r>
            <w:r>
              <w:rPr>
                <w:spacing w:val="-4"/>
                <w:sz w:val="21"/>
              </w:rPr>
              <w:t xml:space="preserve"> </w:t>
            </w:r>
            <w:r>
              <w:rPr>
                <w:sz w:val="21"/>
              </w:rPr>
              <w:t>new</w:t>
            </w:r>
            <w:r>
              <w:rPr>
                <w:spacing w:val="-5"/>
                <w:sz w:val="21"/>
              </w:rPr>
              <w:t xml:space="preserve"> </w:t>
            </w:r>
            <w:r>
              <w:rPr>
                <w:sz w:val="21"/>
              </w:rPr>
              <w:t>provider</w:t>
            </w:r>
            <w:r>
              <w:rPr>
                <w:spacing w:val="-4"/>
                <w:sz w:val="21"/>
              </w:rPr>
              <w:t xml:space="preserve"> </w:t>
            </w:r>
            <w:r>
              <w:rPr>
                <w:sz w:val="21"/>
              </w:rPr>
              <w:t>(noting</w:t>
            </w:r>
            <w:r>
              <w:rPr>
                <w:spacing w:val="-3"/>
                <w:sz w:val="21"/>
              </w:rPr>
              <w:t xml:space="preserve"> </w:t>
            </w:r>
            <w:r>
              <w:rPr>
                <w:sz w:val="21"/>
              </w:rPr>
              <w:t>sole</w:t>
            </w:r>
            <w:r>
              <w:rPr>
                <w:spacing w:val="-3"/>
                <w:sz w:val="21"/>
              </w:rPr>
              <w:t xml:space="preserve"> </w:t>
            </w:r>
            <w:r>
              <w:rPr>
                <w:sz w:val="21"/>
              </w:rPr>
              <w:t>trader</w:t>
            </w:r>
            <w:r>
              <w:rPr>
                <w:spacing w:val="-4"/>
                <w:sz w:val="21"/>
              </w:rPr>
              <w:t xml:space="preserve"> </w:t>
            </w:r>
            <w:r>
              <w:rPr>
                <w:sz w:val="21"/>
              </w:rPr>
              <w:t>has</w:t>
            </w:r>
            <w:r>
              <w:rPr>
                <w:spacing w:val="-3"/>
                <w:sz w:val="21"/>
              </w:rPr>
              <w:t xml:space="preserve"> </w:t>
            </w:r>
            <w:r>
              <w:rPr>
                <w:sz w:val="21"/>
              </w:rPr>
              <w:t>one person, Section 115 of the Corporations Act 2001 states that the maximum number of partners that can be involved in a partnership is 20)</w:t>
            </w:r>
          </w:p>
        </w:tc>
      </w:tr>
      <w:tr w:rsidR="00F55BDD" w14:paraId="1A8DE5F1" w14:textId="77777777">
        <w:trPr>
          <w:trHeight w:val="613"/>
        </w:trPr>
        <w:tc>
          <w:tcPr>
            <w:tcW w:w="3166" w:type="dxa"/>
            <w:vMerge/>
            <w:tcBorders>
              <w:top w:val="nil"/>
            </w:tcBorders>
            <w:shd w:val="clear" w:color="auto" w:fill="F1F1F1"/>
          </w:tcPr>
          <w:p w14:paraId="1A8DE5EF" w14:textId="77777777" w:rsidR="00F55BDD" w:rsidRDefault="00F55BDD">
            <w:pPr>
              <w:rPr>
                <w:sz w:val="2"/>
                <w:szCs w:val="2"/>
              </w:rPr>
            </w:pPr>
          </w:p>
        </w:tc>
        <w:tc>
          <w:tcPr>
            <w:tcW w:w="5926" w:type="dxa"/>
          </w:tcPr>
          <w:p w14:paraId="1A8DE5F0" w14:textId="77777777" w:rsidR="00F55BDD" w:rsidRDefault="009A2C2A">
            <w:pPr>
              <w:pStyle w:val="TableParagraph"/>
              <w:spacing w:before="64"/>
              <w:ind w:left="107"/>
              <w:rPr>
                <w:sz w:val="21"/>
              </w:rPr>
            </w:pPr>
            <w:r>
              <w:rPr>
                <w:sz w:val="21"/>
              </w:rPr>
              <w:t>Number</w:t>
            </w:r>
            <w:r>
              <w:rPr>
                <w:spacing w:val="-5"/>
                <w:sz w:val="21"/>
              </w:rPr>
              <w:t xml:space="preserve"> </w:t>
            </w:r>
            <w:r>
              <w:rPr>
                <w:sz w:val="21"/>
              </w:rPr>
              <w:t>of</w:t>
            </w:r>
            <w:r>
              <w:rPr>
                <w:spacing w:val="-5"/>
                <w:sz w:val="21"/>
              </w:rPr>
              <w:t xml:space="preserve"> </w:t>
            </w:r>
            <w:r>
              <w:rPr>
                <w:sz w:val="21"/>
              </w:rPr>
              <w:t>FTE:</w:t>
            </w:r>
            <w:r>
              <w:rPr>
                <w:spacing w:val="-5"/>
                <w:sz w:val="21"/>
              </w:rPr>
              <w:t xml:space="preserve"> </w:t>
            </w:r>
            <w:r>
              <w:rPr>
                <w:sz w:val="21"/>
              </w:rPr>
              <w:t>Training</w:t>
            </w:r>
            <w:r>
              <w:rPr>
                <w:spacing w:val="-4"/>
                <w:sz w:val="21"/>
              </w:rPr>
              <w:t xml:space="preserve"> </w:t>
            </w:r>
            <w:r>
              <w:rPr>
                <w:sz w:val="21"/>
              </w:rPr>
              <w:t>is</w:t>
            </w:r>
            <w:r>
              <w:rPr>
                <w:spacing w:val="-4"/>
                <w:sz w:val="21"/>
              </w:rPr>
              <w:t xml:space="preserve"> </w:t>
            </w:r>
            <w:r>
              <w:rPr>
                <w:sz w:val="21"/>
              </w:rPr>
              <w:t>expected</w:t>
            </w:r>
            <w:r>
              <w:rPr>
                <w:spacing w:val="-4"/>
                <w:sz w:val="21"/>
              </w:rPr>
              <w:t xml:space="preserve"> </w:t>
            </w:r>
            <w:r>
              <w:rPr>
                <w:sz w:val="21"/>
              </w:rPr>
              <w:t>to</w:t>
            </w:r>
            <w:r>
              <w:rPr>
                <w:spacing w:val="-4"/>
                <w:sz w:val="21"/>
              </w:rPr>
              <w:t xml:space="preserve"> </w:t>
            </w:r>
            <w:r>
              <w:rPr>
                <w:sz w:val="21"/>
              </w:rPr>
              <w:t>be</w:t>
            </w:r>
            <w:r>
              <w:rPr>
                <w:spacing w:val="-4"/>
                <w:sz w:val="21"/>
              </w:rPr>
              <w:t xml:space="preserve"> </w:t>
            </w:r>
            <w:r>
              <w:rPr>
                <w:sz w:val="21"/>
              </w:rPr>
              <w:t>undertaken</w:t>
            </w:r>
            <w:r>
              <w:rPr>
                <w:spacing w:val="-4"/>
                <w:sz w:val="21"/>
              </w:rPr>
              <w:t xml:space="preserve"> </w:t>
            </w:r>
            <w:r>
              <w:rPr>
                <w:sz w:val="21"/>
              </w:rPr>
              <w:t>once every two years, therefore FTE = 0.5</w:t>
            </w:r>
          </w:p>
        </w:tc>
      </w:tr>
      <w:tr w:rsidR="00F55BDD" w14:paraId="1A8DE5F5" w14:textId="77777777">
        <w:trPr>
          <w:trHeight w:val="916"/>
        </w:trPr>
        <w:tc>
          <w:tcPr>
            <w:tcW w:w="3166" w:type="dxa"/>
            <w:shd w:val="clear" w:color="auto" w:fill="F1F1F1"/>
          </w:tcPr>
          <w:p w14:paraId="1A8DE5F2" w14:textId="77777777" w:rsidR="00F55BDD" w:rsidRDefault="00F55BDD">
            <w:pPr>
              <w:pStyle w:val="TableParagraph"/>
              <w:spacing w:before="94"/>
              <w:rPr>
                <w:b/>
                <w:sz w:val="21"/>
              </w:rPr>
            </w:pPr>
          </w:p>
          <w:p w14:paraId="1A8DE5F3" w14:textId="77777777" w:rsidR="00F55BDD" w:rsidRDefault="009A2C2A">
            <w:pPr>
              <w:pStyle w:val="TableParagraph"/>
              <w:ind w:left="17" w:right="3"/>
              <w:jc w:val="center"/>
              <w:rPr>
                <w:b/>
                <w:sz w:val="21"/>
              </w:rPr>
            </w:pPr>
            <w:r>
              <w:rPr>
                <w:b/>
                <w:sz w:val="21"/>
              </w:rPr>
              <w:t>Delay</w:t>
            </w:r>
            <w:r>
              <w:rPr>
                <w:b/>
                <w:spacing w:val="-4"/>
                <w:sz w:val="21"/>
              </w:rPr>
              <w:t xml:space="preserve"> </w:t>
            </w:r>
            <w:r>
              <w:rPr>
                <w:b/>
                <w:spacing w:val="-2"/>
                <w:sz w:val="21"/>
              </w:rPr>
              <w:t>costs</w:t>
            </w:r>
          </w:p>
        </w:tc>
        <w:tc>
          <w:tcPr>
            <w:tcW w:w="5926" w:type="dxa"/>
          </w:tcPr>
          <w:p w14:paraId="1A8DE5F4" w14:textId="77777777" w:rsidR="00F55BDD" w:rsidRDefault="009A2C2A">
            <w:pPr>
              <w:pStyle w:val="TableParagraph"/>
              <w:spacing w:before="95"/>
              <w:ind w:left="107"/>
              <w:rPr>
                <w:sz w:val="21"/>
              </w:rPr>
            </w:pPr>
            <w:r>
              <w:rPr>
                <w:sz w:val="21"/>
              </w:rPr>
              <w:t>Assume</w:t>
            </w:r>
            <w:r>
              <w:rPr>
                <w:spacing w:val="-3"/>
                <w:sz w:val="21"/>
              </w:rPr>
              <w:t xml:space="preserve"> </w:t>
            </w:r>
            <w:r>
              <w:rPr>
                <w:sz w:val="21"/>
              </w:rPr>
              <w:t>5%</w:t>
            </w:r>
            <w:r>
              <w:rPr>
                <w:spacing w:val="-4"/>
                <w:sz w:val="21"/>
              </w:rPr>
              <w:t xml:space="preserve"> </w:t>
            </w:r>
            <w:r>
              <w:rPr>
                <w:sz w:val="21"/>
              </w:rPr>
              <w:t>of</w:t>
            </w:r>
            <w:r>
              <w:rPr>
                <w:spacing w:val="-4"/>
                <w:sz w:val="21"/>
              </w:rPr>
              <w:t xml:space="preserve"> </w:t>
            </w:r>
            <w:r>
              <w:rPr>
                <w:sz w:val="21"/>
              </w:rPr>
              <w:t>new</w:t>
            </w:r>
            <w:r>
              <w:rPr>
                <w:spacing w:val="-2"/>
                <w:sz w:val="21"/>
              </w:rPr>
              <w:t xml:space="preserve"> </w:t>
            </w:r>
            <w:r>
              <w:rPr>
                <w:sz w:val="21"/>
              </w:rPr>
              <w:t>providers</w:t>
            </w:r>
            <w:r>
              <w:rPr>
                <w:spacing w:val="-3"/>
                <w:sz w:val="21"/>
              </w:rPr>
              <w:t xml:space="preserve"> </w:t>
            </w:r>
            <w:r>
              <w:rPr>
                <w:sz w:val="21"/>
              </w:rPr>
              <w:t>incur</w:t>
            </w:r>
            <w:r>
              <w:rPr>
                <w:spacing w:val="-4"/>
                <w:sz w:val="21"/>
              </w:rPr>
              <w:t xml:space="preserve"> </w:t>
            </w:r>
            <w:r>
              <w:rPr>
                <w:sz w:val="21"/>
              </w:rPr>
              <w:t>delay</w:t>
            </w:r>
            <w:r>
              <w:rPr>
                <w:spacing w:val="-3"/>
                <w:sz w:val="21"/>
              </w:rPr>
              <w:t xml:space="preserve"> </w:t>
            </w:r>
            <w:r>
              <w:rPr>
                <w:sz w:val="21"/>
              </w:rPr>
              <w:t>of</w:t>
            </w:r>
            <w:r>
              <w:rPr>
                <w:spacing w:val="-4"/>
                <w:sz w:val="21"/>
              </w:rPr>
              <w:t xml:space="preserve"> </w:t>
            </w:r>
            <w:r>
              <w:rPr>
                <w:sz w:val="21"/>
              </w:rPr>
              <w:t>10</w:t>
            </w:r>
            <w:r>
              <w:rPr>
                <w:spacing w:val="-3"/>
                <w:sz w:val="21"/>
              </w:rPr>
              <w:t xml:space="preserve"> </w:t>
            </w:r>
            <w:r>
              <w:rPr>
                <w:sz w:val="21"/>
              </w:rPr>
              <w:t>days</w:t>
            </w:r>
            <w:r>
              <w:rPr>
                <w:spacing w:val="-6"/>
                <w:sz w:val="21"/>
              </w:rPr>
              <w:t xml:space="preserve"> </w:t>
            </w:r>
            <w:r>
              <w:rPr>
                <w:sz w:val="21"/>
              </w:rPr>
              <w:t>due</w:t>
            </w:r>
            <w:r>
              <w:rPr>
                <w:spacing w:val="-3"/>
                <w:sz w:val="21"/>
              </w:rPr>
              <w:t xml:space="preserve"> </w:t>
            </w:r>
            <w:r>
              <w:rPr>
                <w:sz w:val="21"/>
              </w:rPr>
              <w:t>to incomplete registration form / documentation - each day equivalent to 8 hours</w:t>
            </w:r>
          </w:p>
        </w:tc>
      </w:tr>
      <w:tr w:rsidR="00F55BDD" w14:paraId="1A8DE5F8" w14:textId="77777777">
        <w:trPr>
          <w:trHeight w:val="613"/>
        </w:trPr>
        <w:tc>
          <w:tcPr>
            <w:tcW w:w="3166" w:type="dxa"/>
            <w:shd w:val="clear" w:color="auto" w:fill="F1F1F1"/>
          </w:tcPr>
          <w:p w14:paraId="1A8DE5F6" w14:textId="77777777" w:rsidR="00F55BDD" w:rsidRDefault="009A2C2A">
            <w:pPr>
              <w:pStyle w:val="TableParagraph"/>
              <w:spacing w:before="184"/>
              <w:ind w:left="17"/>
              <w:jc w:val="center"/>
              <w:rPr>
                <w:b/>
                <w:sz w:val="21"/>
              </w:rPr>
            </w:pPr>
            <w:r>
              <w:rPr>
                <w:b/>
                <w:sz w:val="21"/>
              </w:rPr>
              <w:t>Market</w:t>
            </w:r>
            <w:r>
              <w:rPr>
                <w:b/>
                <w:spacing w:val="-6"/>
                <w:sz w:val="21"/>
              </w:rPr>
              <w:t xml:space="preserve"> </w:t>
            </w:r>
            <w:r>
              <w:rPr>
                <w:b/>
                <w:spacing w:val="-4"/>
                <w:sz w:val="21"/>
              </w:rPr>
              <w:t>exit</w:t>
            </w:r>
          </w:p>
        </w:tc>
        <w:tc>
          <w:tcPr>
            <w:tcW w:w="5926" w:type="dxa"/>
          </w:tcPr>
          <w:p w14:paraId="1A8DE5F7" w14:textId="77777777" w:rsidR="00F55BDD" w:rsidRDefault="009A2C2A">
            <w:pPr>
              <w:pStyle w:val="TableParagraph"/>
              <w:spacing w:before="64"/>
              <w:ind w:left="107" w:hanging="1"/>
              <w:rPr>
                <w:sz w:val="21"/>
              </w:rPr>
            </w:pPr>
            <w:r>
              <w:rPr>
                <w:sz w:val="21"/>
              </w:rPr>
              <w:t>Assume</w:t>
            </w:r>
            <w:r>
              <w:rPr>
                <w:spacing w:val="-3"/>
                <w:sz w:val="21"/>
              </w:rPr>
              <w:t xml:space="preserve"> </w:t>
            </w:r>
            <w:r>
              <w:rPr>
                <w:sz w:val="21"/>
              </w:rPr>
              <w:t>zero</w:t>
            </w:r>
            <w:r>
              <w:rPr>
                <w:spacing w:val="-5"/>
                <w:sz w:val="21"/>
              </w:rPr>
              <w:t xml:space="preserve"> </w:t>
            </w:r>
            <w:r>
              <w:rPr>
                <w:sz w:val="21"/>
              </w:rPr>
              <w:t>migration</w:t>
            </w:r>
            <w:r>
              <w:rPr>
                <w:spacing w:val="-3"/>
                <w:sz w:val="21"/>
              </w:rPr>
              <w:t xml:space="preserve"> </w:t>
            </w:r>
            <w:r>
              <w:rPr>
                <w:sz w:val="21"/>
              </w:rPr>
              <w:t>-</w:t>
            </w:r>
            <w:r>
              <w:rPr>
                <w:spacing w:val="-4"/>
                <w:sz w:val="21"/>
              </w:rPr>
              <w:t xml:space="preserve"> </w:t>
            </w:r>
            <w:r>
              <w:rPr>
                <w:sz w:val="21"/>
              </w:rPr>
              <w:t>any</w:t>
            </w:r>
            <w:r>
              <w:rPr>
                <w:spacing w:val="-3"/>
                <w:sz w:val="21"/>
              </w:rPr>
              <w:t xml:space="preserve"> </w:t>
            </w:r>
            <w:r>
              <w:rPr>
                <w:sz w:val="21"/>
              </w:rPr>
              <w:t>providers</w:t>
            </w:r>
            <w:r>
              <w:rPr>
                <w:spacing w:val="-3"/>
                <w:sz w:val="21"/>
              </w:rPr>
              <w:t xml:space="preserve"> </w:t>
            </w:r>
            <w:r>
              <w:rPr>
                <w:sz w:val="21"/>
              </w:rPr>
              <w:t>exiting</w:t>
            </w:r>
            <w:r>
              <w:rPr>
                <w:spacing w:val="-5"/>
                <w:sz w:val="21"/>
              </w:rPr>
              <w:t xml:space="preserve"> </w:t>
            </w:r>
            <w:r>
              <w:rPr>
                <w:sz w:val="21"/>
              </w:rPr>
              <w:t>will</w:t>
            </w:r>
            <w:r>
              <w:rPr>
                <w:spacing w:val="-2"/>
                <w:sz w:val="21"/>
              </w:rPr>
              <w:t xml:space="preserve"> </w:t>
            </w:r>
            <w:r>
              <w:rPr>
                <w:sz w:val="21"/>
              </w:rPr>
              <w:t>be</w:t>
            </w:r>
            <w:r>
              <w:rPr>
                <w:spacing w:val="-5"/>
                <w:sz w:val="21"/>
              </w:rPr>
              <w:t xml:space="preserve"> </w:t>
            </w:r>
            <w:r>
              <w:rPr>
                <w:sz w:val="21"/>
              </w:rPr>
              <w:t>filled</w:t>
            </w:r>
            <w:r>
              <w:rPr>
                <w:spacing w:val="-3"/>
                <w:sz w:val="21"/>
              </w:rPr>
              <w:t xml:space="preserve"> </w:t>
            </w:r>
            <w:r>
              <w:rPr>
                <w:sz w:val="21"/>
              </w:rPr>
              <w:t>by new entrants</w:t>
            </w:r>
          </w:p>
        </w:tc>
      </w:tr>
    </w:tbl>
    <w:p w14:paraId="1A8DE5F9" w14:textId="77777777" w:rsidR="00F55BDD" w:rsidRDefault="00F55BDD">
      <w:pPr>
        <w:rPr>
          <w:sz w:val="21"/>
        </w:rPr>
        <w:sectPr w:rsidR="00F55BDD">
          <w:pgSz w:w="11910" w:h="16840"/>
          <w:pgMar w:top="1160" w:right="960" w:bottom="1160" w:left="1020" w:header="896" w:footer="939" w:gutter="0"/>
          <w:cols w:space="720"/>
        </w:sectPr>
      </w:pPr>
    </w:p>
    <w:p w14:paraId="1A8DE5FA" w14:textId="77777777" w:rsidR="00F55BDD" w:rsidRDefault="00F55BDD">
      <w:pPr>
        <w:pStyle w:val="BodyText"/>
        <w:spacing w:before="169"/>
        <w:rPr>
          <w:b/>
          <w:sz w:val="32"/>
        </w:rPr>
      </w:pPr>
    </w:p>
    <w:p w14:paraId="1A8DE5FB" w14:textId="77777777" w:rsidR="00F55BDD" w:rsidRDefault="009A2C2A">
      <w:pPr>
        <w:pStyle w:val="Heading2"/>
      </w:pPr>
      <w:bookmarkStart w:id="125" w:name="Appendix_D:_RBE_Tables_for_policy_elemen"/>
      <w:bookmarkEnd w:id="125"/>
      <w:r>
        <w:rPr>
          <w:color w:val="358188"/>
        </w:rPr>
        <w:t>Appendix</w:t>
      </w:r>
      <w:r>
        <w:rPr>
          <w:color w:val="358188"/>
          <w:spacing w:val="-7"/>
        </w:rPr>
        <w:t xml:space="preserve"> </w:t>
      </w:r>
      <w:r>
        <w:rPr>
          <w:color w:val="358188"/>
        </w:rPr>
        <w:t>D:</w:t>
      </w:r>
      <w:r>
        <w:rPr>
          <w:color w:val="358188"/>
          <w:spacing w:val="-8"/>
        </w:rPr>
        <w:t xml:space="preserve"> </w:t>
      </w:r>
      <w:r>
        <w:rPr>
          <w:color w:val="358188"/>
        </w:rPr>
        <w:t>RBE</w:t>
      </w:r>
      <w:r>
        <w:rPr>
          <w:color w:val="358188"/>
          <w:spacing w:val="-8"/>
        </w:rPr>
        <w:t xml:space="preserve"> </w:t>
      </w:r>
      <w:r>
        <w:rPr>
          <w:color w:val="358188"/>
        </w:rPr>
        <w:t>Tables</w:t>
      </w:r>
      <w:r>
        <w:rPr>
          <w:color w:val="358188"/>
          <w:spacing w:val="-6"/>
        </w:rPr>
        <w:t xml:space="preserve"> </w:t>
      </w:r>
      <w:r>
        <w:rPr>
          <w:color w:val="358188"/>
        </w:rPr>
        <w:t>for</w:t>
      </w:r>
      <w:r>
        <w:rPr>
          <w:color w:val="358188"/>
          <w:spacing w:val="-8"/>
        </w:rPr>
        <w:t xml:space="preserve"> </w:t>
      </w:r>
      <w:r>
        <w:rPr>
          <w:color w:val="358188"/>
        </w:rPr>
        <w:t>policy</w:t>
      </w:r>
      <w:r>
        <w:rPr>
          <w:color w:val="358188"/>
          <w:spacing w:val="-7"/>
        </w:rPr>
        <w:t xml:space="preserve"> </w:t>
      </w:r>
      <w:r>
        <w:rPr>
          <w:color w:val="358188"/>
        </w:rPr>
        <w:t>elements</w:t>
      </w:r>
      <w:r>
        <w:rPr>
          <w:color w:val="358188"/>
          <w:spacing w:val="-6"/>
        </w:rPr>
        <w:t xml:space="preserve"> </w:t>
      </w:r>
      <w:r>
        <w:rPr>
          <w:color w:val="358188"/>
        </w:rPr>
        <w:t>2</w:t>
      </w:r>
      <w:r>
        <w:rPr>
          <w:color w:val="358188"/>
          <w:spacing w:val="-8"/>
        </w:rPr>
        <w:t xml:space="preserve"> </w:t>
      </w:r>
      <w:r>
        <w:rPr>
          <w:color w:val="358188"/>
        </w:rPr>
        <w:t>to</w:t>
      </w:r>
      <w:r>
        <w:rPr>
          <w:color w:val="358188"/>
          <w:spacing w:val="-9"/>
        </w:rPr>
        <w:t xml:space="preserve"> </w:t>
      </w:r>
      <w:r>
        <w:rPr>
          <w:color w:val="358188"/>
          <w:spacing w:val="-10"/>
        </w:rPr>
        <w:t>5</w:t>
      </w:r>
    </w:p>
    <w:p w14:paraId="1A8DE5FC" w14:textId="77777777" w:rsidR="00F55BDD" w:rsidRDefault="00F55BDD">
      <w:pPr>
        <w:pStyle w:val="BodyText"/>
        <w:spacing w:before="122"/>
        <w:rPr>
          <w:sz w:val="32"/>
        </w:rPr>
      </w:pPr>
    </w:p>
    <w:p w14:paraId="1A8DE5FD" w14:textId="77777777" w:rsidR="00F55BDD" w:rsidRDefault="009A2C2A">
      <w:pPr>
        <w:pStyle w:val="Heading5"/>
        <w:ind w:right="207"/>
      </w:pPr>
      <w:bookmarkStart w:id="126" w:name="Policy_element_2:__Shifting_from_a_one-o"/>
      <w:bookmarkEnd w:id="126"/>
      <w:r>
        <w:rPr>
          <w:color w:val="358188"/>
        </w:rPr>
        <w:t>Policy element 2:</w:t>
      </w:r>
      <w:r>
        <w:rPr>
          <w:color w:val="358188"/>
          <w:spacing w:val="40"/>
        </w:rPr>
        <w:t xml:space="preserve"> </w:t>
      </w:r>
      <w:r>
        <w:rPr>
          <w:color w:val="358188"/>
        </w:rPr>
        <w:t>Shifting from a one-off provider approval system for aged care</w:t>
      </w:r>
      <w:r>
        <w:rPr>
          <w:color w:val="358188"/>
          <w:spacing w:val="-3"/>
        </w:rPr>
        <w:t xml:space="preserve"> </w:t>
      </w:r>
      <w:r>
        <w:rPr>
          <w:color w:val="358188"/>
        </w:rPr>
        <w:t>providers</w:t>
      </w:r>
      <w:r>
        <w:rPr>
          <w:color w:val="358188"/>
          <w:spacing w:val="-1"/>
        </w:rPr>
        <w:t xml:space="preserve"> </w:t>
      </w:r>
      <w:r>
        <w:rPr>
          <w:color w:val="358188"/>
        </w:rPr>
        <w:t>to</w:t>
      </w:r>
      <w:r>
        <w:rPr>
          <w:color w:val="358188"/>
          <w:spacing w:val="-3"/>
        </w:rPr>
        <w:t xml:space="preserve"> </w:t>
      </w:r>
      <w:r>
        <w:rPr>
          <w:color w:val="358188"/>
        </w:rPr>
        <w:t>a</w:t>
      </w:r>
      <w:r>
        <w:rPr>
          <w:color w:val="358188"/>
          <w:spacing w:val="-3"/>
        </w:rPr>
        <w:t xml:space="preserve"> </w:t>
      </w:r>
      <w:r>
        <w:rPr>
          <w:color w:val="358188"/>
        </w:rPr>
        <w:t>model</w:t>
      </w:r>
      <w:r>
        <w:rPr>
          <w:color w:val="358188"/>
          <w:spacing w:val="-5"/>
        </w:rPr>
        <w:t xml:space="preserve"> </w:t>
      </w:r>
      <w:r>
        <w:rPr>
          <w:color w:val="358188"/>
        </w:rPr>
        <w:t>where</w:t>
      </w:r>
      <w:r>
        <w:rPr>
          <w:color w:val="358188"/>
          <w:spacing w:val="-3"/>
        </w:rPr>
        <w:t xml:space="preserve"> </w:t>
      </w:r>
      <w:r>
        <w:rPr>
          <w:color w:val="358188"/>
        </w:rPr>
        <w:t>providers</w:t>
      </w:r>
      <w:r>
        <w:rPr>
          <w:color w:val="358188"/>
          <w:spacing w:val="-1"/>
        </w:rPr>
        <w:t xml:space="preserve"> </w:t>
      </w:r>
      <w:r>
        <w:rPr>
          <w:color w:val="358188"/>
        </w:rPr>
        <w:t>register</w:t>
      </w:r>
      <w:r>
        <w:rPr>
          <w:color w:val="358188"/>
          <w:spacing w:val="-5"/>
        </w:rPr>
        <w:t xml:space="preserve"> </w:t>
      </w:r>
      <w:r>
        <w:rPr>
          <w:color w:val="358188"/>
        </w:rPr>
        <w:t>for</w:t>
      </w:r>
      <w:r>
        <w:rPr>
          <w:color w:val="358188"/>
          <w:spacing w:val="-2"/>
        </w:rPr>
        <w:t xml:space="preserve"> </w:t>
      </w:r>
      <w:r>
        <w:rPr>
          <w:color w:val="358188"/>
        </w:rPr>
        <w:t>a</w:t>
      </w:r>
      <w:r>
        <w:rPr>
          <w:color w:val="358188"/>
          <w:spacing w:val="-3"/>
        </w:rPr>
        <w:t xml:space="preserve"> </w:t>
      </w:r>
      <w:r>
        <w:rPr>
          <w:color w:val="358188"/>
        </w:rPr>
        <w:t>specified period</w:t>
      </w:r>
      <w:r>
        <w:rPr>
          <w:color w:val="358188"/>
          <w:spacing w:val="-3"/>
        </w:rPr>
        <w:t xml:space="preserve"> </w:t>
      </w:r>
      <w:r>
        <w:rPr>
          <w:color w:val="358188"/>
        </w:rPr>
        <w:t>into one or more service categories</w:t>
      </w:r>
    </w:p>
    <w:p w14:paraId="1A8DE5FE" w14:textId="77777777" w:rsidR="00F55BDD" w:rsidRDefault="009A2C2A">
      <w:pPr>
        <w:spacing w:before="316"/>
        <w:ind w:left="112"/>
        <w:rPr>
          <w:b/>
          <w:sz w:val="18"/>
        </w:rPr>
      </w:pPr>
      <w:bookmarkStart w:id="127" w:name="_bookmark50"/>
      <w:bookmarkEnd w:id="127"/>
      <w:r>
        <w:rPr>
          <w:b/>
          <w:color w:val="3E4975"/>
          <w:sz w:val="18"/>
        </w:rPr>
        <w:t>Table</w:t>
      </w:r>
      <w:r>
        <w:rPr>
          <w:b/>
          <w:color w:val="3E4975"/>
          <w:spacing w:val="-5"/>
          <w:sz w:val="18"/>
        </w:rPr>
        <w:t xml:space="preserve"> </w:t>
      </w:r>
      <w:r>
        <w:rPr>
          <w:b/>
          <w:color w:val="3E4975"/>
          <w:sz w:val="18"/>
        </w:rPr>
        <w:t>27:</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4"/>
          <w:sz w:val="18"/>
        </w:rPr>
        <w:t xml:space="preserve"> </w:t>
      </w:r>
      <w:r>
        <w:rPr>
          <w:b/>
          <w:color w:val="3E4975"/>
          <w:sz w:val="18"/>
        </w:rPr>
        <w:t>Estimate</w:t>
      </w:r>
      <w:r>
        <w:rPr>
          <w:b/>
          <w:color w:val="3E4975"/>
          <w:spacing w:val="-2"/>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4"/>
          <w:sz w:val="18"/>
        </w:rPr>
        <w:t xml:space="preserve"> </w:t>
      </w:r>
      <w:r>
        <w:rPr>
          <w:b/>
          <w:color w:val="3E4975"/>
          <w:sz w:val="18"/>
        </w:rPr>
        <w:t>element</w:t>
      </w:r>
      <w:r>
        <w:rPr>
          <w:b/>
          <w:color w:val="3E4975"/>
          <w:spacing w:val="-2"/>
          <w:sz w:val="18"/>
        </w:rPr>
        <w:t xml:space="preserve"> </w:t>
      </w:r>
      <w:r>
        <w:rPr>
          <w:b/>
          <w:color w:val="3E4975"/>
          <w:spacing w:val="-10"/>
          <w:sz w:val="18"/>
        </w:rPr>
        <w:t>2</w:t>
      </w:r>
    </w:p>
    <w:p w14:paraId="1A8DE5FF" w14:textId="77777777" w:rsidR="00F55BDD" w:rsidRDefault="00F55BDD">
      <w:pPr>
        <w:pStyle w:val="BodyText"/>
        <w:spacing w:before="4"/>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678"/>
        <w:gridCol w:w="1668"/>
        <w:gridCol w:w="1658"/>
        <w:gridCol w:w="1509"/>
        <w:gridCol w:w="1759"/>
      </w:tblGrid>
      <w:tr w:rsidR="00F55BDD" w14:paraId="1A8DE601" w14:textId="77777777">
        <w:trPr>
          <w:trHeight w:val="289"/>
        </w:trPr>
        <w:tc>
          <w:tcPr>
            <w:tcW w:w="9272" w:type="dxa"/>
            <w:gridSpan w:val="5"/>
            <w:shd w:val="clear" w:color="auto" w:fill="358188"/>
          </w:tcPr>
          <w:p w14:paraId="1A8DE600" w14:textId="77777777" w:rsidR="00F55BDD" w:rsidRDefault="009A2C2A">
            <w:pPr>
              <w:pStyle w:val="TableParagraph"/>
              <w:spacing w:before="19" w:line="251"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607" w14:textId="77777777">
        <w:trPr>
          <w:trHeight w:val="580"/>
        </w:trPr>
        <w:tc>
          <w:tcPr>
            <w:tcW w:w="2678" w:type="dxa"/>
            <w:shd w:val="clear" w:color="auto" w:fill="F1F1F1"/>
          </w:tcPr>
          <w:p w14:paraId="1A8DE602" w14:textId="77777777" w:rsidR="00F55BDD" w:rsidRDefault="009A2C2A">
            <w:pPr>
              <w:pStyle w:val="TableParagraph"/>
              <w:spacing w:before="165"/>
              <w:ind w:left="110"/>
              <w:rPr>
                <w:b/>
              </w:rPr>
            </w:pPr>
            <w:r>
              <w:rPr>
                <w:b/>
              </w:rPr>
              <w:t>Change</w:t>
            </w:r>
            <w:r>
              <w:rPr>
                <w:b/>
                <w:spacing w:val="-4"/>
              </w:rPr>
              <w:t xml:space="preserve"> </w:t>
            </w:r>
            <w:r>
              <w:rPr>
                <w:b/>
              </w:rPr>
              <w:t>in</w:t>
            </w:r>
            <w:r>
              <w:rPr>
                <w:b/>
                <w:spacing w:val="-3"/>
              </w:rPr>
              <w:t xml:space="preserve"> </w:t>
            </w:r>
            <w:r>
              <w:rPr>
                <w:b/>
              </w:rPr>
              <w:t>costs</w:t>
            </w:r>
            <w:r>
              <w:rPr>
                <w:b/>
                <w:spacing w:val="-5"/>
              </w:rPr>
              <w:t xml:space="preserve"> ($)</w:t>
            </w:r>
          </w:p>
        </w:tc>
        <w:tc>
          <w:tcPr>
            <w:tcW w:w="1668" w:type="dxa"/>
            <w:shd w:val="clear" w:color="auto" w:fill="F1F1F1"/>
          </w:tcPr>
          <w:p w14:paraId="1A8DE603" w14:textId="77777777" w:rsidR="00F55BDD" w:rsidRDefault="009A2C2A">
            <w:pPr>
              <w:pStyle w:val="TableParagraph"/>
              <w:spacing w:before="165"/>
              <w:ind w:left="110"/>
              <w:rPr>
                <w:b/>
              </w:rPr>
            </w:pPr>
            <w:r>
              <w:rPr>
                <w:b/>
                <w:spacing w:val="-2"/>
              </w:rPr>
              <w:t>Business</w:t>
            </w:r>
          </w:p>
        </w:tc>
        <w:tc>
          <w:tcPr>
            <w:tcW w:w="1658" w:type="dxa"/>
            <w:shd w:val="clear" w:color="auto" w:fill="F1F1F1"/>
          </w:tcPr>
          <w:p w14:paraId="1A8DE604" w14:textId="77777777" w:rsidR="00F55BDD" w:rsidRDefault="009A2C2A">
            <w:pPr>
              <w:pStyle w:val="TableParagraph"/>
              <w:spacing w:before="38"/>
              <w:ind w:left="107"/>
              <w:rPr>
                <w:b/>
              </w:rPr>
            </w:pPr>
            <w:r>
              <w:rPr>
                <w:b/>
                <w:spacing w:val="-2"/>
              </w:rPr>
              <w:t>Community organisations</w:t>
            </w:r>
          </w:p>
        </w:tc>
        <w:tc>
          <w:tcPr>
            <w:tcW w:w="1509" w:type="dxa"/>
            <w:shd w:val="clear" w:color="auto" w:fill="F1F1F1"/>
          </w:tcPr>
          <w:p w14:paraId="1A8DE605" w14:textId="77777777" w:rsidR="00F55BDD" w:rsidRDefault="009A2C2A">
            <w:pPr>
              <w:pStyle w:val="TableParagraph"/>
              <w:spacing w:before="165"/>
              <w:ind w:left="110"/>
              <w:rPr>
                <w:b/>
              </w:rPr>
            </w:pPr>
            <w:r>
              <w:rPr>
                <w:b/>
                <w:spacing w:val="-2"/>
              </w:rPr>
              <w:t>Individuals</w:t>
            </w:r>
          </w:p>
        </w:tc>
        <w:tc>
          <w:tcPr>
            <w:tcW w:w="1759" w:type="dxa"/>
            <w:shd w:val="clear" w:color="auto" w:fill="F1F1F1"/>
          </w:tcPr>
          <w:p w14:paraId="1A8DE606" w14:textId="77777777" w:rsidR="00F55BDD" w:rsidRDefault="009A2C2A">
            <w:pPr>
              <w:pStyle w:val="TableParagraph"/>
              <w:spacing w:before="38"/>
              <w:ind w:left="108" w:right="269"/>
              <w:rPr>
                <w:b/>
              </w:rPr>
            </w:pPr>
            <w:r>
              <w:rPr>
                <w:b/>
              </w:rPr>
              <w:t>Total</w:t>
            </w:r>
            <w:r>
              <w:rPr>
                <w:b/>
                <w:spacing w:val="-16"/>
              </w:rPr>
              <w:t xml:space="preserve"> </w:t>
            </w:r>
            <w:r>
              <w:rPr>
                <w:b/>
              </w:rPr>
              <w:t>change in costs</w:t>
            </w:r>
          </w:p>
        </w:tc>
      </w:tr>
      <w:tr w:rsidR="00F55BDD" w14:paraId="1A8DE60D" w14:textId="77777777">
        <w:trPr>
          <w:trHeight w:val="289"/>
        </w:trPr>
        <w:tc>
          <w:tcPr>
            <w:tcW w:w="2678" w:type="dxa"/>
            <w:shd w:val="clear" w:color="auto" w:fill="F1F1F1"/>
          </w:tcPr>
          <w:p w14:paraId="1A8DE608" w14:textId="77777777" w:rsidR="00F55BDD" w:rsidRDefault="009A2C2A">
            <w:pPr>
              <w:pStyle w:val="TableParagraph"/>
              <w:spacing w:before="19" w:line="251" w:lineRule="exact"/>
              <w:ind w:left="110"/>
              <w:rPr>
                <w:b/>
              </w:rPr>
            </w:pPr>
            <w:r>
              <w:rPr>
                <w:b/>
              </w:rPr>
              <w:t>Total,</w:t>
            </w:r>
            <w:r>
              <w:rPr>
                <w:b/>
                <w:spacing w:val="-1"/>
              </w:rPr>
              <w:t xml:space="preserve"> </w:t>
            </w:r>
            <w:r>
              <w:rPr>
                <w:b/>
              </w:rPr>
              <w:t>by</w:t>
            </w:r>
            <w:r>
              <w:rPr>
                <w:b/>
                <w:spacing w:val="-4"/>
              </w:rPr>
              <w:t xml:space="preserve"> </w:t>
            </w:r>
            <w:r>
              <w:rPr>
                <w:b/>
              </w:rPr>
              <w:t>year</w:t>
            </w:r>
            <w:r>
              <w:rPr>
                <w:b/>
                <w:spacing w:val="-3"/>
              </w:rPr>
              <w:t xml:space="preserve"> </w:t>
            </w:r>
            <w:r>
              <w:rPr>
                <w:b/>
              </w:rPr>
              <w:t>/</w:t>
            </w:r>
            <w:r>
              <w:rPr>
                <w:b/>
                <w:spacing w:val="-2"/>
              </w:rPr>
              <w:t xml:space="preserve"> sector</w:t>
            </w:r>
          </w:p>
        </w:tc>
        <w:tc>
          <w:tcPr>
            <w:tcW w:w="1668" w:type="dxa"/>
            <w:tcBorders>
              <w:bottom w:val="dotted" w:sz="4" w:space="0" w:color="000000"/>
            </w:tcBorders>
            <w:shd w:val="clear" w:color="auto" w:fill="BEBEBE"/>
          </w:tcPr>
          <w:p w14:paraId="1A8DE609" w14:textId="77777777" w:rsidR="00F55BDD" w:rsidRDefault="00F55BDD">
            <w:pPr>
              <w:pStyle w:val="TableParagraph"/>
              <w:rPr>
                <w:rFonts w:ascii="Times New Roman"/>
                <w:sz w:val="20"/>
              </w:rPr>
            </w:pPr>
          </w:p>
        </w:tc>
        <w:tc>
          <w:tcPr>
            <w:tcW w:w="1658" w:type="dxa"/>
            <w:tcBorders>
              <w:bottom w:val="dotted" w:sz="4" w:space="0" w:color="000000"/>
            </w:tcBorders>
            <w:shd w:val="clear" w:color="auto" w:fill="BEBEBE"/>
          </w:tcPr>
          <w:p w14:paraId="1A8DE60A" w14:textId="77777777" w:rsidR="00F55BDD" w:rsidRDefault="00F55BDD">
            <w:pPr>
              <w:pStyle w:val="TableParagraph"/>
              <w:rPr>
                <w:rFonts w:ascii="Times New Roman"/>
                <w:sz w:val="20"/>
              </w:rPr>
            </w:pPr>
          </w:p>
        </w:tc>
        <w:tc>
          <w:tcPr>
            <w:tcW w:w="1509" w:type="dxa"/>
            <w:tcBorders>
              <w:bottom w:val="dotted" w:sz="4" w:space="0" w:color="000000"/>
            </w:tcBorders>
            <w:shd w:val="clear" w:color="auto" w:fill="BEBEBE"/>
          </w:tcPr>
          <w:p w14:paraId="1A8DE60B" w14:textId="77777777" w:rsidR="00F55BDD" w:rsidRDefault="00F55BDD">
            <w:pPr>
              <w:pStyle w:val="TableParagraph"/>
              <w:rPr>
                <w:rFonts w:ascii="Times New Roman"/>
                <w:sz w:val="20"/>
              </w:rPr>
            </w:pPr>
          </w:p>
        </w:tc>
        <w:tc>
          <w:tcPr>
            <w:tcW w:w="1759" w:type="dxa"/>
            <w:tcBorders>
              <w:bottom w:val="dotted" w:sz="4" w:space="0" w:color="000000"/>
            </w:tcBorders>
            <w:shd w:val="clear" w:color="auto" w:fill="BEBEBE"/>
          </w:tcPr>
          <w:p w14:paraId="1A8DE60C" w14:textId="77777777" w:rsidR="00F55BDD" w:rsidRDefault="00F55BDD">
            <w:pPr>
              <w:pStyle w:val="TableParagraph"/>
              <w:rPr>
                <w:rFonts w:ascii="Times New Roman"/>
                <w:sz w:val="20"/>
              </w:rPr>
            </w:pPr>
          </w:p>
        </w:tc>
      </w:tr>
      <w:tr w:rsidR="00F55BDD" w14:paraId="1A8DE613" w14:textId="77777777">
        <w:trPr>
          <w:trHeight w:val="289"/>
        </w:trPr>
        <w:tc>
          <w:tcPr>
            <w:tcW w:w="2678" w:type="dxa"/>
            <w:tcBorders>
              <w:right w:val="dotted" w:sz="4" w:space="0" w:color="000000"/>
            </w:tcBorders>
          </w:tcPr>
          <w:p w14:paraId="1A8DE60E" w14:textId="77777777" w:rsidR="00F55BDD" w:rsidRDefault="009A2C2A">
            <w:pPr>
              <w:pStyle w:val="TableParagraph"/>
              <w:spacing w:before="19" w:line="251" w:lineRule="exact"/>
              <w:ind w:left="110"/>
            </w:pPr>
            <w:r>
              <w:t>Year</w:t>
            </w:r>
            <w:r>
              <w:rPr>
                <w:spacing w:val="-1"/>
              </w:rPr>
              <w:t xml:space="preserve"> </w:t>
            </w:r>
            <w:r>
              <w:rPr>
                <w:spacing w:val="-10"/>
              </w:rPr>
              <w:t>1</w:t>
            </w:r>
          </w:p>
        </w:tc>
        <w:tc>
          <w:tcPr>
            <w:tcW w:w="1668" w:type="dxa"/>
            <w:tcBorders>
              <w:top w:val="dotted" w:sz="4" w:space="0" w:color="000000"/>
              <w:left w:val="dotted" w:sz="4" w:space="0" w:color="000000"/>
              <w:bottom w:val="dotted" w:sz="4" w:space="0" w:color="000000"/>
              <w:right w:val="dotted" w:sz="4" w:space="0" w:color="000000"/>
            </w:tcBorders>
          </w:tcPr>
          <w:p w14:paraId="1A8DE60F" w14:textId="77777777" w:rsidR="00F55BDD" w:rsidRDefault="009A2C2A">
            <w:pPr>
              <w:pStyle w:val="TableParagraph"/>
              <w:spacing w:before="23"/>
              <w:ind w:left="115"/>
              <w:rPr>
                <w:sz w:val="21"/>
              </w:rPr>
            </w:pPr>
            <w:r>
              <w:rPr>
                <w:spacing w:val="-2"/>
                <w:sz w:val="21"/>
              </w:rPr>
              <w:t>$11,279,868</w:t>
            </w:r>
          </w:p>
        </w:tc>
        <w:tc>
          <w:tcPr>
            <w:tcW w:w="1658" w:type="dxa"/>
            <w:tcBorders>
              <w:top w:val="dotted" w:sz="4" w:space="0" w:color="000000"/>
              <w:left w:val="dotted" w:sz="4" w:space="0" w:color="000000"/>
              <w:bottom w:val="dotted" w:sz="4" w:space="0" w:color="000000"/>
              <w:right w:val="dotted" w:sz="4" w:space="0" w:color="000000"/>
            </w:tcBorders>
          </w:tcPr>
          <w:p w14:paraId="1A8DE610" w14:textId="77777777" w:rsidR="00F55BDD" w:rsidRDefault="009A2C2A">
            <w:pPr>
              <w:pStyle w:val="TableParagraph"/>
              <w:spacing w:before="23"/>
              <w:ind w:left="112"/>
              <w:rPr>
                <w:sz w:val="21"/>
              </w:rPr>
            </w:pPr>
            <w:r>
              <w:rPr>
                <w:spacing w:val="-2"/>
                <w:sz w:val="21"/>
              </w:rPr>
              <w:t>$18,029,874</w:t>
            </w:r>
          </w:p>
        </w:tc>
        <w:tc>
          <w:tcPr>
            <w:tcW w:w="1509" w:type="dxa"/>
            <w:tcBorders>
              <w:top w:val="dotted" w:sz="4" w:space="0" w:color="000000"/>
              <w:left w:val="dotted" w:sz="4" w:space="0" w:color="000000"/>
              <w:bottom w:val="dotted" w:sz="4" w:space="0" w:color="000000"/>
              <w:right w:val="dotted" w:sz="4" w:space="0" w:color="000000"/>
            </w:tcBorders>
          </w:tcPr>
          <w:p w14:paraId="1A8DE611"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12" w14:textId="77777777" w:rsidR="00F55BDD" w:rsidRDefault="009A2C2A">
            <w:pPr>
              <w:pStyle w:val="TableParagraph"/>
              <w:spacing w:before="23"/>
              <w:ind w:left="113"/>
              <w:rPr>
                <w:sz w:val="21"/>
              </w:rPr>
            </w:pPr>
            <w:r>
              <w:rPr>
                <w:spacing w:val="-2"/>
                <w:sz w:val="21"/>
              </w:rPr>
              <w:t>$29,309,742</w:t>
            </w:r>
          </w:p>
        </w:tc>
      </w:tr>
      <w:tr w:rsidR="00F55BDD" w14:paraId="1A8DE619" w14:textId="77777777">
        <w:trPr>
          <w:trHeight w:val="292"/>
        </w:trPr>
        <w:tc>
          <w:tcPr>
            <w:tcW w:w="2678" w:type="dxa"/>
            <w:tcBorders>
              <w:right w:val="dotted" w:sz="4" w:space="0" w:color="000000"/>
            </w:tcBorders>
          </w:tcPr>
          <w:p w14:paraId="1A8DE614" w14:textId="77777777" w:rsidR="00F55BDD" w:rsidRDefault="009A2C2A">
            <w:pPr>
              <w:pStyle w:val="TableParagraph"/>
              <w:spacing w:before="19"/>
              <w:ind w:left="110"/>
            </w:pPr>
            <w:r>
              <w:t>Year</w:t>
            </w:r>
            <w:r>
              <w:rPr>
                <w:spacing w:val="-1"/>
              </w:rPr>
              <w:t xml:space="preserve"> </w:t>
            </w:r>
            <w:r>
              <w:rPr>
                <w:spacing w:val="-10"/>
              </w:rPr>
              <w:t>2</w:t>
            </w:r>
          </w:p>
        </w:tc>
        <w:tc>
          <w:tcPr>
            <w:tcW w:w="1668" w:type="dxa"/>
            <w:tcBorders>
              <w:top w:val="dotted" w:sz="4" w:space="0" w:color="000000"/>
              <w:left w:val="dotted" w:sz="4" w:space="0" w:color="000000"/>
              <w:bottom w:val="dotted" w:sz="4" w:space="0" w:color="000000"/>
              <w:right w:val="dotted" w:sz="4" w:space="0" w:color="000000"/>
            </w:tcBorders>
          </w:tcPr>
          <w:p w14:paraId="1A8DE615"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16"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17"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18" w14:textId="77777777" w:rsidR="00F55BDD" w:rsidRDefault="009A2C2A">
            <w:pPr>
              <w:pStyle w:val="TableParagraph"/>
              <w:spacing w:before="23"/>
              <w:ind w:left="113"/>
              <w:rPr>
                <w:sz w:val="21"/>
              </w:rPr>
            </w:pPr>
            <w:r>
              <w:rPr>
                <w:spacing w:val="-2"/>
                <w:sz w:val="21"/>
              </w:rPr>
              <w:t>$9,275,552</w:t>
            </w:r>
          </w:p>
        </w:tc>
      </w:tr>
      <w:tr w:rsidR="00F55BDD" w14:paraId="1A8DE61F" w14:textId="77777777">
        <w:trPr>
          <w:trHeight w:val="289"/>
        </w:trPr>
        <w:tc>
          <w:tcPr>
            <w:tcW w:w="2678" w:type="dxa"/>
            <w:tcBorders>
              <w:right w:val="dotted" w:sz="4" w:space="0" w:color="000000"/>
            </w:tcBorders>
          </w:tcPr>
          <w:p w14:paraId="1A8DE61A" w14:textId="77777777" w:rsidR="00F55BDD" w:rsidRDefault="009A2C2A">
            <w:pPr>
              <w:pStyle w:val="TableParagraph"/>
              <w:spacing w:before="19" w:line="251" w:lineRule="exact"/>
              <w:ind w:left="110"/>
            </w:pPr>
            <w:r>
              <w:t>Year</w:t>
            </w:r>
            <w:r>
              <w:rPr>
                <w:spacing w:val="-1"/>
              </w:rPr>
              <w:t xml:space="preserve"> </w:t>
            </w:r>
            <w:r>
              <w:rPr>
                <w:spacing w:val="-10"/>
              </w:rPr>
              <w:t>3</w:t>
            </w:r>
          </w:p>
        </w:tc>
        <w:tc>
          <w:tcPr>
            <w:tcW w:w="1668" w:type="dxa"/>
            <w:tcBorders>
              <w:top w:val="dotted" w:sz="4" w:space="0" w:color="000000"/>
              <w:left w:val="dotted" w:sz="4" w:space="0" w:color="000000"/>
              <w:bottom w:val="dotted" w:sz="4" w:space="0" w:color="000000"/>
              <w:right w:val="dotted" w:sz="4" w:space="0" w:color="000000"/>
            </w:tcBorders>
          </w:tcPr>
          <w:p w14:paraId="1A8DE61B"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1C"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1D"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1E" w14:textId="77777777" w:rsidR="00F55BDD" w:rsidRDefault="009A2C2A">
            <w:pPr>
              <w:pStyle w:val="TableParagraph"/>
              <w:spacing w:before="23"/>
              <w:ind w:left="113"/>
              <w:rPr>
                <w:sz w:val="21"/>
              </w:rPr>
            </w:pPr>
            <w:r>
              <w:rPr>
                <w:spacing w:val="-2"/>
                <w:sz w:val="21"/>
              </w:rPr>
              <w:t>$9,275,552</w:t>
            </w:r>
          </w:p>
        </w:tc>
      </w:tr>
      <w:tr w:rsidR="00F55BDD" w14:paraId="1A8DE625" w14:textId="77777777">
        <w:trPr>
          <w:trHeight w:val="289"/>
        </w:trPr>
        <w:tc>
          <w:tcPr>
            <w:tcW w:w="2678" w:type="dxa"/>
            <w:tcBorders>
              <w:right w:val="dotted" w:sz="4" w:space="0" w:color="000000"/>
            </w:tcBorders>
          </w:tcPr>
          <w:p w14:paraId="1A8DE620" w14:textId="77777777" w:rsidR="00F55BDD" w:rsidRDefault="009A2C2A">
            <w:pPr>
              <w:pStyle w:val="TableParagraph"/>
              <w:spacing w:before="19" w:line="251" w:lineRule="exact"/>
              <w:ind w:left="110"/>
            </w:pPr>
            <w:r>
              <w:t>Year</w:t>
            </w:r>
            <w:r>
              <w:rPr>
                <w:spacing w:val="-1"/>
              </w:rPr>
              <w:t xml:space="preserve"> </w:t>
            </w:r>
            <w:r>
              <w:rPr>
                <w:spacing w:val="-10"/>
              </w:rPr>
              <w:t>4</w:t>
            </w:r>
          </w:p>
        </w:tc>
        <w:tc>
          <w:tcPr>
            <w:tcW w:w="1668" w:type="dxa"/>
            <w:tcBorders>
              <w:top w:val="dotted" w:sz="4" w:space="0" w:color="000000"/>
              <w:left w:val="dotted" w:sz="4" w:space="0" w:color="000000"/>
              <w:bottom w:val="dotted" w:sz="4" w:space="0" w:color="000000"/>
              <w:right w:val="dotted" w:sz="4" w:space="0" w:color="000000"/>
            </w:tcBorders>
          </w:tcPr>
          <w:p w14:paraId="1A8DE621"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22"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23"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24" w14:textId="77777777" w:rsidR="00F55BDD" w:rsidRDefault="009A2C2A">
            <w:pPr>
              <w:pStyle w:val="TableParagraph"/>
              <w:spacing w:before="23"/>
              <w:ind w:left="113"/>
              <w:rPr>
                <w:sz w:val="21"/>
              </w:rPr>
            </w:pPr>
            <w:r>
              <w:rPr>
                <w:spacing w:val="-2"/>
                <w:sz w:val="21"/>
              </w:rPr>
              <w:t>$9,275,552</w:t>
            </w:r>
          </w:p>
        </w:tc>
      </w:tr>
      <w:tr w:rsidR="00F55BDD" w14:paraId="1A8DE62B" w14:textId="77777777">
        <w:trPr>
          <w:trHeight w:val="289"/>
        </w:trPr>
        <w:tc>
          <w:tcPr>
            <w:tcW w:w="2678" w:type="dxa"/>
            <w:tcBorders>
              <w:right w:val="dotted" w:sz="4" w:space="0" w:color="000000"/>
            </w:tcBorders>
          </w:tcPr>
          <w:p w14:paraId="1A8DE626" w14:textId="77777777" w:rsidR="00F55BDD" w:rsidRDefault="009A2C2A">
            <w:pPr>
              <w:pStyle w:val="TableParagraph"/>
              <w:spacing w:before="19" w:line="251" w:lineRule="exact"/>
              <w:ind w:left="110"/>
            </w:pPr>
            <w:r>
              <w:t>Year</w:t>
            </w:r>
            <w:r>
              <w:rPr>
                <w:spacing w:val="-1"/>
              </w:rPr>
              <w:t xml:space="preserve"> </w:t>
            </w:r>
            <w:r>
              <w:rPr>
                <w:spacing w:val="-10"/>
              </w:rPr>
              <w:t>5</w:t>
            </w:r>
          </w:p>
        </w:tc>
        <w:tc>
          <w:tcPr>
            <w:tcW w:w="1668" w:type="dxa"/>
            <w:tcBorders>
              <w:top w:val="dotted" w:sz="4" w:space="0" w:color="000000"/>
              <w:left w:val="dotted" w:sz="4" w:space="0" w:color="000000"/>
              <w:bottom w:val="dotted" w:sz="4" w:space="0" w:color="000000"/>
              <w:right w:val="dotted" w:sz="4" w:space="0" w:color="000000"/>
            </w:tcBorders>
          </w:tcPr>
          <w:p w14:paraId="1A8DE627"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28"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29"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2A" w14:textId="77777777" w:rsidR="00F55BDD" w:rsidRDefault="009A2C2A">
            <w:pPr>
              <w:pStyle w:val="TableParagraph"/>
              <w:spacing w:before="23"/>
              <w:ind w:left="113"/>
              <w:rPr>
                <w:sz w:val="21"/>
              </w:rPr>
            </w:pPr>
            <w:r>
              <w:rPr>
                <w:spacing w:val="-2"/>
                <w:sz w:val="21"/>
              </w:rPr>
              <w:t>$9,275,552</w:t>
            </w:r>
          </w:p>
        </w:tc>
      </w:tr>
      <w:tr w:rsidR="00F55BDD" w14:paraId="1A8DE631" w14:textId="77777777">
        <w:trPr>
          <w:trHeight w:val="289"/>
        </w:trPr>
        <w:tc>
          <w:tcPr>
            <w:tcW w:w="2678" w:type="dxa"/>
            <w:tcBorders>
              <w:right w:val="dotted" w:sz="4" w:space="0" w:color="000000"/>
            </w:tcBorders>
          </w:tcPr>
          <w:p w14:paraId="1A8DE62C" w14:textId="77777777" w:rsidR="00F55BDD" w:rsidRDefault="009A2C2A">
            <w:pPr>
              <w:pStyle w:val="TableParagraph"/>
              <w:spacing w:before="19" w:line="251" w:lineRule="exact"/>
              <w:ind w:left="110"/>
            </w:pPr>
            <w:r>
              <w:t>Year</w:t>
            </w:r>
            <w:r>
              <w:rPr>
                <w:spacing w:val="-1"/>
              </w:rPr>
              <w:t xml:space="preserve"> </w:t>
            </w:r>
            <w:r>
              <w:rPr>
                <w:spacing w:val="-10"/>
              </w:rPr>
              <w:t>6</w:t>
            </w:r>
          </w:p>
        </w:tc>
        <w:tc>
          <w:tcPr>
            <w:tcW w:w="1668" w:type="dxa"/>
            <w:tcBorders>
              <w:top w:val="dotted" w:sz="4" w:space="0" w:color="000000"/>
              <w:left w:val="dotted" w:sz="4" w:space="0" w:color="000000"/>
              <w:bottom w:val="dotted" w:sz="4" w:space="0" w:color="000000"/>
              <w:right w:val="dotted" w:sz="4" w:space="0" w:color="000000"/>
            </w:tcBorders>
          </w:tcPr>
          <w:p w14:paraId="1A8DE62D"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2E"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2F"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30" w14:textId="77777777" w:rsidR="00F55BDD" w:rsidRDefault="009A2C2A">
            <w:pPr>
              <w:pStyle w:val="TableParagraph"/>
              <w:spacing w:before="23"/>
              <w:ind w:left="113"/>
              <w:rPr>
                <w:sz w:val="21"/>
              </w:rPr>
            </w:pPr>
            <w:r>
              <w:rPr>
                <w:spacing w:val="-2"/>
                <w:sz w:val="21"/>
              </w:rPr>
              <w:t>$9,275,552</w:t>
            </w:r>
          </w:p>
        </w:tc>
      </w:tr>
      <w:tr w:rsidR="00F55BDD" w14:paraId="1A8DE637" w14:textId="77777777">
        <w:trPr>
          <w:trHeight w:val="289"/>
        </w:trPr>
        <w:tc>
          <w:tcPr>
            <w:tcW w:w="2678" w:type="dxa"/>
            <w:tcBorders>
              <w:right w:val="dotted" w:sz="4" w:space="0" w:color="000000"/>
            </w:tcBorders>
          </w:tcPr>
          <w:p w14:paraId="1A8DE632" w14:textId="77777777" w:rsidR="00F55BDD" w:rsidRDefault="009A2C2A">
            <w:pPr>
              <w:pStyle w:val="TableParagraph"/>
              <w:spacing w:before="19" w:line="251" w:lineRule="exact"/>
              <w:ind w:left="110"/>
            </w:pPr>
            <w:r>
              <w:t>Year</w:t>
            </w:r>
            <w:r>
              <w:rPr>
                <w:spacing w:val="-1"/>
              </w:rPr>
              <w:t xml:space="preserve"> </w:t>
            </w:r>
            <w:r>
              <w:rPr>
                <w:spacing w:val="-10"/>
              </w:rPr>
              <w:t>7</w:t>
            </w:r>
          </w:p>
        </w:tc>
        <w:tc>
          <w:tcPr>
            <w:tcW w:w="1668" w:type="dxa"/>
            <w:tcBorders>
              <w:top w:val="dotted" w:sz="4" w:space="0" w:color="000000"/>
              <w:left w:val="dotted" w:sz="4" w:space="0" w:color="000000"/>
              <w:bottom w:val="dotted" w:sz="4" w:space="0" w:color="000000"/>
              <w:right w:val="dotted" w:sz="4" w:space="0" w:color="000000"/>
            </w:tcBorders>
          </w:tcPr>
          <w:p w14:paraId="1A8DE633"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34"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35"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36" w14:textId="77777777" w:rsidR="00F55BDD" w:rsidRDefault="009A2C2A">
            <w:pPr>
              <w:pStyle w:val="TableParagraph"/>
              <w:spacing w:before="23"/>
              <w:ind w:left="113"/>
              <w:rPr>
                <w:sz w:val="21"/>
              </w:rPr>
            </w:pPr>
            <w:r>
              <w:rPr>
                <w:spacing w:val="-2"/>
                <w:sz w:val="21"/>
              </w:rPr>
              <w:t>$9,275,552</w:t>
            </w:r>
          </w:p>
        </w:tc>
      </w:tr>
      <w:tr w:rsidR="00F55BDD" w14:paraId="1A8DE63D" w14:textId="77777777">
        <w:trPr>
          <w:trHeight w:val="291"/>
        </w:trPr>
        <w:tc>
          <w:tcPr>
            <w:tcW w:w="2678" w:type="dxa"/>
            <w:tcBorders>
              <w:right w:val="dotted" w:sz="4" w:space="0" w:color="000000"/>
            </w:tcBorders>
          </w:tcPr>
          <w:p w14:paraId="1A8DE638" w14:textId="77777777" w:rsidR="00F55BDD" w:rsidRDefault="009A2C2A">
            <w:pPr>
              <w:pStyle w:val="TableParagraph"/>
              <w:spacing w:before="19"/>
              <w:ind w:left="110"/>
            </w:pPr>
            <w:r>
              <w:t>Year</w:t>
            </w:r>
            <w:r>
              <w:rPr>
                <w:spacing w:val="-1"/>
              </w:rPr>
              <w:t xml:space="preserve"> </w:t>
            </w:r>
            <w:r>
              <w:rPr>
                <w:spacing w:val="-10"/>
              </w:rPr>
              <w:t>8</w:t>
            </w:r>
          </w:p>
        </w:tc>
        <w:tc>
          <w:tcPr>
            <w:tcW w:w="1668" w:type="dxa"/>
            <w:tcBorders>
              <w:top w:val="dotted" w:sz="4" w:space="0" w:color="000000"/>
              <w:left w:val="dotted" w:sz="4" w:space="0" w:color="000000"/>
              <w:bottom w:val="dotted" w:sz="4" w:space="0" w:color="000000"/>
              <w:right w:val="dotted" w:sz="4" w:space="0" w:color="000000"/>
            </w:tcBorders>
          </w:tcPr>
          <w:p w14:paraId="1A8DE639"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3A"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3B"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3C" w14:textId="77777777" w:rsidR="00F55BDD" w:rsidRDefault="009A2C2A">
            <w:pPr>
              <w:pStyle w:val="TableParagraph"/>
              <w:spacing w:before="23"/>
              <w:ind w:left="113"/>
              <w:rPr>
                <w:sz w:val="21"/>
              </w:rPr>
            </w:pPr>
            <w:r>
              <w:rPr>
                <w:spacing w:val="-2"/>
                <w:sz w:val="21"/>
              </w:rPr>
              <w:t>$9,275,552</w:t>
            </w:r>
          </w:p>
        </w:tc>
      </w:tr>
      <w:tr w:rsidR="00F55BDD" w14:paraId="1A8DE643" w14:textId="77777777">
        <w:trPr>
          <w:trHeight w:val="289"/>
        </w:trPr>
        <w:tc>
          <w:tcPr>
            <w:tcW w:w="2678" w:type="dxa"/>
            <w:tcBorders>
              <w:right w:val="dotted" w:sz="4" w:space="0" w:color="000000"/>
            </w:tcBorders>
          </w:tcPr>
          <w:p w14:paraId="1A8DE63E" w14:textId="77777777" w:rsidR="00F55BDD" w:rsidRDefault="009A2C2A">
            <w:pPr>
              <w:pStyle w:val="TableParagraph"/>
              <w:spacing w:before="19" w:line="251" w:lineRule="exact"/>
              <w:ind w:left="110"/>
            </w:pPr>
            <w:r>
              <w:t>Year</w:t>
            </w:r>
            <w:r>
              <w:rPr>
                <w:spacing w:val="-1"/>
              </w:rPr>
              <w:t xml:space="preserve"> </w:t>
            </w:r>
            <w:r>
              <w:rPr>
                <w:spacing w:val="-10"/>
              </w:rPr>
              <w:t>9</w:t>
            </w:r>
          </w:p>
        </w:tc>
        <w:tc>
          <w:tcPr>
            <w:tcW w:w="1668" w:type="dxa"/>
            <w:tcBorders>
              <w:top w:val="dotted" w:sz="4" w:space="0" w:color="000000"/>
              <w:left w:val="dotted" w:sz="4" w:space="0" w:color="000000"/>
              <w:bottom w:val="dotted" w:sz="4" w:space="0" w:color="000000"/>
              <w:right w:val="dotted" w:sz="4" w:space="0" w:color="000000"/>
            </w:tcBorders>
          </w:tcPr>
          <w:p w14:paraId="1A8DE63F"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40"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41"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42" w14:textId="77777777" w:rsidR="00F55BDD" w:rsidRDefault="009A2C2A">
            <w:pPr>
              <w:pStyle w:val="TableParagraph"/>
              <w:spacing w:before="23"/>
              <w:ind w:left="113"/>
              <w:rPr>
                <w:sz w:val="21"/>
              </w:rPr>
            </w:pPr>
            <w:r>
              <w:rPr>
                <w:spacing w:val="-2"/>
                <w:sz w:val="21"/>
              </w:rPr>
              <w:t>$9,275,552</w:t>
            </w:r>
          </w:p>
        </w:tc>
      </w:tr>
      <w:tr w:rsidR="00F55BDD" w14:paraId="1A8DE649" w14:textId="77777777">
        <w:trPr>
          <w:trHeight w:val="289"/>
        </w:trPr>
        <w:tc>
          <w:tcPr>
            <w:tcW w:w="2678" w:type="dxa"/>
            <w:tcBorders>
              <w:right w:val="dotted" w:sz="4" w:space="0" w:color="000000"/>
            </w:tcBorders>
          </w:tcPr>
          <w:p w14:paraId="1A8DE644" w14:textId="77777777" w:rsidR="00F55BDD" w:rsidRDefault="009A2C2A">
            <w:pPr>
              <w:pStyle w:val="TableParagraph"/>
              <w:spacing w:before="19" w:line="251" w:lineRule="exact"/>
              <w:ind w:left="110"/>
            </w:pPr>
            <w:r>
              <w:t>Year</w:t>
            </w:r>
            <w:r>
              <w:rPr>
                <w:spacing w:val="-1"/>
              </w:rPr>
              <w:t xml:space="preserve"> </w:t>
            </w:r>
            <w:r>
              <w:rPr>
                <w:spacing w:val="-5"/>
              </w:rPr>
              <w:t>10</w:t>
            </w:r>
          </w:p>
        </w:tc>
        <w:tc>
          <w:tcPr>
            <w:tcW w:w="1668" w:type="dxa"/>
            <w:tcBorders>
              <w:top w:val="dotted" w:sz="4" w:space="0" w:color="000000"/>
              <w:left w:val="dotted" w:sz="4" w:space="0" w:color="000000"/>
              <w:bottom w:val="dotted" w:sz="4" w:space="0" w:color="000000"/>
              <w:right w:val="dotted" w:sz="4" w:space="0" w:color="000000"/>
            </w:tcBorders>
          </w:tcPr>
          <w:p w14:paraId="1A8DE645" w14:textId="77777777" w:rsidR="00F55BDD" w:rsidRDefault="009A2C2A">
            <w:pPr>
              <w:pStyle w:val="TableParagraph"/>
              <w:spacing w:before="23"/>
              <w:ind w:left="115"/>
              <w:rPr>
                <w:sz w:val="21"/>
              </w:rPr>
            </w:pPr>
            <w:r>
              <w:rPr>
                <w:spacing w:val="-2"/>
                <w:sz w:val="21"/>
              </w:rPr>
              <w:t>$3,621,638</w:t>
            </w:r>
          </w:p>
        </w:tc>
        <w:tc>
          <w:tcPr>
            <w:tcW w:w="1658" w:type="dxa"/>
            <w:tcBorders>
              <w:top w:val="dotted" w:sz="4" w:space="0" w:color="000000"/>
              <w:left w:val="dotted" w:sz="4" w:space="0" w:color="000000"/>
              <w:bottom w:val="dotted" w:sz="4" w:space="0" w:color="000000"/>
              <w:right w:val="dotted" w:sz="4" w:space="0" w:color="000000"/>
            </w:tcBorders>
          </w:tcPr>
          <w:p w14:paraId="1A8DE646" w14:textId="77777777" w:rsidR="00F55BDD" w:rsidRDefault="009A2C2A">
            <w:pPr>
              <w:pStyle w:val="TableParagraph"/>
              <w:spacing w:before="23"/>
              <w:ind w:left="112"/>
              <w:rPr>
                <w:sz w:val="21"/>
              </w:rPr>
            </w:pPr>
            <w:r>
              <w:rPr>
                <w:spacing w:val="-2"/>
                <w:sz w:val="21"/>
              </w:rPr>
              <w:t>$5,653,914</w:t>
            </w:r>
          </w:p>
        </w:tc>
        <w:tc>
          <w:tcPr>
            <w:tcW w:w="1509" w:type="dxa"/>
            <w:tcBorders>
              <w:top w:val="dotted" w:sz="4" w:space="0" w:color="000000"/>
              <w:left w:val="dotted" w:sz="4" w:space="0" w:color="000000"/>
              <w:bottom w:val="dotted" w:sz="4" w:space="0" w:color="000000"/>
              <w:right w:val="dotted" w:sz="4" w:space="0" w:color="000000"/>
            </w:tcBorders>
          </w:tcPr>
          <w:p w14:paraId="1A8DE647" w14:textId="77777777" w:rsidR="00F55BDD" w:rsidRDefault="009A2C2A">
            <w:pPr>
              <w:pStyle w:val="TableParagraph"/>
              <w:spacing w:before="23"/>
              <w:ind w:left="115"/>
              <w:rPr>
                <w:sz w:val="21"/>
              </w:rPr>
            </w:pPr>
            <w:r>
              <w:rPr>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48" w14:textId="77777777" w:rsidR="00F55BDD" w:rsidRDefault="009A2C2A">
            <w:pPr>
              <w:pStyle w:val="TableParagraph"/>
              <w:spacing w:before="23"/>
              <w:ind w:left="113"/>
              <w:rPr>
                <w:sz w:val="21"/>
              </w:rPr>
            </w:pPr>
            <w:r>
              <w:rPr>
                <w:spacing w:val="-2"/>
                <w:sz w:val="21"/>
              </w:rPr>
              <w:t>$9,275,552</w:t>
            </w:r>
          </w:p>
        </w:tc>
      </w:tr>
      <w:tr w:rsidR="00F55BDD" w14:paraId="1A8DE64F" w14:textId="77777777">
        <w:trPr>
          <w:trHeight w:val="289"/>
        </w:trPr>
        <w:tc>
          <w:tcPr>
            <w:tcW w:w="2678" w:type="dxa"/>
            <w:tcBorders>
              <w:right w:val="dotted" w:sz="4" w:space="0" w:color="000000"/>
            </w:tcBorders>
          </w:tcPr>
          <w:p w14:paraId="1A8DE64A" w14:textId="77777777" w:rsidR="00F55BDD" w:rsidRDefault="009A2C2A">
            <w:pPr>
              <w:pStyle w:val="TableParagraph"/>
              <w:spacing w:before="19" w:line="251" w:lineRule="exact"/>
              <w:ind w:left="110"/>
              <w:rPr>
                <w:b/>
              </w:rPr>
            </w:pPr>
            <w:r>
              <w:rPr>
                <w:b/>
              </w:rPr>
              <w:t>Total</w:t>
            </w:r>
            <w:r>
              <w:rPr>
                <w:b/>
                <w:spacing w:val="-3"/>
              </w:rPr>
              <w:t xml:space="preserve"> </w:t>
            </w:r>
            <w:r>
              <w:rPr>
                <w:b/>
              </w:rPr>
              <w:t>10</w:t>
            </w:r>
            <w:r>
              <w:rPr>
                <w:b/>
                <w:spacing w:val="-2"/>
              </w:rPr>
              <w:t xml:space="preserve"> </w:t>
            </w:r>
            <w:r>
              <w:rPr>
                <w:b/>
              </w:rPr>
              <w:t>year</w:t>
            </w:r>
            <w:r>
              <w:rPr>
                <w:b/>
                <w:spacing w:val="-3"/>
              </w:rPr>
              <w:t xml:space="preserve"> </w:t>
            </w:r>
            <w:r>
              <w:rPr>
                <w:b/>
                <w:spacing w:val="-4"/>
              </w:rPr>
              <w:t>cost</w:t>
            </w:r>
          </w:p>
        </w:tc>
        <w:tc>
          <w:tcPr>
            <w:tcW w:w="1668" w:type="dxa"/>
            <w:tcBorders>
              <w:top w:val="dotted" w:sz="4" w:space="0" w:color="000000"/>
              <w:left w:val="dotted" w:sz="4" w:space="0" w:color="000000"/>
              <w:bottom w:val="dotted" w:sz="4" w:space="0" w:color="000000"/>
              <w:right w:val="dotted" w:sz="4" w:space="0" w:color="000000"/>
            </w:tcBorders>
          </w:tcPr>
          <w:p w14:paraId="1A8DE64B" w14:textId="77777777" w:rsidR="00F55BDD" w:rsidRDefault="009A2C2A">
            <w:pPr>
              <w:pStyle w:val="TableParagraph"/>
              <w:spacing w:before="23"/>
              <w:ind w:left="115"/>
              <w:rPr>
                <w:b/>
                <w:sz w:val="21"/>
              </w:rPr>
            </w:pPr>
            <w:r>
              <w:rPr>
                <w:b/>
                <w:spacing w:val="-2"/>
                <w:sz w:val="21"/>
              </w:rPr>
              <w:t>$43,874,611</w:t>
            </w:r>
          </w:p>
        </w:tc>
        <w:tc>
          <w:tcPr>
            <w:tcW w:w="1658" w:type="dxa"/>
            <w:tcBorders>
              <w:top w:val="dotted" w:sz="4" w:space="0" w:color="000000"/>
              <w:left w:val="dotted" w:sz="4" w:space="0" w:color="000000"/>
              <w:bottom w:val="dotted" w:sz="4" w:space="0" w:color="000000"/>
              <w:right w:val="dotted" w:sz="4" w:space="0" w:color="000000"/>
            </w:tcBorders>
          </w:tcPr>
          <w:p w14:paraId="1A8DE64C" w14:textId="77777777" w:rsidR="00F55BDD" w:rsidRDefault="009A2C2A">
            <w:pPr>
              <w:pStyle w:val="TableParagraph"/>
              <w:spacing w:before="23"/>
              <w:ind w:left="112"/>
              <w:rPr>
                <w:b/>
                <w:sz w:val="21"/>
              </w:rPr>
            </w:pPr>
            <w:r>
              <w:rPr>
                <w:b/>
                <w:spacing w:val="-2"/>
                <w:sz w:val="21"/>
              </w:rPr>
              <w:t>$68,915,097</w:t>
            </w:r>
          </w:p>
        </w:tc>
        <w:tc>
          <w:tcPr>
            <w:tcW w:w="1509" w:type="dxa"/>
            <w:tcBorders>
              <w:top w:val="dotted" w:sz="4" w:space="0" w:color="000000"/>
              <w:left w:val="dotted" w:sz="4" w:space="0" w:color="000000"/>
              <w:bottom w:val="dotted" w:sz="4" w:space="0" w:color="000000"/>
              <w:right w:val="dotted" w:sz="4" w:space="0" w:color="000000"/>
            </w:tcBorders>
          </w:tcPr>
          <w:p w14:paraId="1A8DE64D" w14:textId="77777777" w:rsidR="00F55BDD" w:rsidRDefault="009A2C2A">
            <w:pPr>
              <w:pStyle w:val="TableParagraph"/>
              <w:spacing w:before="23"/>
              <w:ind w:left="115"/>
              <w:rPr>
                <w:b/>
                <w:sz w:val="21"/>
              </w:rPr>
            </w:pPr>
            <w:r>
              <w:rPr>
                <w:b/>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4E" w14:textId="77777777" w:rsidR="00F55BDD" w:rsidRDefault="009A2C2A">
            <w:pPr>
              <w:pStyle w:val="TableParagraph"/>
              <w:spacing w:before="23"/>
              <w:ind w:left="113"/>
              <w:rPr>
                <w:b/>
                <w:sz w:val="21"/>
              </w:rPr>
            </w:pPr>
            <w:r>
              <w:rPr>
                <w:b/>
                <w:spacing w:val="-2"/>
                <w:sz w:val="21"/>
              </w:rPr>
              <w:t>$112,789,708</w:t>
            </w:r>
          </w:p>
        </w:tc>
      </w:tr>
      <w:tr w:rsidR="00F55BDD" w14:paraId="1A8DE655" w14:textId="77777777">
        <w:trPr>
          <w:trHeight w:val="508"/>
        </w:trPr>
        <w:tc>
          <w:tcPr>
            <w:tcW w:w="2678" w:type="dxa"/>
            <w:tcBorders>
              <w:right w:val="dotted" w:sz="4" w:space="0" w:color="000000"/>
            </w:tcBorders>
          </w:tcPr>
          <w:p w14:paraId="1A8DE650" w14:textId="77777777" w:rsidR="00F55BDD" w:rsidRDefault="009A2C2A">
            <w:pPr>
              <w:pStyle w:val="TableParagraph"/>
              <w:spacing w:line="254" w:lineRule="exact"/>
              <w:ind w:left="110"/>
              <w:rPr>
                <w:b/>
              </w:rPr>
            </w:pPr>
            <w:r>
              <w:rPr>
                <w:b/>
              </w:rPr>
              <w:t>Average</w:t>
            </w:r>
            <w:r>
              <w:rPr>
                <w:b/>
                <w:spacing w:val="-13"/>
              </w:rPr>
              <w:t xml:space="preserve"> </w:t>
            </w:r>
            <w:r>
              <w:rPr>
                <w:b/>
              </w:rPr>
              <w:t>cost</w:t>
            </w:r>
            <w:r>
              <w:rPr>
                <w:b/>
                <w:spacing w:val="-12"/>
              </w:rPr>
              <w:t xml:space="preserve"> </w:t>
            </w:r>
            <w:r>
              <w:rPr>
                <w:b/>
              </w:rPr>
              <w:t>over</w:t>
            </w:r>
            <w:r>
              <w:rPr>
                <w:b/>
                <w:spacing w:val="-12"/>
              </w:rPr>
              <w:t xml:space="preserve"> </w:t>
            </w:r>
            <w:r>
              <w:rPr>
                <w:b/>
              </w:rPr>
              <w:t xml:space="preserve">10 </w:t>
            </w:r>
            <w:r>
              <w:rPr>
                <w:b/>
                <w:spacing w:val="-4"/>
              </w:rPr>
              <w:t>years</w:t>
            </w:r>
          </w:p>
        </w:tc>
        <w:tc>
          <w:tcPr>
            <w:tcW w:w="1668" w:type="dxa"/>
            <w:tcBorders>
              <w:top w:val="dotted" w:sz="4" w:space="0" w:color="000000"/>
              <w:left w:val="dotted" w:sz="4" w:space="0" w:color="000000"/>
              <w:bottom w:val="dotted" w:sz="4" w:space="0" w:color="000000"/>
              <w:right w:val="dotted" w:sz="4" w:space="0" w:color="000000"/>
            </w:tcBorders>
          </w:tcPr>
          <w:p w14:paraId="1A8DE651" w14:textId="77777777" w:rsidR="00F55BDD" w:rsidRDefault="009A2C2A">
            <w:pPr>
              <w:pStyle w:val="TableParagraph"/>
              <w:spacing w:before="131"/>
              <w:ind w:left="115"/>
              <w:rPr>
                <w:b/>
                <w:sz w:val="21"/>
              </w:rPr>
            </w:pPr>
            <w:r>
              <w:rPr>
                <w:b/>
                <w:spacing w:val="-2"/>
                <w:sz w:val="21"/>
              </w:rPr>
              <w:t>$4,387,461</w:t>
            </w:r>
          </w:p>
        </w:tc>
        <w:tc>
          <w:tcPr>
            <w:tcW w:w="1658" w:type="dxa"/>
            <w:tcBorders>
              <w:top w:val="dotted" w:sz="4" w:space="0" w:color="000000"/>
              <w:left w:val="dotted" w:sz="4" w:space="0" w:color="000000"/>
              <w:bottom w:val="dotted" w:sz="4" w:space="0" w:color="000000"/>
              <w:right w:val="dotted" w:sz="4" w:space="0" w:color="000000"/>
            </w:tcBorders>
          </w:tcPr>
          <w:p w14:paraId="1A8DE652" w14:textId="77777777" w:rsidR="00F55BDD" w:rsidRDefault="009A2C2A">
            <w:pPr>
              <w:pStyle w:val="TableParagraph"/>
              <w:spacing w:before="131"/>
              <w:ind w:left="112"/>
              <w:rPr>
                <w:b/>
                <w:sz w:val="21"/>
              </w:rPr>
            </w:pPr>
            <w:r>
              <w:rPr>
                <w:b/>
                <w:spacing w:val="-2"/>
                <w:sz w:val="21"/>
              </w:rPr>
              <w:t>$6,891,510</w:t>
            </w:r>
          </w:p>
        </w:tc>
        <w:tc>
          <w:tcPr>
            <w:tcW w:w="1509" w:type="dxa"/>
            <w:tcBorders>
              <w:top w:val="dotted" w:sz="4" w:space="0" w:color="000000"/>
              <w:left w:val="dotted" w:sz="4" w:space="0" w:color="000000"/>
              <w:bottom w:val="dotted" w:sz="4" w:space="0" w:color="000000"/>
              <w:right w:val="dotted" w:sz="4" w:space="0" w:color="000000"/>
            </w:tcBorders>
          </w:tcPr>
          <w:p w14:paraId="1A8DE653" w14:textId="77777777" w:rsidR="00F55BDD" w:rsidRDefault="009A2C2A">
            <w:pPr>
              <w:pStyle w:val="TableParagraph"/>
              <w:spacing w:before="131"/>
              <w:ind w:left="115"/>
              <w:rPr>
                <w:b/>
                <w:sz w:val="21"/>
              </w:rPr>
            </w:pPr>
            <w:r>
              <w:rPr>
                <w:b/>
                <w:spacing w:val="-5"/>
                <w:sz w:val="21"/>
              </w:rPr>
              <w:t>$0</w:t>
            </w:r>
          </w:p>
        </w:tc>
        <w:tc>
          <w:tcPr>
            <w:tcW w:w="1759" w:type="dxa"/>
            <w:tcBorders>
              <w:top w:val="dotted" w:sz="4" w:space="0" w:color="000000"/>
              <w:left w:val="dotted" w:sz="4" w:space="0" w:color="000000"/>
              <w:bottom w:val="dotted" w:sz="4" w:space="0" w:color="000000"/>
              <w:right w:val="dotted" w:sz="4" w:space="0" w:color="000000"/>
            </w:tcBorders>
          </w:tcPr>
          <w:p w14:paraId="1A8DE654" w14:textId="77777777" w:rsidR="00F55BDD" w:rsidRDefault="009A2C2A">
            <w:pPr>
              <w:pStyle w:val="TableParagraph"/>
              <w:spacing w:before="131"/>
              <w:ind w:left="113"/>
              <w:rPr>
                <w:b/>
                <w:sz w:val="21"/>
              </w:rPr>
            </w:pPr>
            <w:r>
              <w:rPr>
                <w:b/>
                <w:spacing w:val="-2"/>
                <w:sz w:val="21"/>
              </w:rPr>
              <w:t>$11,278,971</w:t>
            </w:r>
          </w:p>
        </w:tc>
      </w:tr>
    </w:tbl>
    <w:p w14:paraId="1A8DE656" w14:textId="77777777" w:rsidR="00F55BDD" w:rsidRDefault="00F55BDD">
      <w:pPr>
        <w:pStyle w:val="BodyText"/>
        <w:spacing w:before="53"/>
        <w:rPr>
          <w:b/>
          <w:sz w:val="18"/>
        </w:rPr>
      </w:pPr>
    </w:p>
    <w:p w14:paraId="1A8DE657" w14:textId="77777777" w:rsidR="00F55BDD" w:rsidRDefault="009A2C2A">
      <w:pPr>
        <w:ind w:left="112"/>
        <w:rPr>
          <w:b/>
          <w:sz w:val="18"/>
        </w:rPr>
      </w:pPr>
      <w:bookmarkStart w:id="128" w:name="_bookmark51"/>
      <w:bookmarkEnd w:id="128"/>
      <w:r>
        <w:rPr>
          <w:b/>
          <w:color w:val="3E4975"/>
          <w:sz w:val="18"/>
        </w:rPr>
        <w:t>Table</w:t>
      </w:r>
      <w:r>
        <w:rPr>
          <w:b/>
          <w:color w:val="3E4975"/>
          <w:spacing w:val="-6"/>
          <w:sz w:val="18"/>
        </w:rPr>
        <w:t xml:space="preserve"> </w:t>
      </w:r>
      <w:r>
        <w:rPr>
          <w:b/>
          <w:color w:val="3E4975"/>
          <w:sz w:val="18"/>
        </w:rPr>
        <w:t>28:</w:t>
      </w:r>
      <w:r>
        <w:rPr>
          <w:b/>
          <w:color w:val="3E4975"/>
          <w:spacing w:val="-2"/>
          <w:sz w:val="18"/>
        </w:rPr>
        <w:t xml:space="preserve"> </w:t>
      </w:r>
      <w:r>
        <w:rPr>
          <w:b/>
          <w:color w:val="3E4975"/>
          <w:sz w:val="18"/>
        </w:rPr>
        <w:t>Regulatory Burden</w:t>
      </w:r>
      <w:r>
        <w:rPr>
          <w:b/>
          <w:color w:val="3E4975"/>
          <w:spacing w:val="-4"/>
          <w:sz w:val="18"/>
        </w:rPr>
        <w:t xml:space="preserve"> </w:t>
      </w:r>
      <w:r>
        <w:rPr>
          <w:b/>
          <w:color w:val="3E4975"/>
          <w:sz w:val="18"/>
        </w:rPr>
        <w:t>Estimate table</w:t>
      </w:r>
      <w:r>
        <w:rPr>
          <w:b/>
          <w:color w:val="3E4975"/>
          <w:spacing w:val="-1"/>
          <w:sz w:val="18"/>
        </w:rPr>
        <w:t xml:space="preserve"> </w:t>
      </w:r>
      <w:r>
        <w:rPr>
          <w:b/>
          <w:color w:val="3E4975"/>
          <w:sz w:val="18"/>
        </w:rPr>
        <w:t>for</w:t>
      </w:r>
      <w:r>
        <w:rPr>
          <w:b/>
          <w:color w:val="3E4975"/>
          <w:spacing w:val="-2"/>
          <w:sz w:val="18"/>
        </w:rPr>
        <w:t xml:space="preserve"> </w:t>
      </w:r>
      <w:r>
        <w:rPr>
          <w:b/>
          <w:color w:val="3E4975"/>
          <w:sz w:val="18"/>
        </w:rPr>
        <w:t>policy</w:t>
      </w:r>
      <w:r>
        <w:rPr>
          <w:b/>
          <w:color w:val="3E4975"/>
          <w:spacing w:val="-4"/>
          <w:sz w:val="18"/>
        </w:rPr>
        <w:t xml:space="preserve"> </w:t>
      </w:r>
      <w:r>
        <w:rPr>
          <w:b/>
          <w:color w:val="3E4975"/>
          <w:sz w:val="18"/>
        </w:rPr>
        <w:t>element</w:t>
      </w:r>
      <w:r>
        <w:rPr>
          <w:b/>
          <w:color w:val="3E4975"/>
          <w:spacing w:val="-1"/>
          <w:sz w:val="18"/>
        </w:rPr>
        <w:t xml:space="preserve"> </w:t>
      </w:r>
      <w:r>
        <w:rPr>
          <w:b/>
          <w:color w:val="3E4975"/>
          <w:sz w:val="18"/>
        </w:rPr>
        <w:t>2</w:t>
      </w:r>
      <w:r>
        <w:rPr>
          <w:b/>
          <w:color w:val="3E4975"/>
          <w:spacing w:val="-2"/>
          <w:sz w:val="18"/>
        </w:rPr>
        <w:t xml:space="preserve"> </w:t>
      </w:r>
      <w:r>
        <w:rPr>
          <w:b/>
          <w:color w:val="3E4975"/>
          <w:sz w:val="18"/>
        </w:rPr>
        <w:t>-</w:t>
      </w:r>
      <w:r>
        <w:rPr>
          <w:b/>
          <w:color w:val="3E4975"/>
          <w:spacing w:val="-3"/>
          <w:sz w:val="18"/>
        </w:rPr>
        <w:t xml:space="preserve"> </w:t>
      </w:r>
      <w:r>
        <w:rPr>
          <w:b/>
          <w:color w:val="3E4975"/>
          <w:sz w:val="18"/>
        </w:rPr>
        <w:t>total,</w:t>
      </w:r>
      <w:r>
        <w:rPr>
          <w:b/>
          <w:color w:val="3E4975"/>
          <w:spacing w:val="-4"/>
          <w:sz w:val="18"/>
        </w:rPr>
        <w:t xml:space="preserve"> </w:t>
      </w:r>
      <w:r>
        <w:rPr>
          <w:b/>
          <w:color w:val="3E4975"/>
          <w:sz w:val="18"/>
        </w:rPr>
        <w:t>by</w:t>
      </w:r>
      <w:r>
        <w:rPr>
          <w:b/>
          <w:color w:val="3E4975"/>
          <w:spacing w:val="-3"/>
          <w:sz w:val="18"/>
        </w:rPr>
        <w:t xml:space="preserve"> </w:t>
      </w:r>
      <w:r>
        <w:rPr>
          <w:b/>
          <w:color w:val="3E4975"/>
          <w:spacing w:val="-2"/>
          <w:sz w:val="18"/>
        </w:rPr>
        <w:t>sector</w:t>
      </w:r>
    </w:p>
    <w:p w14:paraId="1A8DE658" w14:textId="77777777" w:rsidR="00F55BDD" w:rsidRDefault="00F55BDD">
      <w:pPr>
        <w:pStyle w:val="BodyText"/>
        <w:spacing w:before="4"/>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700"/>
        <w:gridCol w:w="1680"/>
        <w:gridCol w:w="1658"/>
        <w:gridCol w:w="1521"/>
        <w:gridCol w:w="1739"/>
      </w:tblGrid>
      <w:tr w:rsidR="00F55BDD" w14:paraId="1A8DE65A" w14:textId="77777777">
        <w:trPr>
          <w:trHeight w:val="289"/>
        </w:trPr>
        <w:tc>
          <w:tcPr>
            <w:tcW w:w="9298" w:type="dxa"/>
            <w:gridSpan w:val="5"/>
            <w:shd w:val="clear" w:color="auto" w:fill="358188"/>
          </w:tcPr>
          <w:p w14:paraId="1A8DE659" w14:textId="77777777" w:rsidR="00F55BDD" w:rsidRDefault="009A2C2A">
            <w:pPr>
              <w:pStyle w:val="TableParagraph"/>
              <w:spacing w:before="19" w:line="251"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660" w14:textId="77777777">
        <w:trPr>
          <w:trHeight w:val="579"/>
        </w:trPr>
        <w:tc>
          <w:tcPr>
            <w:tcW w:w="2700" w:type="dxa"/>
            <w:shd w:val="clear" w:color="auto" w:fill="F1F1F1"/>
          </w:tcPr>
          <w:p w14:paraId="1A8DE65B" w14:textId="77777777" w:rsidR="00F55BDD" w:rsidRDefault="009A2C2A">
            <w:pPr>
              <w:pStyle w:val="TableParagraph"/>
              <w:spacing w:before="163"/>
              <w:ind w:left="110"/>
              <w:rPr>
                <w:b/>
              </w:rPr>
            </w:pPr>
            <w:r>
              <w:rPr>
                <w:b/>
              </w:rPr>
              <w:t>Change</w:t>
            </w:r>
            <w:r>
              <w:rPr>
                <w:b/>
                <w:spacing w:val="-4"/>
              </w:rPr>
              <w:t xml:space="preserve"> </w:t>
            </w:r>
            <w:r>
              <w:rPr>
                <w:b/>
              </w:rPr>
              <w:t>in</w:t>
            </w:r>
            <w:r>
              <w:rPr>
                <w:b/>
                <w:spacing w:val="-3"/>
              </w:rPr>
              <w:t xml:space="preserve"> </w:t>
            </w:r>
            <w:r>
              <w:rPr>
                <w:b/>
              </w:rPr>
              <w:t>costs</w:t>
            </w:r>
            <w:r>
              <w:rPr>
                <w:b/>
                <w:spacing w:val="-5"/>
              </w:rPr>
              <w:t xml:space="preserve"> ($)</w:t>
            </w:r>
          </w:p>
        </w:tc>
        <w:tc>
          <w:tcPr>
            <w:tcW w:w="1680" w:type="dxa"/>
            <w:tcBorders>
              <w:bottom w:val="dotted" w:sz="4" w:space="0" w:color="000000"/>
            </w:tcBorders>
            <w:shd w:val="clear" w:color="auto" w:fill="F1F1F1"/>
          </w:tcPr>
          <w:p w14:paraId="1A8DE65C" w14:textId="77777777" w:rsidR="00F55BDD" w:rsidRDefault="009A2C2A">
            <w:pPr>
              <w:pStyle w:val="TableParagraph"/>
              <w:spacing w:before="163"/>
              <w:ind w:left="110"/>
              <w:rPr>
                <w:b/>
              </w:rPr>
            </w:pPr>
            <w:r>
              <w:rPr>
                <w:b/>
                <w:spacing w:val="-2"/>
              </w:rPr>
              <w:t>Business</w:t>
            </w:r>
          </w:p>
        </w:tc>
        <w:tc>
          <w:tcPr>
            <w:tcW w:w="1658" w:type="dxa"/>
            <w:tcBorders>
              <w:bottom w:val="dotted" w:sz="4" w:space="0" w:color="000000"/>
            </w:tcBorders>
            <w:shd w:val="clear" w:color="auto" w:fill="F1F1F1"/>
          </w:tcPr>
          <w:p w14:paraId="1A8DE65D" w14:textId="77777777" w:rsidR="00F55BDD" w:rsidRDefault="009A2C2A">
            <w:pPr>
              <w:pStyle w:val="TableParagraph"/>
              <w:spacing w:before="35"/>
              <w:ind w:left="110"/>
              <w:rPr>
                <w:b/>
              </w:rPr>
            </w:pPr>
            <w:r>
              <w:rPr>
                <w:b/>
                <w:spacing w:val="-2"/>
              </w:rPr>
              <w:t>Community organisations</w:t>
            </w:r>
          </w:p>
        </w:tc>
        <w:tc>
          <w:tcPr>
            <w:tcW w:w="1521" w:type="dxa"/>
            <w:tcBorders>
              <w:bottom w:val="dotted" w:sz="4" w:space="0" w:color="000000"/>
            </w:tcBorders>
            <w:shd w:val="clear" w:color="auto" w:fill="F1F1F1"/>
          </w:tcPr>
          <w:p w14:paraId="1A8DE65E" w14:textId="77777777" w:rsidR="00F55BDD" w:rsidRDefault="009A2C2A">
            <w:pPr>
              <w:pStyle w:val="TableParagraph"/>
              <w:spacing w:before="163"/>
              <w:ind w:left="110"/>
              <w:rPr>
                <w:b/>
              </w:rPr>
            </w:pPr>
            <w:r>
              <w:rPr>
                <w:b/>
                <w:spacing w:val="-2"/>
              </w:rPr>
              <w:t>Individuals</w:t>
            </w:r>
          </w:p>
        </w:tc>
        <w:tc>
          <w:tcPr>
            <w:tcW w:w="1739" w:type="dxa"/>
            <w:tcBorders>
              <w:bottom w:val="dotted" w:sz="4" w:space="0" w:color="000000"/>
            </w:tcBorders>
            <w:shd w:val="clear" w:color="auto" w:fill="F1F1F1"/>
          </w:tcPr>
          <w:p w14:paraId="1A8DE65F" w14:textId="77777777" w:rsidR="00F55BDD" w:rsidRDefault="009A2C2A">
            <w:pPr>
              <w:pStyle w:val="TableParagraph"/>
              <w:spacing w:before="35"/>
              <w:ind w:left="108" w:right="250"/>
              <w:rPr>
                <w:b/>
              </w:rPr>
            </w:pPr>
            <w:r>
              <w:rPr>
                <w:b/>
              </w:rPr>
              <w:t>Total</w:t>
            </w:r>
            <w:r>
              <w:rPr>
                <w:b/>
                <w:spacing w:val="-16"/>
              </w:rPr>
              <w:t xml:space="preserve"> </w:t>
            </w:r>
            <w:r>
              <w:rPr>
                <w:b/>
              </w:rPr>
              <w:t>change in costs</w:t>
            </w:r>
          </w:p>
        </w:tc>
      </w:tr>
      <w:tr w:rsidR="00F55BDD" w14:paraId="1A8DE666" w14:textId="77777777">
        <w:trPr>
          <w:trHeight w:val="289"/>
        </w:trPr>
        <w:tc>
          <w:tcPr>
            <w:tcW w:w="2700" w:type="dxa"/>
            <w:tcBorders>
              <w:right w:val="dotted" w:sz="4" w:space="0" w:color="000000"/>
            </w:tcBorders>
          </w:tcPr>
          <w:p w14:paraId="1A8DE661" w14:textId="77777777" w:rsidR="00F55BDD" w:rsidRDefault="009A2C2A">
            <w:pPr>
              <w:pStyle w:val="TableParagraph"/>
              <w:spacing w:before="19" w:line="251" w:lineRule="exact"/>
              <w:ind w:left="110"/>
              <w:rPr>
                <w:b/>
              </w:rPr>
            </w:pPr>
            <w:r>
              <w:rPr>
                <w:b/>
              </w:rPr>
              <w:t>Total,</w:t>
            </w:r>
            <w:r>
              <w:rPr>
                <w:b/>
                <w:spacing w:val="-2"/>
              </w:rPr>
              <w:t xml:space="preserve"> </w:t>
            </w:r>
            <w:r>
              <w:rPr>
                <w:b/>
              </w:rPr>
              <w:t>by</w:t>
            </w:r>
            <w:r>
              <w:rPr>
                <w:b/>
                <w:spacing w:val="-4"/>
              </w:rPr>
              <w:t xml:space="preserve"> </w:t>
            </w:r>
            <w:r>
              <w:rPr>
                <w:b/>
                <w:spacing w:val="-2"/>
              </w:rPr>
              <w:t>sector</w:t>
            </w:r>
          </w:p>
        </w:tc>
        <w:tc>
          <w:tcPr>
            <w:tcW w:w="1680" w:type="dxa"/>
            <w:tcBorders>
              <w:top w:val="dotted" w:sz="4" w:space="0" w:color="000000"/>
              <w:left w:val="dotted" w:sz="4" w:space="0" w:color="000000"/>
              <w:bottom w:val="dotted" w:sz="4" w:space="0" w:color="000000"/>
              <w:right w:val="dotted" w:sz="4" w:space="0" w:color="000000"/>
            </w:tcBorders>
          </w:tcPr>
          <w:p w14:paraId="1A8DE662" w14:textId="77777777" w:rsidR="00F55BDD" w:rsidRDefault="009A2C2A">
            <w:pPr>
              <w:pStyle w:val="TableParagraph"/>
              <w:spacing w:before="23"/>
              <w:ind w:left="321"/>
              <w:rPr>
                <w:b/>
                <w:sz w:val="21"/>
              </w:rPr>
            </w:pPr>
            <w:r>
              <w:rPr>
                <w:b/>
                <w:spacing w:val="-2"/>
                <w:sz w:val="21"/>
              </w:rPr>
              <w:t>$4,387,461</w:t>
            </w:r>
          </w:p>
        </w:tc>
        <w:tc>
          <w:tcPr>
            <w:tcW w:w="1658" w:type="dxa"/>
            <w:tcBorders>
              <w:top w:val="dotted" w:sz="4" w:space="0" w:color="000000"/>
              <w:left w:val="dotted" w:sz="4" w:space="0" w:color="000000"/>
              <w:bottom w:val="dotted" w:sz="4" w:space="0" w:color="000000"/>
              <w:right w:val="dotted" w:sz="4" w:space="0" w:color="000000"/>
            </w:tcBorders>
          </w:tcPr>
          <w:p w14:paraId="1A8DE663" w14:textId="77777777" w:rsidR="00F55BDD" w:rsidRDefault="009A2C2A">
            <w:pPr>
              <w:pStyle w:val="TableParagraph"/>
              <w:spacing w:before="23"/>
              <w:ind w:left="309"/>
              <w:rPr>
                <w:b/>
                <w:sz w:val="21"/>
              </w:rPr>
            </w:pPr>
            <w:r>
              <w:rPr>
                <w:b/>
                <w:spacing w:val="-2"/>
                <w:sz w:val="21"/>
              </w:rPr>
              <w:t>$6,891,510</w:t>
            </w:r>
          </w:p>
        </w:tc>
        <w:tc>
          <w:tcPr>
            <w:tcW w:w="1521" w:type="dxa"/>
            <w:tcBorders>
              <w:top w:val="dotted" w:sz="4" w:space="0" w:color="000000"/>
              <w:left w:val="dotted" w:sz="4" w:space="0" w:color="000000"/>
              <w:bottom w:val="dotted" w:sz="4" w:space="0" w:color="000000"/>
              <w:right w:val="dotted" w:sz="4" w:space="0" w:color="000000"/>
            </w:tcBorders>
          </w:tcPr>
          <w:p w14:paraId="1A8DE664" w14:textId="77777777" w:rsidR="00F55BDD" w:rsidRDefault="009A2C2A">
            <w:pPr>
              <w:pStyle w:val="TableParagraph"/>
              <w:spacing w:before="23"/>
              <w:ind w:left="25"/>
              <w:jc w:val="center"/>
              <w:rPr>
                <w:b/>
                <w:sz w:val="21"/>
              </w:rPr>
            </w:pPr>
            <w:r>
              <w:rPr>
                <w:b/>
                <w:spacing w:val="-5"/>
                <w:sz w:val="21"/>
              </w:rPr>
              <w:t>$0</w:t>
            </w:r>
          </w:p>
        </w:tc>
        <w:tc>
          <w:tcPr>
            <w:tcW w:w="1739" w:type="dxa"/>
            <w:tcBorders>
              <w:top w:val="dotted" w:sz="4" w:space="0" w:color="000000"/>
              <w:left w:val="dotted" w:sz="4" w:space="0" w:color="000000"/>
              <w:bottom w:val="dotted" w:sz="4" w:space="0" w:color="000000"/>
              <w:right w:val="dotted" w:sz="4" w:space="0" w:color="000000"/>
            </w:tcBorders>
          </w:tcPr>
          <w:p w14:paraId="1A8DE665" w14:textId="77777777" w:rsidR="00F55BDD" w:rsidRDefault="009A2C2A">
            <w:pPr>
              <w:pStyle w:val="TableParagraph"/>
              <w:spacing w:before="23"/>
              <w:ind w:left="291"/>
              <w:rPr>
                <w:b/>
                <w:sz w:val="21"/>
              </w:rPr>
            </w:pPr>
            <w:r>
              <w:rPr>
                <w:b/>
                <w:spacing w:val="-2"/>
                <w:sz w:val="21"/>
              </w:rPr>
              <w:t>$11,278,971</w:t>
            </w:r>
          </w:p>
        </w:tc>
      </w:tr>
    </w:tbl>
    <w:p w14:paraId="1A8DE667" w14:textId="77777777" w:rsidR="00F55BDD" w:rsidRDefault="00F55BDD">
      <w:pPr>
        <w:rPr>
          <w:sz w:val="21"/>
        </w:rPr>
        <w:sectPr w:rsidR="00F55BDD">
          <w:pgSz w:w="11910" w:h="16840"/>
          <w:pgMar w:top="1160" w:right="960" w:bottom="1160" w:left="1020" w:header="896" w:footer="939" w:gutter="0"/>
          <w:cols w:space="720"/>
        </w:sectPr>
      </w:pPr>
    </w:p>
    <w:p w14:paraId="1A8DE668" w14:textId="77777777" w:rsidR="00F55BDD" w:rsidRDefault="00F55BDD">
      <w:pPr>
        <w:pStyle w:val="BodyText"/>
        <w:spacing w:before="214"/>
        <w:rPr>
          <w:b/>
          <w:sz w:val="28"/>
        </w:rPr>
      </w:pPr>
    </w:p>
    <w:p w14:paraId="1A8DE669" w14:textId="77777777" w:rsidR="00F55BDD" w:rsidRDefault="009A2C2A">
      <w:pPr>
        <w:pStyle w:val="Heading5"/>
        <w:ind w:right="207"/>
      </w:pPr>
      <w:bookmarkStart w:id="129" w:name="Policy_element_3:_Strengthening_the_set_"/>
      <w:bookmarkEnd w:id="129"/>
      <w:r>
        <w:rPr>
          <w:color w:val="358188"/>
        </w:rPr>
        <w:t>Policy</w:t>
      </w:r>
      <w:r>
        <w:rPr>
          <w:color w:val="358188"/>
          <w:spacing w:val="-1"/>
        </w:rPr>
        <w:t xml:space="preserve"> </w:t>
      </w:r>
      <w:r>
        <w:rPr>
          <w:color w:val="358188"/>
        </w:rPr>
        <w:t>element</w:t>
      </w:r>
      <w:r>
        <w:rPr>
          <w:color w:val="358188"/>
          <w:spacing w:val="-3"/>
        </w:rPr>
        <w:t xml:space="preserve"> </w:t>
      </w:r>
      <w:r>
        <w:rPr>
          <w:color w:val="358188"/>
        </w:rPr>
        <w:t>3:</w:t>
      </w:r>
      <w:r>
        <w:rPr>
          <w:color w:val="358188"/>
          <w:spacing w:val="-1"/>
        </w:rPr>
        <w:t xml:space="preserve"> </w:t>
      </w:r>
      <w:r>
        <w:rPr>
          <w:color w:val="358188"/>
        </w:rPr>
        <w:t>Strengthening</w:t>
      </w:r>
      <w:r>
        <w:rPr>
          <w:color w:val="358188"/>
          <w:spacing w:val="-5"/>
        </w:rPr>
        <w:t xml:space="preserve"> </w:t>
      </w:r>
      <w:r>
        <w:rPr>
          <w:color w:val="358188"/>
        </w:rPr>
        <w:t>the</w:t>
      </w:r>
      <w:r>
        <w:rPr>
          <w:color w:val="358188"/>
          <w:spacing w:val="-5"/>
        </w:rPr>
        <w:t xml:space="preserve"> </w:t>
      </w:r>
      <w:r>
        <w:rPr>
          <w:color w:val="358188"/>
        </w:rPr>
        <w:t>set</w:t>
      </w:r>
      <w:r>
        <w:rPr>
          <w:color w:val="358188"/>
          <w:spacing w:val="-1"/>
        </w:rPr>
        <w:t xml:space="preserve"> </w:t>
      </w:r>
      <w:r>
        <w:rPr>
          <w:color w:val="358188"/>
        </w:rPr>
        <w:t>of</w:t>
      </w:r>
      <w:r>
        <w:rPr>
          <w:color w:val="358188"/>
          <w:spacing w:val="-3"/>
        </w:rPr>
        <w:t xml:space="preserve"> </w:t>
      </w:r>
      <w:r>
        <w:rPr>
          <w:color w:val="358188"/>
        </w:rPr>
        <w:t>obligations</w:t>
      </w:r>
      <w:r>
        <w:rPr>
          <w:color w:val="358188"/>
          <w:spacing w:val="-1"/>
        </w:rPr>
        <w:t xml:space="preserve"> </w:t>
      </w:r>
      <w:r>
        <w:rPr>
          <w:color w:val="358188"/>
        </w:rPr>
        <w:t>on</w:t>
      </w:r>
      <w:r>
        <w:rPr>
          <w:color w:val="358188"/>
          <w:spacing w:val="-5"/>
        </w:rPr>
        <w:t xml:space="preserve"> </w:t>
      </w:r>
      <w:r>
        <w:rPr>
          <w:color w:val="358188"/>
        </w:rPr>
        <w:t>providers</w:t>
      </w:r>
      <w:r>
        <w:rPr>
          <w:color w:val="358188"/>
          <w:spacing w:val="-3"/>
        </w:rPr>
        <w:t xml:space="preserve"> </w:t>
      </w:r>
      <w:r>
        <w:rPr>
          <w:color w:val="358188"/>
        </w:rPr>
        <w:t>by</w:t>
      </w:r>
      <w:r>
        <w:rPr>
          <w:color w:val="358188"/>
          <w:spacing w:val="-6"/>
        </w:rPr>
        <w:t xml:space="preserve"> </w:t>
      </w:r>
      <w:r>
        <w:rPr>
          <w:color w:val="358188"/>
        </w:rPr>
        <w:t>making them more meaningful, and rationalising them down from the current set of 300 rules (currently underway)</w:t>
      </w:r>
    </w:p>
    <w:p w14:paraId="1A8DE66A" w14:textId="77777777" w:rsidR="00F55BDD" w:rsidRDefault="009A2C2A">
      <w:pPr>
        <w:spacing w:before="61"/>
        <w:ind w:left="112"/>
        <w:rPr>
          <w:b/>
          <w:sz w:val="18"/>
        </w:rPr>
      </w:pPr>
      <w:bookmarkStart w:id="130" w:name="_bookmark52"/>
      <w:bookmarkEnd w:id="130"/>
      <w:r>
        <w:rPr>
          <w:b/>
          <w:color w:val="3E4975"/>
          <w:sz w:val="18"/>
        </w:rPr>
        <w:t>Table</w:t>
      </w:r>
      <w:r>
        <w:rPr>
          <w:b/>
          <w:color w:val="3E4975"/>
          <w:spacing w:val="-4"/>
          <w:sz w:val="18"/>
        </w:rPr>
        <w:t xml:space="preserve"> </w:t>
      </w:r>
      <w:r>
        <w:rPr>
          <w:b/>
          <w:color w:val="3E4975"/>
          <w:sz w:val="18"/>
        </w:rPr>
        <w:t>29:</w:t>
      </w:r>
      <w:r>
        <w:rPr>
          <w:b/>
          <w:color w:val="3E4975"/>
          <w:spacing w:val="-2"/>
          <w:sz w:val="18"/>
        </w:rPr>
        <w:t xml:space="preserve"> </w:t>
      </w:r>
      <w:r>
        <w:rPr>
          <w:b/>
          <w:color w:val="3E4975"/>
          <w:sz w:val="18"/>
        </w:rPr>
        <w:t>Regulatory</w:t>
      </w:r>
      <w:r>
        <w:rPr>
          <w:b/>
          <w:color w:val="3E4975"/>
          <w:spacing w:val="-2"/>
          <w:sz w:val="18"/>
        </w:rPr>
        <w:t xml:space="preserve"> </w:t>
      </w:r>
      <w:r>
        <w:rPr>
          <w:b/>
          <w:color w:val="3E4975"/>
          <w:sz w:val="18"/>
        </w:rPr>
        <w:t>Burden</w:t>
      </w:r>
      <w:r>
        <w:rPr>
          <w:b/>
          <w:color w:val="3E4975"/>
          <w:spacing w:val="-4"/>
          <w:sz w:val="18"/>
        </w:rPr>
        <w:t xml:space="preserve"> </w:t>
      </w:r>
      <w:r>
        <w:rPr>
          <w:b/>
          <w:color w:val="3E4975"/>
          <w:sz w:val="18"/>
        </w:rPr>
        <w:t>Estimate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4"/>
          <w:sz w:val="18"/>
        </w:rPr>
        <w:t xml:space="preserve"> </w:t>
      </w:r>
      <w:r>
        <w:rPr>
          <w:b/>
          <w:color w:val="3E4975"/>
          <w:sz w:val="18"/>
        </w:rPr>
        <w:t>element</w:t>
      </w:r>
      <w:r>
        <w:rPr>
          <w:b/>
          <w:color w:val="3E4975"/>
          <w:spacing w:val="-3"/>
          <w:sz w:val="18"/>
        </w:rPr>
        <w:t xml:space="preserve"> </w:t>
      </w:r>
      <w:r>
        <w:rPr>
          <w:b/>
          <w:color w:val="3E4975"/>
          <w:spacing w:val="-10"/>
          <w:sz w:val="18"/>
        </w:rPr>
        <w:t>3</w:t>
      </w:r>
    </w:p>
    <w:p w14:paraId="1A8DE66B" w14:textId="77777777" w:rsidR="00F55BDD" w:rsidRDefault="00F55BDD">
      <w:pPr>
        <w:pStyle w:val="BodyText"/>
        <w:spacing w:before="4"/>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546"/>
        <w:gridCol w:w="2126"/>
        <w:gridCol w:w="1843"/>
        <w:gridCol w:w="1365"/>
        <w:gridCol w:w="1562"/>
      </w:tblGrid>
      <w:tr w:rsidR="00F55BDD" w14:paraId="1A8DE66D" w14:textId="77777777">
        <w:trPr>
          <w:trHeight w:val="289"/>
        </w:trPr>
        <w:tc>
          <w:tcPr>
            <w:tcW w:w="9442" w:type="dxa"/>
            <w:gridSpan w:val="5"/>
            <w:shd w:val="clear" w:color="auto" w:fill="358188"/>
          </w:tcPr>
          <w:p w14:paraId="1A8DE66C" w14:textId="77777777" w:rsidR="00F55BDD" w:rsidRDefault="009A2C2A">
            <w:pPr>
              <w:pStyle w:val="TableParagraph"/>
              <w:spacing w:before="19" w:line="251"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677" w14:textId="77777777">
        <w:trPr>
          <w:trHeight w:val="760"/>
        </w:trPr>
        <w:tc>
          <w:tcPr>
            <w:tcW w:w="2546" w:type="dxa"/>
            <w:shd w:val="clear" w:color="auto" w:fill="F1F1F1"/>
          </w:tcPr>
          <w:p w14:paraId="1A8DE66E" w14:textId="77777777" w:rsidR="00F55BDD" w:rsidRDefault="00F55BDD">
            <w:pPr>
              <w:pStyle w:val="TableParagraph"/>
              <w:spacing w:before="1"/>
              <w:rPr>
                <w:b/>
              </w:rPr>
            </w:pPr>
          </w:p>
          <w:p w14:paraId="1A8DE66F" w14:textId="77777777" w:rsidR="00F55BDD" w:rsidRDefault="009A2C2A">
            <w:pPr>
              <w:pStyle w:val="TableParagraph"/>
              <w:ind w:left="110"/>
              <w:rPr>
                <w:b/>
              </w:rPr>
            </w:pPr>
            <w:r>
              <w:rPr>
                <w:b/>
              </w:rPr>
              <w:t>Change</w:t>
            </w:r>
            <w:r>
              <w:rPr>
                <w:b/>
                <w:spacing w:val="-4"/>
              </w:rPr>
              <w:t xml:space="preserve"> </w:t>
            </w:r>
            <w:r>
              <w:rPr>
                <w:b/>
              </w:rPr>
              <w:t>in</w:t>
            </w:r>
            <w:r>
              <w:rPr>
                <w:b/>
                <w:spacing w:val="-3"/>
              </w:rPr>
              <w:t xml:space="preserve"> </w:t>
            </w:r>
            <w:r>
              <w:rPr>
                <w:b/>
              </w:rPr>
              <w:t>costs</w:t>
            </w:r>
            <w:r>
              <w:rPr>
                <w:b/>
                <w:spacing w:val="-5"/>
              </w:rPr>
              <w:t xml:space="preserve"> ($)</w:t>
            </w:r>
          </w:p>
        </w:tc>
        <w:tc>
          <w:tcPr>
            <w:tcW w:w="2126" w:type="dxa"/>
            <w:shd w:val="clear" w:color="auto" w:fill="F1F1F1"/>
          </w:tcPr>
          <w:p w14:paraId="1A8DE670" w14:textId="77777777" w:rsidR="00F55BDD" w:rsidRDefault="00F55BDD">
            <w:pPr>
              <w:pStyle w:val="TableParagraph"/>
              <w:spacing w:before="1"/>
              <w:rPr>
                <w:b/>
              </w:rPr>
            </w:pPr>
          </w:p>
          <w:p w14:paraId="1A8DE671" w14:textId="77777777" w:rsidR="00F55BDD" w:rsidRDefault="009A2C2A">
            <w:pPr>
              <w:pStyle w:val="TableParagraph"/>
              <w:ind w:left="110"/>
              <w:rPr>
                <w:b/>
              </w:rPr>
            </w:pPr>
            <w:r>
              <w:rPr>
                <w:b/>
                <w:spacing w:val="-2"/>
              </w:rPr>
              <w:t>Business</w:t>
            </w:r>
          </w:p>
        </w:tc>
        <w:tc>
          <w:tcPr>
            <w:tcW w:w="1843" w:type="dxa"/>
            <w:shd w:val="clear" w:color="auto" w:fill="F1F1F1"/>
          </w:tcPr>
          <w:p w14:paraId="1A8DE672" w14:textId="77777777" w:rsidR="00F55BDD" w:rsidRDefault="009A2C2A">
            <w:pPr>
              <w:pStyle w:val="TableParagraph"/>
              <w:spacing w:before="127"/>
              <w:ind w:left="110" w:right="265"/>
              <w:rPr>
                <w:b/>
              </w:rPr>
            </w:pPr>
            <w:r>
              <w:rPr>
                <w:b/>
                <w:spacing w:val="-2"/>
              </w:rPr>
              <w:t>Community organisations</w:t>
            </w:r>
          </w:p>
        </w:tc>
        <w:tc>
          <w:tcPr>
            <w:tcW w:w="1365" w:type="dxa"/>
            <w:shd w:val="clear" w:color="auto" w:fill="F1F1F1"/>
          </w:tcPr>
          <w:p w14:paraId="1A8DE673" w14:textId="77777777" w:rsidR="00F55BDD" w:rsidRDefault="00F55BDD">
            <w:pPr>
              <w:pStyle w:val="TableParagraph"/>
              <w:spacing w:before="1"/>
              <w:rPr>
                <w:b/>
              </w:rPr>
            </w:pPr>
          </w:p>
          <w:p w14:paraId="1A8DE674" w14:textId="77777777" w:rsidR="00F55BDD" w:rsidRDefault="009A2C2A">
            <w:pPr>
              <w:pStyle w:val="TableParagraph"/>
              <w:ind w:left="111"/>
              <w:rPr>
                <w:b/>
              </w:rPr>
            </w:pPr>
            <w:r>
              <w:rPr>
                <w:b/>
                <w:spacing w:val="-2"/>
              </w:rPr>
              <w:t>Individuals</w:t>
            </w:r>
          </w:p>
        </w:tc>
        <w:tc>
          <w:tcPr>
            <w:tcW w:w="1562" w:type="dxa"/>
            <w:shd w:val="clear" w:color="auto" w:fill="F1F1F1"/>
          </w:tcPr>
          <w:p w14:paraId="1A8DE675" w14:textId="77777777" w:rsidR="00F55BDD" w:rsidRDefault="009A2C2A">
            <w:pPr>
              <w:pStyle w:val="TableParagraph"/>
              <w:spacing w:line="253" w:lineRule="exact"/>
              <w:ind w:left="111"/>
              <w:rPr>
                <w:b/>
              </w:rPr>
            </w:pPr>
            <w:r>
              <w:rPr>
                <w:b/>
                <w:spacing w:val="-2"/>
              </w:rPr>
              <w:t>Total</w:t>
            </w:r>
          </w:p>
          <w:p w14:paraId="1A8DE676" w14:textId="77777777" w:rsidR="00F55BDD" w:rsidRDefault="009A2C2A">
            <w:pPr>
              <w:pStyle w:val="TableParagraph"/>
              <w:spacing w:line="252" w:lineRule="exact"/>
              <w:ind w:left="111"/>
              <w:rPr>
                <w:b/>
              </w:rPr>
            </w:pPr>
            <w:r>
              <w:rPr>
                <w:b/>
              </w:rPr>
              <w:t>change</w:t>
            </w:r>
            <w:r>
              <w:rPr>
                <w:b/>
                <w:spacing w:val="-16"/>
              </w:rPr>
              <w:t xml:space="preserve"> </w:t>
            </w:r>
            <w:r>
              <w:rPr>
                <w:b/>
              </w:rPr>
              <w:t xml:space="preserve">in </w:t>
            </w:r>
            <w:r>
              <w:rPr>
                <w:b/>
                <w:spacing w:val="-4"/>
              </w:rPr>
              <w:t>costs</w:t>
            </w:r>
          </w:p>
        </w:tc>
      </w:tr>
      <w:tr w:rsidR="00F55BDD" w14:paraId="1A8DE67D" w14:textId="77777777">
        <w:trPr>
          <w:trHeight w:val="289"/>
        </w:trPr>
        <w:tc>
          <w:tcPr>
            <w:tcW w:w="2546" w:type="dxa"/>
            <w:shd w:val="clear" w:color="auto" w:fill="F1F1F1"/>
          </w:tcPr>
          <w:p w14:paraId="1A8DE678" w14:textId="77777777" w:rsidR="00F55BDD" w:rsidRDefault="009A2C2A">
            <w:pPr>
              <w:pStyle w:val="TableParagraph"/>
              <w:spacing w:before="19" w:line="251" w:lineRule="exact"/>
              <w:ind w:left="110"/>
              <w:rPr>
                <w:b/>
              </w:rPr>
            </w:pPr>
            <w:r>
              <w:rPr>
                <w:b/>
              </w:rPr>
              <w:t>Total,</w:t>
            </w:r>
            <w:r>
              <w:rPr>
                <w:b/>
                <w:spacing w:val="-1"/>
              </w:rPr>
              <w:t xml:space="preserve"> </w:t>
            </w:r>
            <w:r>
              <w:rPr>
                <w:b/>
              </w:rPr>
              <w:t>by</w:t>
            </w:r>
            <w:r>
              <w:rPr>
                <w:b/>
                <w:spacing w:val="-4"/>
              </w:rPr>
              <w:t xml:space="preserve"> </w:t>
            </w:r>
            <w:r>
              <w:rPr>
                <w:b/>
              </w:rPr>
              <w:t>year</w:t>
            </w:r>
            <w:r>
              <w:rPr>
                <w:b/>
                <w:spacing w:val="-3"/>
              </w:rPr>
              <w:t xml:space="preserve"> </w:t>
            </w:r>
            <w:r>
              <w:rPr>
                <w:b/>
              </w:rPr>
              <w:t>/</w:t>
            </w:r>
            <w:r>
              <w:rPr>
                <w:b/>
                <w:spacing w:val="-2"/>
              </w:rPr>
              <w:t xml:space="preserve"> sector</w:t>
            </w:r>
          </w:p>
        </w:tc>
        <w:tc>
          <w:tcPr>
            <w:tcW w:w="2126" w:type="dxa"/>
            <w:tcBorders>
              <w:bottom w:val="dotted" w:sz="4" w:space="0" w:color="000000"/>
            </w:tcBorders>
            <w:shd w:val="clear" w:color="auto" w:fill="BEBEBE"/>
          </w:tcPr>
          <w:p w14:paraId="1A8DE679" w14:textId="77777777" w:rsidR="00F55BDD" w:rsidRDefault="00F55BDD">
            <w:pPr>
              <w:pStyle w:val="TableParagraph"/>
              <w:rPr>
                <w:rFonts w:ascii="Times New Roman"/>
                <w:sz w:val="20"/>
              </w:rPr>
            </w:pPr>
          </w:p>
        </w:tc>
        <w:tc>
          <w:tcPr>
            <w:tcW w:w="1843" w:type="dxa"/>
            <w:tcBorders>
              <w:bottom w:val="dotted" w:sz="4" w:space="0" w:color="000000"/>
            </w:tcBorders>
            <w:shd w:val="clear" w:color="auto" w:fill="BEBEBE"/>
          </w:tcPr>
          <w:p w14:paraId="1A8DE67A" w14:textId="77777777" w:rsidR="00F55BDD" w:rsidRDefault="00F55BDD">
            <w:pPr>
              <w:pStyle w:val="TableParagraph"/>
              <w:rPr>
                <w:rFonts w:ascii="Times New Roman"/>
                <w:sz w:val="20"/>
              </w:rPr>
            </w:pPr>
          </w:p>
        </w:tc>
        <w:tc>
          <w:tcPr>
            <w:tcW w:w="1365" w:type="dxa"/>
            <w:tcBorders>
              <w:bottom w:val="dotted" w:sz="4" w:space="0" w:color="000000"/>
            </w:tcBorders>
            <w:shd w:val="clear" w:color="auto" w:fill="BEBEBE"/>
          </w:tcPr>
          <w:p w14:paraId="1A8DE67B" w14:textId="77777777" w:rsidR="00F55BDD" w:rsidRDefault="00F55BDD">
            <w:pPr>
              <w:pStyle w:val="TableParagraph"/>
              <w:rPr>
                <w:rFonts w:ascii="Times New Roman"/>
                <w:sz w:val="20"/>
              </w:rPr>
            </w:pPr>
          </w:p>
        </w:tc>
        <w:tc>
          <w:tcPr>
            <w:tcW w:w="1562" w:type="dxa"/>
            <w:tcBorders>
              <w:bottom w:val="dotted" w:sz="4" w:space="0" w:color="000000"/>
            </w:tcBorders>
            <w:shd w:val="clear" w:color="auto" w:fill="BEBEBE"/>
          </w:tcPr>
          <w:p w14:paraId="1A8DE67C" w14:textId="77777777" w:rsidR="00F55BDD" w:rsidRDefault="00F55BDD">
            <w:pPr>
              <w:pStyle w:val="TableParagraph"/>
              <w:rPr>
                <w:rFonts w:ascii="Times New Roman"/>
                <w:sz w:val="20"/>
              </w:rPr>
            </w:pPr>
          </w:p>
        </w:tc>
      </w:tr>
      <w:tr w:rsidR="00F55BDD" w14:paraId="1A8DE683" w14:textId="77777777">
        <w:trPr>
          <w:trHeight w:val="289"/>
        </w:trPr>
        <w:tc>
          <w:tcPr>
            <w:tcW w:w="2546" w:type="dxa"/>
            <w:tcBorders>
              <w:right w:val="dotted" w:sz="4" w:space="0" w:color="000000"/>
            </w:tcBorders>
          </w:tcPr>
          <w:p w14:paraId="1A8DE67E" w14:textId="77777777" w:rsidR="00F55BDD" w:rsidRDefault="009A2C2A">
            <w:pPr>
              <w:pStyle w:val="TableParagraph"/>
              <w:spacing w:before="19" w:line="251" w:lineRule="exact"/>
              <w:ind w:left="110"/>
            </w:pPr>
            <w:r>
              <w:t>Year</w:t>
            </w:r>
            <w:r>
              <w:rPr>
                <w:spacing w:val="-1"/>
              </w:rPr>
              <w:t xml:space="preserve"> </w:t>
            </w:r>
            <w:r>
              <w:rPr>
                <w:spacing w:val="-10"/>
              </w:rPr>
              <w:t>1</w:t>
            </w:r>
          </w:p>
        </w:tc>
        <w:tc>
          <w:tcPr>
            <w:tcW w:w="2126" w:type="dxa"/>
            <w:tcBorders>
              <w:top w:val="dotted" w:sz="4" w:space="0" w:color="000000"/>
              <w:left w:val="dotted" w:sz="4" w:space="0" w:color="000000"/>
              <w:bottom w:val="dotted" w:sz="4" w:space="0" w:color="000000"/>
              <w:right w:val="dotted" w:sz="4" w:space="0" w:color="000000"/>
            </w:tcBorders>
          </w:tcPr>
          <w:p w14:paraId="1A8DE67F" w14:textId="77777777" w:rsidR="00F55BDD" w:rsidRDefault="009A2C2A">
            <w:pPr>
              <w:pStyle w:val="TableParagraph"/>
              <w:spacing w:before="23"/>
              <w:ind w:left="115"/>
              <w:rPr>
                <w:sz w:val="21"/>
              </w:rPr>
            </w:pPr>
            <w:r>
              <w:rPr>
                <w:spacing w:val="-2"/>
                <w:sz w:val="21"/>
              </w:rPr>
              <w:t>$10,732,592</w:t>
            </w:r>
          </w:p>
        </w:tc>
        <w:tc>
          <w:tcPr>
            <w:tcW w:w="1843" w:type="dxa"/>
            <w:tcBorders>
              <w:top w:val="dotted" w:sz="4" w:space="0" w:color="000000"/>
              <w:left w:val="dotted" w:sz="4" w:space="0" w:color="000000"/>
              <w:bottom w:val="dotted" w:sz="4" w:space="0" w:color="000000"/>
              <w:right w:val="dotted" w:sz="4" w:space="0" w:color="000000"/>
            </w:tcBorders>
          </w:tcPr>
          <w:p w14:paraId="1A8DE680" w14:textId="77777777" w:rsidR="00F55BDD" w:rsidRDefault="009A2C2A">
            <w:pPr>
              <w:pStyle w:val="TableParagraph"/>
              <w:spacing w:before="23"/>
              <w:ind w:left="115"/>
              <w:rPr>
                <w:sz w:val="21"/>
              </w:rPr>
            </w:pPr>
            <w:r>
              <w:rPr>
                <w:spacing w:val="-2"/>
                <w:sz w:val="21"/>
              </w:rPr>
              <w:t>$15,894,196</w:t>
            </w:r>
          </w:p>
        </w:tc>
        <w:tc>
          <w:tcPr>
            <w:tcW w:w="1365" w:type="dxa"/>
            <w:tcBorders>
              <w:top w:val="dotted" w:sz="4" w:space="0" w:color="000000"/>
              <w:left w:val="dotted" w:sz="4" w:space="0" w:color="000000"/>
              <w:bottom w:val="dotted" w:sz="4" w:space="0" w:color="000000"/>
              <w:right w:val="dotted" w:sz="4" w:space="0" w:color="000000"/>
            </w:tcBorders>
          </w:tcPr>
          <w:p w14:paraId="1A8DE681"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82" w14:textId="77777777" w:rsidR="00F55BDD" w:rsidRDefault="009A2C2A">
            <w:pPr>
              <w:pStyle w:val="TableParagraph"/>
              <w:spacing w:before="23"/>
              <w:ind w:left="116"/>
              <w:rPr>
                <w:sz w:val="21"/>
              </w:rPr>
            </w:pPr>
            <w:r>
              <w:rPr>
                <w:spacing w:val="-2"/>
                <w:sz w:val="21"/>
              </w:rPr>
              <w:t>$26,626,788</w:t>
            </w:r>
          </w:p>
        </w:tc>
      </w:tr>
      <w:tr w:rsidR="00F55BDD" w14:paraId="1A8DE689" w14:textId="77777777">
        <w:trPr>
          <w:trHeight w:val="289"/>
        </w:trPr>
        <w:tc>
          <w:tcPr>
            <w:tcW w:w="2546" w:type="dxa"/>
            <w:tcBorders>
              <w:right w:val="dotted" w:sz="4" w:space="0" w:color="000000"/>
            </w:tcBorders>
          </w:tcPr>
          <w:p w14:paraId="1A8DE684" w14:textId="77777777" w:rsidR="00F55BDD" w:rsidRDefault="009A2C2A">
            <w:pPr>
              <w:pStyle w:val="TableParagraph"/>
              <w:spacing w:before="19" w:line="251" w:lineRule="exact"/>
              <w:ind w:left="110"/>
            </w:pPr>
            <w:r>
              <w:t>Year</w:t>
            </w:r>
            <w:r>
              <w:rPr>
                <w:spacing w:val="-1"/>
              </w:rPr>
              <w:t xml:space="preserve"> </w:t>
            </w:r>
            <w:r>
              <w:rPr>
                <w:spacing w:val="-10"/>
              </w:rPr>
              <w:t>2</w:t>
            </w:r>
          </w:p>
        </w:tc>
        <w:tc>
          <w:tcPr>
            <w:tcW w:w="2126" w:type="dxa"/>
            <w:tcBorders>
              <w:top w:val="dotted" w:sz="4" w:space="0" w:color="000000"/>
              <w:left w:val="dotted" w:sz="4" w:space="0" w:color="000000"/>
              <w:bottom w:val="dotted" w:sz="4" w:space="0" w:color="000000"/>
              <w:right w:val="dotted" w:sz="4" w:space="0" w:color="000000"/>
            </w:tcBorders>
          </w:tcPr>
          <w:p w14:paraId="1A8DE685"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86"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87"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88" w14:textId="77777777" w:rsidR="00F55BDD" w:rsidRDefault="009A2C2A">
            <w:pPr>
              <w:pStyle w:val="TableParagraph"/>
              <w:spacing w:before="23"/>
              <w:ind w:left="116"/>
              <w:rPr>
                <w:sz w:val="21"/>
              </w:rPr>
            </w:pPr>
            <w:r>
              <w:rPr>
                <w:spacing w:val="-2"/>
                <w:sz w:val="21"/>
              </w:rPr>
              <w:t>$5,804,310</w:t>
            </w:r>
          </w:p>
        </w:tc>
      </w:tr>
      <w:tr w:rsidR="00F55BDD" w14:paraId="1A8DE68F" w14:textId="77777777">
        <w:trPr>
          <w:trHeight w:val="289"/>
        </w:trPr>
        <w:tc>
          <w:tcPr>
            <w:tcW w:w="2546" w:type="dxa"/>
            <w:tcBorders>
              <w:right w:val="dotted" w:sz="4" w:space="0" w:color="000000"/>
            </w:tcBorders>
          </w:tcPr>
          <w:p w14:paraId="1A8DE68A" w14:textId="77777777" w:rsidR="00F55BDD" w:rsidRDefault="009A2C2A">
            <w:pPr>
              <w:pStyle w:val="TableParagraph"/>
              <w:spacing w:before="19" w:line="251" w:lineRule="exact"/>
              <w:ind w:left="110"/>
            </w:pPr>
            <w:r>
              <w:t>Year</w:t>
            </w:r>
            <w:r>
              <w:rPr>
                <w:spacing w:val="-1"/>
              </w:rPr>
              <w:t xml:space="preserve"> </w:t>
            </w:r>
            <w:r>
              <w:rPr>
                <w:spacing w:val="-10"/>
              </w:rPr>
              <w:t>3</w:t>
            </w:r>
          </w:p>
        </w:tc>
        <w:tc>
          <w:tcPr>
            <w:tcW w:w="2126" w:type="dxa"/>
            <w:tcBorders>
              <w:top w:val="dotted" w:sz="4" w:space="0" w:color="000000"/>
              <w:left w:val="dotted" w:sz="4" w:space="0" w:color="000000"/>
              <w:bottom w:val="dotted" w:sz="4" w:space="0" w:color="000000"/>
              <w:right w:val="dotted" w:sz="4" w:space="0" w:color="000000"/>
            </w:tcBorders>
          </w:tcPr>
          <w:p w14:paraId="1A8DE68B"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8C"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8D"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8E" w14:textId="77777777" w:rsidR="00F55BDD" w:rsidRDefault="009A2C2A">
            <w:pPr>
              <w:pStyle w:val="TableParagraph"/>
              <w:spacing w:before="23"/>
              <w:ind w:left="116"/>
              <w:rPr>
                <w:sz w:val="21"/>
              </w:rPr>
            </w:pPr>
            <w:r>
              <w:rPr>
                <w:spacing w:val="-2"/>
                <w:sz w:val="21"/>
              </w:rPr>
              <w:t>$5,804,310</w:t>
            </w:r>
          </w:p>
        </w:tc>
      </w:tr>
      <w:tr w:rsidR="00F55BDD" w14:paraId="1A8DE695" w14:textId="77777777">
        <w:trPr>
          <w:trHeight w:val="289"/>
        </w:trPr>
        <w:tc>
          <w:tcPr>
            <w:tcW w:w="2546" w:type="dxa"/>
            <w:tcBorders>
              <w:right w:val="dotted" w:sz="4" w:space="0" w:color="000000"/>
            </w:tcBorders>
          </w:tcPr>
          <w:p w14:paraId="1A8DE690" w14:textId="77777777" w:rsidR="00F55BDD" w:rsidRDefault="009A2C2A">
            <w:pPr>
              <w:pStyle w:val="TableParagraph"/>
              <w:spacing w:before="19" w:line="251" w:lineRule="exact"/>
              <w:ind w:left="110"/>
            </w:pPr>
            <w:r>
              <w:t>Year</w:t>
            </w:r>
            <w:r>
              <w:rPr>
                <w:spacing w:val="-1"/>
              </w:rPr>
              <w:t xml:space="preserve"> </w:t>
            </w:r>
            <w:r>
              <w:rPr>
                <w:spacing w:val="-10"/>
              </w:rPr>
              <w:t>4</w:t>
            </w:r>
          </w:p>
        </w:tc>
        <w:tc>
          <w:tcPr>
            <w:tcW w:w="2126" w:type="dxa"/>
            <w:tcBorders>
              <w:top w:val="dotted" w:sz="4" w:space="0" w:color="000000"/>
              <w:left w:val="dotted" w:sz="4" w:space="0" w:color="000000"/>
              <w:bottom w:val="dotted" w:sz="4" w:space="0" w:color="000000"/>
              <w:right w:val="dotted" w:sz="4" w:space="0" w:color="000000"/>
            </w:tcBorders>
          </w:tcPr>
          <w:p w14:paraId="1A8DE691"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92"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93"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94" w14:textId="77777777" w:rsidR="00F55BDD" w:rsidRDefault="009A2C2A">
            <w:pPr>
              <w:pStyle w:val="TableParagraph"/>
              <w:spacing w:before="23"/>
              <w:ind w:left="116"/>
              <w:rPr>
                <w:sz w:val="21"/>
              </w:rPr>
            </w:pPr>
            <w:r>
              <w:rPr>
                <w:spacing w:val="-2"/>
                <w:sz w:val="21"/>
              </w:rPr>
              <w:t>$5,804,310</w:t>
            </w:r>
          </w:p>
        </w:tc>
      </w:tr>
      <w:tr w:rsidR="00F55BDD" w14:paraId="1A8DE69B" w14:textId="77777777">
        <w:trPr>
          <w:trHeight w:val="291"/>
        </w:trPr>
        <w:tc>
          <w:tcPr>
            <w:tcW w:w="2546" w:type="dxa"/>
            <w:tcBorders>
              <w:right w:val="dotted" w:sz="4" w:space="0" w:color="000000"/>
            </w:tcBorders>
          </w:tcPr>
          <w:p w14:paraId="1A8DE696" w14:textId="77777777" w:rsidR="00F55BDD" w:rsidRDefault="009A2C2A">
            <w:pPr>
              <w:pStyle w:val="TableParagraph"/>
              <w:spacing w:before="19"/>
              <w:ind w:left="110"/>
            </w:pPr>
            <w:r>
              <w:t>Year</w:t>
            </w:r>
            <w:r>
              <w:rPr>
                <w:spacing w:val="-1"/>
              </w:rPr>
              <w:t xml:space="preserve"> </w:t>
            </w:r>
            <w:r>
              <w:rPr>
                <w:spacing w:val="-10"/>
              </w:rPr>
              <w:t>5</w:t>
            </w:r>
          </w:p>
        </w:tc>
        <w:tc>
          <w:tcPr>
            <w:tcW w:w="2126" w:type="dxa"/>
            <w:tcBorders>
              <w:top w:val="dotted" w:sz="4" w:space="0" w:color="000000"/>
              <w:left w:val="dotted" w:sz="4" w:space="0" w:color="000000"/>
              <w:bottom w:val="dotted" w:sz="4" w:space="0" w:color="000000"/>
              <w:right w:val="dotted" w:sz="4" w:space="0" w:color="000000"/>
            </w:tcBorders>
          </w:tcPr>
          <w:p w14:paraId="1A8DE697"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98"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99"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9A" w14:textId="77777777" w:rsidR="00F55BDD" w:rsidRDefault="009A2C2A">
            <w:pPr>
              <w:pStyle w:val="TableParagraph"/>
              <w:spacing w:before="23"/>
              <w:ind w:left="116"/>
              <w:rPr>
                <w:sz w:val="21"/>
              </w:rPr>
            </w:pPr>
            <w:r>
              <w:rPr>
                <w:spacing w:val="-2"/>
                <w:sz w:val="21"/>
              </w:rPr>
              <w:t>$5,804,310</w:t>
            </w:r>
          </w:p>
        </w:tc>
      </w:tr>
      <w:tr w:rsidR="00F55BDD" w14:paraId="1A8DE6A1" w14:textId="77777777">
        <w:trPr>
          <w:trHeight w:val="289"/>
        </w:trPr>
        <w:tc>
          <w:tcPr>
            <w:tcW w:w="2546" w:type="dxa"/>
            <w:tcBorders>
              <w:right w:val="dotted" w:sz="4" w:space="0" w:color="000000"/>
            </w:tcBorders>
          </w:tcPr>
          <w:p w14:paraId="1A8DE69C" w14:textId="77777777" w:rsidR="00F55BDD" w:rsidRDefault="009A2C2A">
            <w:pPr>
              <w:pStyle w:val="TableParagraph"/>
              <w:spacing w:before="19" w:line="251" w:lineRule="exact"/>
              <w:ind w:left="110"/>
            </w:pPr>
            <w:r>
              <w:t>Year</w:t>
            </w:r>
            <w:r>
              <w:rPr>
                <w:spacing w:val="-1"/>
              </w:rPr>
              <w:t xml:space="preserve"> </w:t>
            </w:r>
            <w:r>
              <w:rPr>
                <w:spacing w:val="-10"/>
              </w:rPr>
              <w:t>6</w:t>
            </w:r>
          </w:p>
        </w:tc>
        <w:tc>
          <w:tcPr>
            <w:tcW w:w="2126" w:type="dxa"/>
            <w:tcBorders>
              <w:top w:val="dotted" w:sz="4" w:space="0" w:color="000000"/>
              <w:left w:val="dotted" w:sz="4" w:space="0" w:color="000000"/>
              <w:bottom w:val="dotted" w:sz="4" w:space="0" w:color="000000"/>
              <w:right w:val="dotted" w:sz="4" w:space="0" w:color="000000"/>
            </w:tcBorders>
          </w:tcPr>
          <w:p w14:paraId="1A8DE69D"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9E"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9F"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A0" w14:textId="77777777" w:rsidR="00F55BDD" w:rsidRDefault="009A2C2A">
            <w:pPr>
              <w:pStyle w:val="TableParagraph"/>
              <w:spacing w:before="23"/>
              <w:ind w:left="116"/>
              <w:rPr>
                <w:sz w:val="21"/>
              </w:rPr>
            </w:pPr>
            <w:r>
              <w:rPr>
                <w:spacing w:val="-2"/>
                <w:sz w:val="21"/>
              </w:rPr>
              <w:t>$5,804,310</w:t>
            </w:r>
          </w:p>
        </w:tc>
      </w:tr>
      <w:tr w:rsidR="00F55BDD" w14:paraId="1A8DE6A7" w14:textId="77777777">
        <w:trPr>
          <w:trHeight w:val="289"/>
        </w:trPr>
        <w:tc>
          <w:tcPr>
            <w:tcW w:w="2546" w:type="dxa"/>
            <w:tcBorders>
              <w:right w:val="dotted" w:sz="4" w:space="0" w:color="000000"/>
            </w:tcBorders>
          </w:tcPr>
          <w:p w14:paraId="1A8DE6A2" w14:textId="77777777" w:rsidR="00F55BDD" w:rsidRDefault="009A2C2A">
            <w:pPr>
              <w:pStyle w:val="TableParagraph"/>
              <w:spacing w:before="19" w:line="251" w:lineRule="exact"/>
              <w:ind w:left="110"/>
            </w:pPr>
            <w:r>
              <w:t>Year</w:t>
            </w:r>
            <w:r>
              <w:rPr>
                <w:spacing w:val="-1"/>
              </w:rPr>
              <w:t xml:space="preserve"> </w:t>
            </w:r>
            <w:r>
              <w:rPr>
                <w:spacing w:val="-10"/>
              </w:rPr>
              <w:t>7</w:t>
            </w:r>
          </w:p>
        </w:tc>
        <w:tc>
          <w:tcPr>
            <w:tcW w:w="2126" w:type="dxa"/>
            <w:tcBorders>
              <w:top w:val="dotted" w:sz="4" w:space="0" w:color="000000"/>
              <w:left w:val="dotted" w:sz="4" w:space="0" w:color="000000"/>
              <w:bottom w:val="dotted" w:sz="4" w:space="0" w:color="000000"/>
              <w:right w:val="dotted" w:sz="4" w:space="0" w:color="000000"/>
            </w:tcBorders>
          </w:tcPr>
          <w:p w14:paraId="1A8DE6A3"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A4"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A5"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A6" w14:textId="77777777" w:rsidR="00F55BDD" w:rsidRDefault="009A2C2A">
            <w:pPr>
              <w:pStyle w:val="TableParagraph"/>
              <w:spacing w:before="23"/>
              <w:ind w:left="116"/>
              <w:rPr>
                <w:sz w:val="21"/>
              </w:rPr>
            </w:pPr>
            <w:r>
              <w:rPr>
                <w:spacing w:val="-2"/>
                <w:sz w:val="21"/>
              </w:rPr>
              <w:t>$5,804,310</w:t>
            </w:r>
          </w:p>
        </w:tc>
      </w:tr>
      <w:tr w:rsidR="00F55BDD" w14:paraId="1A8DE6AD" w14:textId="77777777">
        <w:trPr>
          <w:trHeight w:val="289"/>
        </w:trPr>
        <w:tc>
          <w:tcPr>
            <w:tcW w:w="2546" w:type="dxa"/>
            <w:tcBorders>
              <w:right w:val="dotted" w:sz="4" w:space="0" w:color="000000"/>
            </w:tcBorders>
          </w:tcPr>
          <w:p w14:paraId="1A8DE6A8" w14:textId="77777777" w:rsidR="00F55BDD" w:rsidRDefault="009A2C2A">
            <w:pPr>
              <w:pStyle w:val="TableParagraph"/>
              <w:spacing w:before="19" w:line="251" w:lineRule="exact"/>
              <w:ind w:left="110"/>
            </w:pPr>
            <w:r>
              <w:t>Year</w:t>
            </w:r>
            <w:r>
              <w:rPr>
                <w:spacing w:val="-1"/>
              </w:rPr>
              <w:t xml:space="preserve"> </w:t>
            </w:r>
            <w:r>
              <w:rPr>
                <w:spacing w:val="-10"/>
              </w:rPr>
              <w:t>8</w:t>
            </w:r>
          </w:p>
        </w:tc>
        <w:tc>
          <w:tcPr>
            <w:tcW w:w="2126" w:type="dxa"/>
            <w:tcBorders>
              <w:top w:val="dotted" w:sz="4" w:space="0" w:color="000000"/>
              <w:left w:val="dotted" w:sz="4" w:space="0" w:color="000000"/>
              <w:bottom w:val="dotted" w:sz="4" w:space="0" w:color="000000"/>
              <w:right w:val="dotted" w:sz="4" w:space="0" w:color="000000"/>
            </w:tcBorders>
          </w:tcPr>
          <w:p w14:paraId="1A8DE6A9"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AA"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AB"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AC" w14:textId="77777777" w:rsidR="00F55BDD" w:rsidRDefault="009A2C2A">
            <w:pPr>
              <w:pStyle w:val="TableParagraph"/>
              <w:spacing w:before="23"/>
              <w:ind w:left="116"/>
              <w:rPr>
                <w:sz w:val="21"/>
              </w:rPr>
            </w:pPr>
            <w:r>
              <w:rPr>
                <w:spacing w:val="-2"/>
                <w:sz w:val="21"/>
              </w:rPr>
              <w:t>$5,804,310</w:t>
            </w:r>
          </w:p>
        </w:tc>
      </w:tr>
      <w:tr w:rsidR="00F55BDD" w14:paraId="1A8DE6B3" w14:textId="77777777">
        <w:trPr>
          <w:trHeight w:val="289"/>
        </w:trPr>
        <w:tc>
          <w:tcPr>
            <w:tcW w:w="2546" w:type="dxa"/>
            <w:tcBorders>
              <w:right w:val="dotted" w:sz="4" w:space="0" w:color="000000"/>
            </w:tcBorders>
          </w:tcPr>
          <w:p w14:paraId="1A8DE6AE" w14:textId="77777777" w:rsidR="00F55BDD" w:rsidRDefault="009A2C2A">
            <w:pPr>
              <w:pStyle w:val="TableParagraph"/>
              <w:spacing w:before="19" w:line="251" w:lineRule="exact"/>
              <w:ind w:left="110"/>
            </w:pPr>
            <w:r>
              <w:t>Year</w:t>
            </w:r>
            <w:r>
              <w:rPr>
                <w:spacing w:val="-1"/>
              </w:rPr>
              <w:t xml:space="preserve"> </w:t>
            </w:r>
            <w:r>
              <w:rPr>
                <w:spacing w:val="-10"/>
              </w:rPr>
              <w:t>9</w:t>
            </w:r>
          </w:p>
        </w:tc>
        <w:tc>
          <w:tcPr>
            <w:tcW w:w="2126" w:type="dxa"/>
            <w:tcBorders>
              <w:top w:val="dotted" w:sz="4" w:space="0" w:color="000000"/>
              <w:left w:val="dotted" w:sz="4" w:space="0" w:color="000000"/>
              <w:bottom w:val="dotted" w:sz="4" w:space="0" w:color="000000"/>
              <w:right w:val="dotted" w:sz="4" w:space="0" w:color="000000"/>
            </w:tcBorders>
          </w:tcPr>
          <w:p w14:paraId="1A8DE6AF"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B0"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B1"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B2" w14:textId="77777777" w:rsidR="00F55BDD" w:rsidRDefault="009A2C2A">
            <w:pPr>
              <w:pStyle w:val="TableParagraph"/>
              <w:spacing w:before="23"/>
              <w:ind w:left="116"/>
              <w:rPr>
                <w:sz w:val="21"/>
              </w:rPr>
            </w:pPr>
            <w:r>
              <w:rPr>
                <w:spacing w:val="-2"/>
                <w:sz w:val="21"/>
              </w:rPr>
              <w:t>$5,804,310</w:t>
            </w:r>
          </w:p>
        </w:tc>
      </w:tr>
      <w:tr w:rsidR="00F55BDD" w14:paraId="1A8DE6B9" w14:textId="77777777">
        <w:trPr>
          <w:trHeight w:val="289"/>
        </w:trPr>
        <w:tc>
          <w:tcPr>
            <w:tcW w:w="2546" w:type="dxa"/>
            <w:tcBorders>
              <w:right w:val="dotted" w:sz="4" w:space="0" w:color="000000"/>
            </w:tcBorders>
          </w:tcPr>
          <w:p w14:paraId="1A8DE6B4" w14:textId="77777777" w:rsidR="00F55BDD" w:rsidRDefault="009A2C2A">
            <w:pPr>
              <w:pStyle w:val="TableParagraph"/>
              <w:spacing w:before="19" w:line="251" w:lineRule="exact"/>
              <w:ind w:left="110"/>
            </w:pPr>
            <w:r>
              <w:t>Year</w:t>
            </w:r>
            <w:r>
              <w:rPr>
                <w:spacing w:val="-1"/>
              </w:rPr>
              <w:t xml:space="preserve"> </w:t>
            </w:r>
            <w:r>
              <w:rPr>
                <w:spacing w:val="-5"/>
              </w:rPr>
              <w:t>10</w:t>
            </w:r>
          </w:p>
        </w:tc>
        <w:tc>
          <w:tcPr>
            <w:tcW w:w="2126" w:type="dxa"/>
            <w:tcBorders>
              <w:top w:val="dotted" w:sz="4" w:space="0" w:color="000000"/>
              <w:left w:val="dotted" w:sz="4" w:space="0" w:color="000000"/>
              <w:bottom w:val="dotted" w:sz="4" w:space="0" w:color="000000"/>
              <w:right w:val="dotted" w:sz="4" w:space="0" w:color="000000"/>
            </w:tcBorders>
          </w:tcPr>
          <w:p w14:paraId="1A8DE6B5" w14:textId="77777777" w:rsidR="00F55BDD" w:rsidRDefault="009A2C2A">
            <w:pPr>
              <w:pStyle w:val="TableParagraph"/>
              <w:spacing w:before="23"/>
              <w:ind w:left="115"/>
              <w:rPr>
                <w:sz w:val="21"/>
              </w:rPr>
            </w:pPr>
            <w:r>
              <w:rPr>
                <w:spacing w:val="-2"/>
                <w:sz w:val="21"/>
              </w:rPr>
              <w:t>$2,654,729</w:t>
            </w:r>
          </w:p>
        </w:tc>
        <w:tc>
          <w:tcPr>
            <w:tcW w:w="1843" w:type="dxa"/>
            <w:tcBorders>
              <w:top w:val="dotted" w:sz="4" w:space="0" w:color="000000"/>
              <w:left w:val="dotted" w:sz="4" w:space="0" w:color="000000"/>
              <w:bottom w:val="dotted" w:sz="4" w:space="0" w:color="000000"/>
              <w:right w:val="dotted" w:sz="4" w:space="0" w:color="000000"/>
            </w:tcBorders>
          </w:tcPr>
          <w:p w14:paraId="1A8DE6B6" w14:textId="77777777" w:rsidR="00F55BDD" w:rsidRDefault="009A2C2A">
            <w:pPr>
              <w:pStyle w:val="TableParagraph"/>
              <w:spacing w:before="23"/>
              <w:ind w:left="115"/>
              <w:rPr>
                <w:sz w:val="21"/>
              </w:rPr>
            </w:pPr>
            <w:r>
              <w:rPr>
                <w:spacing w:val="-2"/>
                <w:sz w:val="21"/>
              </w:rPr>
              <w:t>$3,149,582</w:t>
            </w:r>
          </w:p>
        </w:tc>
        <w:tc>
          <w:tcPr>
            <w:tcW w:w="1365" w:type="dxa"/>
            <w:tcBorders>
              <w:top w:val="dotted" w:sz="4" w:space="0" w:color="000000"/>
              <w:left w:val="dotted" w:sz="4" w:space="0" w:color="000000"/>
              <w:bottom w:val="dotted" w:sz="4" w:space="0" w:color="000000"/>
              <w:right w:val="dotted" w:sz="4" w:space="0" w:color="000000"/>
            </w:tcBorders>
          </w:tcPr>
          <w:p w14:paraId="1A8DE6B7" w14:textId="77777777" w:rsidR="00F55BDD" w:rsidRDefault="009A2C2A">
            <w:pPr>
              <w:pStyle w:val="TableParagraph"/>
              <w:spacing w:before="23"/>
              <w:ind w:left="116"/>
              <w:rPr>
                <w:sz w:val="21"/>
              </w:rPr>
            </w:pPr>
            <w:r>
              <w:rPr>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B8" w14:textId="77777777" w:rsidR="00F55BDD" w:rsidRDefault="009A2C2A">
            <w:pPr>
              <w:pStyle w:val="TableParagraph"/>
              <w:spacing w:before="23"/>
              <w:ind w:left="116"/>
              <w:rPr>
                <w:sz w:val="21"/>
              </w:rPr>
            </w:pPr>
            <w:r>
              <w:rPr>
                <w:spacing w:val="-2"/>
                <w:sz w:val="21"/>
              </w:rPr>
              <w:t>$5,804,310</w:t>
            </w:r>
          </w:p>
        </w:tc>
      </w:tr>
      <w:tr w:rsidR="00F55BDD" w14:paraId="1A8DE6BF" w14:textId="77777777">
        <w:trPr>
          <w:trHeight w:val="292"/>
        </w:trPr>
        <w:tc>
          <w:tcPr>
            <w:tcW w:w="2546" w:type="dxa"/>
            <w:tcBorders>
              <w:right w:val="dotted" w:sz="4" w:space="0" w:color="000000"/>
            </w:tcBorders>
          </w:tcPr>
          <w:p w14:paraId="1A8DE6BA" w14:textId="77777777" w:rsidR="00F55BDD" w:rsidRDefault="009A2C2A">
            <w:pPr>
              <w:pStyle w:val="TableParagraph"/>
              <w:spacing w:before="19"/>
              <w:ind w:left="110"/>
              <w:rPr>
                <w:b/>
              </w:rPr>
            </w:pPr>
            <w:r>
              <w:rPr>
                <w:b/>
              </w:rPr>
              <w:t>Total</w:t>
            </w:r>
            <w:r>
              <w:rPr>
                <w:b/>
                <w:spacing w:val="-3"/>
              </w:rPr>
              <w:t xml:space="preserve"> </w:t>
            </w:r>
            <w:r>
              <w:rPr>
                <w:b/>
              </w:rPr>
              <w:t>10</w:t>
            </w:r>
            <w:r>
              <w:rPr>
                <w:b/>
                <w:spacing w:val="-2"/>
              </w:rPr>
              <w:t xml:space="preserve"> </w:t>
            </w:r>
            <w:r>
              <w:rPr>
                <w:b/>
              </w:rPr>
              <w:t>year</w:t>
            </w:r>
            <w:r>
              <w:rPr>
                <w:b/>
                <w:spacing w:val="-3"/>
              </w:rPr>
              <w:t xml:space="preserve"> </w:t>
            </w:r>
            <w:r>
              <w:rPr>
                <w:b/>
                <w:spacing w:val="-4"/>
              </w:rPr>
              <w:t>cost</w:t>
            </w:r>
          </w:p>
        </w:tc>
        <w:tc>
          <w:tcPr>
            <w:tcW w:w="2126" w:type="dxa"/>
            <w:tcBorders>
              <w:top w:val="dotted" w:sz="4" w:space="0" w:color="000000"/>
              <w:left w:val="dotted" w:sz="4" w:space="0" w:color="000000"/>
              <w:bottom w:val="dotted" w:sz="4" w:space="0" w:color="000000"/>
              <w:right w:val="dotted" w:sz="4" w:space="0" w:color="000000"/>
            </w:tcBorders>
          </w:tcPr>
          <w:p w14:paraId="1A8DE6BB" w14:textId="77777777" w:rsidR="00F55BDD" w:rsidRDefault="009A2C2A">
            <w:pPr>
              <w:pStyle w:val="TableParagraph"/>
              <w:spacing w:before="23"/>
              <w:ind w:left="115"/>
              <w:rPr>
                <w:b/>
                <w:sz w:val="21"/>
              </w:rPr>
            </w:pPr>
            <w:r>
              <w:rPr>
                <w:b/>
                <w:spacing w:val="-2"/>
                <w:sz w:val="21"/>
              </w:rPr>
              <w:t>$34,625,152</w:t>
            </w:r>
          </w:p>
        </w:tc>
        <w:tc>
          <w:tcPr>
            <w:tcW w:w="1843" w:type="dxa"/>
            <w:tcBorders>
              <w:top w:val="dotted" w:sz="4" w:space="0" w:color="000000"/>
              <w:left w:val="dotted" w:sz="4" w:space="0" w:color="000000"/>
              <w:bottom w:val="dotted" w:sz="4" w:space="0" w:color="000000"/>
              <w:right w:val="dotted" w:sz="4" w:space="0" w:color="000000"/>
            </w:tcBorders>
          </w:tcPr>
          <w:p w14:paraId="1A8DE6BC" w14:textId="77777777" w:rsidR="00F55BDD" w:rsidRDefault="009A2C2A">
            <w:pPr>
              <w:pStyle w:val="TableParagraph"/>
              <w:spacing w:before="23"/>
              <w:ind w:left="115"/>
              <w:rPr>
                <w:b/>
                <w:sz w:val="21"/>
              </w:rPr>
            </w:pPr>
            <w:r>
              <w:rPr>
                <w:b/>
                <w:spacing w:val="-2"/>
                <w:sz w:val="21"/>
              </w:rPr>
              <w:t>$44,240,430</w:t>
            </w:r>
          </w:p>
        </w:tc>
        <w:tc>
          <w:tcPr>
            <w:tcW w:w="1365" w:type="dxa"/>
            <w:tcBorders>
              <w:top w:val="dotted" w:sz="4" w:space="0" w:color="000000"/>
              <w:left w:val="dotted" w:sz="4" w:space="0" w:color="000000"/>
              <w:bottom w:val="dotted" w:sz="4" w:space="0" w:color="000000"/>
              <w:right w:val="dotted" w:sz="4" w:space="0" w:color="000000"/>
            </w:tcBorders>
          </w:tcPr>
          <w:p w14:paraId="1A8DE6BD" w14:textId="77777777" w:rsidR="00F55BDD" w:rsidRDefault="009A2C2A">
            <w:pPr>
              <w:pStyle w:val="TableParagraph"/>
              <w:spacing w:before="23"/>
              <w:ind w:left="116"/>
              <w:rPr>
                <w:b/>
                <w:sz w:val="21"/>
              </w:rPr>
            </w:pPr>
            <w:r>
              <w:rPr>
                <w:b/>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BE" w14:textId="77777777" w:rsidR="00F55BDD" w:rsidRDefault="009A2C2A">
            <w:pPr>
              <w:pStyle w:val="TableParagraph"/>
              <w:spacing w:before="23"/>
              <w:ind w:left="116"/>
              <w:rPr>
                <w:sz w:val="21"/>
              </w:rPr>
            </w:pPr>
            <w:r>
              <w:rPr>
                <w:spacing w:val="-2"/>
                <w:sz w:val="21"/>
              </w:rPr>
              <w:t>$78,865,582</w:t>
            </w:r>
          </w:p>
        </w:tc>
      </w:tr>
      <w:tr w:rsidR="00F55BDD" w14:paraId="1A8DE6C5" w14:textId="77777777">
        <w:trPr>
          <w:trHeight w:val="505"/>
        </w:trPr>
        <w:tc>
          <w:tcPr>
            <w:tcW w:w="2546" w:type="dxa"/>
            <w:tcBorders>
              <w:right w:val="dotted" w:sz="4" w:space="0" w:color="000000"/>
            </w:tcBorders>
          </w:tcPr>
          <w:p w14:paraId="1A8DE6C0" w14:textId="77777777" w:rsidR="00F55BDD" w:rsidRDefault="009A2C2A">
            <w:pPr>
              <w:pStyle w:val="TableParagraph"/>
              <w:spacing w:line="252" w:lineRule="exact"/>
              <w:ind w:left="110"/>
              <w:rPr>
                <w:b/>
              </w:rPr>
            </w:pPr>
            <w:r>
              <w:rPr>
                <w:b/>
              </w:rPr>
              <w:t>Average</w:t>
            </w:r>
            <w:r>
              <w:rPr>
                <w:b/>
                <w:spacing w:val="-13"/>
              </w:rPr>
              <w:t xml:space="preserve"> </w:t>
            </w:r>
            <w:r>
              <w:rPr>
                <w:b/>
              </w:rPr>
              <w:t>cost</w:t>
            </w:r>
            <w:r>
              <w:rPr>
                <w:b/>
                <w:spacing w:val="-12"/>
              </w:rPr>
              <w:t xml:space="preserve"> </w:t>
            </w:r>
            <w:r>
              <w:rPr>
                <w:b/>
              </w:rPr>
              <w:t>over</w:t>
            </w:r>
            <w:r>
              <w:rPr>
                <w:b/>
                <w:spacing w:val="-12"/>
              </w:rPr>
              <w:t xml:space="preserve"> </w:t>
            </w:r>
            <w:r>
              <w:rPr>
                <w:b/>
              </w:rPr>
              <w:t xml:space="preserve">10 </w:t>
            </w:r>
            <w:r>
              <w:rPr>
                <w:b/>
                <w:spacing w:val="-4"/>
              </w:rPr>
              <w:t>years</w:t>
            </w:r>
          </w:p>
        </w:tc>
        <w:tc>
          <w:tcPr>
            <w:tcW w:w="2126" w:type="dxa"/>
            <w:tcBorders>
              <w:top w:val="dotted" w:sz="4" w:space="0" w:color="000000"/>
              <w:left w:val="dotted" w:sz="4" w:space="0" w:color="000000"/>
              <w:bottom w:val="dotted" w:sz="4" w:space="0" w:color="000000"/>
              <w:right w:val="dotted" w:sz="4" w:space="0" w:color="000000"/>
            </w:tcBorders>
          </w:tcPr>
          <w:p w14:paraId="1A8DE6C1" w14:textId="77777777" w:rsidR="00F55BDD" w:rsidRDefault="009A2C2A">
            <w:pPr>
              <w:pStyle w:val="TableParagraph"/>
              <w:spacing w:before="131"/>
              <w:ind w:left="115"/>
              <w:rPr>
                <w:b/>
                <w:sz w:val="21"/>
              </w:rPr>
            </w:pPr>
            <w:r>
              <w:rPr>
                <w:b/>
                <w:spacing w:val="-2"/>
                <w:sz w:val="21"/>
              </w:rPr>
              <w:t>$3,462,515</w:t>
            </w:r>
          </w:p>
        </w:tc>
        <w:tc>
          <w:tcPr>
            <w:tcW w:w="1843" w:type="dxa"/>
            <w:tcBorders>
              <w:top w:val="dotted" w:sz="4" w:space="0" w:color="000000"/>
              <w:left w:val="dotted" w:sz="4" w:space="0" w:color="000000"/>
              <w:bottom w:val="dotted" w:sz="4" w:space="0" w:color="000000"/>
              <w:right w:val="dotted" w:sz="4" w:space="0" w:color="000000"/>
            </w:tcBorders>
          </w:tcPr>
          <w:p w14:paraId="1A8DE6C2" w14:textId="77777777" w:rsidR="00F55BDD" w:rsidRDefault="009A2C2A">
            <w:pPr>
              <w:pStyle w:val="TableParagraph"/>
              <w:spacing w:before="131"/>
              <w:ind w:left="115"/>
              <w:rPr>
                <w:b/>
                <w:sz w:val="21"/>
              </w:rPr>
            </w:pPr>
            <w:r>
              <w:rPr>
                <w:b/>
                <w:spacing w:val="-2"/>
                <w:sz w:val="21"/>
              </w:rPr>
              <w:t>$4,424,043</w:t>
            </w:r>
          </w:p>
        </w:tc>
        <w:tc>
          <w:tcPr>
            <w:tcW w:w="1365" w:type="dxa"/>
            <w:tcBorders>
              <w:top w:val="dotted" w:sz="4" w:space="0" w:color="000000"/>
              <w:left w:val="dotted" w:sz="4" w:space="0" w:color="000000"/>
              <w:bottom w:val="dotted" w:sz="4" w:space="0" w:color="000000"/>
              <w:right w:val="dotted" w:sz="4" w:space="0" w:color="000000"/>
            </w:tcBorders>
          </w:tcPr>
          <w:p w14:paraId="1A8DE6C3" w14:textId="77777777" w:rsidR="00F55BDD" w:rsidRDefault="009A2C2A">
            <w:pPr>
              <w:pStyle w:val="TableParagraph"/>
              <w:spacing w:before="131"/>
              <w:ind w:left="115"/>
              <w:rPr>
                <w:b/>
                <w:sz w:val="21"/>
              </w:rPr>
            </w:pPr>
            <w:r>
              <w:rPr>
                <w:b/>
                <w:spacing w:val="-5"/>
                <w:sz w:val="21"/>
              </w:rPr>
              <w:t>$0</w:t>
            </w:r>
          </w:p>
        </w:tc>
        <w:tc>
          <w:tcPr>
            <w:tcW w:w="1562" w:type="dxa"/>
            <w:tcBorders>
              <w:top w:val="dotted" w:sz="4" w:space="0" w:color="000000"/>
              <w:left w:val="dotted" w:sz="4" w:space="0" w:color="000000"/>
              <w:bottom w:val="dotted" w:sz="4" w:space="0" w:color="000000"/>
              <w:right w:val="dotted" w:sz="4" w:space="0" w:color="000000"/>
            </w:tcBorders>
          </w:tcPr>
          <w:p w14:paraId="1A8DE6C4" w14:textId="77777777" w:rsidR="00F55BDD" w:rsidRDefault="009A2C2A">
            <w:pPr>
              <w:pStyle w:val="TableParagraph"/>
              <w:spacing w:before="131"/>
              <w:ind w:left="116"/>
              <w:rPr>
                <w:b/>
                <w:sz w:val="21"/>
              </w:rPr>
            </w:pPr>
            <w:r>
              <w:rPr>
                <w:b/>
                <w:spacing w:val="-2"/>
                <w:sz w:val="21"/>
              </w:rPr>
              <w:t>$7,886,558</w:t>
            </w:r>
          </w:p>
        </w:tc>
      </w:tr>
    </w:tbl>
    <w:p w14:paraId="1A8DE6C6" w14:textId="77777777" w:rsidR="00F55BDD" w:rsidRDefault="00F55BDD">
      <w:pPr>
        <w:pStyle w:val="BodyText"/>
        <w:spacing w:before="53"/>
        <w:rPr>
          <w:b/>
          <w:sz w:val="18"/>
        </w:rPr>
      </w:pPr>
    </w:p>
    <w:p w14:paraId="1A8DE6C7" w14:textId="77777777" w:rsidR="00F55BDD" w:rsidRDefault="009A2C2A">
      <w:pPr>
        <w:spacing w:before="1"/>
        <w:ind w:left="112"/>
        <w:rPr>
          <w:b/>
          <w:sz w:val="18"/>
        </w:rPr>
      </w:pPr>
      <w:bookmarkStart w:id="131" w:name="_bookmark53"/>
      <w:bookmarkEnd w:id="131"/>
      <w:r>
        <w:rPr>
          <w:b/>
          <w:color w:val="3E4975"/>
          <w:sz w:val="18"/>
        </w:rPr>
        <w:t>Table</w:t>
      </w:r>
      <w:r>
        <w:rPr>
          <w:b/>
          <w:color w:val="3E4975"/>
          <w:spacing w:val="-6"/>
          <w:sz w:val="18"/>
        </w:rPr>
        <w:t xml:space="preserve"> </w:t>
      </w:r>
      <w:r>
        <w:rPr>
          <w:b/>
          <w:color w:val="3E4975"/>
          <w:sz w:val="18"/>
        </w:rPr>
        <w:t>30:</w:t>
      </w:r>
      <w:r>
        <w:rPr>
          <w:b/>
          <w:color w:val="3E4975"/>
          <w:spacing w:val="-1"/>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3"/>
          <w:sz w:val="18"/>
        </w:rPr>
        <w:t xml:space="preserve"> </w:t>
      </w:r>
      <w:r>
        <w:rPr>
          <w:b/>
          <w:color w:val="3E4975"/>
          <w:sz w:val="18"/>
        </w:rPr>
        <w:t>Estimate for</w:t>
      </w:r>
      <w:r>
        <w:rPr>
          <w:b/>
          <w:color w:val="3E4975"/>
          <w:spacing w:val="-3"/>
          <w:sz w:val="18"/>
        </w:rPr>
        <w:t xml:space="preserve"> </w:t>
      </w:r>
      <w:r>
        <w:rPr>
          <w:b/>
          <w:color w:val="3E4975"/>
          <w:sz w:val="18"/>
        </w:rPr>
        <w:t>policy</w:t>
      </w:r>
      <w:r>
        <w:rPr>
          <w:b/>
          <w:color w:val="3E4975"/>
          <w:spacing w:val="-3"/>
          <w:sz w:val="18"/>
        </w:rPr>
        <w:t xml:space="preserve"> </w:t>
      </w:r>
      <w:r>
        <w:rPr>
          <w:b/>
          <w:color w:val="3E4975"/>
          <w:sz w:val="18"/>
        </w:rPr>
        <w:t>element</w:t>
      </w:r>
      <w:r>
        <w:rPr>
          <w:b/>
          <w:color w:val="3E4975"/>
          <w:spacing w:val="-3"/>
          <w:sz w:val="18"/>
        </w:rPr>
        <w:t xml:space="preserve"> </w:t>
      </w:r>
      <w:r>
        <w:rPr>
          <w:b/>
          <w:color w:val="3E4975"/>
          <w:sz w:val="18"/>
        </w:rPr>
        <w:t>3</w:t>
      </w:r>
      <w:r>
        <w:rPr>
          <w:b/>
          <w:color w:val="3E4975"/>
          <w:spacing w:val="-1"/>
          <w:sz w:val="18"/>
        </w:rPr>
        <w:t xml:space="preserve"> </w:t>
      </w:r>
      <w:r>
        <w:rPr>
          <w:b/>
          <w:color w:val="3E4975"/>
          <w:sz w:val="18"/>
        </w:rPr>
        <w:t>-</w:t>
      </w:r>
      <w:r>
        <w:rPr>
          <w:b/>
          <w:color w:val="3E4975"/>
          <w:spacing w:val="-1"/>
          <w:sz w:val="18"/>
        </w:rPr>
        <w:t xml:space="preserve"> </w:t>
      </w:r>
      <w:r>
        <w:rPr>
          <w:b/>
          <w:color w:val="3E4975"/>
          <w:sz w:val="18"/>
        </w:rPr>
        <w:t>total,</w:t>
      </w:r>
      <w:r>
        <w:rPr>
          <w:b/>
          <w:color w:val="3E4975"/>
          <w:spacing w:val="-3"/>
          <w:sz w:val="18"/>
        </w:rPr>
        <w:t xml:space="preserve"> </w:t>
      </w:r>
      <w:r>
        <w:rPr>
          <w:b/>
          <w:color w:val="3E4975"/>
          <w:sz w:val="18"/>
        </w:rPr>
        <w:t>by</w:t>
      </w:r>
      <w:r>
        <w:rPr>
          <w:b/>
          <w:color w:val="3E4975"/>
          <w:spacing w:val="-3"/>
          <w:sz w:val="18"/>
        </w:rPr>
        <w:t xml:space="preserve"> </w:t>
      </w:r>
      <w:r>
        <w:rPr>
          <w:b/>
          <w:color w:val="3E4975"/>
          <w:spacing w:val="-2"/>
          <w:sz w:val="18"/>
        </w:rPr>
        <w:t>sector</w:t>
      </w:r>
    </w:p>
    <w:p w14:paraId="1A8DE6C8" w14:textId="77777777" w:rsidR="00F55BDD" w:rsidRDefault="00F55BDD">
      <w:pPr>
        <w:pStyle w:val="BodyText"/>
        <w:spacing w:before="3" w:after="1"/>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542"/>
        <w:gridCol w:w="2127"/>
        <w:gridCol w:w="1844"/>
        <w:gridCol w:w="1419"/>
        <w:gridCol w:w="1561"/>
      </w:tblGrid>
      <w:tr w:rsidR="00F55BDD" w14:paraId="1A8DE6CA" w14:textId="77777777">
        <w:trPr>
          <w:trHeight w:val="289"/>
        </w:trPr>
        <w:tc>
          <w:tcPr>
            <w:tcW w:w="9493" w:type="dxa"/>
            <w:gridSpan w:val="5"/>
            <w:shd w:val="clear" w:color="auto" w:fill="358188"/>
          </w:tcPr>
          <w:p w14:paraId="1A8DE6C9" w14:textId="77777777" w:rsidR="00F55BDD" w:rsidRDefault="009A2C2A">
            <w:pPr>
              <w:pStyle w:val="TableParagraph"/>
              <w:spacing w:before="19" w:line="251"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6D4" w14:textId="77777777">
        <w:trPr>
          <w:trHeight w:val="759"/>
        </w:trPr>
        <w:tc>
          <w:tcPr>
            <w:tcW w:w="2542" w:type="dxa"/>
            <w:shd w:val="clear" w:color="auto" w:fill="F1F1F1"/>
          </w:tcPr>
          <w:p w14:paraId="1A8DE6CB" w14:textId="77777777" w:rsidR="00F55BDD" w:rsidRDefault="00F55BDD">
            <w:pPr>
              <w:pStyle w:val="TableParagraph"/>
              <w:spacing w:before="1"/>
              <w:rPr>
                <w:b/>
              </w:rPr>
            </w:pPr>
          </w:p>
          <w:p w14:paraId="1A8DE6CC" w14:textId="77777777" w:rsidR="00F55BDD" w:rsidRDefault="009A2C2A">
            <w:pPr>
              <w:pStyle w:val="TableParagraph"/>
              <w:ind w:left="110"/>
              <w:rPr>
                <w:b/>
              </w:rPr>
            </w:pPr>
            <w:r>
              <w:rPr>
                <w:b/>
              </w:rPr>
              <w:t>Change</w:t>
            </w:r>
            <w:r>
              <w:rPr>
                <w:b/>
                <w:spacing w:val="-4"/>
              </w:rPr>
              <w:t xml:space="preserve"> </w:t>
            </w:r>
            <w:r>
              <w:rPr>
                <w:b/>
              </w:rPr>
              <w:t>in</w:t>
            </w:r>
            <w:r>
              <w:rPr>
                <w:b/>
                <w:spacing w:val="-3"/>
              </w:rPr>
              <w:t xml:space="preserve"> </w:t>
            </w:r>
            <w:r>
              <w:rPr>
                <w:b/>
              </w:rPr>
              <w:t>costs</w:t>
            </w:r>
            <w:r>
              <w:rPr>
                <w:b/>
                <w:spacing w:val="-5"/>
              </w:rPr>
              <w:t xml:space="preserve"> ($)</w:t>
            </w:r>
          </w:p>
        </w:tc>
        <w:tc>
          <w:tcPr>
            <w:tcW w:w="2127" w:type="dxa"/>
            <w:tcBorders>
              <w:bottom w:val="dotted" w:sz="4" w:space="0" w:color="000000"/>
            </w:tcBorders>
            <w:shd w:val="clear" w:color="auto" w:fill="F1F1F1"/>
          </w:tcPr>
          <w:p w14:paraId="1A8DE6CD" w14:textId="77777777" w:rsidR="00F55BDD" w:rsidRDefault="00F55BDD">
            <w:pPr>
              <w:pStyle w:val="TableParagraph"/>
              <w:spacing w:before="1"/>
              <w:rPr>
                <w:b/>
              </w:rPr>
            </w:pPr>
          </w:p>
          <w:p w14:paraId="1A8DE6CE" w14:textId="77777777" w:rsidR="00F55BDD" w:rsidRDefault="009A2C2A">
            <w:pPr>
              <w:pStyle w:val="TableParagraph"/>
              <w:ind w:left="109"/>
              <w:rPr>
                <w:b/>
              </w:rPr>
            </w:pPr>
            <w:r>
              <w:rPr>
                <w:b/>
                <w:spacing w:val="-2"/>
              </w:rPr>
              <w:t>Business</w:t>
            </w:r>
          </w:p>
        </w:tc>
        <w:tc>
          <w:tcPr>
            <w:tcW w:w="1844" w:type="dxa"/>
            <w:tcBorders>
              <w:bottom w:val="dotted" w:sz="4" w:space="0" w:color="000000"/>
            </w:tcBorders>
            <w:shd w:val="clear" w:color="auto" w:fill="F1F1F1"/>
          </w:tcPr>
          <w:p w14:paraId="1A8DE6CF" w14:textId="77777777" w:rsidR="00F55BDD" w:rsidRDefault="009A2C2A">
            <w:pPr>
              <w:pStyle w:val="TableParagraph"/>
              <w:spacing w:before="127"/>
              <w:ind w:left="109"/>
              <w:rPr>
                <w:b/>
              </w:rPr>
            </w:pPr>
            <w:r>
              <w:rPr>
                <w:b/>
                <w:spacing w:val="-2"/>
              </w:rPr>
              <w:t>Community organisations</w:t>
            </w:r>
          </w:p>
        </w:tc>
        <w:tc>
          <w:tcPr>
            <w:tcW w:w="1419" w:type="dxa"/>
            <w:tcBorders>
              <w:bottom w:val="dotted" w:sz="4" w:space="0" w:color="000000"/>
            </w:tcBorders>
            <w:shd w:val="clear" w:color="auto" w:fill="F1F1F1"/>
          </w:tcPr>
          <w:p w14:paraId="1A8DE6D0" w14:textId="77777777" w:rsidR="00F55BDD" w:rsidRDefault="00F55BDD">
            <w:pPr>
              <w:pStyle w:val="TableParagraph"/>
              <w:spacing w:before="1"/>
              <w:rPr>
                <w:b/>
              </w:rPr>
            </w:pPr>
          </w:p>
          <w:p w14:paraId="1A8DE6D1" w14:textId="77777777" w:rsidR="00F55BDD" w:rsidRDefault="009A2C2A">
            <w:pPr>
              <w:pStyle w:val="TableParagraph"/>
              <w:ind w:left="108"/>
              <w:rPr>
                <w:b/>
              </w:rPr>
            </w:pPr>
            <w:r>
              <w:rPr>
                <w:b/>
                <w:spacing w:val="-2"/>
              </w:rPr>
              <w:t>Individuals</w:t>
            </w:r>
          </w:p>
        </w:tc>
        <w:tc>
          <w:tcPr>
            <w:tcW w:w="1561" w:type="dxa"/>
            <w:tcBorders>
              <w:bottom w:val="dotted" w:sz="4" w:space="0" w:color="000000"/>
            </w:tcBorders>
            <w:shd w:val="clear" w:color="auto" w:fill="F1F1F1"/>
          </w:tcPr>
          <w:p w14:paraId="1A8DE6D2" w14:textId="77777777" w:rsidR="00F55BDD" w:rsidRDefault="009A2C2A">
            <w:pPr>
              <w:pStyle w:val="TableParagraph"/>
              <w:spacing w:line="253" w:lineRule="exact"/>
              <w:ind w:left="105"/>
              <w:rPr>
                <w:b/>
              </w:rPr>
            </w:pPr>
            <w:r>
              <w:rPr>
                <w:b/>
                <w:spacing w:val="-2"/>
              </w:rPr>
              <w:t>Total</w:t>
            </w:r>
          </w:p>
          <w:p w14:paraId="1A8DE6D3" w14:textId="77777777" w:rsidR="00F55BDD" w:rsidRDefault="009A2C2A">
            <w:pPr>
              <w:pStyle w:val="TableParagraph"/>
              <w:spacing w:line="252" w:lineRule="exact"/>
              <w:ind w:left="105"/>
              <w:rPr>
                <w:b/>
              </w:rPr>
            </w:pPr>
            <w:r>
              <w:rPr>
                <w:b/>
              </w:rPr>
              <w:t>change</w:t>
            </w:r>
            <w:r>
              <w:rPr>
                <w:b/>
                <w:spacing w:val="-16"/>
              </w:rPr>
              <w:t xml:space="preserve"> </w:t>
            </w:r>
            <w:r>
              <w:rPr>
                <w:b/>
              </w:rPr>
              <w:t xml:space="preserve">in </w:t>
            </w:r>
            <w:r>
              <w:rPr>
                <w:b/>
                <w:spacing w:val="-4"/>
              </w:rPr>
              <w:t>costs</w:t>
            </w:r>
          </w:p>
        </w:tc>
      </w:tr>
      <w:tr w:rsidR="00F55BDD" w14:paraId="1A8DE6DA" w14:textId="77777777">
        <w:trPr>
          <w:trHeight w:val="289"/>
        </w:trPr>
        <w:tc>
          <w:tcPr>
            <w:tcW w:w="2542" w:type="dxa"/>
            <w:tcBorders>
              <w:right w:val="dotted" w:sz="4" w:space="0" w:color="000000"/>
            </w:tcBorders>
          </w:tcPr>
          <w:p w14:paraId="1A8DE6D5" w14:textId="77777777" w:rsidR="00F55BDD" w:rsidRDefault="009A2C2A">
            <w:pPr>
              <w:pStyle w:val="TableParagraph"/>
              <w:spacing w:before="19" w:line="251" w:lineRule="exact"/>
              <w:ind w:left="110"/>
              <w:rPr>
                <w:b/>
              </w:rPr>
            </w:pPr>
            <w:r>
              <w:rPr>
                <w:b/>
              </w:rPr>
              <w:t>Total,</w:t>
            </w:r>
            <w:r>
              <w:rPr>
                <w:b/>
                <w:spacing w:val="-2"/>
              </w:rPr>
              <w:t xml:space="preserve"> </w:t>
            </w:r>
            <w:r>
              <w:rPr>
                <w:b/>
              </w:rPr>
              <w:t>by</w:t>
            </w:r>
            <w:r>
              <w:rPr>
                <w:b/>
                <w:spacing w:val="-4"/>
              </w:rPr>
              <w:t xml:space="preserve"> </w:t>
            </w:r>
            <w:r>
              <w:rPr>
                <w:b/>
                <w:spacing w:val="-2"/>
              </w:rPr>
              <w:t>sector</w:t>
            </w:r>
          </w:p>
        </w:tc>
        <w:tc>
          <w:tcPr>
            <w:tcW w:w="2127" w:type="dxa"/>
            <w:tcBorders>
              <w:top w:val="dotted" w:sz="4" w:space="0" w:color="000000"/>
              <w:left w:val="dotted" w:sz="4" w:space="0" w:color="000000"/>
              <w:bottom w:val="dotted" w:sz="4" w:space="0" w:color="000000"/>
              <w:right w:val="dotted" w:sz="4" w:space="0" w:color="000000"/>
            </w:tcBorders>
          </w:tcPr>
          <w:p w14:paraId="1A8DE6D6" w14:textId="77777777" w:rsidR="00F55BDD" w:rsidRDefault="009A2C2A">
            <w:pPr>
              <w:pStyle w:val="TableParagraph"/>
              <w:spacing w:before="23"/>
              <w:ind w:left="114"/>
              <w:rPr>
                <w:b/>
                <w:sz w:val="21"/>
              </w:rPr>
            </w:pPr>
            <w:r>
              <w:rPr>
                <w:b/>
                <w:spacing w:val="-2"/>
                <w:sz w:val="21"/>
              </w:rPr>
              <w:t>$3,462,515</w:t>
            </w:r>
          </w:p>
        </w:tc>
        <w:tc>
          <w:tcPr>
            <w:tcW w:w="1844" w:type="dxa"/>
            <w:tcBorders>
              <w:top w:val="dotted" w:sz="4" w:space="0" w:color="000000"/>
              <w:left w:val="dotted" w:sz="4" w:space="0" w:color="000000"/>
              <w:bottom w:val="dotted" w:sz="4" w:space="0" w:color="000000"/>
              <w:right w:val="dotted" w:sz="4" w:space="0" w:color="000000"/>
            </w:tcBorders>
          </w:tcPr>
          <w:p w14:paraId="1A8DE6D7" w14:textId="77777777" w:rsidR="00F55BDD" w:rsidRDefault="009A2C2A">
            <w:pPr>
              <w:pStyle w:val="TableParagraph"/>
              <w:spacing w:before="23"/>
              <w:ind w:left="114"/>
              <w:rPr>
                <w:b/>
                <w:sz w:val="21"/>
              </w:rPr>
            </w:pPr>
            <w:r>
              <w:rPr>
                <w:b/>
                <w:spacing w:val="-2"/>
                <w:sz w:val="21"/>
              </w:rPr>
              <w:t>$4,424,043</w:t>
            </w:r>
          </w:p>
        </w:tc>
        <w:tc>
          <w:tcPr>
            <w:tcW w:w="1419" w:type="dxa"/>
            <w:tcBorders>
              <w:top w:val="dotted" w:sz="4" w:space="0" w:color="000000"/>
              <w:left w:val="dotted" w:sz="4" w:space="0" w:color="000000"/>
              <w:bottom w:val="dotted" w:sz="4" w:space="0" w:color="000000"/>
              <w:right w:val="dotted" w:sz="4" w:space="0" w:color="000000"/>
            </w:tcBorders>
          </w:tcPr>
          <w:p w14:paraId="1A8DE6D8" w14:textId="77777777" w:rsidR="00F55BDD" w:rsidRDefault="009A2C2A">
            <w:pPr>
              <w:pStyle w:val="TableParagraph"/>
              <w:spacing w:before="23"/>
              <w:ind w:left="113"/>
              <w:rPr>
                <w:b/>
                <w:sz w:val="21"/>
              </w:rPr>
            </w:pPr>
            <w:r>
              <w:rPr>
                <w:b/>
                <w:spacing w:val="-5"/>
                <w:sz w:val="21"/>
              </w:rPr>
              <w:t>$0</w:t>
            </w:r>
          </w:p>
        </w:tc>
        <w:tc>
          <w:tcPr>
            <w:tcW w:w="1561" w:type="dxa"/>
            <w:tcBorders>
              <w:top w:val="dotted" w:sz="4" w:space="0" w:color="000000"/>
              <w:left w:val="dotted" w:sz="4" w:space="0" w:color="000000"/>
              <w:bottom w:val="dotted" w:sz="4" w:space="0" w:color="000000"/>
              <w:right w:val="dotted" w:sz="4" w:space="0" w:color="000000"/>
            </w:tcBorders>
          </w:tcPr>
          <w:p w14:paraId="1A8DE6D9" w14:textId="77777777" w:rsidR="00F55BDD" w:rsidRDefault="009A2C2A">
            <w:pPr>
              <w:pStyle w:val="TableParagraph"/>
              <w:spacing w:before="23"/>
              <w:ind w:left="110"/>
              <w:rPr>
                <w:b/>
                <w:sz w:val="21"/>
              </w:rPr>
            </w:pPr>
            <w:r>
              <w:rPr>
                <w:b/>
                <w:spacing w:val="-2"/>
                <w:sz w:val="21"/>
              </w:rPr>
              <w:t>$7,886,558</w:t>
            </w:r>
          </w:p>
        </w:tc>
      </w:tr>
    </w:tbl>
    <w:p w14:paraId="1A8DE6DB" w14:textId="77777777" w:rsidR="00F55BDD" w:rsidRDefault="00F55BDD">
      <w:pPr>
        <w:rPr>
          <w:sz w:val="21"/>
        </w:rPr>
        <w:sectPr w:rsidR="00F55BDD">
          <w:pgSz w:w="11910" w:h="16840"/>
          <w:pgMar w:top="1160" w:right="960" w:bottom="1160" w:left="1020" w:header="896" w:footer="939" w:gutter="0"/>
          <w:cols w:space="720"/>
        </w:sectPr>
      </w:pPr>
    </w:p>
    <w:p w14:paraId="1A8DE6DC" w14:textId="77777777" w:rsidR="00F55BDD" w:rsidRDefault="00F55BDD">
      <w:pPr>
        <w:pStyle w:val="BodyText"/>
        <w:spacing w:before="214"/>
        <w:rPr>
          <w:b/>
          <w:sz w:val="28"/>
        </w:rPr>
      </w:pPr>
    </w:p>
    <w:p w14:paraId="1A8DE6DD" w14:textId="77777777" w:rsidR="00F55BDD" w:rsidRDefault="009A2C2A">
      <w:pPr>
        <w:pStyle w:val="Heading5"/>
        <w:ind w:right="197"/>
      </w:pPr>
      <w:bookmarkStart w:id="132" w:name="Policy_element_4:_A_strengthened_set_of_"/>
      <w:bookmarkEnd w:id="132"/>
      <w:r>
        <w:rPr>
          <w:color w:val="358188"/>
        </w:rPr>
        <w:t>Policy</w:t>
      </w:r>
      <w:r>
        <w:rPr>
          <w:color w:val="358188"/>
          <w:spacing w:val="-1"/>
        </w:rPr>
        <w:t xml:space="preserve"> </w:t>
      </w:r>
      <w:r>
        <w:rPr>
          <w:color w:val="358188"/>
        </w:rPr>
        <w:t>element</w:t>
      </w:r>
      <w:r>
        <w:rPr>
          <w:color w:val="358188"/>
          <w:spacing w:val="-3"/>
        </w:rPr>
        <w:t xml:space="preserve"> </w:t>
      </w:r>
      <w:r>
        <w:rPr>
          <w:color w:val="358188"/>
        </w:rPr>
        <w:t>4:</w:t>
      </w:r>
      <w:r>
        <w:rPr>
          <w:color w:val="358188"/>
          <w:spacing w:val="-1"/>
        </w:rPr>
        <w:t xml:space="preserve"> </w:t>
      </w:r>
      <w:r>
        <w:rPr>
          <w:color w:val="358188"/>
        </w:rPr>
        <w:t>A</w:t>
      </w:r>
      <w:r>
        <w:rPr>
          <w:color w:val="358188"/>
          <w:spacing w:val="-5"/>
        </w:rPr>
        <w:t xml:space="preserve"> </w:t>
      </w:r>
      <w:r>
        <w:rPr>
          <w:color w:val="358188"/>
        </w:rPr>
        <w:t>strengthened</w:t>
      </w:r>
      <w:r>
        <w:rPr>
          <w:color w:val="358188"/>
          <w:spacing w:val="-6"/>
        </w:rPr>
        <w:t xml:space="preserve"> </w:t>
      </w:r>
      <w:r>
        <w:rPr>
          <w:color w:val="358188"/>
        </w:rPr>
        <w:t>set</w:t>
      </w:r>
      <w:r>
        <w:rPr>
          <w:color w:val="358188"/>
          <w:spacing w:val="-3"/>
        </w:rPr>
        <w:t xml:space="preserve"> </w:t>
      </w:r>
      <w:r>
        <w:rPr>
          <w:color w:val="358188"/>
        </w:rPr>
        <w:t>of</w:t>
      </w:r>
      <w:r>
        <w:rPr>
          <w:color w:val="358188"/>
          <w:spacing w:val="-1"/>
        </w:rPr>
        <w:t xml:space="preserve"> </w:t>
      </w:r>
      <w:r>
        <w:rPr>
          <w:color w:val="358188"/>
        </w:rPr>
        <w:t>Quality</w:t>
      </w:r>
      <w:r>
        <w:rPr>
          <w:color w:val="358188"/>
          <w:spacing w:val="-3"/>
        </w:rPr>
        <w:t xml:space="preserve"> </w:t>
      </w:r>
      <w:r>
        <w:rPr>
          <w:color w:val="358188"/>
        </w:rPr>
        <w:t>Standards</w:t>
      </w:r>
      <w:r>
        <w:rPr>
          <w:color w:val="358188"/>
          <w:spacing w:val="-3"/>
        </w:rPr>
        <w:t xml:space="preserve"> </w:t>
      </w:r>
      <w:r>
        <w:rPr>
          <w:color w:val="358188"/>
        </w:rPr>
        <w:t>which</w:t>
      </w:r>
      <w:r>
        <w:rPr>
          <w:color w:val="358188"/>
          <w:spacing w:val="-5"/>
        </w:rPr>
        <w:t xml:space="preserve"> </w:t>
      </w:r>
      <w:r>
        <w:rPr>
          <w:color w:val="358188"/>
        </w:rPr>
        <w:t>providers</w:t>
      </w:r>
      <w:r>
        <w:rPr>
          <w:color w:val="358188"/>
          <w:spacing w:val="-3"/>
        </w:rPr>
        <w:t xml:space="preserve"> </w:t>
      </w:r>
      <w:r>
        <w:rPr>
          <w:color w:val="358188"/>
        </w:rPr>
        <w:t>of inherently higher risk services will need to meet</w:t>
      </w:r>
    </w:p>
    <w:p w14:paraId="1A8DE6DE" w14:textId="77777777" w:rsidR="00F55BDD" w:rsidRDefault="009A2C2A">
      <w:pPr>
        <w:spacing w:before="314"/>
        <w:ind w:left="112"/>
        <w:rPr>
          <w:b/>
          <w:sz w:val="18"/>
        </w:rPr>
      </w:pPr>
      <w:bookmarkStart w:id="133" w:name="_bookmark54"/>
      <w:bookmarkEnd w:id="133"/>
      <w:r>
        <w:rPr>
          <w:b/>
          <w:color w:val="3E4975"/>
          <w:sz w:val="18"/>
        </w:rPr>
        <w:t>Table</w:t>
      </w:r>
      <w:r>
        <w:rPr>
          <w:b/>
          <w:color w:val="3E4975"/>
          <w:spacing w:val="-5"/>
          <w:sz w:val="18"/>
        </w:rPr>
        <w:t xml:space="preserve"> </w:t>
      </w:r>
      <w:r>
        <w:rPr>
          <w:b/>
          <w:color w:val="3E4975"/>
          <w:sz w:val="18"/>
        </w:rPr>
        <w:t>31:</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4"/>
          <w:sz w:val="18"/>
        </w:rPr>
        <w:t xml:space="preserve"> </w:t>
      </w:r>
      <w:r>
        <w:rPr>
          <w:b/>
          <w:color w:val="3E4975"/>
          <w:sz w:val="18"/>
        </w:rPr>
        <w:t>Estimate</w:t>
      </w:r>
      <w:r>
        <w:rPr>
          <w:b/>
          <w:color w:val="3E4975"/>
          <w:spacing w:val="-2"/>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4"/>
          <w:sz w:val="18"/>
        </w:rPr>
        <w:t xml:space="preserve"> </w:t>
      </w:r>
      <w:r>
        <w:rPr>
          <w:b/>
          <w:color w:val="3E4975"/>
          <w:sz w:val="18"/>
        </w:rPr>
        <w:t>option</w:t>
      </w:r>
      <w:r>
        <w:rPr>
          <w:b/>
          <w:color w:val="3E4975"/>
          <w:spacing w:val="-2"/>
          <w:sz w:val="18"/>
        </w:rPr>
        <w:t xml:space="preserve"> </w:t>
      </w:r>
      <w:r>
        <w:rPr>
          <w:b/>
          <w:color w:val="3E4975"/>
          <w:spacing w:val="-10"/>
          <w:sz w:val="18"/>
        </w:rPr>
        <w:t>4</w:t>
      </w:r>
    </w:p>
    <w:p w14:paraId="1A8DE6DF" w14:textId="77777777" w:rsidR="00F55BDD" w:rsidRDefault="00F55BDD">
      <w:pPr>
        <w:pStyle w:val="BodyText"/>
        <w:spacing w:before="3" w:after="1"/>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621"/>
        <w:gridCol w:w="1541"/>
        <w:gridCol w:w="1659"/>
        <w:gridCol w:w="1690"/>
        <w:gridCol w:w="1872"/>
      </w:tblGrid>
      <w:tr w:rsidR="00F55BDD" w14:paraId="1A8DE6E1" w14:textId="77777777">
        <w:trPr>
          <w:trHeight w:val="289"/>
        </w:trPr>
        <w:tc>
          <w:tcPr>
            <w:tcW w:w="9383" w:type="dxa"/>
            <w:gridSpan w:val="5"/>
            <w:shd w:val="clear" w:color="auto" w:fill="358188"/>
          </w:tcPr>
          <w:p w14:paraId="1A8DE6E0" w14:textId="77777777" w:rsidR="00F55BDD" w:rsidRDefault="009A2C2A">
            <w:pPr>
              <w:pStyle w:val="TableParagraph"/>
              <w:spacing w:before="19" w:line="251"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6E7" w14:textId="77777777">
        <w:trPr>
          <w:trHeight w:val="580"/>
        </w:trPr>
        <w:tc>
          <w:tcPr>
            <w:tcW w:w="2621" w:type="dxa"/>
            <w:shd w:val="clear" w:color="auto" w:fill="F1F1F1"/>
          </w:tcPr>
          <w:p w14:paraId="1A8DE6E2" w14:textId="77777777" w:rsidR="00F55BDD" w:rsidRDefault="009A2C2A">
            <w:pPr>
              <w:pStyle w:val="TableParagraph"/>
              <w:spacing w:before="165"/>
              <w:ind w:left="110"/>
              <w:rPr>
                <w:b/>
              </w:rPr>
            </w:pPr>
            <w:r>
              <w:rPr>
                <w:b/>
              </w:rPr>
              <w:t>Change</w:t>
            </w:r>
            <w:r>
              <w:rPr>
                <w:b/>
                <w:spacing w:val="-4"/>
              </w:rPr>
              <w:t xml:space="preserve"> </w:t>
            </w:r>
            <w:r>
              <w:rPr>
                <w:b/>
              </w:rPr>
              <w:t>in</w:t>
            </w:r>
            <w:r>
              <w:rPr>
                <w:b/>
                <w:spacing w:val="-3"/>
              </w:rPr>
              <w:t xml:space="preserve"> </w:t>
            </w:r>
            <w:r>
              <w:rPr>
                <w:b/>
              </w:rPr>
              <w:t>costs</w:t>
            </w:r>
            <w:r>
              <w:rPr>
                <w:b/>
                <w:spacing w:val="-5"/>
              </w:rPr>
              <w:t xml:space="preserve"> ($)</w:t>
            </w:r>
          </w:p>
        </w:tc>
        <w:tc>
          <w:tcPr>
            <w:tcW w:w="1541" w:type="dxa"/>
            <w:shd w:val="clear" w:color="auto" w:fill="F1F1F1"/>
          </w:tcPr>
          <w:p w14:paraId="1A8DE6E3" w14:textId="77777777" w:rsidR="00F55BDD" w:rsidRDefault="009A2C2A">
            <w:pPr>
              <w:pStyle w:val="TableParagraph"/>
              <w:spacing w:before="165"/>
              <w:ind w:left="107"/>
              <w:rPr>
                <w:b/>
              </w:rPr>
            </w:pPr>
            <w:r>
              <w:rPr>
                <w:b/>
                <w:spacing w:val="-2"/>
              </w:rPr>
              <w:t>Business</w:t>
            </w:r>
          </w:p>
        </w:tc>
        <w:tc>
          <w:tcPr>
            <w:tcW w:w="1659" w:type="dxa"/>
            <w:shd w:val="clear" w:color="auto" w:fill="F1F1F1"/>
          </w:tcPr>
          <w:p w14:paraId="1A8DE6E4" w14:textId="77777777" w:rsidR="00F55BDD" w:rsidRDefault="009A2C2A">
            <w:pPr>
              <w:pStyle w:val="TableParagraph"/>
              <w:spacing w:before="38"/>
              <w:ind w:left="107"/>
              <w:rPr>
                <w:b/>
              </w:rPr>
            </w:pPr>
            <w:r>
              <w:rPr>
                <w:b/>
                <w:spacing w:val="-2"/>
              </w:rPr>
              <w:t>Community organisations</w:t>
            </w:r>
          </w:p>
        </w:tc>
        <w:tc>
          <w:tcPr>
            <w:tcW w:w="1690" w:type="dxa"/>
            <w:shd w:val="clear" w:color="auto" w:fill="F1F1F1"/>
          </w:tcPr>
          <w:p w14:paraId="1A8DE6E5" w14:textId="77777777" w:rsidR="00F55BDD" w:rsidRDefault="009A2C2A">
            <w:pPr>
              <w:pStyle w:val="TableParagraph"/>
              <w:spacing w:before="165"/>
              <w:ind w:left="106"/>
              <w:rPr>
                <w:b/>
              </w:rPr>
            </w:pPr>
            <w:r>
              <w:rPr>
                <w:b/>
                <w:spacing w:val="-2"/>
              </w:rPr>
              <w:t>Individuals</w:t>
            </w:r>
          </w:p>
        </w:tc>
        <w:tc>
          <w:tcPr>
            <w:tcW w:w="1872" w:type="dxa"/>
            <w:shd w:val="clear" w:color="auto" w:fill="F1F1F1"/>
          </w:tcPr>
          <w:p w14:paraId="1A8DE6E6" w14:textId="77777777" w:rsidR="00F55BDD" w:rsidRDefault="009A2C2A">
            <w:pPr>
              <w:pStyle w:val="TableParagraph"/>
              <w:spacing w:before="38"/>
              <w:ind w:left="106"/>
              <w:rPr>
                <w:b/>
              </w:rPr>
            </w:pPr>
            <w:r>
              <w:rPr>
                <w:b/>
              </w:rPr>
              <w:t>Total</w:t>
            </w:r>
            <w:r>
              <w:rPr>
                <w:b/>
                <w:spacing w:val="-16"/>
              </w:rPr>
              <w:t xml:space="preserve"> </w:t>
            </w:r>
            <w:r>
              <w:rPr>
                <w:b/>
              </w:rPr>
              <w:t>change</w:t>
            </w:r>
            <w:r>
              <w:rPr>
                <w:b/>
                <w:spacing w:val="-15"/>
              </w:rPr>
              <w:t xml:space="preserve"> </w:t>
            </w:r>
            <w:r>
              <w:rPr>
                <w:b/>
              </w:rPr>
              <w:t xml:space="preserve">in </w:t>
            </w:r>
            <w:r>
              <w:rPr>
                <w:b/>
                <w:spacing w:val="-4"/>
              </w:rPr>
              <w:t>costs</w:t>
            </w:r>
          </w:p>
        </w:tc>
      </w:tr>
      <w:tr w:rsidR="00F55BDD" w14:paraId="1A8DE6ED" w14:textId="77777777">
        <w:trPr>
          <w:trHeight w:val="289"/>
        </w:trPr>
        <w:tc>
          <w:tcPr>
            <w:tcW w:w="2621" w:type="dxa"/>
            <w:shd w:val="clear" w:color="auto" w:fill="F1F1F1"/>
          </w:tcPr>
          <w:p w14:paraId="1A8DE6E8" w14:textId="77777777" w:rsidR="00F55BDD" w:rsidRDefault="009A2C2A">
            <w:pPr>
              <w:pStyle w:val="TableParagraph"/>
              <w:spacing w:before="19" w:line="251" w:lineRule="exact"/>
              <w:ind w:left="110"/>
              <w:rPr>
                <w:b/>
              </w:rPr>
            </w:pPr>
            <w:r>
              <w:rPr>
                <w:b/>
              </w:rPr>
              <w:t>Total,</w:t>
            </w:r>
            <w:r>
              <w:rPr>
                <w:b/>
                <w:spacing w:val="-1"/>
              </w:rPr>
              <w:t xml:space="preserve"> </w:t>
            </w:r>
            <w:r>
              <w:rPr>
                <w:b/>
              </w:rPr>
              <w:t>by</w:t>
            </w:r>
            <w:r>
              <w:rPr>
                <w:b/>
                <w:spacing w:val="-4"/>
              </w:rPr>
              <w:t xml:space="preserve"> </w:t>
            </w:r>
            <w:r>
              <w:rPr>
                <w:b/>
              </w:rPr>
              <w:t>year</w:t>
            </w:r>
            <w:r>
              <w:rPr>
                <w:b/>
                <w:spacing w:val="-3"/>
              </w:rPr>
              <w:t xml:space="preserve"> </w:t>
            </w:r>
            <w:r>
              <w:rPr>
                <w:b/>
              </w:rPr>
              <w:t>/</w:t>
            </w:r>
            <w:r>
              <w:rPr>
                <w:b/>
                <w:spacing w:val="-2"/>
              </w:rPr>
              <w:t xml:space="preserve"> sector</w:t>
            </w:r>
          </w:p>
        </w:tc>
        <w:tc>
          <w:tcPr>
            <w:tcW w:w="1541" w:type="dxa"/>
            <w:tcBorders>
              <w:bottom w:val="dotted" w:sz="4" w:space="0" w:color="000000"/>
            </w:tcBorders>
            <w:shd w:val="clear" w:color="auto" w:fill="BEBEBE"/>
          </w:tcPr>
          <w:p w14:paraId="1A8DE6E9" w14:textId="77777777" w:rsidR="00F55BDD" w:rsidRDefault="00F55BDD">
            <w:pPr>
              <w:pStyle w:val="TableParagraph"/>
              <w:rPr>
                <w:rFonts w:ascii="Times New Roman"/>
                <w:sz w:val="20"/>
              </w:rPr>
            </w:pPr>
          </w:p>
        </w:tc>
        <w:tc>
          <w:tcPr>
            <w:tcW w:w="1659" w:type="dxa"/>
            <w:tcBorders>
              <w:bottom w:val="dotted" w:sz="4" w:space="0" w:color="000000"/>
            </w:tcBorders>
            <w:shd w:val="clear" w:color="auto" w:fill="BEBEBE"/>
          </w:tcPr>
          <w:p w14:paraId="1A8DE6EA" w14:textId="77777777" w:rsidR="00F55BDD" w:rsidRDefault="00F55BDD">
            <w:pPr>
              <w:pStyle w:val="TableParagraph"/>
              <w:rPr>
                <w:rFonts w:ascii="Times New Roman"/>
                <w:sz w:val="20"/>
              </w:rPr>
            </w:pPr>
          </w:p>
        </w:tc>
        <w:tc>
          <w:tcPr>
            <w:tcW w:w="1690" w:type="dxa"/>
            <w:tcBorders>
              <w:bottom w:val="dotted" w:sz="4" w:space="0" w:color="000000"/>
            </w:tcBorders>
            <w:shd w:val="clear" w:color="auto" w:fill="BEBEBE"/>
          </w:tcPr>
          <w:p w14:paraId="1A8DE6EB" w14:textId="77777777" w:rsidR="00F55BDD" w:rsidRDefault="00F55BDD">
            <w:pPr>
              <w:pStyle w:val="TableParagraph"/>
              <w:rPr>
                <w:rFonts w:ascii="Times New Roman"/>
                <w:sz w:val="20"/>
              </w:rPr>
            </w:pPr>
          </w:p>
        </w:tc>
        <w:tc>
          <w:tcPr>
            <w:tcW w:w="1872" w:type="dxa"/>
            <w:tcBorders>
              <w:bottom w:val="dotted" w:sz="4" w:space="0" w:color="000000"/>
            </w:tcBorders>
            <w:shd w:val="clear" w:color="auto" w:fill="BEBEBE"/>
          </w:tcPr>
          <w:p w14:paraId="1A8DE6EC" w14:textId="77777777" w:rsidR="00F55BDD" w:rsidRDefault="00F55BDD">
            <w:pPr>
              <w:pStyle w:val="TableParagraph"/>
              <w:rPr>
                <w:rFonts w:ascii="Times New Roman"/>
                <w:sz w:val="20"/>
              </w:rPr>
            </w:pPr>
          </w:p>
        </w:tc>
      </w:tr>
      <w:tr w:rsidR="00F55BDD" w14:paraId="1A8DE6F3" w14:textId="77777777">
        <w:trPr>
          <w:trHeight w:val="292"/>
        </w:trPr>
        <w:tc>
          <w:tcPr>
            <w:tcW w:w="2621" w:type="dxa"/>
            <w:tcBorders>
              <w:right w:val="dotted" w:sz="4" w:space="0" w:color="000000"/>
            </w:tcBorders>
          </w:tcPr>
          <w:p w14:paraId="1A8DE6EE" w14:textId="77777777" w:rsidR="00F55BDD" w:rsidRDefault="009A2C2A">
            <w:pPr>
              <w:pStyle w:val="TableParagraph"/>
              <w:spacing w:before="19"/>
              <w:ind w:left="110"/>
            </w:pPr>
            <w:r>
              <w:t>Year</w:t>
            </w:r>
            <w:r>
              <w:rPr>
                <w:spacing w:val="-1"/>
              </w:rPr>
              <w:t xml:space="preserve"> </w:t>
            </w:r>
            <w:r>
              <w:rPr>
                <w:spacing w:val="-10"/>
              </w:rPr>
              <w:t>1</w:t>
            </w:r>
          </w:p>
        </w:tc>
        <w:tc>
          <w:tcPr>
            <w:tcW w:w="1541" w:type="dxa"/>
            <w:tcBorders>
              <w:top w:val="dotted" w:sz="4" w:space="0" w:color="000000"/>
              <w:left w:val="dotted" w:sz="4" w:space="0" w:color="000000"/>
              <w:bottom w:val="dotted" w:sz="4" w:space="0" w:color="000000"/>
              <w:right w:val="dotted" w:sz="4" w:space="0" w:color="000000"/>
            </w:tcBorders>
          </w:tcPr>
          <w:p w14:paraId="1A8DE6EF" w14:textId="77777777" w:rsidR="00F55BDD" w:rsidRDefault="009A2C2A">
            <w:pPr>
              <w:pStyle w:val="TableParagraph"/>
              <w:spacing w:before="23"/>
              <w:ind w:left="112"/>
              <w:rPr>
                <w:sz w:val="21"/>
              </w:rPr>
            </w:pPr>
            <w:r>
              <w:rPr>
                <w:spacing w:val="-2"/>
                <w:sz w:val="21"/>
              </w:rPr>
              <w:t>$21,115,796</w:t>
            </w:r>
          </w:p>
        </w:tc>
        <w:tc>
          <w:tcPr>
            <w:tcW w:w="1659" w:type="dxa"/>
            <w:tcBorders>
              <w:top w:val="dotted" w:sz="4" w:space="0" w:color="000000"/>
              <w:left w:val="dotted" w:sz="4" w:space="0" w:color="000000"/>
              <w:bottom w:val="dotted" w:sz="4" w:space="0" w:color="000000"/>
              <w:right w:val="dotted" w:sz="4" w:space="0" w:color="000000"/>
            </w:tcBorders>
          </w:tcPr>
          <w:p w14:paraId="1A8DE6F0" w14:textId="77777777" w:rsidR="00F55BDD" w:rsidRDefault="009A2C2A">
            <w:pPr>
              <w:pStyle w:val="TableParagraph"/>
              <w:spacing w:before="23"/>
              <w:ind w:left="112"/>
              <w:rPr>
                <w:sz w:val="21"/>
              </w:rPr>
            </w:pPr>
            <w:r>
              <w:rPr>
                <w:spacing w:val="-2"/>
                <w:sz w:val="21"/>
              </w:rPr>
              <w:t>$17,759,898</w:t>
            </w:r>
          </w:p>
        </w:tc>
        <w:tc>
          <w:tcPr>
            <w:tcW w:w="1690" w:type="dxa"/>
            <w:tcBorders>
              <w:top w:val="dotted" w:sz="4" w:space="0" w:color="000000"/>
              <w:left w:val="dotted" w:sz="4" w:space="0" w:color="000000"/>
              <w:bottom w:val="dotted" w:sz="4" w:space="0" w:color="000000"/>
              <w:right w:val="dotted" w:sz="4" w:space="0" w:color="000000"/>
            </w:tcBorders>
          </w:tcPr>
          <w:p w14:paraId="1A8DE6F1" w14:textId="77777777" w:rsidR="00F55BDD" w:rsidRDefault="009A2C2A">
            <w:pPr>
              <w:pStyle w:val="TableParagraph"/>
              <w:spacing w:before="23"/>
              <w:ind w:left="111"/>
              <w:rPr>
                <w:sz w:val="21"/>
              </w:rPr>
            </w:pPr>
            <w:r>
              <w:rPr>
                <w:spacing w:val="-2"/>
                <w:sz w:val="21"/>
              </w:rPr>
              <w:t>$17,759,898</w:t>
            </w:r>
          </w:p>
        </w:tc>
        <w:tc>
          <w:tcPr>
            <w:tcW w:w="1872" w:type="dxa"/>
            <w:tcBorders>
              <w:top w:val="dotted" w:sz="4" w:space="0" w:color="000000"/>
              <w:left w:val="dotted" w:sz="4" w:space="0" w:color="000000"/>
              <w:bottom w:val="dotted" w:sz="4" w:space="0" w:color="000000"/>
              <w:right w:val="dotted" w:sz="4" w:space="0" w:color="000000"/>
            </w:tcBorders>
          </w:tcPr>
          <w:p w14:paraId="1A8DE6F2" w14:textId="77777777" w:rsidR="00F55BDD" w:rsidRDefault="009A2C2A">
            <w:pPr>
              <w:pStyle w:val="TableParagraph"/>
              <w:spacing w:before="23"/>
              <w:ind w:left="111"/>
              <w:rPr>
                <w:sz w:val="21"/>
              </w:rPr>
            </w:pPr>
            <w:r>
              <w:rPr>
                <w:spacing w:val="-2"/>
                <w:sz w:val="21"/>
              </w:rPr>
              <w:t>$56,635,591</w:t>
            </w:r>
          </w:p>
        </w:tc>
      </w:tr>
      <w:tr w:rsidR="00F55BDD" w14:paraId="1A8DE6F9" w14:textId="77777777">
        <w:trPr>
          <w:trHeight w:val="289"/>
        </w:trPr>
        <w:tc>
          <w:tcPr>
            <w:tcW w:w="2621" w:type="dxa"/>
            <w:tcBorders>
              <w:right w:val="dotted" w:sz="4" w:space="0" w:color="000000"/>
            </w:tcBorders>
          </w:tcPr>
          <w:p w14:paraId="1A8DE6F4" w14:textId="77777777" w:rsidR="00F55BDD" w:rsidRDefault="009A2C2A">
            <w:pPr>
              <w:pStyle w:val="TableParagraph"/>
              <w:spacing w:before="19" w:line="251" w:lineRule="exact"/>
              <w:ind w:left="110"/>
            </w:pPr>
            <w:r>
              <w:t>Year</w:t>
            </w:r>
            <w:r>
              <w:rPr>
                <w:spacing w:val="-1"/>
              </w:rPr>
              <w:t xml:space="preserve"> </w:t>
            </w:r>
            <w:r>
              <w:rPr>
                <w:spacing w:val="-10"/>
              </w:rPr>
              <w:t>2</w:t>
            </w:r>
          </w:p>
        </w:tc>
        <w:tc>
          <w:tcPr>
            <w:tcW w:w="1541" w:type="dxa"/>
            <w:tcBorders>
              <w:top w:val="dotted" w:sz="4" w:space="0" w:color="000000"/>
              <w:left w:val="dotted" w:sz="4" w:space="0" w:color="000000"/>
              <w:bottom w:val="dotted" w:sz="4" w:space="0" w:color="000000"/>
              <w:right w:val="dotted" w:sz="4" w:space="0" w:color="000000"/>
            </w:tcBorders>
          </w:tcPr>
          <w:p w14:paraId="1A8DE6F5"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6F6"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6F7"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6F8" w14:textId="77777777" w:rsidR="00F55BDD" w:rsidRDefault="009A2C2A">
            <w:pPr>
              <w:pStyle w:val="TableParagraph"/>
              <w:spacing w:before="23"/>
              <w:ind w:left="111"/>
              <w:rPr>
                <w:sz w:val="21"/>
              </w:rPr>
            </w:pPr>
            <w:r>
              <w:rPr>
                <w:spacing w:val="-2"/>
                <w:sz w:val="21"/>
              </w:rPr>
              <w:t>$8,216,174</w:t>
            </w:r>
          </w:p>
        </w:tc>
      </w:tr>
      <w:tr w:rsidR="00F55BDD" w14:paraId="1A8DE6FF" w14:textId="77777777">
        <w:trPr>
          <w:trHeight w:val="289"/>
        </w:trPr>
        <w:tc>
          <w:tcPr>
            <w:tcW w:w="2621" w:type="dxa"/>
            <w:tcBorders>
              <w:right w:val="dotted" w:sz="4" w:space="0" w:color="000000"/>
            </w:tcBorders>
          </w:tcPr>
          <w:p w14:paraId="1A8DE6FA" w14:textId="77777777" w:rsidR="00F55BDD" w:rsidRDefault="009A2C2A">
            <w:pPr>
              <w:pStyle w:val="TableParagraph"/>
              <w:spacing w:before="19" w:line="251" w:lineRule="exact"/>
              <w:ind w:left="110"/>
            </w:pPr>
            <w:r>
              <w:t>Year</w:t>
            </w:r>
            <w:r>
              <w:rPr>
                <w:spacing w:val="-1"/>
              </w:rPr>
              <w:t xml:space="preserve"> </w:t>
            </w:r>
            <w:r>
              <w:rPr>
                <w:spacing w:val="-10"/>
              </w:rPr>
              <w:t>3</w:t>
            </w:r>
          </w:p>
        </w:tc>
        <w:tc>
          <w:tcPr>
            <w:tcW w:w="1541" w:type="dxa"/>
            <w:tcBorders>
              <w:top w:val="dotted" w:sz="4" w:space="0" w:color="000000"/>
              <w:left w:val="dotted" w:sz="4" w:space="0" w:color="000000"/>
              <w:bottom w:val="dotted" w:sz="4" w:space="0" w:color="000000"/>
              <w:right w:val="dotted" w:sz="4" w:space="0" w:color="000000"/>
            </w:tcBorders>
          </w:tcPr>
          <w:p w14:paraId="1A8DE6FB"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6FC"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6FD"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6FE" w14:textId="77777777" w:rsidR="00F55BDD" w:rsidRDefault="009A2C2A">
            <w:pPr>
              <w:pStyle w:val="TableParagraph"/>
              <w:spacing w:before="23"/>
              <w:ind w:left="111"/>
              <w:rPr>
                <w:sz w:val="21"/>
              </w:rPr>
            </w:pPr>
            <w:r>
              <w:rPr>
                <w:spacing w:val="-2"/>
                <w:sz w:val="21"/>
              </w:rPr>
              <w:t>$8,216,174</w:t>
            </w:r>
          </w:p>
        </w:tc>
      </w:tr>
      <w:tr w:rsidR="00F55BDD" w14:paraId="1A8DE705" w14:textId="77777777">
        <w:trPr>
          <w:trHeight w:val="289"/>
        </w:trPr>
        <w:tc>
          <w:tcPr>
            <w:tcW w:w="2621" w:type="dxa"/>
            <w:tcBorders>
              <w:right w:val="dotted" w:sz="4" w:space="0" w:color="000000"/>
            </w:tcBorders>
          </w:tcPr>
          <w:p w14:paraId="1A8DE700" w14:textId="77777777" w:rsidR="00F55BDD" w:rsidRDefault="009A2C2A">
            <w:pPr>
              <w:pStyle w:val="TableParagraph"/>
              <w:spacing w:before="19" w:line="251" w:lineRule="exact"/>
              <w:ind w:left="110"/>
            </w:pPr>
            <w:r>
              <w:t>Year</w:t>
            </w:r>
            <w:r>
              <w:rPr>
                <w:spacing w:val="-1"/>
              </w:rPr>
              <w:t xml:space="preserve"> </w:t>
            </w:r>
            <w:r>
              <w:rPr>
                <w:spacing w:val="-10"/>
              </w:rPr>
              <w:t>4</w:t>
            </w:r>
          </w:p>
        </w:tc>
        <w:tc>
          <w:tcPr>
            <w:tcW w:w="1541" w:type="dxa"/>
            <w:tcBorders>
              <w:top w:val="dotted" w:sz="4" w:space="0" w:color="000000"/>
              <w:left w:val="dotted" w:sz="4" w:space="0" w:color="000000"/>
              <w:bottom w:val="dotted" w:sz="4" w:space="0" w:color="000000"/>
              <w:right w:val="dotted" w:sz="4" w:space="0" w:color="000000"/>
            </w:tcBorders>
          </w:tcPr>
          <w:p w14:paraId="1A8DE701"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702"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703"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704" w14:textId="77777777" w:rsidR="00F55BDD" w:rsidRDefault="009A2C2A">
            <w:pPr>
              <w:pStyle w:val="TableParagraph"/>
              <w:spacing w:before="23"/>
              <w:ind w:left="111"/>
              <w:rPr>
                <w:sz w:val="21"/>
              </w:rPr>
            </w:pPr>
            <w:r>
              <w:rPr>
                <w:spacing w:val="-2"/>
                <w:sz w:val="21"/>
              </w:rPr>
              <w:t>$8,216,174</w:t>
            </w:r>
          </w:p>
        </w:tc>
      </w:tr>
      <w:tr w:rsidR="00F55BDD" w14:paraId="1A8DE70B" w14:textId="77777777">
        <w:trPr>
          <w:trHeight w:val="289"/>
        </w:trPr>
        <w:tc>
          <w:tcPr>
            <w:tcW w:w="2621" w:type="dxa"/>
            <w:tcBorders>
              <w:right w:val="dotted" w:sz="4" w:space="0" w:color="000000"/>
            </w:tcBorders>
          </w:tcPr>
          <w:p w14:paraId="1A8DE706" w14:textId="77777777" w:rsidR="00F55BDD" w:rsidRDefault="009A2C2A">
            <w:pPr>
              <w:pStyle w:val="TableParagraph"/>
              <w:spacing w:before="19" w:line="251" w:lineRule="exact"/>
              <w:ind w:left="110"/>
            </w:pPr>
            <w:r>
              <w:t>Year</w:t>
            </w:r>
            <w:r>
              <w:rPr>
                <w:spacing w:val="-1"/>
              </w:rPr>
              <w:t xml:space="preserve"> </w:t>
            </w:r>
            <w:r>
              <w:rPr>
                <w:spacing w:val="-10"/>
              </w:rPr>
              <w:t>5</w:t>
            </w:r>
          </w:p>
        </w:tc>
        <w:tc>
          <w:tcPr>
            <w:tcW w:w="1541" w:type="dxa"/>
            <w:tcBorders>
              <w:top w:val="dotted" w:sz="4" w:space="0" w:color="000000"/>
              <w:left w:val="dotted" w:sz="4" w:space="0" w:color="000000"/>
              <w:bottom w:val="dotted" w:sz="4" w:space="0" w:color="000000"/>
              <w:right w:val="dotted" w:sz="4" w:space="0" w:color="000000"/>
            </w:tcBorders>
          </w:tcPr>
          <w:p w14:paraId="1A8DE707"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708"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709"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70A" w14:textId="77777777" w:rsidR="00F55BDD" w:rsidRDefault="009A2C2A">
            <w:pPr>
              <w:pStyle w:val="TableParagraph"/>
              <w:spacing w:before="23"/>
              <w:ind w:left="111"/>
              <w:rPr>
                <w:sz w:val="21"/>
              </w:rPr>
            </w:pPr>
            <w:r>
              <w:rPr>
                <w:spacing w:val="-2"/>
                <w:sz w:val="21"/>
              </w:rPr>
              <w:t>$8,216,174</w:t>
            </w:r>
          </w:p>
        </w:tc>
      </w:tr>
      <w:tr w:rsidR="00F55BDD" w14:paraId="1A8DE711" w14:textId="77777777">
        <w:trPr>
          <w:trHeight w:val="289"/>
        </w:trPr>
        <w:tc>
          <w:tcPr>
            <w:tcW w:w="2621" w:type="dxa"/>
            <w:tcBorders>
              <w:right w:val="dotted" w:sz="4" w:space="0" w:color="000000"/>
            </w:tcBorders>
          </w:tcPr>
          <w:p w14:paraId="1A8DE70C" w14:textId="77777777" w:rsidR="00F55BDD" w:rsidRDefault="009A2C2A">
            <w:pPr>
              <w:pStyle w:val="TableParagraph"/>
              <w:spacing w:before="19" w:line="251" w:lineRule="exact"/>
              <w:ind w:left="110"/>
            </w:pPr>
            <w:r>
              <w:t>Year</w:t>
            </w:r>
            <w:r>
              <w:rPr>
                <w:spacing w:val="-1"/>
              </w:rPr>
              <w:t xml:space="preserve"> </w:t>
            </w:r>
            <w:r>
              <w:rPr>
                <w:spacing w:val="-10"/>
              </w:rPr>
              <w:t>6</w:t>
            </w:r>
          </w:p>
        </w:tc>
        <w:tc>
          <w:tcPr>
            <w:tcW w:w="1541" w:type="dxa"/>
            <w:tcBorders>
              <w:top w:val="dotted" w:sz="4" w:space="0" w:color="000000"/>
              <w:left w:val="dotted" w:sz="4" w:space="0" w:color="000000"/>
              <w:bottom w:val="dotted" w:sz="4" w:space="0" w:color="000000"/>
              <w:right w:val="dotted" w:sz="4" w:space="0" w:color="000000"/>
            </w:tcBorders>
          </w:tcPr>
          <w:p w14:paraId="1A8DE70D"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70E"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70F"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710" w14:textId="77777777" w:rsidR="00F55BDD" w:rsidRDefault="009A2C2A">
            <w:pPr>
              <w:pStyle w:val="TableParagraph"/>
              <w:spacing w:before="23"/>
              <w:ind w:left="111"/>
              <w:rPr>
                <w:sz w:val="21"/>
              </w:rPr>
            </w:pPr>
            <w:r>
              <w:rPr>
                <w:spacing w:val="-2"/>
                <w:sz w:val="21"/>
              </w:rPr>
              <w:t>$8,216,174</w:t>
            </w:r>
          </w:p>
        </w:tc>
      </w:tr>
      <w:tr w:rsidR="00F55BDD" w14:paraId="1A8DE717" w14:textId="77777777">
        <w:trPr>
          <w:trHeight w:val="292"/>
        </w:trPr>
        <w:tc>
          <w:tcPr>
            <w:tcW w:w="2621" w:type="dxa"/>
            <w:tcBorders>
              <w:right w:val="dotted" w:sz="4" w:space="0" w:color="000000"/>
            </w:tcBorders>
          </w:tcPr>
          <w:p w14:paraId="1A8DE712" w14:textId="77777777" w:rsidR="00F55BDD" w:rsidRDefault="009A2C2A">
            <w:pPr>
              <w:pStyle w:val="TableParagraph"/>
              <w:spacing w:before="19"/>
              <w:ind w:left="110"/>
            </w:pPr>
            <w:r>
              <w:t>Year</w:t>
            </w:r>
            <w:r>
              <w:rPr>
                <w:spacing w:val="-1"/>
              </w:rPr>
              <w:t xml:space="preserve"> </w:t>
            </w:r>
            <w:r>
              <w:rPr>
                <w:spacing w:val="-10"/>
              </w:rPr>
              <w:t>7</w:t>
            </w:r>
          </w:p>
        </w:tc>
        <w:tc>
          <w:tcPr>
            <w:tcW w:w="1541" w:type="dxa"/>
            <w:tcBorders>
              <w:top w:val="dotted" w:sz="4" w:space="0" w:color="000000"/>
              <w:left w:val="dotted" w:sz="4" w:space="0" w:color="000000"/>
              <w:bottom w:val="dotted" w:sz="4" w:space="0" w:color="000000"/>
              <w:right w:val="dotted" w:sz="4" w:space="0" w:color="000000"/>
            </w:tcBorders>
          </w:tcPr>
          <w:p w14:paraId="1A8DE713"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714"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715"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716" w14:textId="77777777" w:rsidR="00F55BDD" w:rsidRDefault="009A2C2A">
            <w:pPr>
              <w:pStyle w:val="TableParagraph"/>
              <w:spacing w:before="23"/>
              <w:ind w:left="111"/>
              <w:rPr>
                <w:sz w:val="21"/>
              </w:rPr>
            </w:pPr>
            <w:r>
              <w:rPr>
                <w:spacing w:val="-2"/>
                <w:sz w:val="21"/>
              </w:rPr>
              <w:t>$8,216,174</w:t>
            </w:r>
          </w:p>
        </w:tc>
      </w:tr>
      <w:tr w:rsidR="00F55BDD" w14:paraId="1A8DE71D" w14:textId="77777777">
        <w:trPr>
          <w:trHeight w:val="289"/>
        </w:trPr>
        <w:tc>
          <w:tcPr>
            <w:tcW w:w="2621" w:type="dxa"/>
            <w:tcBorders>
              <w:right w:val="dotted" w:sz="4" w:space="0" w:color="000000"/>
            </w:tcBorders>
          </w:tcPr>
          <w:p w14:paraId="1A8DE718" w14:textId="77777777" w:rsidR="00F55BDD" w:rsidRDefault="009A2C2A">
            <w:pPr>
              <w:pStyle w:val="TableParagraph"/>
              <w:spacing w:before="19" w:line="251" w:lineRule="exact"/>
              <w:ind w:left="110"/>
            </w:pPr>
            <w:r>
              <w:t>Year</w:t>
            </w:r>
            <w:r>
              <w:rPr>
                <w:spacing w:val="-1"/>
              </w:rPr>
              <w:t xml:space="preserve"> </w:t>
            </w:r>
            <w:r>
              <w:rPr>
                <w:spacing w:val="-10"/>
              </w:rPr>
              <w:t>8</w:t>
            </w:r>
          </w:p>
        </w:tc>
        <w:tc>
          <w:tcPr>
            <w:tcW w:w="1541" w:type="dxa"/>
            <w:tcBorders>
              <w:top w:val="dotted" w:sz="4" w:space="0" w:color="000000"/>
              <w:left w:val="dotted" w:sz="4" w:space="0" w:color="000000"/>
              <w:bottom w:val="dotted" w:sz="4" w:space="0" w:color="000000"/>
              <w:right w:val="dotted" w:sz="4" w:space="0" w:color="000000"/>
            </w:tcBorders>
          </w:tcPr>
          <w:p w14:paraId="1A8DE719"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71A"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71B"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71C" w14:textId="77777777" w:rsidR="00F55BDD" w:rsidRDefault="009A2C2A">
            <w:pPr>
              <w:pStyle w:val="TableParagraph"/>
              <w:spacing w:before="23"/>
              <w:ind w:left="111"/>
              <w:rPr>
                <w:sz w:val="21"/>
              </w:rPr>
            </w:pPr>
            <w:r>
              <w:rPr>
                <w:spacing w:val="-2"/>
                <w:sz w:val="21"/>
              </w:rPr>
              <w:t>$8,216,174</w:t>
            </w:r>
          </w:p>
        </w:tc>
      </w:tr>
      <w:tr w:rsidR="00F55BDD" w14:paraId="1A8DE723" w14:textId="77777777">
        <w:trPr>
          <w:trHeight w:val="289"/>
        </w:trPr>
        <w:tc>
          <w:tcPr>
            <w:tcW w:w="2621" w:type="dxa"/>
            <w:tcBorders>
              <w:right w:val="dotted" w:sz="4" w:space="0" w:color="000000"/>
            </w:tcBorders>
          </w:tcPr>
          <w:p w14:paraId="1A8DE71E" w14:textId="77777777" w:rsidR="00F55BDD" w:rsidRDefault="009A2C2A">
            <w:pPr>
              <w:pStyle w:val="TableParagraph"/>
              <w:spacing w:before="19" w:line="251" w:lineRule="exact"/>
              <w:ind w:left="110"/>
            </w:pPr>
            <w:r>
              <w:t>Year</w:t>
            </w:r>
            <w:r>
              <w:rPr>
                <w:spacing w:val="-1"/>
              </w:rPr>
              <w:t xml:space="preserve"> </w:t>
            </w:r>
            <w:r>
              <w:rPr>
                <w:spacing w:val="-10"/>
              </w:rPr>
              <w:t>9</w:t>
            </w:r>
          </w:p>
        </w:tc>
        <w:tc>
          <w:tcPr>
            <w:tcW w:w="1541" w:type="dxa"/>
            <w:tcBorders>
              <w:top w:val="dotted" w:sz="4" w:space="0" w:color="000000"/>
              <w:left w:val="dotted" w:sz="4" w:space="0" w:color="000000"/>
              <w:bottom w:val="dotted" w:sz="4" w:space="0" w:color="000000"/>
              <w:right w:val="dotted" w:sz="4" w:space="0" w:color="000000"/>
            </w:tcBorders>
          </w:tcPr>
          <w:p w14:paraId="1A8DE71F"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720"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721"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722" w14:textId="77777777" w:rsidR="00F55BDD" w:rsidRDefault="009A2C2A">
            <w:pPr>
              <w:pStyle w:val="TableParagraph"/>
              <w:spacing w:before="23"/>
              <w:ind w:left="111"/>
              <w:rPr>
                <w:sz w:val="21"/>
              </w:rPr>
            </w:pPr>
            <w:r>
              <w:rPr>
                <w:spacing w:val="-2"/>
                <w:sz w:val="21"/>
              </w:rPr>
              <w:t>$8,216,174</w:t>
            </w:r>
          </w:p>
        </w:tc>
      </w:tr>
      <w:tr w:rsidR="00F55BDD" w14:paraId="1A8DE729" w14:textId="77777777">
        <w:trPr>
          <w:trHeight w:val="289"/>
        </w:trPr>
        <w:tc>
          <w:tcPr>
            <w:tcW w:w="2621" w:type="dxa"/>
            <w:tcBorders>
              <w:right w:val="dotted" w:sz="4" w:space="0" w:color="000000"/>
            </w:tcBorders>
          </w:tcPr>
          <w:p w14:paraId="1A8DE724" w14:textId="77777777" w:rsidR="00F55BDD" w:rsidRDefault="009A2C2A">
            <w:pPr>
              <w:pStyle w:val="TableParagraph"/>
              <w:spacing w:before="19" w:line="251" w:lineRule="exact"/>
              <w:ind w:left="110"/>
            </w:pPr>
            <w:r>
              <w:t>Year</w:t>
            </w:r>
            <w:r>
              <w:rPr>
                <w:spacing w:val="-1"/>
              </w:rPr>
              <w:t xml:space="preserve"> </w:t>
            </w:r>
            <w:r>
              <w:rPr>
                <w:spacing w:val="-5"/>
              </w:rPr>
              <w:t>10</w:t>
            </w:r>
          </w:p>
        </w:tc>
        <w:tc>
          <w:tcPr>
            <w:tcW w:w="1541" w:type="dxa"/>
            <w:tcBorders>
              <w:top w:val="dotted" w:sz="4" w:space="0" w:color="000000"/>
              <w:left w:val="dotted" w:sz="4" w:space="0" w:color="000000"/>
              <w:bottom w:val="dotted" w:sz="4" w:space="0" w:color="000000"/>
              <w:right w:val="dotted" w:sz="4" w:space="0" w:color="000000"/>
            </w:tcBorders>
          </w:tcPr>
          <w:p w14:paraId="1A8DE725" w14:textId="77777777" w:rsidR="00F55BDD" w:rsidRDefault="009A2C2A">
            <w:pPr>
              <w:pStyle w:val="TableParagraph"/>
              <w:spacing w:before="23"/>
              <w:ind w:left="112"/>
              <w:rPr>
                <w:sz w:val="21"/>
              </w:rPr>
            </w:pPr>
            <w:r>
              <w:rPr>
                <w:spacing w:val="-2"/>
                <w:sz w:val="21"/>
              </w:rPr>
              <w:t>$3,789,666</w:t>
            </w:r>
          </w:p>
        </w:tc>
        <w:tc>
          <w:tcPr>
            <w:tcW w:w="1659" w:type="dxa"/>
            <w:tcBorders>
              <w:top w:val="dotted" w:sz="4" w:space="0" w:color="000000"/>
              <w:left w:val="dotted" w:sz="4" w:space="0" w:color="000000"/>
              <w:bottom w:val="dotted" w:sz="4" w:space="0" w:color="000000"/>
              <w:right w:val="dotted" w:sz="4" w:space="0" w:color="000000"/>
            </w:tcBorders>
          </w:tcPr>
          <w:p w14:paraId="1A8DE726" w14:textId="77777777" w:rsidR="00F55BDD" w:rsidRDefault="009A2C2A">
            <w:pPr>
              <w:pStyle w:val="TableParagraph"/>
              <w:spacing w:before="23"/>
              <w:ind w:left="112"/>
              <w:rPr>
                <w:sz w:val="21"/>
              </w:rPr>
            </w:pPr>
            <w:r>
              <w:rPr>
                <w:spacing w:val="-2"/>
                <w:sz w:val="21"/>
              </w:rPr>
              <w:t>$4,038,321</w:t>
            </w:r>
          </w:p>
        </w:tc>
        <w:tc>
          <w:tcPr>
            <w:tcW w:w="1690" w:type="dxa"/>
            <w:tcBorders>
              <w:top w:val="dotted" w:sz="4" w:space="0" w:color="000000"/>
              <w:left w:val="dotted" w:sz="4" w:space="0" w:color="000000"/>
              <w:bottom w:val="dotted" w:sz="4" w:space="0" w:color="000000"/>
              <w:right w:val="dotted" w:sz="4" w:space="0" w:color="000000"/>
            </w:tcBorders>
          </w:tcPr>
          <w:p w14:paraId="1A8DE727" w14:textId="77777777" w:rsidR="00F55BDD" w:rsidRDefault="009A2C2A">
            <w:pPr>
              <w:pStyle w:val="TableParagraph"/>
              <w:spacing w:before="23"/>
              <w:ind w:left="111"/>
              <w:rPr>
                <w:sz w:val="21"/>
              </w:rPr>
            </w:pPr>
            <w:r>
              <w:rPr>
                <w:spacing w:val="-2"/>
                <w:sz w:val="21"/>
              </w:rPr>
              <w:t>$388,187</w:t>
            </w:r>
          </w:p>
        </w:tc>
        <w:tc>
          <w:tcPr>
            <w:tcW w:w="1872" w:type="dxa"/>
            <w:tcBorders>
              <w:top w:val="dotted" w:sz="4" w:space="0" w:color="000000"/>
              <w:left w:val="dotted" w:sz="4" w:space="0" w:color="000000"/>
              <w:bottom w:val="dotted" w:sz="4" w:space="0" w:color="000000"/>
              <w:right w:val="dotted" w:sz="4" w:space="0" w:color="000000"/>
            </w:tcBorders>
          </w:tcPr>
          <w:p w14:paraId="1A8DE728" w14:textId="77777777" w:rsidR="00F55BDD" w:rsidRDefault="009A2C2A">
            <w:pPr>
              <w:pStyle w:val="TableParagraph"/>
              <w:spacing w:before="23"/>
              <w:ind w:left="111"/>
              <w:rPr>
                <w:sz w:val="21"/>
              </w:rPr>
            </w:pPr>
            <w:r>
              <w:rPr>
                <w:spacing w:val="-2"/>
                <w:sz w:val="21"/>
              </w:rPr>
              <w:t>$8,216,174</w:t>
            </w:r>
          </w:p>
        </w:tc>
      </w:tr>
      <w:tr w:rsidR="00F55BDD" w14:paraId="1A8DE72F" w14:textId="77777777">
        <w:trPr>
          <w:trHeight w:val="289"/>
        </w:trPr>
        <w:tc>
          <w:tcPr>
            <w:tcW w:w="2621" w:type="dxa"/>
            <w:tcBorders>
              <w:right w:val="dotted" w:sz="4" w:space="0" w:color="000000"/>
            </w:tcBorders>
          </w:tcPr>
          <w:p w14:paraId="1A8DE72A" w14:textId="77777777" w:rsidR="00F55BDD" w:rsidRDefault="009A2C2A">
            <w:pPr>
              <w:pStyle w:val="TableParagraph"/>
              <w:spacing w:before="19" w:line="251" w:lineRule="exact"/>
              <w:ind w:left="110"/>
              <w:rPr>
                <w:b/>
              </w:rPr>
            </w:pPr>
            <w:r>
              <w:rPr>
                <w:b/>
              </w:rPr>
              <w:t>Total</w:t>
            </w:r>
            <w:r>
              <w:rPr>
                <w:b/>
                <w:spacing w:val="-3"/>
              </w:rPr>
              <w:t xml:space="preserve"> </w:t>
            </w:r>
            <w:r>
              <w:rPr>
                <w:b/>
              </w:rPr>
              <w:t>10</w:t>
            </w:r>
            <w:r>
              <w:rPr>
                <w:b/>
                <w:spacing w:val="-2"/>
              </w:rPr>
              <w:t xml:space="preserve"> </w:t>
            </w:r>
            <w:r>
              <w:rPr>
                <w:b/>
              </w:rPr>
              <w:t>year</w:t>
            </w:r>
            <w:r>
              <w:rPr>
                <w:b/>
                <w:spacing w:val="-3"/>
              </w:rPr>
              <w:t xml:space="preserve"> </w:t>
            </w:r>
            <w:r>
              <w:rPr>
                <w:b/>
                <w:spacing w:val="-4"/>
              </w:rPr>
              <w:t>cost</w:t>
            </w:r>
          </w:p>
        </w:tc>
        <w:tc>
          <w:tcPr>
            <w:tcW w:w="1541" w:type="dxa"/>
            <w:tcBorders>
              <w:top w:val="dotted" w:sz="4" w:space="0" w:color="000000"/>
              <w:left w:val="dotted" w:sz="4" w:space="0" w:color="000000"/>
              <w:bottom w:val="dotted" w:sz="4" w:space="0" w:color="000000"/>
              <w:right w:val="dotted" w:sz="4" w:space="0" w:color="000000"/>
            </w:tcBorders>
          </w:tcPr>
          <w:p w14:paraId="1A8DE72B" w14:textId="77777777" w:rsidR="00F55BDD" w:rsidRDefault="009A2C2A">
            <w:pPr>
              <w:pStyle w:val="TableParagraph"/>
              <w:spacing w:before="23"/>
              <w:ind w:left="112"/>
              <w:rPr>
                <w:b/>
                <w:sz w:val="21"/>
              </w:rPr>
            </w:pPr>
            <w:r>
              <w:rPr>
                <w:b/>
                <w:spacing w:val="-2"/>
                <w:sz w:val="21"/>
              </w:rPr>
              <w:t>$55,222,791</w:t>
            </w:r>
          </w:p>
        </w:tc>
        <w:tc>
          <w:tcPr>
            <w:tcW w:w="1659" w:type="dxa"/>
            <w:tcBorders>
              <w:top w:val="dotted" w:sz="4" w:space="0" w:color="000000"/>
              <w:left w:val="dotted" w:sz="4" w:space="0" w:color="000000"/>
              <w:bottom w:val="dotted" w:sz="4" w:space="0" w:color="000000"/>
              <w:right w:val="dotted" w:sz="4" w:space="0" w:color="000000"/>
            </w:tcBorders>
          </w:tcPr>
          <w:p w14:paraId="1A8DE72C" w14:textId="77777777" w:rsidR="00F55BDD" w:rsidRDefault="009A2C2A">
            <w:pPr>
              <w:pStyle w:val="TableParagraph"/>
              <w:spacing w:before="23"/>
              <w:ind w:left="112"/>
              <w:rPr>
                <w:b/>
                <w:sz w:val="21"/>
              </w:rPr>
            </w:pPr>
            <w:r>
              <w:rPr>
                <w:b/>
                <w:spacing w:val="-2"/>
                <w:sz w:val="21"/>
              </w:rPr>
              <w:t>$54,104,786</w:t>
            </w:r>
          </w:p>
        </w:tc>
        <w:tc>
          <w:tcPr>
            <w:tcW w:w="1690" w:type="dxa"/>
            <w:tcBorders>
              <w:top w:val="dotted" w:sz="4" w:space="0" w:color="000000"/>
              <w:left w:val="dotted" w:sz="4" w:space="0" w:color="000000"/>
              <w:bottom w:val="dotted" w:sz="4" w:space="0" w:color="000000"/>
              <w:right w:val="dotted" w:sz="4" w:space="0" w:color="000000"/>
            </w:tcBorders>
          </w:tcPr>
          <w:p w14:paraId="1A8DE72D" w14:textId="77777777" w:rsidR="00F55BDD" w:rsidRDefault="009A2C2A">
            <w:pPr>
              <w:pStyle w:val="TableParagraph"/>
              <w:spacing w:before="23"/>
              <w:ind w:left="111"/>
              <w:rPr>
                <w:b/>
                <w:sz w:val="21"/>
              </w:rPr>
            </w:pPr>
            <w:r>
              <w:rPr>
                <w:b/>
                <w:spacing w:val="-2"/>
                <w:sz w:val="21"/>
              </w:rPr>
              <w:t>$21,253,580</w:t>
            </w:r>
          </w:p>
        </w:tc>
        <w:tc>
          <w:tcPr>
            <w:tcW w:w="1872" w:type="dxa"/>
            <w:tcBorders>
              <w:top w:val="dotted" w:sz="4" w:space="0" w:color="000000"/>
              <w:left w:val="dotted" w:sz="4" w:space="0" w:color="000000"/>
              <w:bottom w:val="dotted" w:sz="4" w:space="0" w:color="000000"/>
              <w:right w:val="dotted" w:sz="4" w:space="0" w:color="000000"/>
            </w:tcBorders>
          </w:tcPr>
          <w:p w14:paraId="1A8DE72E" w14:textId="77777777" w:rsidR="00F55BDD" w:rsidRDefault="009A2C2A">
            <w:pPr>
              <w:pStyle w:val="TableParagraph"/>
              <w:spacing w:before="23"/>
              <w:ind w:left="111"/>
              <w:rPr>
                <w:b/>
                <w:sz w:val="21"/>
              </w:rPr>
            </w:pPr>
            <w:r>
              <w:rPr>
                <w:b/>
                <w:spacing w:val="-2"/>
                <w:sz w:val="21"/>
              </w:rPr>
              <w:t>$130,581,157</w:t>
            </w:r>
          </w:p>
        </w:tc>
      </w:tr>
      <w:tr w:rsidR="00F55BDD" w14:paraId="1A8DE735" w14:textId="77777777">
        <w:trPr>
          <w:trHeight w:val="508"/>
        </w:trPr>
        <w:tc>
          <w:tcPr>
            <w:tcW w:w="2621" w:type="dxa"/>
            <w:tcBorders>
              <w:right w:val="dotted" w:sz="4" w:space="0" w:color="000000"/>
            </w:tcBorders>
          </w:tcPr>
          <w:p w14:paraId="1A8DE730" w14:textId="77777777" w:rsidR="00F55BDD" w:rsidRDefault="009A2C2A">
            <w:pPr>
              <w:pStyle w:val="TableParagraph"/>
              <w:spacing w:line="252" w:lineRule="exact"/>
              <w:ind w:left="110"/>
              <w:rPr>
                <w:b/>
              </w:rPr>
            </w:pPr>
            <w:r>
              <w:rPr>
                <w:b/>
              </w:rPr>
              <w:t>Average</w:t>
            </w:r>
            <w:r>
              <w:rPr>
                <w:b/>
                <w:spacing w:val="-13"/>
              </w:rPr>
              <w:t xml:space="preserve"> </w:t>
            </w:r>
            <w:r>
              <w:rPr>
                <w:b/>
              </w:rPr>
              <w:t>cost</w:t>
            </w:r>
            <w:r>
              <w:rPr>
                <w:b/>
                <w:spacing w:val="-12"/>
              </w:rPr>
              <w:t xml:space="preserve"> </w:t>
            </w:r>
            <w:r>
              <w:rPr>
                <w:b/>
              </w:rPr>
              <w:t>over</w:t>
            </w:r>
            <w:r>
              <w:rPr>
                <w:b/>
                <w:spacing w:val="-12"/>
              </w:rPr>
              <w:t xml:space="preserve"> </w:t>
            </w:r>
            <w:r>
              <w:rPr>
                <w:b/>
              </w:rPr>
              <w:t xml:space="preserve">10 </w:t>
            </w:r>
            <w:r>
              <w:rPr>
                <w:b/>
                <w:spacing w:val="-4"/>
              </w:rPr>
              <w:t>years</w:t>
            </w:r>
          </w:p>
        </w:tc>
        <w:tc>
          <w:tcPr>
            <w:tcW w:w="1541" w:type="dxa"/>
            <w:tcBorders>
              <w:top w:val="dotted" w:sz="4" w:space="0" w:color="000000"/>
              <w:left w:val="dotted" w:sz="4" w:space="0" w:color="000000"/>
              <w:bottom w:val="dotted" w:sz="4" w:space="0" w:color="000000"/>
              <w:right w:val="dotted" w:sz="4" w:space="0" w:color="000000"/>
            </w:tcBorders>
          </w:tcPr>
          <w:p w14:paraId="1A8DE731" w14:textId="77777777" w:rsidR="00F55BDD" w:rsidRDefault="009A2C2A">
            <w:pPr>
              <w:pStyle w:val="TableParagraph"/>
              <w:spacing w:before="131"/>
              <w:ind w:left="112"/>
              <w:rPr>
                <w:b/>
                <w:sz w:val="21"/>
              </w:rPr>
            </w:pPr>
            <w:r>
              <w:rPr>
                <w:b/>
                <w:spacing w:val="-2"/>
                <w:sz w:val="21"/>
              </w:rPr>
              <w:t>$5,522,279</w:t>
            </w:r>
          </w:p>
        </w:tc>
        <w:tc>
          <w:tcPr>
            <w:tcW w:w="1659" w:type="dxa"/>
            <w:tcBorders>
              <w:top w:val="dotted" w:sz="4" w:space="0" w:color="000000"/>
              <w:left w:val="dotted" w:sz="4" w:space="0" w:color="000000"/>
              <w:bottom w:val="dotted" w:sz="4" w:space="0" w:color="000000"/>
              <w:right w:val="dotted" w:sz="4" w:space="0" w:color="000000"/>
            </w:tcBorders>
          </w:tcPr>
          <w:p w14:paraId="1A8DE732" w14:textId="77777777" w:rsidR="00F55BDD" w:rsidRDefault="009A2C2A">
            <w:pPr>
              <w:pStyle w:val="TableParagraph"/>
              <w:spacing w:before="131"/>
              <w:ind w:left="112"/>
              <w:rPr>
                <w:b/>
                <w:sz w:val="21"/>
              </w:rPr>
            </w:pPr>
            <w:r>
              <w:rPr>
                <w:b/>
                <w:spacing w:val="-2"/>
                <w:sz w:val="21"/>
              </w:rPr>
              <w:t>$5,410,479</w:t>
            </w:r>
          </w:p>
        </w:tc>
        <w:tc>
          <w:tcPr>
            <w:tcW w:w="1690" w:type="dxa"/>
            <w:tcBorders>
              <w:top w:val="dotted" w:sz="4" w:space="0" w:color="000000"/>
              <w:left w:val="dotted" w:sz="4" w:space="0" w:color="000000"/>
              <w:bottom w:val="dotted" w:sz="4" w:space="0" w:color="000000"/>
              <w:right w:val="dotted" w:sz="4" w:space="0" w:color="000000"/>
            </w:tcBorders>
          </w:tcPr>
          <w:p w14:paraId="1A8DE733" w14:textId="77777777" w:rsidR="00F55BDD" w:rsidRDefault="009A2C2A">
            <w:pPr>
              <w:pStyle w:val="TableParagraph"/>
              <w:spacing w:before="131"/>
              <w:ind w:left="111"/>
              <w:rPr>
                <w:b/>
                <w:sz w:val="21"/>
              </w:rPr>
            </w:pPr>
            <w:r>
              <w:rPr>
                <w:b/>
                <w:spacing w:val="-2"/>
                <w:sz w:val="21"/>
              </w:rPr>
              <w:t>$2,125,358</w:t>
            </w:r>
          </w:p>
        </w:tc>
        <w:tc>
          <w:tcPr>
            <w:tcW w:w="1872" w:type="dxa"/>
            <w:tcBorders>
              <w:top w:val="dotted" w:sz="4" w:space="0" w:color="000000"/>
              <w:left w:val="dotted" w:sz="4" w:space="0" w:color="000000"/>
              <w:bottom w:val="dotted" w:sz="4" w:space="0" w:color="000000"/>
              <w:right w:val="dotted" w:sz="4" w:space="0" w:color="000000"/>
            </w:tcBorders>
          </w:tcPr>
          <w:p w14:paraId="1A8DE734" w14:textId="77777777" w:rsidR="00F55BDD" w:rsidRDefault="009A2C2A">
            <w:pPr>
              <w:pStyle w:val="TableParagraph"/>
              <w:spacing w:before="131"/>
              <w:ind w:left="111"/>
              <w:rPr>
                <w:b/>
                <w:sz w:val="21"/>
              </w:rPr>
            </w:pPr>
            <w:r>
              <w:rPr>
                <w:b/>
                <w:spacing w:val="-2"/>
                <w:sz w:val="21"/>
              </w:rPr>
              <w:t>$13,058,116</w:t>
            </w:r>
          </w:p>
        </w:tc>
      </w:tr>
    </w:tbl>
    <w:p w14:paraId="1A8DE736" w14:textId="77777777" w:rsidR="00F55BDD" w:rsidRDefault="00F55BDD">
      <w:pPr>
        <w:pStyle w:val="BodyText"/>
        <w:spacing w:before="52"/>
        <w:rPr>
          <w:b/>
          <w:sz w:val="18"/>
        </w:rPr>
      </w:pPr>
    </w:p>
    <w:p w14:paraId="1A8DE737" w14:textId="77777777" w:rsidR="00F55BDD" w:rsidRDefault="009A2C2A">
      <w:pPr>
        <w:ind w:left="112"/>
        <w:rPr>
          <w:b/>
          <w:sz w:val="18"/>
        </w:rPr>
      </w:pPr>
      <w:bookmarkStart w:id="134" w:name="_bookmark55"/>
      <w:bookmarkEnd w:id="134"/>
      <w:r>
        <w:rPr>
          <w:b/>
          <w:color w:val="3E4975"/>
          <w:sz w:val="18"/>
        </w:rPr>
        <w:t>Table</w:t>
      </w:r>
      <w:r>
        <w:rPr>
          <w:b/>
          <w:color w:val="3E4975"/>
          <w:spacing w:val="-4"/>
          <w:sz w:val="18"/>
        </w:rPr>
        <w:t xml:space="preserve"> </w:t>
      </w:r>
      <w:r>
        <w:rPr>
          <w:b/>
          <w:color w:val="3E4975"/>
          <w:sz w:val="18"/>
        </w:rPr>
        <w:t>32:</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3"/>
          <w:sz w:val="18"/>
        </w:rPr>
        <w:t xml:space="preserve"> </w:t>
      </w:r>
      <w:r>
        <w:rPr>
          <w:b/>
          <w:color w:val="3E4975"/>
          <w:sz w:val="18"/>
        </w:rPr>
        <w:t>Estimate</w:t>
      </w:r>
      <w:r>
        <w:rPr>
          <w:b/>
          <w:color w:val="3E4975"/>
          <w:spacing w:val="-1"/>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2"/>
          <w:sz w:val="18"/>
        </w:rPr>
        <w:t xml:space="preserve"> </w:t>
      </w:r>
      <w:r>
        <w:rPr>
          <w:b/>
          <w:color w:val="3E4975"/>
          <w:sz w:val="18"/>
        </w:rPr>
        <w:t>policy</w:t>
      </w:r>
      <w:r>
        <w:rPr>
          <w:b/>
          <w:color w:val="3E4975"/>
          <w:spacing w:val="-4"/>
          <w:sz w:val="18"/>
        </w:rPr>
        <w:t xml:space="preserve"> </w:t>
      </w:r>
      <w:r>
        <w:rPr>
          <w:b/>
          <w:color w:val="3E4975"/>
          <w:sz w:val="18"/>
        </w:rPr>
        <w:t>element</w:t>
      </w:r>
      <w:r>
        <w:rPr>
          <w:b/>
          <w:color w:val="3E4975"/>
          <w:spacing w:val="-2"/>
          <w:sz w:val="18"/>
        </w:rPr>
        <w:t xml:space="preserve"> </w:t>
      </w:r>
      <w:r>
        <w:rPr>
          <w:b/>
          <w:color w:val="3E4975"/>
          <w:sz w:val="18"/>
        </w:rPr>
        <w:t>4</w:t>
      </w:r>
      <w:r>
        <w:rPr>
          <w:b/>
          <w:color w:val="3E4975"/>
          <w:spacing w:val="-1"/>
          <w:sz w:val="18"/>
        </w:rPr>
        <w:t xml:space="preserve"> </w:t>
      </w:r>
      <w:r>
        <w:rPr>
          <w:b/>
          <w:color w:val="3E4975"/>
          <w:sz w:val="18"/>
        </w:rPr>
        <w:t>-</w:t>
      </w:r>
      <w:r>
        <w:rPr>
          <w:b/>
          <w:color w:val="3E4975"/>
          <w:spacing w:val="-4"/>
          <w:sz w:val="18"/>
        </w:rPr>
        <w:t xml:space="preserve"> </w:t>
      </w:r>
      <w:r>
        <w:rPr>
          <w:b/>
          <w:color w:val="3E4975"/>
          <w:sz w:val="18"/>
        </w:rPr>
        <w:t>totals,</w:t>
      </w:r>
      <w:r>
        <w:rPr>
          <w:b/>
          <w:color w:val="3E4975"/>
          <w:spacing w:val="-2"/>
          <w:sz w:val="18"/>
        </w:rPr>
        <w:t xml:space="preserve"> </w:t>
      </w:r>
      <w:r>
        <w:rPr>
          <w:b/>
          <w:color w:val="3E4975"/>
          <w:sz w:val="18"/>
        </w:rPr>
        <w:t>by</w:t>
      </w:r>
      <w:r>
        <w:rPr>
          <w:b/>
          <w:color w:val="3E4975"/>
          <w:spacing w:val="-3"/>
          <w:sz w:val="18"/>
        </w:rPr>
        <w:t xml:space="preserve"> </w:t>
      </w:r>
      <w:r>
        <w:rPr>
          <w:b/>
          <w:color w:val="3E4975"/>
          <w:spacing w:val="-2"/>
          <w:sz w:val="18"/>
        </w:rPr>
        <w:t>sector</w:t>
      </w:r>
    </w:p>
    <w:p w14:paraId="1A8DE738" w14:textId="77777777" w:rsidR="00F55BDD" w:rsidRDefault="00F55BDD">
      <w:pPr>
        <w:pStyle w:val="BodyText"/>
        <w:spacing w:before="4"/>
        <w:rPr>
          <w:b/>
          <w:sz w:val="17"/>
        </w:rPr>
      </w:pPr>
    </w:p>
    <w:tbl>
      <w:tblPr>
        <w:tblW w:w="0" w:type="auto"/>
        <w:tblInd w:w="13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621"/>
        <w:gridCol w:w="1541"/>
        <w:gridCol w:w="1788"/>
        <w:gridCol w:w="1560"/>
        <w:gridCol w:w="1841"/>
      </w:tblGrid>
      <w:tr w:rsidR="00F55BDD" w14:paraId="1A8DE73B" w14:textId="77777777">
        <w:trPr>
          <w:trHeight w:val="505"/>
        </w:trPr>
        <w:tc>
          <w:tcPr>
            <w:tcW w:w="9351" w:type="dxa"/>
            <w:gridSpan w:val="5"/>
            <w:shd w:val="clear" w:color="auto" w:fill="358188"/>
          </w:tcPr>
          <w:p w14:paraId="1A8DE739" w14:textId="77777777" w:rsidR="00F55BDD" w:rsidRDefault="009A2C2A">
            <w:pPr>
              <w:pStyle w:val="TableParagraph"/>
              <w:spacing w:line="252" w:lineRule="exact"/>
              <w:ind w:left="110"/>
              <w:rPr>
                <w:b/>
              </w:rPr>
            </w:pPr>
            <w:r>
              <w:rPr>
                <w:b/>
                <w:color w:val="FFFFFF"/>
              </w:rPr>
              <w:t>Regulatory</w:t>
            </w:r>
            <w:r>
              <w:rPr>
                <w:b/>
                <w:color w:val="FFFFFF"/>
                <w:spacing w:val="-8"/>
              </w:rPr>
              <w:t xml:space="preserve"> </w:t>
            </w:r>
            <w:r>
              <w:rPr>
                <w:b/>
                <w:color w:val="FFFFFF"/>
              </w:rPr>
              <w:t>burden</w:t>
            </w:r>
            <w:r>
              <w:rPr>
                <w:b/>
                <w:color w:val="FFFFFF"/>
                <w:spacing w:val="-8"/>
              </w:rPr>
              <w:t xml:space="preserve"> </w:t>
            </w:r>
            <w:r>
              <w:rPr>
                <w:b/>
                <w:color w:val="FFFFFF"/>
              </w:rPr>
              <w:t>estimate</w:t>
            </w:r>
            <w:r>
              <w:rPr>
                <w:b/>
                <w:color w:val="FFFFFF"/>
                <w:spacing w:val="-7"/>
              </w:rPr>
              <w:t xml:space="preserve"> </w:t>
            </w:r>
            <w:r>
              <w:rPr>
                <w:b/>
                <w:color w:val="FFFFFF"/>
                <w:spacing w:val="-4"/>
              </w:rPr>
              <w:t>table</w:t>
            </w:r>
          </w:p>
          <w:p w14:paraId="1A8DE73A" w14:textId="77777777" w:rsidR="00F55BDD" w:rsidRDefault="009A2C2A">
            <w:pPr>
              <w:pStyle w:val="TableParagraph"/>
              <w:spacing w:line="233"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741" w14:textId="77777777">
        <w:trPr>
          <w:trHeight w:val="580"/>
        </w:trPr>
        <w:tc>
          <w:tcPr>
            <w:tcW w:w="2621" w:type="dxa"/>
            <w:shd w:val="clear" w:color="auto" w:fill="F1F1F1"/>
          </w:tcPr>
          <w:p w14:paraId="1A8DE73C" w14:textId="77777777" w:rsidR="00F55BDD" w:rsidRDefault="009A2C2A">
            <w:pPr>
              <w:pStyle w:val="TableParagraph"/>
              <w:spacing w:before="163"/>
              <w:ind w:left="110"/>
              <w:rPr>
                <w:b/>
              </w:rPr>
            </w:pPr>
            <w:r>
              <w:rPr>
                <w:b/>
              </w:rPr>
              <w:t>Change</w:t>
            </w:r>
            <w:r>
              <w:rPr>
                <w:b/>
                <w:spacing w:val="-4"/>
              </w:rPr>
              <w:t xml:space="preserve"> </w:t>
            </w:r>
            <w:r>
              <w:rPr>
                <w:b/>
              </w:rPr>
              <w:t>in</w:t>
            </w:r>
            <w:r>
              <w:rPr>
                <w:b/>
                <w:spacing w:val="-3"/>
              </w:rPr>
              <w:t xml:space="preserve"> </w:t>
            </w:r>
            <w:r>
              <w:rPr>
                <w:b/>
              </w:rPr>
              <w:t>costs</w:t>
            </w:r>
            <w:r>
              <w:rPr>
                <w:b/>
                <w:spacing w:val="-5"/>
              </w:rPr>
              <w:t xml:space="preserve"> ($)</w:t>
            </w:r>
          </w:p>
        </w:tc>
        <w:tc>
          <w:tcPr>
            <w:tcW w:w="1541" w:type="dxa"/>
            <w:tcBorders>
              <w:bottom w:val="dotted" w:sz="4" w:space="0" w:color="000000"/>
            </w:tcBorders>
            <w:shd w:val="clear" w:color="auto" w:fill="F1F1F1"/>
          </w:tcPr>
          <w:p w14:paraId="1A8DE73D" w14:textId="77777777" w:rsidR="00F55BDD" w:rsidRDefault="009A2C2A">
            <w:pPr>
              <w:pStyle w:val="TableParagraph"/>
              <w:spacing w:before="163"/>
              <w:ind w:left="107"/>
              <w:rPr>
                <w:b/>
              </w:rPr>
            </w:pPr>
            <w:r>
              <w:rPr>
                <w:b/>
                <w:spacing w:val="-2"/>
              </w:rPr>
              <w:t>Business</w:t>
            </w:r>
          </w:p>
        </w:tc>
        <w:tc>
          <w:tcPr>
            <w:tcW w:w="1788" w:type="dxa"/>
            <w:tcBorders>
              <w:bottom w:val="dotted" w:sz="4" w:space="0" w:color="000000"/>
            </w:tcBorders>
            <w:shd w:val="clear" w:color="auto" w:fill="F1F1F1"/>
          </w:tcPr>
          <w:p w14:paraId="1A8DE73E" w14:textId="77777777" w:rsidR="00F55BDD" w:rsidRDefault="009A2C2A">
            <w:pPr>
              <w:pStyle w:val="TableParagraph"/>
              <w:spacing w:before="38"/>
              <w:ind w:left="107" w:right="214"/>
              <w:rPr>
                <w:b/>
              </w:rPr>
            </w:pPr>
            <w:r>
              <w:rPr>
                <w:b/>
                <w:spacing w:val="-2"/>
              </w:rPr>
              <w:t>Community organisations</w:t>
            </w:r>
          </w:p>
        </w:tc>
        <w:tc>
          <w:tcPr>
            <w:tcW w:w="1560" w:type="dxa"/>
            <w:tcBorders>
              <w:bottom w:val="dotted" w:sz="4" w:space="0" w:color="000000"/>
            </w:tcBorders>
            <w:shd w:val="clear" w:color="auto" w:fill="F1F1F1"/>
          </w:tcPr>
          <w:p w14:paraId="1A8DE73F" w14:textId="77777777" w:rsidR="00F55BDD" w:rsidRDefault="009A2C2A">
            <w:pPr>
              <w:pStyle w:val="TableParagraph"/>
              <w:spacing w:before="163"/>
              <w:ind w:left="107"/>
              <w:rPr>
                <w:b/>
              </w:rPr>
            </w:pPr>
            <w:r>
              <w:rPr>
                <w:b/>
                <w:spacing w:val="-2"/>
              </w:rPr>
              <w:t>Individuals</w:t>
            </w:r>
          </w:p>
        </w:tc>
        <w:tc>
          <w:tcPr>
            <w:tcW w:w="1841" w:type="dxa"/>
            <w:tcBorders>
              <w:bottom w:val="dotted" w:sz="4" w:space="0" w:color="000000"/>
            </w:tcBorders>
            <w:shd w:val="clear" w:color="auto" w:fill="F1F1F1"/>
          </w:tcPr>
          <w:p w14:paraId="1A8DE740" w14:textId="77777777" w:rsidR="00F55BDD" w:rsidRDefault="009A2C2A">
            <w:pPr>
              <w:pStyle w:val="TableParagraph"/>
              <w:spacing w:before="38"/>
              <w:ind w:left="107" w:right="96"/>
              <w:rPr>
                <w:b/>
              </w:rPr>
            </w:pPr>
            <w:r>
              <w:rPr>
                <w:b/>
              </w:rPr>
              <w:t>Total</w:t>
            </w:r>
            <w:r>
              <w:rPr>
                <w:b/>
                <w:spacing w:val="-16"/>
              </w:rPr>
              <w:t xml:space="preserve"> </w:t>
            </w:r>
            <w:r>
              <w:rPr>
                <w:b/>
              </w:rPr>
              <w:t>change</w:t>
            </w:r>
            <w:r>
              <w:rPr>
                <w:b/>
                <w:spacing w:val="-15"/>
              </w:rPr>
              <w:t xml:space="preserve"> </w:t>
            </w:r>
            <w:r>
              <w:rPr>
                <w:b/>
              </w:rPr>
              <w:t xml:space="preserve">in </w:t>
            </w:r>
            <w:r>
              <w:rPr>
                <w:b/>
                <w:spacing w:val="-4"/>
              </w:rPr>
              <w:t>costs</w:t>
            </w:r>
          </w:p>
        </w:tc>
      </w:tr>
      <w:tr w:rsidR="00F55BDD" w14:paraId="1A8DE747" w14:textId="77777777">
        <w:trPr>
          <w:trHeight w:val="289"/>
        </w:trPr>
        <w:tc>
          <w:tcPr>
            <w:tcW w:w="2621" w:type="dxa"/>
            <w:tcBorders>
              <w:right w:val="dotted" w:sz="4" w:space="0" w:color="000000"/>
            </w:tcBorders>
          </w:tcPr>
          <w:p w14:paraId="1A8DE742" w14:textId="77777777" w:rsidR="00F55BDD" w:rsidRDefault="009A2C2A">
            <w:pPr>
              <w:pStyle w:val="TableParagraph"/>
              <w:spacing w:before="19" w:line="251" w:lineRule="exact"/>
              <w:ind w:left="110"/>
              <w:rPr>
                <w:b/>
              </w:rPr>
            </w:pPr>
            <w:r>
              <w:rPr>
                <w:b/>
              </w:rPr>
              <w:t>Total,</w:t>
            </w:r>
            <w:r>
              <w:rPr>
                <w:b/>
                <w:spacing w:val="-2"/>
              </w:rPr>
              <w:t xml:space="preserve"> </w:t>
            </w:r>
            <w:r>
              <w:rPr>
                <w:b/>
              </w:rPr>
              <w:t>by</w:t>
            </w:r>
            <w:r>
              <w:rPr>
                <w:b/>
                <w:spacing w:val="-4"/>
              </w:rPr>
              <w:t xml:space="preserve"> </w:t>
            </w:r>
            <w:r>
              <w:rPr>
                <w:b/>
                <w:spacing w:val="-2"/>
              </w:rPr>
              <w:t>sector</w:t>
            </w:r>
          </w:p>
        </w:tc>
        <w:tc>
          <w:tcPr>
            <w:tcW w:w="1541" w:type="dxa"/>
            <w:tcBorders>
              <w:top w:val="dotted" w:sz="4" w:space="0" w:color="000000"/>
              <w:left w:val="dotted" w:sz="4" w:space="0" w:color="000000"/>
              <w:bottom w:val="dotted" w:sz="4" w:space="0" w:color="000000"/>
              <w:right w:val="dotted" w:sz="4" w:space="0" w:color="000000"/>
            </w:tcBorders>
          </w:tcPr>
          <w:p w14:paraId="1A8DE743" w14:textId="77777777" w:rsidR="00F55BDD" w:rsidRDefault="009A2C2A">
            <w:pPr>
              <w:pStyle w:val="TableParagraph"/>
              <w:spacing w:before="23"/>
              <w:ind w:left="112"/>
              <w:rPr>
                <w:b/>
                <w:sz w:val="21"/>
              </w:rPr>
            </w:pPr>
            <w:r>
              <w:rPr>
                <w:b/>
                <w:spacing w:val="-2"/>
                <w:sz w:val="21"/>
              </w:rPr>
              <w:t>$5,522,279</w:t>
            </w:r>
          </w:p>
        </w:tc>
        <w:tc>
          <w:tcPr>
            <w:tcW w:w="1788" w:type="dxa"/>
            <w:tcBorders>
              <w:top w:val="dotted" w:sz="4" w:space="0" w:color="000000"/>
              <w:left w:val="dotted" w:sz="4" w:space="0" w:color="000000"/>
              <w:bottom w:val="dotted" w:sz="4" w:space="0" w:color="000000"/>
              <w:right w:val="dotted" w:sz="4" w:space="0" w:color="000000"/>
            </w:tcBorders>
          </w:tcPr>
          <w:p w14:paraId="1A8DE744" w14:textId="77777777" w:rsidR="00F55BDD" w:rsidRDefault="009A2C2A">
            <w:pPr>
              <w:pStyle w:val="TableParagraph"/>
              <w:spacing w:before="23"/>
              <w:ind w:left="112"/>
              <w:rPr>
                <w:b/>
                <w:sz w:val="21"/>
              </w:rPr>
            </w:pPr>
            <w:r>
              <w:rPr>
                <w:b/>
                <w:spacing w:val="-2"/>
                <w:sz w:val="21"/>
              </w:rPr>
              <w:t>$5,410,479</w:t>
            </w:r>
          </w:p>
        </w:tc>
        <w:tc>
          <w:tcPr>
            <w:tcW w:w="1560" w:type="dxa"/>
            <w:tcBorders>
              <w:top w:val="dotted" w:sz="4" w:space="0" w:color="000000"/>
              <w:left w:val="dotted" w:sz="4" w:space="0" w:color="000000"/>
              <w:bottom w:val="dotted" w:sz="4" w:space="0" w:color="000000"/>
              <w:right w:val="dotted" w:sz="4" w:space="0" w:color="000000"/>
            </w:tcBorders>
          </w:tcPr>
          <w:p w14:paraId="1A8DE745" w14:textId="77777777" w:rsidR="00F55BDD" w:rsidRDefault="009A2C2A">
            <w:pPr>
              <w:pStyle w:val="TableParagraph"/>
              <w:spacing w:before="23"/>
              <w:ind w:left="112"/>
              <w:rPr>
                <w:b/>
                <w:sz w:val="21"/>
              </w:rPr>
            </w:pPr>
            <w:r>
              <w:rPr>
                <w:b/>
                <w:spacing w:val="-2"/>
                <w:sz w:val="21"/>
              </w:rPr>
              <w:t>$2,125,358</w:t>
            </w:r>
          </w:p>
        </w:tc>
        <w:tc>
          <w:tcPr>
            <w:tcW w:w="1841" w:type="dxa"/>
            <w:tcBorders>
              <w:top w:val="dotted" w:sz="4" w:space="0" w:color="000000"/>
              <w:left w:val="dotted" w:sz="4" w:space="0" w:color="000000"/>
              <w:bottom w:val="dotted" w:sz="4" w:space="0" w:color="000000"/>
              <w:right w:val="dotted" w:sz="4" w:space="0" w:color="000000"/>
            </w:tcBorders>
          </w:tcPr>
          <w:p w14:paraId="1A8DE746" w14:textId="77777777" w:rsidR="00F55BDD" w:rsidRDefault="009A2C2A">
            <w:pPr>
              <w:pStyle w:val="TableParagraph"/>
              <w:spacing w:before="23"/>
              <w:ind w:left="112"/>
              <w:rPr>
                <w:b/>
                <w:sz w:val="21"/>
              </w:rPr>
            </w:pPr>
            <w:r>
              <w:rPr>
                <w:b/>
                <w:spacing w:val="-2"/>
                <w:sz w:val="21"/>
              </w:rPr>
              <w:t>$13,058,116</w:t>
            </w:r>
          </w:p>
        </w:tc>
      </w:tr>
    </w:tbl>
    <w:p w14:paraId="1A8DE748" w14:textId="77777777" w:rsidR="00F55BDD" w:rsidRDefault="00F55BDD">
      <w:pPr>
        <w:rPr>
          <w:sz w:val="21"/>
        </w:rPr>
        <w:sectPr w:rsidR="00F55BDD">
          <w:pgSz w:w="11910" w:h="16840"/>
          <w:pgMar w:top="1160" w:right="960" w:bottom="1160" w:left="1020" w:header="896" w:footer="939" w:gutter="0"/>
          <w:cols w:space="720"/>
        </w:sectPr>
      </w:pPr>
    </w:p>
    <w:p w14:paraId="1A8DE749" w14:textId="77777777" w:rsidR="00F55BDD" w:rsidRDefault="00F55BDD">
      <w:pPr>
        <w:pStyle w:val="BodyText"/>
        <w:spacing w:before="214"/>
        <w:rPr>
          <w:b/>
          <w:sz w:val="28"/>
        </w:rPr>
      </w:pPr>
    </w:p>
    <w:p w14:paraId="1A8DE74A" w14:textId="77777777" w:rsidR="00F55BDD" w:rsidRDefault="009A2C2A">
      <w:pPr>
        <w:pStyle w:val="Heading5"/>
        <w:ind w:right="207"/>
      </w:pPr>
      <w:bookmarkStart w:id="135" w:name="Policy_element_5:_Moving_away_from_a_pas"/>
      <w:bookmarkEnd w:id="135"/>
      <w:r>
        <w:rPr>
          <w:color w:val="358188"/>
        </w:rPr>
        <w:t>Policy</w:t>
      </w:r>
      <w:r>
        <w:rPr>
          <w:color w:val="358188"/>
          <w:spacing w:val="-1"/>
        </w:rPr>
        <w:t xml:space="preserve"> </w:t>
      </w:r>
      <w:r>
        <w:rPr>
          <w:color w:val="358188"/>
        </w:rPr>
        <w:t>element</w:t>
      </w:r>
      <w:r>
        <w:rPr>
          <w:color w:val="358188"/>
          <w:spacing w:val="-3"/>
        </w:rPr>
        <w:t xml:space="preserve"> </w:t>
      </w:r>
      <w:r>
        <w:rPr>
          <w:color w:val="358188"/>
        </w:rPr>
        <w:t>5:</w:t>
      </w:r>
      <w:r>
        <w:rPr>
          <w:color w:val="358188"/>
          <w:spacing w:val="-3"/>
        </w:rPr>
        <w:t xml:space="preserve"> </w:t>
      </w:r>
      <w:r>
        <w:rPr>
          <w:color w:val="358188"/>
        </w:rPr>
        <w:t>Moving</w:t>
      </w:r>
      <w:r>
        <w:rPr>
          <w:color w:val="358188"/>
          <w:spacing w:val="-5"/>
        </w:rPr>
        <w:t xml:space="preserve"> </w:t>
      </w:r>
      <w:r>
        <w:rPr>
          <w:color w:val="358188"/>
        </w:rPr>
        <w:t>away</w:t>
      </w:r>
      <w:r>
        <w:rPr>
          <w:color w:val="358188"/>
          <w:spacing w:val="-3"/>
        </w:rPr>
        <w:t xml:space="preserve"> </w:t>
      </w:r>
      <w:r>
        <w:rPr>
          <w:color w:val="358188"/>
        </w:rPr>
        <w:t>from</w:t>
      </w:r>
      <w:r>
        <w:rPr>
          <w:color w:val="358188"/>
          <w:spacing w:val="-1"/>
        </w:rPr>
        <w:t xml:space="preserve"> </w:t>
      </w:r>
      <w:r>
        <w:rPr>
          <w:color w:val="358188"/>
        </w:rPr>
        <w:t>a</w:t>
      </w:r>
      <w:r>
        <w:rPr>
          <w:color w:val="358188"/>
          <w:spacing w:val="-7"/>
        </w:rPr>
        <w:t xml:space="preserve"> </w:t>
      </w:r>
      <w:r>
        <w:rPr>
          <w:color w:val="358188"/>
        </w:rPr>
        <w:t>pass/fail</w:t>
      </w:r>
      <w:r>
        <w:rPr>
          <w:color w:val="358188"/>
          <w:spacing w:val="-4"/>
        </w:rPr>
        <w:t xml:space="preserve"> </w:t>
      </w:r>
      <w:r>
        <w:rPr>
          <w:color w:val="358188"/>
        </w:rPr>
        <w:t>system</w:t>
      </w:r>
      <w:r>
        <w:rPr>
          <w:color w:val="358188"/>
          <w:spacing w:val="-3"/>
        </w:rPr>
        <w:t xml:space="preserve"> </w:t>
      </w:r>
      <w:r>
        <w:rPr>
          <w:color w:val="358188"/>
        </w:rPr>
        <w:t>to</w:t>
      </w:r>
      <w:r>
        <w:rPr>
          <w:color w:val="358188"/>
          <w:spacing w:val="-7"/>
        </w:rPr>
        <w:t xml:space="preserve"> </w:t>
      </w:r>
      <w:r>
        <w:rPr>
          <w:color w:val="358188"/>
        </w:rPr>
        <w:t>graded assessments of the above requirements</w:t>
      </w:r>
    </w:p>
    <w:p w14:paraId="1A8DE74B" w14:textId="77777777" w:rsidR="00F55BDD" w:rsidRDefault="009A2C2A">
      <w:pPr>
        <w:spacing w:before="314"/>
        <w:ind w:left="112"/>
        <w:rPr>
          <w:b/>
          <w:sz w:val="18"/>
        </w:rPr>
      </w:pPr>
      <w:bookmarkStart w:id="136" w:name="_bookmark56"/>
      <w:bookmarkEnd w:id="136"/>
      <w:r>
        <w:rPr>
          <w:b/>
          <w:color w:val="3E4975"/>
          <w:sz w:val="18"/>
        </w:rPr>
        <w:t>Table</w:t>
      </w:r>
      <w:r>
        <w:rPr>
          <w:b/>
          <w:color w:val="3E4975"/>
          <w:spacing w:val="-5"/>
          <w:sz w:val="18"/>
        </w:rPr>
        <w:t xml:space="preserve"> </w:t>
      </w:r>
      <w:r>
        <w:rPr>
          <w:b/>
          <w:color w:val="3E4975"/>
          <w:sz w:val="18"/>
        </w:rPr>
        <w:t>33:</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4"/>
          <w:sz w:val="18"/>
        </w:rPr>
        <w:t xml:space="preserve"> </w:t>
      </w:r>
      <w:r>
        <w:rPr>
          <w:b/>
          <w:color w:val="3E4975"/>
          <w:sz w:val="18"/>
        </w:rPr>
        <w:t>Estimate</w:t>
      </w:r>
      <w:r>
        <w:rPr>
          <w:b/>
          <w:color w:val="3E4975"/>
          <w:spacing w:val="-2"/>
          <w:sz w:val="18"/>
        </w:rPr>
        <w:t xml:space="preserve"> </w:t>
      </w:r>
      <w:r>
        <w:rPr>
          <w:b/>
          <w:color w:val="3E4975"/>
          <w:sz w:val="18"/>
        </w:rPr>
        <w:t>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4"/>
          <w:sz w:val="18"/>
        </w:rPr>
        <w:t xml:space="preserve"> </w:t>
      </w:r>
      <w:r>
        <w:rPr>
          <w:b/>
          <w:color w:val="3E4975"/>
          <w:sz w:val="18"/>
        </w:rPr>
        <w:t>option</w:t>
      </w:r>
      <w:r>
        <w:rPr>
          <w:b/>
          <w:color w:val="3E4975"/>
          <w:spacing w:val="-2"/>
          <w:sz w:val="18"/>
        </w:rPr>
        <w:t xml:space="preserve"> </w:t>
      </w:r>
      <w:r>
        <w:rPr>
          <w:b/>
          <w:color w:val="3E4975"/>
          <w:spacing w:val="-10"/>
          <w:sz w:val="18"/>
        </w:rPr>
        <w:t>5</w:t>
      </w:r>
    </w:p>
    <w:p w14:paraId="1A8DE74C" w14:textId="77777777" w:rsidR="00F55BDD" w:rsidRDefault="00F55BDD">
      <w:pPr>
        <w:pStyle w:val="BodyText"/>
        <w:spacing w:before="3" w:after="1"/>
        <w:rPr>
          <w:b/>
          <w:sz w:val="17"/>
        </w:rPr>
      </w:pPr>
    </w:p>
    <w:tbl>
      <w:tblPr>
        <w:tblW w:w="0" w:type="auto"/>
        <w:tblInd w:w="13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2458"/>
        <w:gridCol w:w="1553"/>
        <w:gridCol w:w="1659"/>
        <w:gridCol w:w="1366"/>
        <w:gridCol w:w="1824"/>
      </w:tblGrid>
      <w:tr w:rsidR="00F55BDD" w14:paraId="1A8DE74E" w14:textId="77777777">
        <w:trPr>
          <w:trHeight w:val="289"/>
        </w:trPr>
        <w:tc>
          <w:tcPr>
            <w:tcW w:w="8860" w:type="dxa"/>
            <w:gridSpan w:val="5"/>
            <w:tcBorders>
              <w:top w:val="dotted" w:sz="8" w:space="0" w:color="7E7E7E"/>
              <w:left w:val="dotted" w:sz="8" w:space="0" w:color="7E7E7E"/>
              <w:bottom w:val="dotted" w:sz="8" w:space="0" w:color="7E7E7E"/>
              <w:right w:val="dotted" w:sz="8" w:space="0" w:color="7E7E7E"/>
            </w:tcBorders>
            <w:shd w:val="clear" w:color="auto" w:fill="358188"/>
          </w:tcPr>
          <w:p w14:paraId="1A8DE74D" w14:textId="77777777" w:rsidR="00F55BDD" w:rsidRDefault="009A2C2A">
            <w:pPr>
              <w:pStyle w:val="TableParagraph"/>
              <w:spacing w:before="19" w:line="251"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754" w14:textId="77777777">
        <w:trPr>
          <w:trHeight w:val="580"/>
        </w:trPr>
        <w:tc>
          <w:tcPr>
            <w:tcW w:w="2458" w:type="dxa"/>
            <w:tcBorders>
              <w:top w:val="dotted" w:sz="8" w:space="0" w:color="7E7E7E"/>
              <w:left w:val="dotted" w:sz="8" w:space="0" w:color="7E7E7E"/>
              <w:bottom w:val="dotted" w:sz="8" w:space="0" w:color="7E7E7E"/>
              <w:right w:val="dotted" w:sz="8" w:space="0" w:color="7E7E7E"/>
            </w:tcBorders>
            <w:shd w:val="clear" w:color="auto" w:fill="F1F1F1"/>
          </w:tcPr>
          <w:p w14:paraId="1A8DE74F" w14:textId="77777777" w:rsidR="00F55BDD" w:rsidRDefault="009A2C2A">
            <w:pPr>
              <w:pStyle w:val="TableParagraph"/>
              <w:spacing w:before="165"/>
              <w:ind w:left="110"/>
              <w:rPr>
                <w:b/>
              </w:rPr>
            </w:pPr>
            <w:r>
              <w:rPr>
                <w:b/>
              </w:rPr>
              <w:t>Change</w:t>
            </w:r>
            <w:r>
              <w:rPr>
                <w:b/>
                <w:spacing w:val="-4"/>
              </w:rPr>
              <w:t xml:space="preserve"> </w:t>
            </w:r>
            <w:r>
              <w:rPr>
                <w:b/>
              </w:rPr>
              <w:t>in</w:t>
            </w:r>
            <w:r>
              <w:rPr>
                <w:b/>
                <w:spacing w:val="-3"/>
              </w:rPr>
              <w:t xml:space="preserve"> </w:t>
            </w:r>
            <w:r>
              <w:rPr>
                <w:b/>
              </w:rPr>
              <w:t>costs</w:t>
            </w:r>
            <w:r>
              <w:rPr>
                <w:b/>
                <w:spacing w:val="-5"/>
              </w:rPr>
              <w:t xml:space="preserve"> ($)</w:t>
            </w:r>
          </w:p>
        </w:tc>
        <w:tc>
          <w:tcPr>
            <w:tcW w:w="1553" w:type="dxa"/>
            <w:tcBorders>
              <w:top w:val="dotted" w:sz="8" w:space="0" w:color="7E7E7E"/>
              <w:left w:val="dotted" w:sz="8" w:space="0" w:color="7E7E7E"/>
              <w:bottom w:val="dotted" w:sz="8" w:space="0" w:color="7E7E7E"/>
              <w:right w:val="dotted" w:sz="8" w:space="0" w:color="7E7E7E"/>
            </w:tcBorders>
            <w:shd w:val="clear" w:color="auto" w:fill="F1F1F1"/>
          </w:tcPr>
          <w:p w14:paraId="1A8DE750" w14:textId="77777777" w:rsidR="00F55BDD" w:rsidRDefault="009A2C2A">
            <w:pPr>
              <w:pStyle w:val="TableParagraph"/>
              <w:spacing w:before="165"/>
              <w:ind w:left="109"/>
              <w:rPr>
                <w:b/>
              </w:rPr>
            </w:pPr>
            <w:r>
              <w:rPr>
                <w:b/>
                <w:spacing w:val="-2"/>
              </w:rPr>
              <w:t>Business</w:t>
            </w:r>
          </w:p>
        </w:tc>
        <w:tc>
          <w:tcPr>
            <w:tcW w:w="1659" w:type="dxa"/>
            <w:tcBorders>
              <w:top w:val="dotted" w:sz="8" w:space="0" w:color="7E7E7E"/>
              <w:left w:val="dotted" w:sz="8" w:space="0" w:color="7E7E7E"/>
              <w:bottom w:val="dotted" w:sz="8" w:space="0" w:color="7E7E7E"/>
              <w:right w:val="dotted" w:sz="8" w:space="0" w:color="7E7E7E"/>
            </w:tcBorders>
            <w:shd w:val="clear" w:color="auto" w:fill="F1F1F1"/>
          </w:tcPr>
          <w:p w14:paraId="1A8DE751" w14:textId="77777777" w:rsidR="00F55BDD" w:rsidRDefault="009A2C2A">
            <w:pPr>
              <w:pStyle w:val="TableParagraph"/>
              <w:spacing w:before="38"/>
              <w:ind w:left="107"/>
              <w:rPr>
                <w:b/>
              </w:rPr>
            </w:pPr>
            <w:r>
              <w:rPr>
                <w:b/>
                <w:spacing w:val="-2"/>
              </w:rPr>
              <w:t>Community organisations</w:t>
            </w:r>
          </w:p>
        </w:tc>
        <w:tc>
          <w:tcPr>
            <w:tcW w:w="1366" w:type="dxa"/>
            <w:tcBorders>
              <w:top w:val="dotted" w:sz="8" w:space="0" w:color="7E7E7E"/>
              <w:left w:val="dotted" w:sz="8" w:space="0" w:color="7E7E7E"/>
              <w:bottom w:val="dotted" w:sz="8" w:space="0" w:color="7E7E7E"/>
              <w:right w:val="dotted" w:sz="8" w:space="0" w:color="7E7E7E"/>
            </w:tcBorders>
            <w:shd w:val="clear" w:color="auto" w:fill="F1F1F1"/>
          </w:tcPr>
          <w:p w14:paraId="1A8DE752" w14:textId="77777777" w:rsidR="00F55BDD" w:rsidRDefault="009A2C2A">
            <w:pPr>
              <w:pStyle w:val="TableParagraph"/>
              <w:spacing w:before="165"/>
              <w:ind w:left="106"/>
              <w:rPr>
                <w:b/>
              </w:rPr>
            </w:pPr>
            <w:r>
              <w:rPr>
                <w:b/>
                <w:spacing w:val="-2"/>
              </w:rPr>
              <w:t>Individuals</w:t>
            </w:r>
          </w:p>
        </w:tc>
        <w:tc>
          <w:tcPr>
            <w:tcW w:w="1824" w:type="dxa"/>
            <w:tcBorders>
              <w:top w:val="dotted" w:sz="8" w:space="0" w:color="7E7E7E"/>
              <w:left w:val="dotted" w:sz="8" w:space="0" w:color="7E7E7E"/>
              <w:bottom w:val="dotted" w:sz="8" w:space="0" w:color="7E7E7E"/>
              <w:right w:val="dotted" w:sz="8" w:space="0" w:color="7E7E7E"/>
            </w:tcBorders>
            <w:shd w:val="clear" w:color="auto" w:fill="F1F1F1"/>
          </w:tcPr>
          <w:p w14:paraId="1A8DE753" w14:textId="77777777" w:rsidR="00F55BDD" w:rsidRDefault="009A2C2A">
            <w:pPr>
              <w:pStyle w:val="TableParagraph"/>
              <w:spacing w:before="38"/>
              <w:ind w:left="106" w:right="337"/>
              <w:rPr>
                <w:b/>
              </w:rPr>
            </w:pPr>
            <w:r>
              <w:rPr>
                <w:b/>
              </w:rPr>
              <w:t>Total</w:t>
            </w:r>
            <w:r>
              <w:rPr>
                <w:b/>
                <w:spacing w:val="-16"/>
              </w:rPr>
              <w:t xml:space="preserve"> </w:t>
            </w:r>
            <w:r>
              <w:rPr>
                <w:b/>
              </w:rPr>
              <w:t>change in costs</w:t>
            </w:r>
          </w:p>
        </w:tc>
      </w:tr>
      <w:tr w:rsidR="00F55BDD" w14:paraId="1A8DE75A" w14:textId="77777777">
        <w:trPr>
          <w:trHeight w:val="505"/>
        </w:trPr>
        <w:tc>
          <w:tcPr>
            <w:tcW w:w="2458" w:type="dxa"/>
            <w:tcBorders>
              <w:top w:val="dotted" w:sz="8" w:space="0" w:color="7E7E7E"/>
              <w:left w:val="dotted" w:sz="8" w:space="0" w:color="7E7E7E"/>
              <w:bottom w:val="dotted" w:sz="8" w:space="0" w:color="7E7E7E"/>
              <w:right w:val="dotted" w:sz="8" w:space="0" w:color="7E7E7E"/>
            </w:tcBorders>
            <w:shd w:val="clear" w:color="auto" w:fill="F1F1F1"/>
          </w:tcPr>
          <w:p w14:paraId="1A8DE755" w14:textId="77777777" w:rsidR="00F55BDD" w:rsidRDefault="009A2C2A">
            <w:pPr>
              <w:pStyle w:val="TableParagraph"/>
              <w:spacing w:line="252" w:lineRule="exact"/>
              <w:ind w:left="110" w:right="197"/>
              <w:rPr>
                <w:b/>
              </w:rPr>
            </w:pPr>
            <w:r>
              <w:rPr>
                <w:b/>
              </w:rPr>
              <w:t>Total,</w:t>
            </w:r>
            <w:r>
              <w:rPr>
                <w:b/>
                <w:spacing w:val="-11"/>
              </w:rPr>
              <w:t xml:space="preserve"> </w:t>
            </w:r>
            <w:r>
              <w:rPr>
                <w:b/>
              </w:rPr>
              <w:t>by</w:t>
            </w:r>
            <w:r>
              <w:rPr>
                <w:b/>
                <w:spacing w:val="-14"/>
              </w:rPr>
              <w:t xml:space="preserve"> </w:t>
            </w:r>
            <w:r>
              <w:rPr>
                <w:b/>
              </w:rPr>
              <w:t>year</w:t>
            </w:r>
            <w:r>
              <w:rPr>
                <w:b/>
                <w:spacing w:val="-13"/>
              </w:rPr>
              <w:t xml:space="preserve"> </w:t>
            </w:r>
            <w:r>
              <w:rPr>
                <w:b/>
              </w:rPr>
              <w:t xml:space="preserve">/ </w:t>
            </w:r>
            <w:r>
              <w:rPr>
                <w:b/>
                <w:spacing w:val="-2"/>
              </w:rPr>
              <w:t>sector</w:t>
            </w:r>
          </w:p>
        </w:tc>
        <w:tc>
          <w:tcPr>
            <w:tcW w:w="1553" w:type="dxa"/>
            <w:tcBorders>
              <w:top w:val="dotted" w:sz="8" w:space="0" w:color="7E7E7E"/>
              <w:left w:val="dotted" w:sz="8" w:space="0" w:color="7E7E7E"/>
              <w:right w:val="dotted" w:sz="8" w:space="0" w:color="7E7E7E"/>
            </w:tcBorders>
            <w:shd w:val="clear" w:color="auto" w:fill="BEBEBE"/>
          </w:tcPr>
          <w:p w14:paraId="1A8DE756" w14:textId="77777777" w:rsidR="00F55BDD" w:rsidRDefault="00F55BDD">
            <w:pPr>
              <w:pStyle w:val="TableParagraph"/>
              <w:rPr>
                <w:rFonts w:ascii="Times New Roman"/>
                <w:sz w:val="20"/>
              </w:rPr>
            </w:pPr>
          </w:p>
        </w:tc>
        <w:tc>
          <w:tcPr>
            <w:tcW w:w="1659" w:type="dxa"/>
            <w:tcBorders>
              <w:top w:val="dotted" w:sz="8" w:space="0" w:color="7E7E7E"/>
              <w:left w:val="dotted" w:sz="8" w:space="0" w:color="7E7E7E"/>
              <w:right w:val="dotted" w:sz="8" w:space="0" w:color="7E7E7E"/>
            </w:tcBorders>
            <w:shd w:val="clear" w:color="auto" w:fill="BEBEBE"/>
          </w:tcPr>
          <w:p w14:paraId="1A8DE757" w14:textId="77777777" w:rsidR="00F55BDD" w:rsidRDefault="00F55BDD">
            <w:pPr>
              <w:pStyle w:val="TableParagraph"/>
              <w:rPr>
                <w:rFonts w:ascii="Times New Roman"/>
                <w:sz w:val="20"/>
              </w:rPr>
            </w:pPr>
          </w:p>
        </w:tc>
        <w:tc>
          <w:tcPr>
            <w:tcW w:w="1366" w:type="dxa"/>
            <w:tcBorders>
              <w:top w:val="dotted" w:sz="8" w:space="0" w:color="7E7E7E"/>
              <w:left w:val="dotted" w:sz="8" w:space="0" w:color="7E7E7E"/>
              <w:right w:val="dotted" w:sz="8" w:space="0" w:color="7E7E7E"/>
            </w:tcBorders>
            <w:shd w:val="clear" w:color="auto" w:fill="BEBEBE"/>
          </w:tcPr>
          <w:p w14:paraId="1A8DE758" w14:textId="77777777" w:rsidR="00F55BDD" w:rsidRDefault="00F55BDD">
            <w:pPr>
              <w:pStyle w:val="TableParagraph"/>
              <w:rPr>
                <w:rFonts w:ascii="Times New Roman"/>
                <w:sz w:val="20"/>
              </w:rPr>
            </w:pPr>
          </w:p>
        </w:tc>
        <w:tc>
          <w:tcPr>
            <w:tcW w:w="1824" w:type="dxa"/>
            <w:tcBorders>
              <w:top w:val="dotted" w:sz="8" w:space="0" w:color="7E7E7E"/>
              <w:left w:val="dotted" w:sz="8" w:space="0" w:color="7E7E7E"/>
              <w:right w:val="dotted" w:sz="8" w:space="0" w:color="7E7E7E"/>
            </w:tcBorders>
            <w:shd w:val="clear" w:color="auto" w:fill="BEBEBE"/>
          </w:tcPr>
          <w:p w14:paraId="1A8DE759" w14:textId="77777777" w:rsidR="00F55BDD" w:rsidRDefault="00F55BDD">
            <w:pPr>
              <w:pStyle w:val="TableParagraph"/>
              <w:rPr>
                <w:rFonts w:ascii="Times New Roman"/>
                <w:sz w:val="20"/>
              </w:rPr>
            </w:pPr>
          </w:p>
        </w:tc>
      </w:tr>
      <w:tr w:rsidR="00F55BDD" w14:paraId="1A8DE760" w14:textId="77777777">
        <w:trPr>
          <w:trHeight w:val="287"/>
        </w:trPr>
        <w:tc>
          <w:tcPr>
            <w:tcW w:w="2458" w:type="dxa"/>
            <w:tcBorders>
              <w:top w:val="dotted" w:sz="8" w:space="0" w:color="7E7E7E"/>
              <w:left w:val="dotted" w:sz="8" w:space="0" w:color="7E7E7E"/>
              <w:bottom w:val="dotted" w:sz="8" w:space="0" w:color="7E7E7E"/>
            </w:tcBorders>
          </w:tcPr>
          <w:p w14:paraId="1A8DE75B" w14:textId="77777777" w:rsidR="00F55BDD" w:rsidRDefault="009A2C2A">
            <w:pPr>
              <w:pStyle w:val="TableParagraph"/>
              <w:spacing w:before="19" w:line="248" w:lineRule="exact"/>
              <w:ind w:left="110"/>
            </w:pPr>
            <w:r>
              <w:t>Year</w:t>
            </w:r>
            <w:r>
              <w:rPr>
                <w:spacing w:val="-1"/>
              </w:rPr>
              <w:t xml:space="preserve"> </w:t>
            </w:r>
            <w:r>
              <w:rPr>
                <w:spacing w:val="-10"/>
              </w:rPr>
              <w:t>1</w:t>
            </w:r>
          </w:p>
        </w:tc>
        <w:tc>
          <w:tcPr>
            <w:tcW w:w="1553" w:type="dxa"/>
          </w:tcPr>
          <w:p w14:paraId="1A8DE75C" w14:textId="77777777" w:rsidR="00F55BDD" w:rsidRDefault="009A2C2A">
            <w:pPr>
              <w:pStyle w:val="TableParagraph"/>
              <w:spacing w:before="23"/>
              <w:ind w:left="114"/>
              <w:rPr>
                <w:sz w:val="21"/>
              </w:rPr>
            </w:pPr>
            <w:r>
              <w:rPr>
                <w:spacing w:val="-2"/>
                <w:sz w:val="21"/>
              </w:rPr>
              <w:t>$2,427,850</w:t>
            </w:r>
          </w:p>
        </w:tc>
        <w:tc>
          <w:tcPr>
            <w:tcW w:w="1659" w:type="dxa"/>
          </w:tcPr>
          <w:p w14:paraId="1A8DE75D" w14:textId="77777777" w:rsidR="00F55BDD" w:rsidRDefault="009A2C2A">
            <w:pPr>
              <w:pStyle w:val="TableParagraph"/>
              <w:spacing w:before="23"/>
              <w:ind w:left="112"/>
              <w:rPr>
                <w:sz w:val="21"/>
              </w:rPr>
            </w:pPr>
            <w:r>
              <w:rPr>
                <w:spacing w:val="-2"/>
                <w:sz w:val="21"/>
              </w:rPr>
              <w:t>$3,626,055</w:t>
            </w:r>
          </w:p>
        </w:tc>
        <w:tc>
          <w:tcPr>
            <w:tcW w:w="1366" w:type="dxa"/>
          </w:tcPr>
          <w:p w14:paraId="1A8DE75E" w14:textId="77777777" w:rsidR="00F55BDD" w:rsidRDefault="009A2C2A">
            <w:pPr>
              <w:pStyle w:val="TableParagraph"/>
              <w:spacing w:before="23"/>
              <w:ind w:left="111"/>
              <w:rPr>
                <w:sz w:val="21"/>
              </w:rPr>
            </w:pPr>
            <w:r>
              <w:rPr>
                <w:spacing w:val="-5"/>
                <w:sz w:val="21"/>
              </w:rPr>
              <w:t>$0</w:t>
            </w:r>
          </w:p>
        </w:tc>
        <w:tc>
          <w:tcPr>
            <w:tcW w:w="1824" w:type="dxa"/>
          </w:tcPr>
          <w:p w14:paraId="1A8DE75F" w14:textId="77777777" w:rsidR="00F55BDD" w:rsidRDefault="009A2C2A">
            <w:pPr>
              <w:pStyle w:val="TableParagraph"/>
              <w:spacing w:before="23"/>
              <w:ind w:left="111"/>
              <w:rPr>
                <w:sz w:val="21"/>
              </w:rPr>
            </w:pPr>
            <w:r>
              <w:rPr>
                <w:spacing w:val="-2"/>
                <w:sz w:val="21"/>
              </w:rPr>
              <w:t>$6,053,906</w:t>
            </w:r>
          </w:p>
        </w:tc>
      </w:tr>
      <w:tr w:rsidR="00F55BDD" w14:paraId="1A8DE766" w14:textId="77777777">
        <w:trPr>
          <w:trHeight w:val="289"/>
        </w:trPr>
        <w:tc>
          <w:tcPr>
            <w:tcW w:w="2458" w:type="dxa"/>
            <w:tcBorders>
              <w:top w:val="dotted" w:sz="8" w:space="0" w:color="7E7E7E"/>
              <w:left w:val="dotted" w:sz="8" w:space="0" w:color="7E7E7E"/>
              <w:bottom w:val="dotted" w:sz="8" w:space="0" w:color="7E7E7E"/>
            </w:tcBorders>
          </w:tcPr>
          <w:p w14:paraId="1A8DE761" w14:textId="77777777" w:rsidR="00F55BDD" w:rsidRDefault="009A2C2A">
            <w:pPr>
              <w:pStyle w:val="TableParagraph"/>
              <w:spacing w:before="23" w:line="246" w:lineRule="exact"/>
              <w:ind w:left="110"/>
            </w:pPr>
            <w:r>
              <w:t>Year</w:t>
            </w:r>
            <w:r>
              <w:rPr>
                <w:spacing w:val="-1"/>
              </w:rPr>
              <w:t xml:space="preserve"> </w:t>
            </w:r>
            <w:r>
              <w:rPr>
                <w:spacing w:val="-10"/>
              </w:rPr>
              <w:t>2</w:t>
            </w:r>
          </w:p>
        </w:tc>
        <w:tc>
          <w:tcPr>
            <w:tcW w:w="1553" w:type="dxa"/>
          </w:tcPr>
          <w:p w14:paraId="1A8DE762" w14:textId="77777777" w:rsidR="00F55BDD" w:rsidRDefault="009A2C2A">
            <w:pPr>
              <w:pStyle w:val="TableParagraph"/>
              <w:spacing w:before="28"/>
              <w:ind w:left="114"/>
              <w:rPr>
                <w:sz w:val="21"/>
              </w:rPr>
            </w:pPr>
            <w:r>
              <w:rPr>
                <w:spacing w:val="-2"/>
                <w:sz w:val="21"/>
              </w:rPr>
              <w:t>$808,474</w:t>
            </w:r>
          </w:p>
        </w:tc>
        <w:tc>
          <w:tcPr>
            <w:tcW w:w="1659" w:type="dxa"/>
          </w:tcPr>
          <w:p w14:paraId="1A8DE763" w14:textId="77777777" w:rsidR="00F55BDD" w:rsidRDefault="009A2C2A">
            <w:pPr>
              <w:pStyle w:val="TableParagraph"/>
              <w:spacing w:before="28"/>
              <w:ind w:left="112"/>
              <w:rPr>
                <w:sz w:val="21"/>
              </w:rPr>
            </w:pPr>
            <w:r>
              <w:rPr>
                <w:spacing w:val="-2"/>
                <w:sz w:val="21"/>
              </w:rPr>
              <w:t>$1,207,476</w:t>
            </w:r>
          </w:p>
        </w:tc>
        <w:tc>
          <w:tcPr>
            <w:tcW w:w="1366" w:type="dxa"/>
          </w:tcPr>
          <w:p w14:paraId="1A8DE764" w14:textId="77777777" w:rsidR="00F55BDD" w:rsidRDefault="009A2C2A">
            <w:pPr>
              <w:pStyle w:val="TableParagraph"/>
              <w:spacing w:before="28"/>
              <w:ind w:left="111"/>
              <w:rPr>
                <w:sz w:val="21"/>
              </w:rPr>
            </w:pPr>
            <w:r>
              <w:rPr>
                <w:spacing w:val="-5"/>
                <w:sz w:val="21"/>
              </w:rPr>
              <w:t>$0</w:t>
            </w:r>
          </w:p>
        </w:tc>
        <w:tc>
          <w:tcPr>
            <w:tcW w:w="1824" w:type="dxa"/>
          </w:tcPr>
          <w:p w14:paraId="1A8DE765" w14:textId="77777777" w:rsidR="00F55BDD" w:rsidRDefault="009A2C2A">
            <w:pPr>
              <w:pStyle w:val="TableParagraph"/>
              <w:spacing w:before="28"/>
              <w:ind w:left="111"/>
              <w:rPr>
                <w:sz w:val="21"/>
              </w:rPr>
            </w:pPr>
            <w:r>
              <w:rPr>
                <w:spacing w:val="-2"/>
                <w:sz w:val="21"/>
              </w:rPr>
              <w:t>$2,015,951</w:t>
            </w:r>
          </w:p>
        </w:tc>
      </w:tr>
      <w:tr w:rsidR="00F55BDD" w14:paraId="1A8DE76C" w14:textId="77777777">
        <w:trPr>
          <w:trHeight w:val="289"/>
        </w:trPr>
        <w:tc>
          <w:tcPr>
            <w:tcW w:w="2458" w:type="dxa"/>
            <w:tcBorders>
              <w:top w:val="dotted" w:sz="8" w:space="0" w:color="7E7E7E"/>
              <w:left w:val="dotted" w:sz="8" w:space="0" w:color="7E7E7E"/>
              <w:bottom w:val="dotted" w:sz="8" w:space="0" w:color="7E7E7E"/>
            </w:tcBorders>
          </w:tcPr>
          <w:p w14:paraId="1A8DE767" w14:textId="77777777" w:rsidR="00F55BDD" w:rsidRDefault="009A2C2A">
            <w:pPr>
              <w:pStyle w:val="TableParagraph"/>
              <w:spacing w:before="23" w:line="246" w:lineRule="exact"/>
              <w:ind w:left="110"/>
            </w:pPr>
            <w:r>
              <w:t>Year</w:t>
            </w:r>
            <w:r>
              <w:rPr>
                <w:spacing w:val="-1"/>
              </w:rPr>
              <w:t xml:space="preserve"> </w:t>
            </w:r>
            <w:r>
              <w:rPr>
                <w:spacing w:val="-10"/>
              </w:rPr>
              <w:t>3</w:t>
            </w:r>
          </w:p>
        </w:tc>
        <w:tc>
          <w:tcPr>
            <w:tcW w:w="1553" w:type="dxa"/>
          </w:tcPr>
          <w:p w14:paraId="1A8DE768" w14:textId="77777777" w:rsidR="00F55BDD" w:rsidRDefault="009A2C2A">
            <w:pPr>
              <w:pStyle w:val="TableParagraph"/>
              <w:spacing w:before="28"/>
              <w:ind w:left="114"/>
              <w:rPr>
                <w:sz w:val="21"/>
              </w:rPr>
            </w:pPr>
            <w:r>
              <w:rPr>
                <w:spacing w:val="-2"/>
                <w:sz w:val="21"/>
              </w:rPr>
              <w:t>$808,474</w:t>
            </w:r>
          </w:p>
        </w:tc>
        <w:tc>
          <w:tcPr>
            <w:tcW w:w="1659" w:type="dxa"/>
          </w:tcPr>
          <w:p w14:paraId="1A8DE769" w14:textId="77777777" w:rsidR="00F55BDD" w:rsidRDefault="009A2C2A">
            <w:pPr>
              <w:pStyle w:val="TableParagraph"/>
              <w:spacing w:before="28"/>
              <w:ind w:left="112"/>
              <w:rPr>
                <w:sz w:val="21"/>
              </w:rPr>
            </w:pPr>
            <w:r>
              <w:rPr>
                <w:spacing w:val="-2"/>
                <w:sz w:val="21"/>
              </w:rPr>
              <w:t>$1,207,476</w:t>
            </w:r>
          </w:p>
        </w:tc>
        <w:tc>
          <w:tcPr>
            <w:tcW w:w="1366" w:type="dxa"/>
          </w:tcPr>
          <w:p w14:paraId="1A8DE76A" w14:textId="77777777" w:rsidR="00F55BDD" w:rsidRDefault="009A2C2A">
            <w:pPr>
              <w:pStyle w:val="TableParagraph"/>
              <w:spacing w:before="28"/>
              <w:ind w:left="111"/>
              <w:rPr>
                <w:sz w:val="21"/>
              </w:rPr>
            </w:pPr>
            <w:r>
              <w:rPr>
                <w:spacing w:val="-5"/>
                <w:sz w:val="21"/>
              </w:rPr>
              <w:t>$0</w:t>
            </w:r>
          </w:p>
        </w:tc>
        <w:tc>
          <w:tcPr>
            <w:tcW w:w="1824" w:type="dxa"/>
          </w:tcPr>
          <w:p w14:paraId="1A8DE76B" w14:textId="77777777" w:rsidR="00F55BDD" w:rsidRDefault="009A2C2A">
            <w:pPr>
              <w:pStyle w:val="TableParagraph"/>
              <w:spacing w:before="28"/>
              <w:ind w:left="111"/>
              <w:rPr>
                <w:sz w:val="21"/>
              </w:rPr>
            </w:pPr>
            <w:r>
              <w:rPr>
                <w:spacing w:val="-2"/>
                <w:sz w:val="21"/>
              </w:rPr>
              <w:t>$2,015,951</w:t>
            </w:r>
          </w:p>
        </w:tc>
      </w:tr>
      <w:tr w:rsidR="00F55BDD" w14:paraId="1A8DE772" w14:textId="77777777">
        <w:trPr>
          <w:trHeight w:val="289"/>
        </w:trPr>
        <w:tc>
          <w:tcPr>
            <w:tcW w:w="2458" w:type="dxa"/>
            <w:tcBorders>
              <w:top w:val="dotted" w:sz="8" w:space="0" w:color="7E7E7E"/>
              <w:left w:val="dotted" w:sz="8" w:space="0" w:color="7E7E7E"/>
              <w:bottom w:val="dotted" w:sz="8" w:space="0" w:color="7E7E7E"/>
            </w:tcBorders>
          </w:tcPr>
          <w:p w14:paraId="1A8DE76D" w14:textId="77777777" w:rsidR="00F55BDD" w:rsidRDefault="009A2C2A">
            <w:pPr>
              <w:pStyle w:val="TableParagraph"/>
              <w:spacing w:before="23" w:line="246" w:lineRule="exact"/>
              <w:ind w:left="110"/>
            </w:pPr>
            <w:r>
              <w:t>Year</w:t>
            </w:r>
            <w:r>
              <w:rPr>
                <w:spacing w:val="-1"/>
              </w:rPr>
              <w:t xml:space="preserve"> </w:t>
            </w:r>
            <w:r>
              <w:rPr>
                <w:spacing w:val="-10"/>
              </w:rPr>
              <w:t>4</w:t>
            </w:r>
          </w:p>
        </w:tc>
        <w:tc>
          <w:tcPr>
            <w:tcW w:w="1553" w:type="dxa"/>
          </w:tcPr>
          <w:p w14:paraId="1A8DE76E" w14:textId="77777777" w:rsidR="00F55BDD" w:rsidRDefault="009A2C2A">
            <w:pPr>
              <w:pStyle w:val="TableParagraph"/>
              <w:spacing w:before="28"/>
              <w:ind w:left="114"/>
              <w:rPr>
                <w:sz w:val="21"/>
              </w:rPr>
            </w:pPr>
            <w:r>
              <w:rPr>
                <w:spacing w:val="-2"/>
                <w:sz w:val="21"/>
              </w:rPr>
              <w:t>$808,474</w:t>
            </w:r>
          </w:p>
        </w:tc>
        <w:tc>
          <w:tcPr>
            <w:tcW w:w="1659" w:type="dxa"/>
          </w:tcPr>
          <w:p w14:paraId="1A8DE76F" w14:textId="77777777" w:rsidR="00F55BDD" w:rsidRDefault="009A2C2A">
            <w:pPr>
              <w:pStyle w:val="TableParagraph"/>
              <w:spacing w:before="28"/>
              <w:ind w:left="112"/>
              <w:rPr>
                <w:sz w:val="21"/>
              </w:rPr>
            </w:pPr>
            <w:r>
              <w:rPr>
                <w:spacing w:val="-2"/>
                <w:sz w:val="21"/>
              </w:rPr>
              <w:t>$1,207,476</w:t>
            </w:r>
          </w:p>
        </w:tc>
        <w:tc>
          <w:tcPr>
            <w:tcW w:w="1366" w:type="dxa"/>
          </w:tcPr>
          <w:p w14:paraId="1A8DE770" w14:textId="77777777" w:rsidR="00F55BDD" w:rsidRDefault="009A2C2A">
            <w:pPr>
              <w:pStyle w:val="TableParagraph"/>
              <w:spacing w:before="28"/>
              <w:ind w:left="111"/>
              <w:rPr>
                <w:sz w:val="21"/>
              </w:rPr>
            </w:pPr>
            <w:r>
              <w:rPr>
                <w:spacing w:val="-5"/>
                <w:sz w:val="21"/>
              </w:rPr>
              <w:t>$0</w:t>
            </w:r>
          </w:p>
        </w:tc>
        <w:tc>
          <w:tcPr>
            <w:tcW w:w="1824" w:type="dxa"/>
          </w:tcPr>
          <w:p w14:paraId="1A8DE771" w14:textId="77777777" w:rsidR="00F55BDD" w:rsidRDefault="009A2C2A">
            <w:pPr>
              <w:pStyle w:val="TableParagraph"/>
              <w:spacing w:before="28"/>
              <w:ind w:left="111"/>
              <w:rPr>
                <w:sz w:val="21"/>
              </w:rPr>
            </w:pPr>
            <w:r>
              <w:rPr>
                <w:spacing w:val="-2"/>
                <w:sz w:val="21"/>
              </w:rPr>
              <w:t>$2,015,951</w:t>
            </w:r>
          </w:p>
        </w:tc>
      </w:tr>
      <w:tr w:rsidR="00F55BDD" w14:paraId="1A8DE778" w14:textId="77777777">
        <w:trPr>
          <w:trHeight w:val="289"/>
        </w:trPr>
        <w:tc>
          <w:tcPr>
            <w:tcW w:w="2458" w:type="dxa"/>
            <w:tcBorders>
              <w:top w:val="dotted" w:sz="8" w:space="0" w:color="7E7E7E"/>
              <w:left w:val="dotted" w:sz="8" w:space="0" w:color="7E7E7E"/>
              <w:bottom w:val="dotted" w:sz="8" w:space="0" w:color="7E7E7E"/>
            </w:tcBorders>
          </w:tcPr>
          <w:p w14:paraId="1A8DE773" w14:textId="77777777" w:rsidR="00F55BDD" w:rsidRDefault="009A2C2A">
            <w:pPr>
              <w:pStyle w:val="TableParagraph"/>
              <w:spacing w:before="23" w:line="246" w:lineRule="exact"/>
              <w:ind w:left="110"/>
            </w:pPr>
            <w:r>
              <w:t>Year</w:t>
            </w:r>
            <w:r>
              <w:rPr>
                <w:spacing w:val="-1"/>
              </w:rPr>
              <w:t xml:space="preserve"> </w:t>
            </w:r>
            <w:r>
              <w:rPr>
                <w:spacing w:val="-10"/>
              </w:rPr>
              <w:t>5</w:t>
            </w:r>
          </w:p>
        </w:tc>
        <w:tc>
          <w:tcPr>
            <w:tcW w:w="1553" w:type="dxa"/>
          </w:tcPr>
          <w:p w14:paraId="1A8DE774" w14:textId="77777777" w:rsidR="00F55BDD" w:rsidRDefault="009A2C2A">
            <w:pPr>
              <w:pStyle w:val="TableParagraph"/>
              <w:spacing w:before="28"/>
              <w:ind w:left="114"/>
              <w:rPr>
                <w:sz w:val="21"/>
              </w:rPr>
            </w:pPr>
            <w:r>
              <w:rPr>
                <w:spacing w:val="-2"/>
                <w:sz w:val="21"/>
              </w:rPr>
              <w:t>$808,474</w:t>
            </w:r>
          </w:p>
        </w:tc>
        <w:tc>
          <w:tcPr>
            <w:tcW w:w="1659" w:type="dxa"/>
          </w:tcPr>
          <w:p w14:paraId="1A8DE775" w14:textId="77777777" w:rsidR="00F55BDD" w:rsidRDefault="009A2C2A">
            <w:pPr>
              <w:pStyle w:val="TableParagraph"/>
              <w:spacing w:before="28"/>
              <w:ind w:left="112"/>
              <w:rPr>
                <w:sz w:val="21"/>
              </w:rPr>
            </w:pPr>
            <w:r>
              <w:rPr>
                <w:spacing w:val="-2"/>
                <w:sz w:val="21"/>
              </w:rPr>
              <w:t>$1,207,476</w:t>
            </w:r>
          </w:p>
        </w:tc>
        <w:tc>
          <w:tcPr>
            <w:tcW w:w="1366" w:type="dxa"/>
          </w:tcPr>
          <w:p w14:paraId="1A8DE776" w14:textId="77777777" w:rsidR="00F55BDD" w:rsidRDefault="009A2C2A">
            <w:pPr>
              <w:pStyle w:val="TableParagraph"/>
              <w:spacing w:before="28"/>
              <w:ind w:left="111"/>
              <w:rPr>
                <w:sz w:val="21"/>
              </w:rPr>
            </w:pPr>
            <w:r>
              <w:rPr>
                <w:spacing w:val="-5"/>
                <w:sz w:val="21"/>
              </w:rPr>
              <w:t>$0</w:t>
            </w:r>
          </w:p>
        </w:tc>
        <w:tc>
          <w:tcPr>
            <w:tcW w:w="1824" w:type="dxa"/>
          </w:tcPr>
          <w:p w14:paraId="1A8DE777" w14:textId="77777777" w:rsidR="00F55BDD" w:rsidRDefault="009A2C2A">
            <w:pPr>
              <w:pStyle w:val="TableParagraph"/>
              <w:spacing w:before="28"/>
              <w:ind w:left="111"/>
              <w:rPr>
                <w:sz w:val="21"/>
              </w:rPr>
            </w:pPr>
            <w:r>
              <w:rPr>
                <w:spacing w:val="-2"/>
                <w:sz w:val="21"/>
              </w:rPr>
              <w:t>$2,015,951</w:t>
            </w:r>
          </w:p>
        </w:tc>
      </w:tr>
      <w:tr w:rsidR="00F55BDD" w14:paraId="1A8DE77E" w14:textId="77777777">
        <w:trPr>
          <w:trHeight w:val="289"/>
        </w:trPr>
        <w:tc>
          <w:tcPr>
            <w:tcW w:w="2458" w:type="dxa"/>
            <w:tcBorders>
              <w:top w:val="dotted" w:sz="8" w:space="0" w:color="7E7E7E"/>
              <w:left w:val="dotted" w:sz="8" w:space="0" w:color="7E7E7E"/>
              <w:bottom w:val="dotted" w:sz="8" w:space="0" w:color="7E7E7E"/>
            </w:tcBorders>
          </w:tcPr>
          <w:p w14:paraId="1A8DE779" w14:textId="77777777" w:rsidR="00F55BDD" w:rsidRDefault="009A2C2A">
            <w:pPr>
              <w:pStyle w:val="TableParagraph"/>
              <w:spacing w:before="23" w:line="246" w:lineRule="exact"/>
              <w:ind w:left="110"/>
            </w:pPr>
            <w:r>
              <w:t>Year</w:t>
            </w:r>
            <w:r>
              <w:rPr>
                <w:spacing w:val="-1"/>
              </w:rPr>
              <w:t xml:space="preserve"> </w:t>
            </w:r>
            <w:r>
              <w:rPr>
                <w:spacing w:val="-10"/>
              </w:rPr>
              <w:t>6</w:t>
            </w:r>
          </w:p>
        </w:tc>
        <w:tc>
          <w:tcPr>
            <w:tcW w:w="1553" w:type="dxa"/>
          </w:tcPr>
          <w:p w14:paraId="1A8DE77A" w14:textId="77777777" w:rsidR="00F55BDD" w:rsidRDefault="009A2C2A">
            <w:pPr>
              <w:pStyle w:val="TableParagraph"/>
              <w:spacing w:before="28"/>
              <w:ind w:left="114"/>
              <w:rPr>
                <w:sz w:val="21"/>
              </w:rPr>
            </w:pPr>
            <w:r>
              <w:rPr>
                <w:spacing w:val="-2"/>
                <w:sz w:val="21"/>
              </w:rPr>
              <w:t>$808,474</w:t>
            </w:r>
          </w:p>
        </w:tc>
        <w:tc>
          <w:tcPr>
            <w:tcW w:w="1659" w:type="dxa"/>
          </w:tcPr>
          <w:p w14:paraId="1A8DE77B" w14:textId="77777777" w:rsidR="00F55BDD" w:rsidRDefault="009A2C2A">
            <w:pPr>
              <w:pStyle w:val="TableParagraph"/>
              <w:spacing w:before="28"/>
              <w:ind w:left="112"/>
              <w:rPr>
                <w:sz w:val="21"/>
              </w:rPr>
            </w:pPr>
            <w:r>
              <w:rPr>
                <w:spacing w:val="-2"/>
                <w:sz w:val="21"/>
              </w:rPr>
              <w:t>$1,207,476</w:t>
            </w:r>
          </w:p>
        </w:tc>
        <w:tc>
          <w:tcPr>
            <w:tcW w:w="1366" w:type="dxa"/>
          </w:tcPr>
          <w:p w14:paraId="1A8DE77C" w14:textId="77777777" w:rsidR="00F55BDD" w:rsidRDefault="009A2C2A">
            <w:pPr>
              <w:pStyle w:val="TableParagraph"/>
              <w:spacing w:before="28"/>
              <w:ind w:left="111"/>
              <w:rPr>
                <w:sz w:val="21"/>
              </w:rPr>
            </w:pPr>
            <w:r>
              <w:rPr>
                <w:spacing w:val="-5"/>
                <w:sz w:val="21"/>
              </w:rPr>
              <w:t>$0</w:t>
            </w:r>
          </w:p>
        </w:tc>
        <w:tc>
          <w:tcPr>
            <w:tcW w:w="1824" w:type="dxa"/>
          </w:tcPr>
          <w:p w14:paraId="1A8DE77D" w14:textId="77777777" w:rsidR="00F55BDD" w:rsidRDefault="009A2C2A">
            <w:pPr>
              <w:pStyle w:val="TableParagraph"/>
              <w:spacing w:before="28"/>
              <w:ind w:left="111"/>
              <w:rPr>
                <w:sz w:val="21"/>
              </w:rPr>
            </w:pPr>
            <w:r>
              <w:rPr>
                <w:spacing w:val="-2"/>
                <w:sz w:val="21"/>
              </w:rPr>
              <w:t>$2,015,951</w:t>
            </w:r>
          </w:p>
        </w:tc>
      </w:tr>
      <w:tr w:rsidR="00F55BDD" w14:paraId="1A8DE784" w14:textId="77777777">
        <w:trPr>
          <w:trHeight w:val="292"/>
        </w:trPr>
        <w:tc>
          <w:tcPr>
            <w:tcW w:w="2458" w:type="dxa"/>
            <w:tcBorders>
              <w:top w:val="dotted" w:sz="8" w:space="0" w:color="7E7E7E"/>
              <w:left w:val="dotted" w:sz="8" w:space="0" w:color="7E7E7E"/>
              <w:bottom w:val="dotted" w:sz="8" w:space="0" w:color="7E7E7E"/>
            </w:tcBorders>
          </w:tcPr>
          <w:p w14:paraId="1A8DE77F" w14:textId="77777777" w:rsidR="00F55BDD" w:rsidRDefault="009A2C2A">
            <w:pPr>
              <w:pStyle w:val="TableParagraph"/>
              <w:spacing w:before="23" w:line="248" w:lineRule="exact"/>
              <w:ind w:left="110"/>
            </w:pPr>
            <w:r>
              <w:t>Year</w:t>
            </w:r>
            <w:r>
              <w:rPr>
                <w:spacing w:val="-1"/>
              </w:rPr>
              <w:t xml:space="preserve"> </w:t>
            </w:r>
            <w:r>
              <w:rPr>
                <w:spacing w:val="-10"/>
              </w:rPr>
              <w:t>7</w:t>
            </w:r>
          </w:p>
        </w:tc>
        <w:tc>
          <w:tcPr>
            <w:tcW w:w="1553" w:type="dxa"/>
          </w:tcPr>
          <w:p w14:paraId="1A8DE780" w14:textId="77777777" w:rsidR="00F55BDD" w:rsidRDefault="009A2C2A">
            <w:pPr>
              <w:pStyle w:val="TableParagraph"/>
              <w:spacing w:before="28"/>
              <w:ind w:left="114"/>
              <w:rPr>
                <w:sz w:val="21"/>
              </w:rPr>
            </w:pPr>
            <w:r>
              <w:rPr>
                <w:spacing w:val="-2"/>
                <w:sz w:val="21"/>
              </w:rPr>
              <w:t>$808,474</w:t>
            </w:r>
          </w:p>
        </w:tc>
        <w:tc>
          <w:tcPr>
            <w:tcW w:w="1659" w:type="dxa"/>
          </w:tcPr>
          <w:p w14:paraId="1A8DE781" w14:textId="77777777" w:rsidR="00F55BDD" w:rsidRDefault="009A2C2A">
            <w:pPr>
              <w:pStyle w:val="TableParagraph"/>
              <w:spacing w:before="28"/>
              <w:ind w:left="112"/>
              <w:rPr>
                <w:sz w:val="21"/>
              </w:rPr>
            </w:pPr>
            <w:r>
              <w:rPr>
                <w:spacing w:val="-2"/>
                <w:sz w:val="21"/>
              </w:rPr>
              <w:t>$1,207,476</w:t>
            </w:r>
          </w:p>
        </w:tc>
        <w:tc>
          <w:tcPr>
            <w:tcW w:w="1366" w:type="dxa"/>
          </w:tcPr>
          <w:p w14:paraId="1A8DE782" w14:textId="77777777" w:rsidR="00F55BDD" w:rsidRDefault="009A2C2A">
            <w:pPr>
              <w:pStyle w:val="TableParagraph"/>
              <w:spacing w:before="28"/>
              <w:ind w:left="111"/>
              <w:rPr>
                <w:sz w:val="21"/>
              </w:rPr>
            </w:pPr>
            <w:r>
              <w:rPr>
                <w:spacing w:val="-5"/>
                <w:sz w:val="21"/>
              </w:rPr>
              <w:t>$0</w:t>
            </w:r>
          </w:p>
        </w:tc>
        <w:tc>
          <w:tcPr>
            <w:tcW w:w="1824" w:type="dxa"/>
          </w:tcPr>
          <w:p w14:paraId="1A8DE783" w14:textId="77777777" w:rsidR="00F55BDD" w:rsidRDefault="009A2C2A">
            <w:pPr>
              <w:pStyle w:val="TableParagraph"/>
              <w:spacing w:before="28"/>
              <w:ind w:left="111"/>
              <w:rPr>
                <w:sz w:val="21"/>
              </w:rPr>
            </w:pPr>
            <w:r>
              <w:rPr>
                <w:spacing w:val="-2"/>
                <w:sz w:val="21"/>
              </w:rPr>
              <w:t>$2,015,951</w:t>
            </w:r>
          </w:p>
        </w:tc>
      </w:tr>
      <w:tr w:rsidR="00F55BDD" w14:paraId="1A8DE78A" w14:textId="77777777">
        <w:trPr>
          <w:trHeight w:val="289"/>
        </w:trPr>
        <w:tc>
          <w:tcPr>
            <w:tcW w:w="2458" w:type="dxa"/>
            <w:tcBorders>
              <w:top w:val="dotted" w:sz="8" w:space="0" w:color="7E7E7E"/>
              <w:left w:val="dotted" w:sz="8" w:space="0" w:color="7E7E7E"/>
              <w:bottom w:val="dotted" w:sz="8" w:space="0" w:color="7E7E7E"/>
            </w:tcBorders>
          </w:tcPr>
          <w:p w14:paraId="1A8DE785" w14:textId="77777777" w:rsidR="00F55BDD" w:rsidRDefault="009A2C2A">
            <w:pPr>
              <w:pStyle w:val="TableParagraph"/>
              <w:spacing w:before="23" w:line="246" w:lineRule="exact"/>
              <w:ind w:left="110"/>
            </w:pPr>
            <w:r>
              <w:t>Year</w:t>
            </w:r>
            <w:r>
              <w:rPr>
                <w:spacing w:val="-1"/>
              </w:rPr>
              <w:t xml:space="preserve"> </w:t>
            </w:r>
            <w:r>
              <w:rPr>
                <w:spacing w:val="-10"/>
              </w:rPr>
              <w:t>8</w:t>
            </w:r>
          </w:p>
        </w:tc>
        <w:tc>
          <w:tcPr>
            <w:tcW w:w="1553" w:type="dxa"/>
          </w:tcPr>
          <w:p w14:paraId="1A8DE786" w14:textId="77777777" w:rsidR="00F55BDD" w:rsidRDefault="009A2C2A">
            <w:pPr>
              <w:pStyle w:val="TableParagraph"/>
              <w:spacing w:before="28"/>
              <w:ind w:left="114"/>
              <w:rPr>
                <w:sz w:val="21"/>
              </w:rPr>
            </w:pPr>
            <w:r>
              <w:rPr>
                <w:spacing w:val="-2"/>
                <w:sz w:val="21"/>
              </w:rPr>
              <w:t>$808,474</w:t>
            </w:r>
          </w:p>
        </w:tc>
        <w:tc>
          <w:tcPr>
            <w:tcW w:w="1659" w:type="dxa"/>
          </w:tcPr>
          <w:p w14:paraId="1A8DE787" w14:textId="77777777" w:rsidR="00F55BDD" w:rsidRDefault="009A2C2A">
            <w:pPr>
              <w:pStyle w:val="TableParagraph"/>
              <w:spacing w:before="28"/>
              <w:ind w:left="112"/>
              <w:rPr>
                <w:sz w:val="21"/>
              </w:rPr>
            </w:pPr>
            <w:r>
              <w:rPr>
                <w:spacing w:val="-2"/>
                <w:sz w:val="21"/>
              </w:rPr>
              <w:t>$1,207,476</w:t>
            </w:r>
          </w:p>
        </w:tc>
        <w:tc>
          <w:tcPr>
            <w:tcW w:w="1366" w:type="dxa"/>
          </w:tcPr>
          <w:p w14:paraId="1A8DE788" w14:textId="77777777" w:rsidR="00F55BDD" w:rsidRDefault="009A2C2A">
            <w:pPr>
              <w:pStyle w:val="TableParagraph"/>
              <w:spacing w:before="28"/>
              <w:ind w:left="111"/>
              <w:rPr>
                <w:sz w:val="21"/>
              </w:rPr>
            </w:pPr>
            <w:r>
              <w:rPr>
                <w:spacing w:val="-5"/>
                <w:sz w:val="21"/>
              </w:rPr>
              <w:t>$0</w:t>
            </w:r>
          </w:p>
        </w:tc>
        <w:tc>
          <w:tcPr>
            <w:tcW w:w="1824" w:type="dxa"/>
          </w:tcPr>
          <w:p w14:paraId="1A8DE789" w14:textId="77777777" w:rsidR="00F55BDD" w:rsidRDefault="009A2C2A">
            <w:pPr>
              <w:pStyle w:val="TableParagraph"/>
              <w:spacing w:before="28"/>
              <w:ind w:left="111"/>
              <w:rPr>
                <w:sz w:val="21"/>
              </w:rPr>
            </w:pPr>
            <w:r>
              <w:rPr>
                <w:spacing w:val="-2"/>
                <w:sz w:val="21"/>
              </w:rPr>
              <w:t>$2,015,951</w:t>
            </w:r>
          </w:p>
        </w:tc>
      </w:tr>
      <w:tr w:rsidR="00F55BDD" w14:paraId="1A8DE790" w14:textId="77777777">
        <w:trPr>
          <w:trHeight w:val="289"/>
        </w:trPr>
        <w:tc>
          <w:tcPr>
            <w:tcW w:w="2458" w:type="dxa"/>
            <w:tcBorders>
              <w:top w:val="dotted" w:sz="8" w:space="0" w:color="7E7E7E"/>
              <w:left w:val="dotted" w:sz="8" w:space="0" w:color="7E7E7E"/>
              <w:bottom w:val="dotted" w:sz="8" w:space="0" w:color="7E7E7E"/>
            </w:tcBorders>
          </w:tcPr>
          <w:p w14:paraId="1A8DE78B" w14:textId="77777777" w:rsidR="00F55BDD" w:rsidRDefault="009A2C2A">
            <w:pPr>
              <w:pStyle w:val="TableParagraph"/>
              <w:spacing w:before="23" w:line="246" w:lineRule="exact"/>
              <w:ind w:left="110"/>
            </w:pPr>
            <w:r>
              <w:t>Year</w:t>
            </w:r>
            <w:r>
              <w:rPr>
                <w:spacing w:val="-1"/>
              </w:rPr>
              <w:t xml:space="preserve"> </w:t>
            </w:r>
            <w:r>
              <w:rPr>
                <w:spacing w:val="-10"/>
              </w:rPr>
              <w:t>9</w:t>
            </w:r>
          </w:p>
        </w:tc>
        <w:tc>
          <w:tcPr>
            <w:tcW w:w="1553" w:type="dxa"/>
          </w:tcPr>
          <w:p w14:paraId="1A8DE78C" w14:textId="77777777" w:rsidR="00F55BDD" w:rsidRDefault="009A2C2A">
            <w:pPr>
              <w:pStyle w:val="TableParagraph"/>
              <w:spacing w:before="28"/>
              <w:ind w:left="114"/>
              <w:rPr>
                <w:sz w:val="21"/>
              </w:rPr>
            </w:pPr>
            <w:r>
              <w:rPr>
                <w:spacing w:val="-2"/>
                <w:sz w:val="21"/>
              </w:rPr>
              <w:t>$808,474</w:t>
            </w:r>
          </w:p>
        </w:tc>
        <w:tc>
          <w:tcPr>
            <w:tcW w:w="1659" w:type="dxa"/>
          </w:tcPr>
          <w:p w14:paraId="1A8DE78D" w14:textId="77777777" w:rsidR="00F55BDD" w:rsidRDefault="009A2C2A">
            <w:pPr>
              <w:pStyle w:val="TableParagraph"/>
              <w:spacing w:before="28"/>
              <w:ind w:left="112"/>
              <w:rPr>
                <w:sz w:val="21"/>
              </w:rPr>
            </w:pPr>
            <w:r>
              <w:rPr>
                <w:spacing w:val="-2"/>
                <w:sz w:val="21"/>
              </w:rPr>
              <w:t>$1,207,476</w:t>
            </w:r>
          </w:p>
        </w:tc>
        <w:tc>
          <w:tcPr>
            <w:tcW w:w="1366" w:type="dxa"/>
          </w:tcPr>
          <w:p w14:paraId="1A8DE78E" w14:textId="77777777" w:rsidR="00F55BDD" w:rsidRDefault="009A2C2A">
            <w:pPr>
              <w:pStyle w:val="TableParagraph"/>
              <w:spacing w:before="28"/>
              <w:ind w:left="111"/>
              <w:rPr>
                <w:sz w:val="21"/>
              </w:rPr>
            </w:pPr>
            <w:r>
              <w:rPr>
                <w:spacing w:val="-5"/>
                <w:sz w:val="21"/>
              </w:rPr>
              <w:t>$0</w:t>
            </w:r>
          </w:p>
        </w:tc>
        <w:tc>
          <w:tcPr>
            <w:tcW w:w="1824" w:type="dxa"/>
          </w:tcPr>
          <w:p w14:paraId="1A8DE78F" w14:textId="77777777" w:rsidR="00F55BDD" w:rsidRDefault="009A2C2A">
            <w:pPr>
              <w:pStyle w:val="TableParagraph"/>
              <w:spacing w:before="28"/>
              <w:ind w:left="111"/>
              <w:rPr>
                <w:sz w:val="21"/>
              </w:rPr>
            </w:pPr>
            <w:r>
              <w:rPr>
                <w:spacing w:val="-2"/>
                <w:sz w:val="21"/>
              </w:rPr>
              <w:t>$2,015,951</w:t>
            </w:r>
          </w:p>
        </w:tc>
      </w:tr>
      <w:tr w:rsidR="00F55BDD" w14:paraId="1A8DE796" w14:textId="77777777">
        <w:trPr>
          <w:trHeight w:val="289"/>
        </w:trPr>
        <w:tc>
          <w:tcPr>
            <w:tcW w:w="2458" w:type="dxa"/>
            <w:tcBorders>
              <w:top w:val="dotted" w:sz="8" w:space="0" w:color="7E7E7E"/>
              <w:left w:val="dotted" w:sz="8" w:space="0" w:color="7E7E7E"/>
              <w:bottom w:val="dotted" w:sz="8" w:space="0" w:color="7E7E7E"/>
            </w:tcBorders>
          </w:tcPr>
          <w:p w14:paraId="1A8DE791" w14:textId="77777777" w:rsidR="00F55BDD" w:rsidRDefault="009A2C2A">
            <w:pPr>
              <w:pStyle w:val="TableParagraph"/>
              <w:spacing w:before="23" w:line="246" w:lineRule="exact"/>
              <w:ind w:left="110"/>
            </w:pPr>
            <w:r>
              <w:t>Year</w:t>
            </w:r>
            <w:r>
              <w:rPr>
                <w:spacing w:val="-1"/>
              </w:rPr>
              <w:t xml:space="preserve"> </w:t>
            </w:r>
            <w:r>
              <w:rPr>
                <w:spacing w:val="-5"/>
              </w:rPr>
              <w:t>10</w:t>
            </w:r>
          </w:p>
        </w:tc>
        <w:tc>
          <w:tcPr>
            <w:tcW w:w="1553" w:type="dxa"/>
          </w:tcPr>
          <w:p w14:paraId="1A8DE792" w14:textId="77777777" w:rsidR="00F55BDD" w:rsidRDefault="009A2C2A">
            <w:pPr>
              <w:pStyle w:val="TableParagraph"/>
              <w:spacing w:before="28"/>
              <w:ind w:left="114"/>
              <w:rPr>
                <w:sz w:val="21"/>
              </w:rPr>
            </w:pPr>
            <w:r>
              <w:rPr>
                <w:spacing w:val="-2"/>
                <w:sz w:val="21"/>
              </w:rPr>
              <w:t>$808,474</w:t>
            </w:r>
          </w:p>
        </w:tc>
        <w:tc>
          <w:tcPr>
            <w:tcW w:w="1659" w:type="dxa"/>
          </w:tcPr>
          <w:p w14:paraId="1A8DE793" w14:textId="77777777" w:rsidR="00F55BDD" w:rsidRDefault="009A2C2A">
            <w:pPr>
              <w:pStyle w:val="TableParagraph"/>
              <w:spacing w:before="28"/>
              <w:ind w:left="112"/>
              <w:rPr>
                <w:sz w:val="21"/>
              </w:rPr>
            </w:pPr>
            <w:r>
              <w:rPr>
                <w:spacing w:val="-2"/>
                <w:sz w:val="21"/>
              </w:rPr>
              <w:t>$1,207,476</w:t>
            </w:r>
          </w:p>
        </w:tc>
        <w:tc>
          <w:tcPr>
            <w:tcW w:w="1366" w:type="dxa"/>
          </w:tcPr>
          <w:p w14:paraId="1A8DE794" w14:textId="77777777" w:rsidR="00F55BDD" w:rsidRDefault="009A2C2A">
            <w:pPr>
              <w:pStyle w:val="TableParagraph"/>
              <w:spacing w:before="28"/>
              <w:ind w:left="111"/>
              <w:rPr>
                <w:sz w:val="21"/>
              </w:rPr>
            </w:pPr>
            <w:r>
              <w:rPr>
                <w:spacing w:val="-5"/>
                <w:sz w:val="21"/>
              </w:rPr>
              <w:t>$0</w:t>
            </w:r>
          </w:p>
        </w:tc>
        <w:tc>
          <w:tcPr>
            <w:tcW w:w="1824" w:type="dxa"/>
          </w:tcPr>
          <w:p w14:paraId="1A8DE795" w14:textId="77777777" w:rsidR="00F55BDD" w:rsidRDefault="009A2C2A">
            <w:pPr>
              <w:pStyle w:val="TableParagraph"/>
              <w:spacing w:before="28"/>
              <w:ind w:left="111"/>
              <w:rPr>
                <w:sz w:val="21"/>
              </w:rPr>
            </w:pPr>
            <w:r>
              <w:rPr>
                <w:spacing w:val="-2"/>
                <w:sz w:val="21"/>
              </w:rPr>
              <w:t>$2,015,951</w:t>
            </w:r>
          </w:p>
        </w:tc>
      </w:tr>
      <w:tr w:rsidR="00F55BDD" w14:paraId="1A8DE79C" w14:textId="77777777">
        <w:trPr>
          <w:trHeight w:val="289"/>
        </w:trPr>
        <w:tc>
          <w:tcPr>
            <w:tcW w:w="2458" w:type="dxa"/>
            <w:tcBorders>
              <w:top w:val="dotted" w:sz="8" w:space="0" w:color="7E7E7E"/>
              <w:left w:val="dotted" w:sz="8" w:space="0" w:color="7E7E7E"/>
              <w:bottom w:val="dotted" w:sz="8" w:space="0" w:color="7E7E7E"/>
            </w:tcBorders>
          </w:tcPr>
          <w:p w14:paraId="1A8DE797" w14:textId="77777777" w:rsidR="00F55BDD" w:rsidRDefault="009A2C2A">
            <w:pPr>
              <w:pStyle w:val="TableParagraph"/>
              <w:spacing w:before="23" w:line="246" w:lineRule="exact"/>
              <w:ind w:left="110"/>
              <w:rPr>
                <w:b/>
              </w:rPr>
            </w:pPr>
            <w:r>
              <w:rPr>
                <w:b/>
              </w:rPr>
              <w:t>Total</w:t>
            </w:r>
            <w:r>
              <w:rPr>
                <w:b/>
                <w:spacing w:val="-3"/>
              </w:rPr>
              <w:t xml:space="preserve"> </w:t>
            </w:r>
            <w:r>
              <w:rPr>
                <w:b/>
              </w:rPr>
              <w:t>10</w:t>
            </w:r>
            <w:r>
              <w:rPr>
                <w:b/>
                <w:spacing w:val="-2"/>
              </w:rPr>
              <w:t xml:space="preserve"> </w:t>
            </w:r>
            <w:r>
              <w:rPr>
                <w:b/>
              </w:rPr>
              <w:t>year</w:t>
            </w:r>
            <w:r>
              <w:rPr>
                <w:b/>
                <w:spacing w:val="-3"/>
              </w:rPr>
              <w:t xml:space="preserve"> </w:t>
            </w:r>
            <w:r>
              <w:rPr>
                <w:b/>
                <w:spacing w:val="-4"/>
              </w:rPr>
              <w:t>cost</w:t>
            </w:r>
          </w:p>
        </w:tc>
        <w:tc>
          <w:tcPr>
            <w:tcW w:w="1553" w:type="dxa"/>
          </w:tcPr>
          <w:p w14:paraId="1A8DE798" w14:textId="77777777" w:rsidR="00F55BDD" w:rsidRDefault="009A2C2A">
            <w:pPr>
              <w:pStyle w:val="TableParagraph"/>
              <w:spacing w:before="28"/>
              <w:ind w:left="114"/>
              <w:rPr>
                <w:b/>
                <w:sz w:val="21"/>
              </w:rPr>
            </w:pPr>
            <w:r>
              <w:rPr>
                <w:b/>
                <w:spacing w:val="-2"/>
                <w:sz w:val="21"/>
              </w:rPr>
              <w:t>$9,704,118</w:t>
            </w:r>
          </w:p>
        </w:tc>
        <w:tc>
          <w:tcPr>
            <w:tcW w:w="1659" w:type="dxa"/>
          </w:tcPr>
          <w:p w14:paraId="1A8DE799" w14:textId="77777777" w:rsidR="00F55BDD" w:rsidRDefault="009A2C2A">
            <w:pPr>
              <w:pStyle w:val="TableParagraph"/>
              <w:spacing w:before="28"/>
              <w:ind w:left="112"/>
              <w:rPr>
                <w:b/>
                <w:sz w:val="21"/>
              </w:rPr>
            </w:pPr>
            <w:r>
              <w:rPr>
                <w:b/>
                <w:spacing w:val="-2"/>
                <w:sz w:val="21"/>
              </w:rPr>
              <w:t>$14,493,344</w:t>
            </w:r>
          </w:p>
        </w:tc>
        <w:tc>
          <w:tcPr>
            <w:tcW w:w="1366" w:type="dxa"/>
          </w:tcPr>
          <w:p w14:paraId="1A8DE79A" w14:textId="77777777" w:rsidR="00F55BDD" w:rsidRDefault="009A2C2A">
            <w:pPr>
              <w:pStyle w:val="TableParagraph"/>
              <w:spacing w:before="28"/>
              <w:ind w:left="111"/>
              <w:rPr>
                <w:b/>
                <w:sz w:val="21"/>
              </w:rPr>
            </w:pPr>
            <w:r>
              <w:rPr>
                <w:b/>
                <w:spacing w:val="-5"/>
                <w:sz w:val="21"/>
              </w:rPr>
              <w:t>$0</w:t>
            </w:r>
          </w:p>
        </w:tc>
        <w:tc>
          <w:tcPr>
            <w:tcW w:w="1824" w:type="dxa"/>
          </w:tcPr>
          <w:p w14:paraId="1A8DE79B" w14:textId="77777777" w:rsidR="00F55BDD" w:rsidRDefault="009A2C2A">
            <w:pPr>
              <w:pStyle w:val="TableParagraph"/>
              <w:spacing w:before="28"/>
              <w:ind w:left="111"/>
              <w:rPr>
                <w:b/>
                <w:sz w:val="21"/>
              </w:rPr>
            </w:pPr>
            <w:r>
              <w:rPr>
                <w:b/>
                <w:spacing w:val="-2"/>
                <w:sz w:val="21"/>
              </w:rPr>
              <w:t>$24,197,462</w:t>
            </w:r>
          </w:p>
        </w:tc>
      </w:tr>
      <w:tr w:rsidR="00F55BDD" w14:paraId="1A8DE7A2" w14:textId="77777777">
        <w:trPr>
          <w:trHeight w:val="507"/>
        </w:trPr>
        <w:tc>
          <w:tcPr>
            <w:tcW w:w="2458" w:type="dxa"/>
            <w:tcBorders>
              <w:top w:val="dotted" w:sz="8" w:space="0" w:color="7E7E7E"/>
              <w:left w:val="dotted" w:sz="8" w:space="0" w:color="7E7E7E"/>
              <w:bottom w:val="dotted" w:sz="8" w:space="0" w:color="7E7E7E"/>
            </w:tcBorders>
          </w:tcPr>
          <w:p w14:paraId="1A8DE79D" w14:textId="77777777" w:rsidR="00F55BDD" w:rsidRDefault="009A2C2A">
            <w:pPr>
              <w:pStyle w:val="TableParagraph"/>
              <w:spacing w:line="252" w:lineRule="exact"/>
              <w:ind w:left="110"/>
              <w:rPr>
                <w:b/>
              </w:rPr>
            </w:pPr>
            <w:r>
              <w:rPr>
                <w:b/>
              </w:rPr>
              <w:t>Average</w:t>
            </w:r>
            <w:r>
              <w:rPr>
                <w:b/>
                <w:spacing w:val="-13"/>
              </w:rPr>
              <w:t xml:space="preserve"> </w:t>
            </w:r>
            <w:r>
              <w:rPr>
                <w:b/>
              </w:rPr>
              <w:t>cost</w:t>
            </w:r>
            <w:r>
              <w:rPr>
                <w:b/>
                <w:spacing w:val="-12"/>
              </w:rPr>
              <w:t xml:space="preserve"> </w:t>
            </w:r>
            <w:r>
              <w:rPr>
                <w:b/>
              </w:rPr>
              <w:t>over</w:t>
            </w:r>
            <w:r>
              <w:rPr>
                <w:b/>
                <w:spacing w:val="-12"/>
              </w:rPr>
              <w:t xml:space="preserve"> </w:t>
            </w:r>
            <w:r>
              <w:rPr>
                <w:b/>
              </w:rPr>
              <w:t xml:space="preserve">10 </w:t>
            </w:r>
            <w:r>
              <w:rPr>
                <w:b/>
                <w:spacing w:val="-4"/>
              </w:rPr>
              <w:t>years</w:t>
            </w:r>
          </w:p>
        </w:tc>
        <w:tc>
          <w:tcPr>
            <w:tcW w:w="1553" w:type="dxa"/>
          </w:tcPr>
          <w:p w14:paraId="1A8DE79E" w14:textId="77777777" w:rsidR="00F55BDD" w:rsidRDefault="009A2C2A">
            <w:pPr>
              <w:pStyle w:val="TableParagraph"/>
              <w:spacing w:before="136"/>
              <w:ind w:left="114"/>
              <w:rPr>
                <w:b/>
                <w:sz w:val="21"/>
              </w:rPr>
            </w:pPr>
            <w:r>
              <w:rPr>
                <w:b/>
                <w:spacing w:val="-2"/>
                <w:sz w:val="21"/>
              </w:rPr>
              <w:t>$970,412</w:t>
            </w:r>
          </w:p>
        </w:tc>
        <w:tc>
          <w:tcPr>
            <w:tcW w:w="1659" w:type="dxa"/>
          </w:tcPr>
          <w:p w14:paraId="1A8DE79F" w14:textId="77777777" w:rsidR="00F55BDD" w:rsidRDefault="009A2C2A">
            <w:pPr>
              <w:pStyle w:val="TableParagraph"/>
              <w:spacing w:before="136"/>
              <w:ind w:left="112"/>
              <w:rPr>
                <w:b/>
                <w:sz w:val="21"/>
              </w:rPr>
            </w:pPr>
            <w:r>
              <w:rPr>
                <w:b/>
                <w:spacing w:val="-2"/>
                <w:sz w:val="21"/>
              </w:rPr>
              <w:t>$1,449,334</w:t>
            </w:r>
          </w:p>
        </w:tc>
        <w:tc>
          <w:tcPr>
            <w:tcW w:w="1366" w:type="dxa"/>
          </w:tcPr>
          <w:p w14:paraId="1A8DE7A0" w14:textId="77777777" w:rsidR="00F55BDD" w:rsidRDefault="009A2C2A">
            <w:pPr>
              <w:pStyle w:val="TableParagraph"/>
              <w:spacing w:before="136"/>
              <w:ind w:left="111"/>
              <w:rPr>
                <w:b/>
                <w:sz w:val="21"/>
              </w:rPr>
            </w:pPr>
            <w:r>
              <w:rPr>
                <w:b/>
                <w:spacing w:val="-5"/>
                <w:sz w:val="21"/>
              </w:rPr>
              <w:t>$0</w:t>
            </w:r>
          </w:p>
        </w:tc>
        <w:tc>
          <w:tcPr>
            <w:tcW w:w="1824" w:type="dxa"/>
          </w:tcPr>
          <w:p w14:paraId="1A8DE7A1" w14:textId="77777777" w:rsidR="00F55BDD" w:rsidRDefault="009A2C2A">
            <w:pPr>
              <w:pStyle w:val="TableParagraph"/>
              <w:spacing w:before="136"/>
              <w:ind w:left="110"/>
              <w:rPr>
                <w:b/>
                <w:sz w:val="21"/>
              </w:rPr>
            </w:pPr>
            <w:r>
              <w:rPr>
                <w:b/>
                <w:spacing w:val="-2"/>
                <w:sz w:val="21"/>
              </w:rPr>
              <w:t>$2,419,746</w:t>
            </w:r>
          </w:p>
        </w:tc>
      </w:tr>
    </w:tbl>
    <w:p w14:paraId="1A8DE7A3" w14:textId="77777777" w:rsidR="00F55BDD" w:rsidRDefault="00F55BDD">
      <w:pPr>
        <w:pStyle w:val="BodyText"/>
        <w:rPr>
          <w:b/>
          <w:sz w:val="18"/>
        </w:rPr>
      </w:pPr>
    </w:p>
    <w:p w14:paraId="1A8DE7A4" w14:textId="77777777" w:rsidR="00F55BDD" w:rsidRDefault="00F55BDD">
      <w:pPr>
        <w:pStyle w:val="BodyText"/>
        <w:spacing w:before="103"/>
        <w:rPr>
          <w:b/>
          <w:sz w:val="18"/>
        </w:rPr>
      </w:pPr>
    </w:p>
    <w:p w14:paraId="1A8DE7A5" w14:textId="77777777" w:rsidR="00F55BDD" w:rsidRDefault="009A2C2A">
      <w:pPr>
        <w:ind w:left="112"/>
        <w:rPr>
          <w:b/>
          <w:sz w:val="18"/>
        </w:rPr>
      </w:pPr>
      <w:bookmarkStart w:id="137" w:name="_bookmark57"/>
      <w:bookmarkEnd w:id="137"/>
      <w:r>
        <w:rPr>
          <w:b/>
          <w:color w:val="3E4975"/>
          <w:sz w:val="18"/>
        </w:rPr>
        <w:t>Table</w:t>
      </w:r>
      <w:r>
        <w:rPr>
          <w:b/>
          <w:color w:val="3E4975"/>
          <w:spacing w:val="-4"/>
          <w:sz w:val="18"/>
        </w:rPr>
        <w:t xml:space="preserve"> </w:t>
      </w:r>
      <w:r>
        <w:rPr>
          <w:b/>
          <w:color w:val="3E4975"/>
          <w:sz w:val="18"/>
        </w:rPr>
        <w:t>34:</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4"/>
          <w:sz w:val="18"/>
        </w:rPr>
        <w:t xml:space="preserve"> </w:t>
      </w:r>
      <w:r>
        <w:rPr>
          <w:b/>
          <w:color w:val="3E4975"/>
          <w:sz w:val="18"/>
        </w:rPr>
        <w:t>Estimate table</w:t>
      </w:r>
      <w:r>
        <w:rPr>
          <w:b/>
          <w:color w:val="3E4975"/>
          <w:spacing w:val="-1"/>
          <w:sz w:val="18"/>
        </w:rPr>
        <w:t xml:space="preserve"> </w:t>
      </w:r>
      <w:r>
        <w:rPr>
          <w:b/>
          <w:color w:val="3E4975"/>
          <w:sz w:val="18"/>
        </w:rPr>
        <w:t>for</w:t>
      </w:r>
      <w:r>
        <w:rPr>
          <w:b/>
          <w:color w:val="3E4975"/>
          <w:spacing w:val="-3"/>
          <w:sz w:val="18"/>
        </w:rPr>
        <w:t xml:space="preserve"> </w:t>
      </w:r>
      <w:r>
        <w:rPr>
          <w:b/>
          <w:color w:val="3E4975"/>
          <w:sz w:val="18"/>
        </w:rPr>
        <w:t>policy</w:t>
      </w:r>
      <w:r>
        <w:rPr>
          <w:b/>
          <w:color w:val="3E4975"/>
          <w:spacing w:val="-4"/>
          <w:sz w:val="18"/>
        </w:rPr>
        <w:t xml:space="preserve"> </w:t>
      </w:r>
      <w:r>
        <w:rPr>
          <w:b/>
          <w:color w:val="3E4975"/>
          <w:sz w:val="18"/>
        </w:rPr>
        <w:t>option</w:t>
      </w:r>
      <w:r>
        <w:rPr>
          <w:b/>
          <w:color w:val="3E4975"/>
          <w:spacing w:val="-1"/>
          <w:sz w:val="18"/>
        </w:rPr>
        <w:t xml:space="preserve"> </w:t>
      </w:r>
      <w:r>
        <w:rPr>
          <w:b/>
          <w:color w:val="3E4975"/>
          <w:sz w:val="18"/>
        </w:rPr>
        <w:t>5</w:t>
      </w:r>
      <w:r>
        <w:rPr>
          <w:b/>
          <w:color w:val="3E4975"/>
          <w:spacing w:val="-1"/>
          <w:sz w:val="18"/>
        </w:rPr>
        <w:t xml:space="preserve"> </w:t>
      </w:r>
      <w:r>
        <w:rPr>
          <w:b/>
          <w:color w:val="3E4975"/>
          <w:sz w:val="18"/>
        </w:rPr>
        <w:t>-</w:t>
      </w:r>
      <w:r>
        <w:rPr>
          <w:b/>
          <w:color w:val="3E4975"/>
          <w:spacing w:val="-2"/>
          <w:sz w:val="18"/>
        </w:rPr>
        <w:t xml:space="preserve"> </w:t>
      </w:r>
      <w:r>
        <w:rPr>
          <w:b/>
          <w:color w:val="3E4975"/>
          <w:sz w:val="18"/>
        </w:rPr>
        <w:t>totals,</w:t>
      </w:r>
      <w:r>
        <w:rPr>
          <w:b/>
          <w:color w:val="3E4975"/>
          <w:spacing w:val="-4"/>
          <w:sz w:val="18"/>
        </w:rPr>
        <w:t xml:space="preserve"> </w:t>
      </w:r>
      <w:r>
        <w:rPr>
          <w:b/>
          <w:color w:val="3E4975"/>
          <w:sz w:val="18"/>
        </w:rPr>
        <w:t>by</w:t>
      </w:r>
      <w:r>
        <w:rPr>
          <w:b/>
          <w:color w:val="3E4975"/>
          <w:spacing w:val="-3"/>
          <w:sz w:val="18"/>
        </w:rPr>
        <w:t xml:space="preserve"> </w:t>
      </w:r>
      <w:r>
        <w:rPr>
          <w:b/>
          <w:color w:val="3E4975"/>
          <w:spacing w:val="-2"/>
          <w:sz w:val="18"/>
        </w:rPr>
        <w:t>sector</w:t>
      </w:r>
    </w:p>
    <w:p w14:paraId="1A8DE7A6" w14:textId="77777777" w:rsidR="00F55BDD" w:rsidRDefault="00F55BDD">
      <w:pPr>
        <w:pStyle w:val="BodyText"/>
        <w:spacing w:before="4"/>
        <w:rPr>
          <w:b/>
          <w:sz w:val="17"/>
        </w:rPr>
      </w:pPr>
    </w:p>
    <w:tbl>
      <w:tblPr>
        <w:tblW w:w="0" w:type="auto"/>
        <w:tblInd w:w="132"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1980"/>
        <w:gridCol w:w="1702"/>
        <w:gridCol w:w="1659"/>
        <w:gridCol w:w="1366"/>
        <w:gridCol w:w="2021"/>
      </w:tblGrid>
      <w:tr w:rsidR="00F55BDD" w14:paraId="1A8DE7A8" w14:textId="77777777">
        <w:trPr>
          <w:trHeight w:val="289"/>
        </w:trPr>
        <w:tc>
          <w:tcPr>
            <w:tcW w:w="8728" w:type="dxa"/>
            <w:gridSpan w:val="5"/>
            <w:shd w:val="clear" w:color="auto" w:fill="358188"/>
          </w:tcPr>
          <w:p w14:paraId="1A8DE7A7" w14:textId="77777777" w:rsidR="00F55BDD" w:rsidRDefault="009A2C2A">
            <w:pPr>
              <w:pStyle w:val="TableParagraph"/>
              <w:spacing w:before="19" w:line="251" w:lineRule="exact"/>
              <w:ind w:left="110"/>
              <w:rPr>
                <w:b/>
              </w:rPr>
            </w:pPr>
            <w:r>
              <w:rPr>
                <w:b/>
                <w:color w:val="FFFFFF"/>
              </w:rPr>
              <w:t>Average</w:t>
            </w:r>
            <w:r>
              <w:rPr>
                <w:b/>
                <w:color w:val="FFFFFF"/>
                <w:spacing w:val="-7"/>
              </w:rPr>
              <w:t xml:space="preserve"> </w:t>
            </w:r>
            <w:r>
              <w:rPr>
                <w:b/>
                <w:color w:val="FFFFFF"/>
              </w:rPr>
              <w:t>annual</w:t>
            </w:r>
            <w:r>
              <w:rPr>
                <w:b/>
                <w:color w:val="FFFFFF"/>
                <w:spacing w:val="-5"/>
              </w:rPr>
              <w:t xml:space="preserve"> </w:t>
            </w:r>
            <w:r>
              <w:rPr>
                <w:b/>
                <w:color w:val="FFFFFF"/>
              </w:rPr>
              <w:t>regulatory</w:t>
            </w:r>
            <w:r>
              <w:rPr>
                <w:b/>
                <w:color w:val="FFFFFF"/>
                <w:spacing w:val="-4"/>
              </w:rPr>
              <w:t xml:space="preserve"> </w:t>
            </w:r>
            <w:r>
              <w:rPr>
                <w:b/>
                <w:color w:val="FFFFFF"/>
              </w:rPr>
              <w:t>costs</w:t>
            </w:r>
            <w:r>
              <w:rPr>
                <w:b/>
                <w:color w:val="FFFFFF"/>
                <w:spacing w:val="-7"/>
              </w:rPr>
              <w:t xml:space="preserve"> </w:t>
            </w:r>
            <w:r>
              <w:rPr>
                <w:b/>
                <w:color w:val="FFFFFF"/>
              </w:rPr>
              <w:t>(from</w:t>
            </w:r>
            <w:r>
              <w:rPr>
                <w:b/>
                <w:color w:val="FFFFFF"/>
                <w:spacing w:val="-3"/>
              </w:rPr>
              <w:t xml:space="preserve"> </w:t>
            </w:r>
            <w:r>
              <w:rPr>
                <w:b/>
                <w:color w:val="FFFFFF"/>
              </w:rPr>
              <w:t>business</w:t>
            </w:r>
            <w:r>
              <w:rPr>
                <w:b/>
                <w:color w:val="FFFFFF"/>
                <w:spacing w:val="-5"/>
              </w:rPr>
              <w:t xml:space="preserve"> </w:t>
            </w:r>
            <w:r>
              <w:rPr>
                <w:b/>
                <w:color w:val="FFFFFF"/>
              </w:rPr>
              <w:t>as</w:t>
            </w:r>
            <w:r>
              <w:rPr>
                <w:b/>
                <w:color w:val="FFFFFF"/>
                <w:spacing w:val="-5"/>
              </w:rPr>
              <w:t xml:space="preserve"> </w:t>
            </w:r>
            <w:r>
              <w:rPr>
                <w:b/>
                <w:color w:val="FFFFFF"/>
              </w:rPr>
              <w:t>usual</w:t>
            </w:r>
            <w:r>
              <w:rPr>
                <w:b/>
                <w:color w:val="FFFFFF"/>
                <w:spacing w:val="-2"/>
              </w:rPr>
              <w:t xml:space="preserve"> </w:t>
            </w:r>
            <w:r>
              <w:rPr>
                <w:b/>
                <w:color w:val="FFFFFF"/>
              </w:rPr>
              <w:t>over</w:t>
            </w:r>
            <w:r>
              <w:rPr>
                <w:b/>
                <w:color w:val="FFFFFF"/>
                <w:spacing w:val="-4"/>
              </w:rPr>
              <w:t xml:space="preserve"> </w:t>
            </w:r>
            <w:r>
              <w:rPr>
                <w:b/>
                <w:color w:val="FFFFFF"/>
              </w:rPr>
              <w:t>10</w:t>
            </w:r>
            <w:r>
              <w:rPr>
                <w:b/>
                <w:color w:val="FFFFFF"/>
                <w:spacing w:val="-6"/>
              </w:rPr>
              <w:t xml:space="preserve"> </w:t>
            </w:r>
            <w:r>
              <w:rPr>
                <w:b/>
                <w:color w:val="FFFFFF"/>
                <w:spacing w:val="-2"/>
              </w:rPr>
              <w:t>years)</w:t>
            </w:r>
          </w:p>
        </w:tc>
      </w:tr>
      <w:tr w:rsidR="00F55BDD" w14:paraId="1A8DE7AE" w14:textId="77777777">
        <w:trPr>
          <w:trHeight w:val="580"/>
        </w:trPr>
        <w:tc>
          <w:tcPr>
            <w:tcW w:w="1980" w:type="dxa"/>
            <w:shd w:val="clear" w:color="auto" w:fill="F1F1F1"/>
          </w:tcPr>
          <w:p w14:paraId="1A8DE7A9" w14:textId="77777777" w:rsidR="00F55BDD" w:rsidRDefault="009A2C2A">
            <w:pPr>
              <w:pStyle w:val="TableParagraph"/>
              <w:spacing w:before="38"/>
              <w:ind w:left="110" w:right="145"/>
              <w:rPr>
                <w:b/>
              </w:rPr>
            </w:pPr>
            <w:r>
              <w:rPr>
                <w:b/>
              </w:rPr>
              <w:t>Change</w:t>
            </w:r>
            <w:r>
              <w:rPr>
                <w:b/>
                <w:spacing w:val="-16"/>
              </w:rPr>
              <w:t xml:space="preserve"> </w:t>
            </w:r>
            <w:r>
              <w:rPr>
                <w:b/>
              </w:rPr>
              <w:t>in</w:t>
            </w:r>
            <w:r>
              <w:rPr>
                <w:b/>
                <w:spacing w:val="-15"/>
              </w:rPr>
              <w:t xml:space="preserve"> </w:t>
            </w:r>
            <w:r>
              <w:rPr>
                <w:b/>
              </w:rPr>
              <w:t xml:space="preserve">costs </w:t>
            </w:r>
            <w:r>
              <w:rPr>
                <w:b/>
                <w:spacing w:val="-4"/>
              </w:rPr>
              <w:t>($)</w:t>
            </w:r>
          </w:p>
        </w:tc>
        <w:tc>
          <w:tcPr>
            <w:tcW w:w="1702" w:type="dxa"/>
            <w:tcBorders>
              <w:bottom w:val="dotted" w:sz="4" w:space="0" w:color="000000"/>
            </w:tcBorders>
            <w:shd w:val="clear" w:color="auto" w:fill="F1F1F1"/>
          </w:tcPr>
          <w:p w14:paraId="1A8DE7AA" w14:textId="77777777" w:rsidR="00F55BDD" w:rsidRDefault="009A2C2A">
            <w:pPr>
              <w:pStyle w:val="TableParagraph"/>
              <w:spacing w:before="165"/>
              <w:ind w:left="110"/>
              <w:rPr>
                <w:b/>
              </w:rPr>
            </w:pPr>
            <w:r>
              <w:rPr>
                <w:b/>
                <w:spacing w:val="-2"/>
              </w:rPr>
              <w:t>Business</w:t>
            </w:r>
          </w:p>
        </w:tc>
        <w:tc>
          <w:tcPr>
            <w:tcW w:w="1659" w:type="dxa"/>
            <w:tcBorders>
              <w:bottom w:val="dotted" w:sz="4" w:space="0" w:color="000000"/>
            </w:tcBorders>
            <w:shd w:val="clear" w:color="auto" w:fill="F1F1F1"/>
          </w:tcPr>
          <w:p w14:paraId="1A8DE7AB" w14:textId="77777777" w:rsidR="00F55BDD" w:rsidRDefault="009A2C2A">
            <w:pPr>
              <w:pStyle w:val="TableParagraph"/>
              <w:spacing w:before="38"/>
              <w:ind w:left="107"/>
              <w:rPr>
                <w:b/>
              </w:rPr>
            </w:pPr>
            <w:r>
              <w:rPr>
                <w:b/>
                <w:spacing w:val="-2"/>
              </w:rPr>
              <w:t>Community organisations</w:t>
            </w:r>
          </w:p>
        </w:tc>
        <w:tc>
          <w:tcPr>
            <w:tcW w:w="1366" w:type="dxa"/>
            <w:tcBorders>
              <w:bottom w:val="dotted" w:sz="4" w:space="0" w:color="000000"/>
            </w:tcBorders>
            <w:shd w:val="clear" w:color="auto" w:fill="F1F1F1"/>
          </w:tcPr>
          <w:p w14:paraId="1A8DE7AC" w14:textId="77777777" w:rsidR="00F55BDD" w:rsidRDefault="009A2C2A">
            <w:pPr>
              <w:pStyle w:val="TableParagraph"/>
              <w:spacing w:before="165"/>
              <w:ind w:left="19"/>
              <w:jc w:val="center"/>
              <w:rPr>
                <w:b/>
              </w:rPr>
            </w:pPr>
            <w:r>
              <w:rPr>
                <w:b/>
                <w:spacing w:val="-2"/>
              </w:rPr>
              <w:t>Individuals</w:t>
            </w:r>
          </w:p>
        </w:tc>
        <w:tc>
          <w:tcPr>
            <w:tcW w:w="2021" w:type="dxa"/>
            <w:tcBorders>
              <w:bottom w:val="dotted" w:sz="4" w:space="0" w:color="000000"/>
            </w:tcBorders>
            <w:shd w:val="clear" w:color="auto" w:fill="F1F1F1"/>
          </w:tcPr>
          <w:p w14:paraId="1A8DE7AD" w14:textId="77777777" w:rsidR="00F55BDD" w:rsidRDefault="009A2C2A">
            <w:pPr>
              <w:pStyle w:val="TableParagraph"/>
              <w:spacing w:before="38"/>
              <w:ind w:left="106" w:right="277"/>
              <w:rPr>
                <w:b/>
              </w:rPr>
            </w:pPr>
            <w:r>
              <w:rPr>
                <w:b/>
              </w:rPr>
              <w:t>Total</w:t>
            </w:r>
            <w:r>
              <w:rPr>
                <w:b/>
                <w:spacing w:val="-16"/>
              </w:rPr>
              <w:t xml:space="preserve"> </w:t>
            </w:r>
            <w:r>
              <w:rPr>
                <w:b/>
              </w:rPr>
              <w:t>change</w:t>
            </w:r>
            <w:r>
              <w:rPr>
                <w:b/>
                <w:spacing w:val="-15"/>
              </w:rPr>
              <w:t xml:space="preserve"> </w:t>
            </w:r>
            <w:r>
              <w:rPr>
                <w:b/>
              </w:rPr>
              <w:t xml:space="preserve">in </w:t>
            </w:r>
            <w:r>
              <w:rPr>
                <w:b/>
                <w:spacing w:val="-4"/>
              </w:rPr>
              <w:t>costs</w:t>
            </w:r>
          </w:p>
        </w:tc>
      </w:tr>
      <w:tr w:rsidR="00F55BDD" w14:paraId="1A8DE7B4" w14:textId="77777777">
        <w:trPr>
          <w:trHeight w:val="287"/>
        </w:trPr>
        <w:tc>
          <w:tcPr>
            <w:tcW w:w="1980" w:type="dxa"/>
            <w:tcBorders>
              <w:right w:val="dotted" w:sz="4" w:space="0" w:color="000000"/>
            </w:tcBorders>
          </w:tcPr>
          <w:p w14:paraId="1A8DE7AF" w14:textId="77777777" w:rsidR="00F55BDD" w:rsidRDefault="009A2C2A">
            <w:pPr>
              <w:pStyle w:val="TableParagraph"/>
              <w:spacing w:before="19" w:line="248" w:lineRule="exact"/>
              <w:ind w:left="110"/>
              <w:rPr>
                <w:b/>
              </w:rPr>
            </w:pPr>
            <w:r>
              <w:rPr>
                <w:b/>
              </w:rPr>
              <w:t>Total,</w:t>
            </w:r>
            <w:r>
              <w:rPr>
                <w:b/>
                <w:spacing w:val="-2"/>
              </w:rPr>
              <w:t xml:space="preserve"> </w:t>
            </w:r>
            <w:r>
              <w:rPr>
                <w:b/>
              </w:rPr>
              <w:t>by</w:t>
            </w:r>
            <w:r>
              <w:rPr>
                <w:b/>
                <w:spacing w:val="-4"/>
              </w:rPr>
              <w:t xml:space="preserve"> </w:t>
            </w:r>
            <w:r>
              <w:rPr>
                <w:b/>
                <w:spacing w:val="-2"/>
              </w:rPr>
              <w:t>sector</w:t>
            </w:r>
          </w:p>
        </w:tc>
        <w:tc>
          <w:tcPr>
            <w:tcW w:w="1702" w:type="dxa"/>
            <w:tcBorders>
              <w:top w:val="dotted" w:sz="4" w:space="0" w:color="000000"/>
              <w:left w:val="dotted" w:sz="4" w:space="0" w:color="000000"/>
              <w:bottom w:val="dotted" w:sz="4" w:space="0" w:color="000000"/>
              <w:right w:val="dotted" w:sz="4" w:space="0" w:color="000000"/>
            </w:tcBorders>
          </w:tcPr>
          <w:p w14:paraId="1A8DE7B0" w14:textId="77777777" w:rsidR="00F55BDD" w:rsidRDefault="009A2C2A">
            <w:pPr>
              <w:pStyle w:val="TableParagraph"/>
              <w:spacing w:before="23"/>
              <w:ind w:left="417"/>
              <w:rPr>
                <w:b/>
                <w:sz w:val="21"/>
              </w:rPr>
            </w:pPr>
            <w:r>
              <w:rPr>
                <w:b/>
                <w:spacing w:val="-2"/>
                <w:sz w:val="21"/>
              </w:rPr>
              <w:t>$970,412</w:t>
            </w:r>
          </w:p>
        </w:tc>
        <w:tc>
          <w:tcPr>
            <w:tcW w:w="1659" w:type="dxa"/>
            <w:tcBorders>
              <w:top w:val="dotted" w:sz="4" w:space="0" w:color="000000"/>
              <w:left w:val="dotted" w:sz="4" w:space="0" w:color="000000"/>
              <w:bottom w:val="dotted" w:sz="4" w:space="0" w:color="000000"/>
              <w:right w:val="dotted" w:sz="4" w:space="0" w:color="000000"/>
            </w:tcBorders>
          </w:tcPr>
          <w:p w14:paraId="1A8DE7B1" w14:textId="77777777" w:rsidR="00F55BDD" w:rsidRDefault="009A2C2A">
            <w:pPr>
              <w:pStyle w:val="TableParagraph"/>
              <w:spacing w:before="23"/>
              <w:ind w:left="306"/>
              <w:rPr>
                <w:b/>
                <w:sz w:val="21"/>
              </w:rPr>
            </w:pPr>
            <w:r>
              <w:rPr>
                <w:b/>
                <w:spacing w:val="-2"/>
                <w:sz w:val="21"/>
              </w:rPr>
              <w:t>$1,449,334</w:t>
            </w:r>
          </w:p>
        </w:tc>
        <w:tc>
          <w:tcPr>
            <w:tcW w:w="1366" w:type="dxa"/>
            <w:tcBorders>
              <w:top w:val="dotted" w:sz="4" w:space="0" w:color="000000"/>
              <w:left w:val="dotted" w:sz="4" w:space="0" w:color="000000"/>
              <w:bottom w:val="dotted" w:sz="4" w:space="0" w:color="000000"/>
              <w:right w:val="dotted" w:sz="4" w:space="0" w:color="000000"/>
            </w:tcBorders>
          </w:tcPr>
          <w:p w14:paraId="1A8DE7B2" w14:textId="77777777" w:rsidR="00F55BDD" w:rsidRDefault="009A2C2A">
            <w:pPr>
              <w:pStyle w:val="TableParagraph"/>
              <w:spacing w:before="23"/>
              <w:ind w:left="19"/>
              <w:jc w:val="center"/>
              <w:rPr>
                <w:b/>
                <w:sz w:val="21"/>
              </w:rPr>
            </w:pPr>
            <w:r>
              <w:rPr>
                <w:b/>
                <w:spacing w:val="-5"/>
                <w:sz w:val="21"/>
              </w:rPr>
              <w:t>$0</w:t>
            </w:r>
          </w:p>
        </w:tc>
        <w:tc>
          <w:tcPr>
            <w:tcW w:w="2021" w:type="dxa"/>
            <w:tcBorders>
              <w:top w:val="dotted" w:sz="4" w:space="0" w:color="000000"/>
              <w:left w:val="dotted" w:sz="4" w:space="0" w:color="000000"/>
              <w:bottom w:val="dotted" w:sz="4" w:space="0" w:color="000000"/>
              <w:right w:val="dotted" w:sz="4" w:space="0" w:color="000000"/>
            </w:tcBorders>
          </w:tcPr>
          <w:p w14:paraId="1A8DE7B3" w14:textId="77777777" w:rsidR="00F55BDD" w:rsidRDefault="009A2C2A">
            <w:pPr>
              <w:pStyle w:val="TableParagraph"/>
              <w:spacing w:before="23"/>
              <w:ind w:left="487"/>
              <w:rPr>
                <w:b/>
                <w:sz w:val="21"/>
              </w:rPr>
            </w:pPr>
            <w:r>
              <w:rPr>
                <w:b/>
                <w:spacing w:val="-2"/>
                <w:sz w:val="21"/>
              </w:rPr>
              <w:t>$2,419,746</w:t>
            </w:r>
          </w:p>
        </w:tc>
      </w:tr>
    </w:tbl>
    <w:p w14:paraId="1A8DE7B5" w14:textId="77777777" w:rsidR="00F55BDD" w:rsidRDefault="00F55BDD">
      <w:pPr>
        <w:rPr>
          <w:sz w:val="21"/>
        </w:rPr>
        <w:sectPr w:rsidR="00F55BDD">
          <w:pgSz w:w="11910" w:h="16840"/>
          <w:pgMar w:top="1160" w:right="960" w:bottom="1160" w:left="1020" w:header="896" w:footer="939" w:gutter="0"/>
          <w:cols w:space="720"/>
        </w:sectPr>
      </w:pPr>
    </w:p>
    <w:p w14:paraId="1A8DE7B6" w14:textId="77777777" w:rsidR="00F55BDD" w:rsidRDefault="00F55BDD">
      <w:pPr>
        <w:pStyle w:val="BodyText"/>
        <w:spacing w:before="169"/>
        <w:rPr>
          <w:b/>
          <w:sz w:val="32"/>
        </w:rPr>
      </w:pPr>
    </w:p>
    <w:p w14:paraId="1A8DE7B7" w14:textId="77777777" w:rsidR="00F55BDD" w:rsidRDefault="009A2C2A">
      <w:pPr>
        <w:pStyle w:val="Heading2"/>
        <w:ind w:right="207"/>
      </w:pPr>
      <w:bookmarkStart w:id="138" w:name="Appendix_E:_Benefit_costs_analysis_for_p"/>
      <w:bookmarkStart w:id="139" w:name="_bookmark58"/>
      <w:bookmarkEnd w:id="138"/>
      <w:bookmarkEnd w:id="139"/>
      <w:r>
        <w:rPr>
          <w:color w:val="358188"/>
        </w:rPr>
        <w:t>Appendix</w:t>
      </w:r>
      <w:r>
        <w:rPr>
          <w:color w:val="358188"/>
          <w:spacing w:val="-3"/>
        </w:rPr>
        <w:t xml:space="preserve"> </w:t>
      </w:r>
      <w:r>
        <w:rPr>
          <w:color w:val="358188"/>
        </w:rPr>
        <w:t>E:</w:t>
      </w:r>
      <w:r>
        <w:rPr>
          <w:color w:val="358188"/>
          <w:spacing w:val="-5"/>
        </w:rPr>
        <w:t xml:space="preserve"> </w:t>
      </w:r>
      <w:r>
        <w:rPr>
          <w:color w:val="358188"/>
        </w:rPr>
        <w:t>Benefit</w:t>
      </w:r>
      <w:r>
        <w:rPr>
          <w:color w:val="358188"/>
          <w:spacing w:val="-5"/>
        </w:rPr>
        <w:t xml:space="preserve"> </w:t>
      </w:r>
      <w:r>
        <w:rPr>
          <w:color w:val="358188"/>
        </w:rPr>
        <w:t>costs</w:t>
      </w:r>
      <w:r>
        <w:rPr>
          <w:color w:val="358188"/>
          <w:spacing w:val="-3"/>
        </w:rPr>
        <w:t xml:space="preserve"> </w:t>
      </w:r>
      <w:r>
        <w:rPr>
          <w:color w:val="358188"/>
        </w:rPr>
        <w:t>analysis</w:t>
      </w:r>
      <w:r>
        <w:rPr>
          <w:color w:val="358188"/>
          <w:spacing w:val="-2"/>
        </w:rPr>
        <w:t xml:space="preserve"> </w:t>
      </w:r>
      <w:r>
        <w:rPr>
          <w:color w:val="358188"/>
        </w:rPr>
        <w:t>for</w:t>
      </w:r>
      <w:r>
        <w:rPr>
          <w:color w:val="358188"/>
          <w:spacing w:val="-5"/>
        </w:rPr>
        <w:t xml:space="preserve"> </w:t>
      </w:r>
      <w:r>
        <w:rPr>
          <w:color w:val="358188"/>
        </w:rPr>
        <w:t>policy</w:t>
      </w:r>
      <w:r>
        <w:rPr>
          <w:color w:val="358188"/>
          <w:spacing w:val="-3"/>
        </w:rPr>
        <w:t xml:space="preserve"> </w:t>
      </w:r>
      <w:r>
        <w:rPr>
          <w:color w:val="358188"/>
        </w:rPr>
        <w:t>options</w:t>
      </w:r>
      <w:r>
        <w:rPr>
          <w:color w:val="358188"/>
          <w:spacing w:val="-3"/>
        </w:rPr>
        <w:t xml:space="preserve"> </w:t>
      </w:r>
      <w:r>
        <w:rPr>
          <w:color w:val="358188"/>
        </w:rPr>
        <w:t>1</w:t>
      </w:r>
      <w:r>
        <w:rPr>
          <w:color w:val="358188"/>
          <w:spacing w:val="-5"/>
        </w:rPr>
        <w:t xml:space="preserve"> </w:t>
      </w:r>
      <w:r>
        <w:rPr>
          <w:color w:val="358188"/>
        </w:rPr>
        <w:t>to</w:t>
      </w:r>
      <w:r>
        <w:rPr>
          <w:color w:val="358188"/>
          <w:spacing w:val="-5"/>
        </w:rPr>
        <w:t xml:space="preserve"> </w:t>
      </w:r>
      <w:r>
        <w:rPr>
          <w:color w:val="358188"/>
        </w:rPr>
        <w:t>3,</w:t>
      </w:r>
      <w:r>
        <w:rPr>
          <w:color w:val="358188"/>
          <w:spacing w:val="-5"/>
        </w:rPr>
        <w:t xml:space="preserve"> </w:t>
      </w:r>
      <w:r>
        <w:rPr>
          <w:color w:val="358188"/>
        </w:rPr>
        <w:t>policy element 1</w:t>
      </w:r>
    </w:p>
    <w:p w14:paraId="1A8DE7B8" w14:textId="77777777" w:rsidR="00F55BDD" w:rsidRDefault="00F55BDD">
      <w:pPr>
        <w:pStyle w:val="BodyText"/>
        <w:spacing w:before="100"/>
        <w:rPr>
          <w:sz w:val="32"/>
        </w:rPr>
      </w:pPr>
    </w:p>
    <w:p w14:paraId="1A8DE7B9" w14:textId="77777777" w:rsidR="00F55BDD" w:rsidRDefault="009A2C2A">
      <w:pPr>
        <w:ind w:left="112"/>
        <w:rPr>
          <w:b/>
          <w:sz w:val="18"/>
        </w:rPr>
      </w:pPr>
      <w:bookmarkStart w:id="140" w:name="_bookmark59"/>
      <w:bookmarkEnd w:id="140"/>
      <w:r>
        <w:rPr>
          <w:b/>
          <w:color w:val="3E4975"/>
          <w:sz w:val="18"/>
        </w:rPr>
        <w:t>Figure</w:t>
      </w:r>
      <w:r>
        <w:rPr>
          <w:b/>
          <w:color w:val="3E4975"/>
          <w:spacing w:val="-4"/>
          <w:sz w:val="18"/>
        </w:rPr>
        <w:t xml:space="preserve"> </w:t>
      </w:r>
      <w:r>
        <w:rPr>
          <w:b/>
          <w:color w:val="3E4975"/>
          <w:sz w:val="18"/>
        </w:rPr>
        <w:t>11:</w:t>
      </w:r>
      <w:r>
        <w:rPr>
          <w:b/>
          <w:color w:val="3E4975"/>
          <w:spacing w:val="-2"/>
          <w:sz w:val="18"/>
        </w:rPr>
        <w:t xml:space="preserve"> </w:t>
      </w:r>
      <w:r>
        <w:rPr>
          <w:b/>
          <w:color w:val="3E4975"/>
          <w:sz w:val="18"/>
        </w:rPr>
        <w:t>Results</w:t>
      </w:r>
      <w:r>
        <w:rPr>
          <w:b/>
          <w:color w:val="3E4975"/>
          <w:spacing w:val="-2"/>
          <w:sz w:val="18"/>
        </w:rPr>
        <w:t xml:space="preserve"> </w:t>
      </w:r>
      <w:r>
        <w:rPr>
          <w:b/>
          <w:color w:val="3E4975"/>
          <w:sz w:val="18"/>
        </w:rPr>
        <w:t>of</w:t>
      </w:r>
      <w:r>
        <w:rPr>
          <w:b/>
          <w:color w:val="3E4975"/>
          <w:spacing w:val="-4"/>
          <w:sz w:val="18"/>
        </w:rPr>
        <w:t xml:space="preserve"> </w:t>
      </w:r>
      <w:r>
        <w:rPr>
          <w:b/>
          <w:color w:val="3E4975"/>
          <w:sz w:val="18"/>
        </w:rPr>
        <w:t>modelling</w:t>
      </w:r>
      <w:r>
        <w:rPr>
          <w:b/>
          <w:color w:val="3E4975"/>
          <w:spacing w:val="-2"/>
          <w:sz w:val="18"/>
        </w:rPr>
        <w:t xml:space="preserve"> options</w:t>
      </w:r>
    </w:p>
    <w:p w14:paraId="1A8DE7BA" w14:textId="77777777" w:rsidR="00F55BDD" w:rsidRDefault="009A2C2A">
      <w:pPr>
        <w:pStyle w:val="BodyText"/>
        <w:spacing w:before="197"/>
        <w:ind w:left="112"/>
      </w:pPr>
      <w:r>
        <w:t>Note:</w:t>
      </w:r>
      <w:r>
        <w:rPr>
          <w:spacing w:val="-10"/>
        </w:rPr>
        <w:t xml:space="preserve"> </w:t>
      </w:r>
      <w:r>
        <w:t>Negative</w:t>
      </w:r>
      <w:r>
        <w:rPr>
          <w:spacing w:val="-6"/>
        </w:rPr>
        <w:t xml:space="preserve"> </w:t>
      </w:r>
      <w:r>
        <w:t>values</w:t>
      </w:r>
      <w:r>
        <w:rPr>
          <w:spacing w:val="-6"/>
        </w:rPr>
        <w:t xml:space="preserve"> </w:t>
      </w:r>
      <w:r>
        <w:t>represent</w:t>
      </w:r>
      <w:r>
        <w:rPr>
          <w:spacing w:val="-7"/>
        </w:rPr>
        <w:t xml:space="preserve"> </w:t>
      </w:r>
      <w:r>
        <w:t>cost-savings</w:t>
      </w:r>
      <w:r>
        <w:rPr>
          <w:spacing w:val="-6"/>
        </w:rPr>
        <w:t xml:space="preserve"> </w:t>
      </w:r>
      <w:r>
        <w:t>(benefits)</w:t>
      </w:r>
      <w:r>
        <w:rPr>
          <w:spacing w:val="-7"/>
        </w:rPr>
        <w:t xml:space="preserve"> </w:t>
      </w:r>
      <w:r>
        <w:t>from</w:t>
      </w:r>
      <w:r>
        <w:rPr>
          <w:spacing w:val="-5"/>
        </w:rPr>
        <w:t xml:space="preserve"> </w:t>
      </w:r>
      <w:r>
        <w:t>status</w:t>
      </w:r>
      <w:r>
        <w:rPr>
          <w:spacing w:val="-6"/>
        </w:rPr>
        <w:t xml:space="preserve"> </w:t>
      </w:r>
      <w:r>
        <w:t>quo</w:t>
      </w:r>
      <w:r>
        <w:rPr>
          <w:spacing w:val="-6"/>
        </w:rPr>
        <w:t xml:space="preserve"> </w:t>
      </w:r>
      <w:r>
        <w:t>(policy</w:t>
      </w:r>
      <w:r>
        <w:rPr>
          <w:spacing w:val="-6"/>
        </w:rPr>
        <w:t xml:space="preserve"> </w:t>
      </w:r>
      <w:r>
        <w:t>option</w:t>
      </w:r>
      <w:r>
        <w:rPr>
          <w:spacing w:val="-6"/>
        </w:rPr>
        <w:t xml:space="preserve"> </w:t>
      </w:r>
      <w:r>
        <w:rPr>
          <w:spacing w:val="-5"/>
        </w:rPr>
        <w:t>1)</w:t>
      </w:r>
    </w:p>
    <w:tbl>
      <w:tblPr>
        <w:tblW w:w="0" w:type="auto"/>
        <w:tblInd w:w="132"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1063"/>
        <w:gridCol w:w="1718"/>
        <w:gridCol w:w="1550"/>
        <w:gridCol w:w="1718"/>
        <w:gridCol w:w="1879"/>
        <w:gridCol w:w="1747"/>
      </w:tblGrid>
      <w:tr w:rsidR="00F55BDD" w14:paraId="1A8DE7BC" w14:textId="77777777">
        <w:trPr>
          <w:trHeight w:val="397"/>
        </w:trPr>
        <w:tc>
          <w:tcPr>
            <w:tcW w:w="9675" w:type="dxa"/>
            <w:gridSpan w:val="6"/>
            <w:shd w:val="clear" w:color="auto" w:fill="358188"/>
          </w:tcPr>
          <w:p w14:paraId="1A8DE7BB" w14:textId="77777777" w:rsidR="00F55BDD" w:rsidRDefault="009A2C2A">
            <w:pPr>
              <w:pStyle w:val="TableParagraph"/>
              <w:spacing w:before="85"/>
              <w:ind w:left="28" w:right="7"/>
              <w:jc w:val="center"/>
              <w:rPr>
                <w:b/>
                <w:sz w:val="20"/>
              </w:rPr>
            </w:pPr>
            <w:r>
              <w:rPr>
                <w:b/>
                <w:color w:val="FFFFFF"/>
                <w:sz w:val="20"/>
              </w:rPr>
              <w:t>Policy</w:t>
            </w:r>
            <w:r>
              <w:rPr>
                <w:b/>
                <w:color w:val="FFFFFF"/>
                <w:spacing w:val="-8"/>
                <w:sz w:val="20"/>
              </w:rPr>
              <w:t xml:space="preserve"> </w:t>
            </w:r>
            <w:r>
              <w:rPr>
                <w:b/>
                <w:color w:val="FFFFFF"/>
                <w:sz w:val="20"/>
              </w:rPr>
              <w:t>option</w:t>
            </w:r>
            <w:r>
              <w:rPr>
                <w:b/>
                <w:color w:val="FFFFFF"/>
                <w:spacing w:val="-7"/>
                <w:sz w:val="20"/>
              </w:rPr>
              <w:t xml:space="preserve"> </w:t>
            </w:r>
            <w:r>
              <w:rPr>
                <w:b/>
                <w:color w:val="FFFFFF"/>
                <w:spacing w:val="-10"/>
                <w:sz w:val="20"/>
              </w:rPr>
              <w:t>1</w:t>
            </w:r>
          </w:p>
        </w:tc>
      </w:tr>
      <w:tr w:rsidR="00F55BDD" w14:paraId="1A8DE7C3" w14:textId="77777777">
        <w:trPr>
          <w:trHeight w:val="320"/>
        </w:trPr>
        <w:tc>
          <w:tcPr>
            <w:tcW w:w="1063" w:type="dxa"/>
            <w:shd w:val="clear" w:color="auto" w:fill="F1F1F1"/>
          </w:tcPr>
          <w:p w14:paraId="1A8DE7BD" w14:textId="77777777" w:rsidR="00F55BDD" w:rsidRDefault="009A2C2A">
            <w:pPr>
              <w:pStyle w:val="TableParagraph"/>
              <w:spacing w:before="40"/>
              <w:ind w:left="27" w:right="2"/>
              <w:jc w:val="center"/>
              <w:rPr>
                <w:b/>
                <w:sz w:val="21"/>
              </w:rPr>
            </w:pPr>
            <w:r>
              <w:rPr>
                <w:b/>
                <w:spacing w:val="-4"/>
                <w:sz w:val="21"/>
              </w:rPr>
              <w:t>Year</w:t>
            </w:r>
          </w:p>
        </w:tc>
        <w:tc>
          <w:tcPr>
            <w:tcW w:w="1718" w:type="dxa"/>
            <w:shd w:val="clear" w:color="auto" w:fill="F1F1F1"/>
          </w:tcPr>
          <w:p w14:paraId="1A8DE7BE" w14:textId="77777777" w:rsidR="00F55BDD" w:rsidRDefault="009A2C2A">
            <w:pPr>
              <w:pStyle w:val="TableParagraph"/>
              <w:spacing w:before="40"/>
              <w:ind w:left="24" w:right="5"/>
              <w:jc w:val="center"/>
              <w:rPr>
                <w:b/>
                <w:sz w:val="21"/>
              </w:rPr>
            </w:pPr>
            <w:r>
              <w:rPr>
                <w:b/>
                <w:spacing w:val="-5"/>
                <w:sz w:val="21"/>
              </w:rPr>
              <w:t>PPH</w:t>
            </w:r>
          </w:p>
        </w:tc>
        <w:tc>
          <w:tcPr>
            <w:tcW w:w="1550" w:type="dxa"/>
            <w:shd w:val="clear" w:color="auto" w:fill="F1F1F1"/>
          </w:tcPr>
          <w:p w14:paraId="1A8DE7BF" w14:textId="77777777" w:rsidR="00F55BDD" w:rsidRDefault="009A2C2A">
            <w:pPr>
              <w:pStyle w:val="TableParagraph"/>
              <w:spacing w:before="40"/>
              <w:ind w:left="23"/>
              <w:jc w:val="center"/>
              <w:rPr>
                <w:b/>
                <w:sz w:val="21"/>
              </w:rPr>
            </w:pPr>
            <w:r>
              <w:rPr>
                <w:b/>
                <w:spacing w:val="-2"/>
                <w:sz w:val="21"/>
              </w:rPr>
              <w:t>Complaint</w:t>
            </w:r>
          </w:p>
        </w:tc>
        <w:tc>
          <w:tcPr>
            <w:tcW w:w="1718" w:type="dxa"/>
            <w:shd w:val="clear" w:color="auto" w:fill="F1F1F1"/>
          </w:tcPr>
          <w:p w14:paraId="1A8DE7C0" w14:textId="77777777" w:rsidR="00F55BDD" w:rsidRDefault="009A2C2A">
            <w:pPr>
              <w:pStyle w:val="TableParagraph"/>
              <w:spacing w:before="40"/>
              <w:ind w:left="24" w:right="1"/>
              <w:jc w:val="center"/>
              <w:rPr>
                <w:b/>
                <w:sz w:val="21"/>
              </w:rPr>
            </w:pPr>
            <w:r>
              <w:rPr>
                <w:b/>
                <w:spacing w:val="-2"/>
                <w:sz w:val="21"/>
              </w:rPr>
              <w:t>Incidents</w:t>
            </w:r>
          </w:p>
        </w:tc>
        <w:tc>
          <w:tcPr>
            <w:tcW w:w="1879" w:type="dxa"/>
            <w:shd w:val="clear" w:color="auto" w:fill="F1F1F1"/>
          </w:tcPr>
          <w:p w14:paraId="1A8DE7C1" w14:textId="77777777" w:rsidR="00F55BDD" w:rsidRDefault="009A2C2A">
            <w:pPr>
              <w:pStyle w:val="TableParagraph"/>
              <w:spacing w:before="40"/>
              <w:ind w:left="25"/>
              <w:jc w:val="center"/>
              <w:rPr>
                <w:b/>
                <w:sz w:val="21"/>
              </w:rPr>
            </w:pPr>
            <w:r>
              <w:rPr>
                <w:b/>
                <w:spacing w:val="-2"/>
                <w:sz w:val="21"/>
              </w:rPr>
              <w:t>Total</w:t>
            </w:r>
          </w:p>
        </w:tc>
        <w:tc>
          <w:tcPr>
            <w:tcW w:w="1747" w:type="dxa"/>
            <w:shd w:val="clear" w:color="auto" w:fill="F1F1F1"/>
          </w:tcPr>
          <w:p w14:paraId="1A8DE7C2" w14:textId="77777777" w:rsidR="00F55BDD" w:rsidRDefault="009A2C2A">
            <w:pPr>
              <w:pStyle w:val="TableParagraph"/>
              <w:spacing w:before="40"/>
              <w:ind w:left="28" w:right="6"/>
              <w:jc w:val="center"/>
              <w:rPr>
                <w:b/>
                <w:sz w:val="21"/>
              </w:rPr>
            </w:pPr>
            <w:r>
              <w:rPr>
                <w:b/>
                <w:spacing w:val="-5"/>
                <w:sz w:val="21"/>
              </w:rPr>
              <w:t>NPV</w:t>
            </w:r>
          </w:p>
        </w:tc>
      </w:tr>
      <w:tr w:rsidR="00F55BDD" w14:paraId="1A8DE7CA" w14:textId="77777777">
        <w:trPr>
          <w:trHeight w:val="320"/>
        </w:trPr>
        <w:tc>
          <w:tcPr>
            <w:tcW w:w="1063" w:type="dxa"/>
            <w:shd w:val="clear" w:color="auto" w:fill="F1F1F1"/>
          </w:tcPr>
          <w:p w14:paraId="1A8DE7C4" w14:textId="77777777" w:rsidR="00F55BDD" w:rsidRDefault="009A2C2A">
            <w:pPr>
              <w:pStyle w:val="TableParagraph"/>
              <w:spacing w:before="42"/>
              <w:ind w:left="27" w:right="1"/>
              <w:jc w:val="center"/>
              <w:rPr>
                <w:sz w:val="21"/>
              </w:rPr>
            </w:pPr>
            <w:r>
              <w:rPr>
                <w:spacing w:val="-2"/>
                <w:sz w:val="21"/>
              </w:rPr>
              <w:t>2022-</w:t>
            </w:r>
            <w:r>
              <w:rPr>
                <w:spacing w:val="-5"/>
                <w:sz w:val="21"/>
              </w:rPr>
              <w:t>23</w:t>
            </w:r>
          </w:p>
        </w:tc>
        <w:tc>
          <w:tcPr>
            <w:tcW w:w="1718" w:type="dxa"/>
          </w:tcPr>
          <w:p w14:paraId="1A8DE7C5" w14:textId="77777777" w:rsidR="00F55BDD" w:rsidRDefault="009A2C2A">
            <w:pPr>
              <w:pStyle w:val="TableParagraph"/>
              <w:spacing w:before="42"/>
              <w:ind w:left="24" w:right="4"/>
              <w:jc w:val="center"/>
              <w:rPr>
                <w:sz w:val="21"/>
              </w:rPr>
            </w:pPr>
            <w:r>
              <w:rPr>
                <w:spacing w:val="-2"/>
                <w:sz w:val="21"/>
              </w:rPr>
              <w:t>$782,311,336</w:t>
            </w:r>
          </w:p>
        </w:tc>
        <w:tc>
          <w:tcPr>
            <w:tcW w:w="1550" w:type="dxa"/>
          </w:tcPr>
          <w:p w14:paraId="1A8DE7C6" w14:textId="77777777" w:rsidR="00F55BDD" w:rsidRDefault="009A2C2A">
            <w:pPr>
              <w:pStyle w:val="TableParagraph"/>
              <w:spacing w:before="42"/>
              <w:ind w:left="23" w:right="2"/>
              <w:jc w:val="center"/>
              <w:rPr>
                <w:sz w:val="21"/>
              </w:rPr>
            </w:pPr>
            <w:r>
              <w:rPr>
                <w:spacing w:val="-2"/>
                <w:sz w:val="21"/>
              </w:rPr>
              <w:t>$40,871,968</w:t>
            </w:r>
          </w:p>
        </w:tc>
        <w:tc>
          <w:tcPr>
            <w:tcW w:w="1718" w:type="dxa"/>
          </w:tcPr>
          <w:p w14:paraId="1A8DE7C7" w14:textId="77777777" w:rsidR="00F55BDD" w:rsidRDefault="009A2C2A">
            <w:pPr>
              <w:pStyle w:val="TableParagraph"/>
              <w:spacing w:before="42"/>
              <w:ind w:left="24" w:right="2"/>
              <w:jc w:val="center"/>
              <w:rPr>
                <w:sz w:val="21"/>
              </w:rPr>
            </w:pPr>
            <w:r>
              <w:rPr>
                <w:spacing w:val="-2"/>
                <w:sz w:val="21"/>
              </w:rPr>
              <w:t>$11,742,729</w:t>
            </w:r>
          </w:p>
        </w:tc>
        <w:tc>
          <w:tcPr>
            <w:tcW w:w="1879" w:type="dxa"/>
          </w:tcPr>
          <w:p w14:paraId="1A8DE7C8" w14:textId="77777777" w:rsidR="00F55BDD" w:rsidRDefault="009A2C2A">
            <w:pPr>
              <w:pStyle w:val="TableParagraph"/>
              <w:spacing w:before="42"/>
              <w:ind w:left="25"/>
              <w:jc w:val="center"/>
              <w:rPr>
                <w:sz w:val="21"/>
              </w:rPr>
            </w:pPr>
            <w:r>
              <w:rPr>
                <w:spacing w:val="-2"/>
                <w:sz w:val="21"/>
              </w:rPr>
              <w:t>$834,926,032</w:t>
            </w:r>
          </w:p>
        </w:tc>
        <w:tc>
          <w:tcPr>
            <w:tcW w:w="1747" w:type="dxa"/>
          </w:tcPr>
          <w:p w14:paraId="1A8DE7C9" w14:textId="77777777" w:rsidR="00F55BDD" w:rsidRDefault="009A2C2A">
            <w:pPr>
              <w:pStyle w:val="TableParagraph"/>
              <w:spacing w:before="42"/>
              <w:ind w:left="28"/>
              <w:jc w:val="center"/>
              <w:rPr>
                <w:sz w:val="21"/>
              </w:rPr>
            </w:pPr>
            <w:r>
              <w:rPr>
                <w:spacing w:val="-2"/>
                <w:sz w:val="21"/>
              </w:rPr>
              <w:t>$780,304,703</w:t>
            </w:r>
          </w:p>
        </w:tc>
      </w:tr>
      <w:tr w:rsidR="00F55BDD" w14:paraId="1A8DE7D1" w14:textId="77777777">
        <w:trPr>
          <w:trHeight w:val="323"/>
        </w:trPr>
        <w:tc>
          <w:tcPr>
            <w:tcW w:w="1063" w:type="dxa"/>
            <w:shd w:val="clear" w:color="auto" w:fill="F1F1F1"/>
          </w:tcPr>
          <w:p w14:paraId="1A8DE7CB" w14:textId="77777777" w:rsidR="00F55BDD" w:rsidRDefault="009A2C2A">
            <w:pPr>
              <w:pStyle w:val="TableParagraph"/>
              <w:spacing w:before="42"/>
              <w:ind w:left="27" w:right="1"/>
              <w:jc w:val="center"/>
              <w:rPr>
                <w:sz w:val="21"/>
              </w:rPr>
            </w:pPr>
            <w:r>
              <w:rPr>
                <w:spacing w:val="-2"/>
                <w:sz w:val="21"/>
              </w:rPr>
              <w:t>2023-</w:t>
            </w:r>
            <w:r>
              <w:rPr>
                <w:spacing w:val="-5"/>
                <w:sz w:val="21"/>
              </w:rPr>
              <w:t>24</w:t>
            </w:r>
          </w:p>
        </w:tc>
        <w:tc>
          <w:tcPr>
            <w:tcW w:w="1718" w:type="dxa"/>
          </w:tcPr>
          <w:p w14:paraId="1A8DE7CC" w14:textId="77777777" w:rsidR="00F55BDD" w:rsidRDefault="009A2C2A">
            <w:pPr>
              <w:pStyle w:val="TableParagraph"/>
              <w:spacing w:before="42"/>
              <w:ind w:left="24" w:right="4"/>
              <w:jc w:val="center"/>
              <w:rPr>
                <w:sz w:val="21"/>
              </w:rPr>
            </w:pPr>
            <w:r>
              <w:rPr>
                <w:spacing w:val="-2"/>
                <w:sz w:val="21"/>
              </w:rPr>
              <w:t>$809,228,870</w:t>
            </w:r>
          </w:p>
        </w:tc>
        <w:tc>
          <w:tcPr>
            <w:tcW w:w="1550" w:type="dxa"/>
          </w:tcPr>
          <w:p w14:paraId="1A8DE7CD" w14:textId="77777777" w:rsidR="00F55BDD" w:rsidRDefault="009A2C2A">
            <w:pPr>
              <w:pStyle w:val="TableParagraph"/>
              <w:spacing w:before="42"/>
              <w:ind w:left="23" w:right="2"/>
              <w:jc w:val="center"/>
              <w:rPr>
                <w:sz w:val="21"/>
              </w:rPr>
            </w:pPr>
            <w:r>
              <w:rPr>
                <w:spacing w:val="-2"/>
                <w:sz w:val="21"/>
              </w:rPr>
              <w:t>$42,278,278</w:t>
            </w:r>
          </w:p>
        </w:tc>
        <w:tc>
          <w:tcPr>
            <w:tcW w:w="1718" w:type="dxa"/>
          </w:tcPr>
          <w:p w14:paraId="1A8DE7CE" w14:textId="77777777" w:rsidR="00F55BDD" w:rsidRDefault="009A2C2A">
            <w:pPr>
              <w:pStyle w:val="TableParagraph"/>
              <w:spacing w:before="42"/>
              <w:ind w:left="24" w:right="2"/>
              <w:jc w:val="center"/>
              <w:rPr>
                <w:sz w:val="21"/>
              </w:rPr>
            </w:pPr>
            <w:r>
              <w:rPr>
                <w:spacing w:val="-2"/>
                <w:sz w:val="21"/>
              </w:rPr>
              <w:t>$12,146,769</w:t>
            </w:r>
          </w:p>
        </w:tc>
        <w:tc>
          <w:tcPr>
            <w:tcW w:w="1879" w:type="dxa"/>
          </w:tcPr>
          <w:p w14:paraId="1A8DE7CF" w14:textId="77777777" w:rsidR="00F55BDD" w:rsidRDefault="009A2C2A">
            <w:pPr>
              <w:pStyle w:val="TableParagraph"/>
              <w:spacing w:before="42"/>
              <w:ind w:left="25"/>
              <w:jc w:val="center"/>
              <w:rPr>
                <w:sz w:val="21"/>
              </w:rPr>
            </w:pPr>
            <w:r>
              <w:rPr>
                <w:spacing w:val="-2"/>
                <w:sz w:val="21"/>
              </w:rPr>
              <w:t>$863,653,917</w:t>
            </w:r>
          </w:p>
        </w:tc>
        <w:tc>
          <w:tcPr>
            <w:tcW w:w="1747" w:type="dxa"/>
          </w:tcPr>
          <w:p w14:paraId="1A8DE7D0" w14:textId="77777777" w:rsidR="00F55BDD" w:rsidRDefault="009A2C2A">
            <w:pPr>
              <w:pStyle w:val="TableParagraph"/>
              <w:spacing w:before="42"/>
              <w:ind w:left="28" w:right="1"/>
              <w:jc w:val="center"/>
              <w:rPr>
                <w:sz w:val="21"/>
              </w:rPr>
            </w:pPr>
            <w:r>
              <w:rPr>
                <w:spacing w:val="-2"/>
                <w:sz w:val="21"/>
              </w:rPr>
              <w:t>$754,348,779</w:t>
            </w:r>
          </w:p>
        </w:tc>
      </w:tr>
      <w:tr w:rsidR="00F55BDD" w14:paraId="1A8DE7D8" w14:textId="77777777">
        <w:trPr>
          <w:trHeight w:val="320"/>
        </w:trPr>
        <w:tc>
          <w:tcPr>
            <w:tcW w:w="1063" w:type="dxa"/>
            <w:shd w:val="clear" w:color="auto" w:fill="F1F1F1"/>
          </w:tcPr>
          <w:p w14:paraId="1A8DE7D2" w14:textId="77777777" w:rsidR="00F55BDD" w:rsidRDefault="009A2C2A">
            <w:pPr>
              <w:pStyle w:val="TableParagraph"/>
              <w:spacing w:before="40"/>
              <w:ind w:left="27" w:right="1"/>
              <w:jc w:val="center"/>
              <w:rPr>
                <w:sz w:val="21"/>
              </w:rPr>
            </w:pPr>
            <w:r>
              <w:rPr>
                <w:spacing w:val="-2"/>
                <w:sz w:val="21"/>
              </w:rPr>
              <w:t>2024-</w:t>
            </w:r>
            <w:r>
              <w:rPr>
                <w:spacing w:val="-5"/>
                <w:sz w:val="21"/>
              </w:rPr>
              <w:t>25</w:t>
            </w:r>
          </w:p>
        </w:tc>
        <w:tc>
          <w:tcPr>
            <w:tcW w:w="1718" w:type="dxa"/>
          </w:tcPr>
          <w:p w14:paraId="1A8DE7D3" w14:textId="77777777" w:rsidR="00F55BDD" w:rsidRDefault="009A2C2A">
            <w:pPr>
              <w:pStyle w:val="TableParagraph"/>
              <w:spacing w:before="40"/>
              <w:ind w:left="24" w:right="4"/>
              <w:jc w:val="center"/>
              <w:rPr>
                <w:sz w:val="21"/>
              </w:rPr>
            </w:pPr>
            <w:r>
              <w:rPr>
                <w:spacing w:val="-2"/>
                <w:sz w:val="21"/>
              </w:rPr>
              <w:t>$836,595,205</w:t>
            </w:r>
          </w:p>
        </w:tc>
        <w:tc>
          <w:tcPr>
            <w:tcW w:w="1550" w:type="dxa"/>
          </w:tcPr>
          <w:p w14:paraId="1A8DE7D4" w14:textId="77777777" w:rsidR="00F55BDD" w:rsidRDefault="009A2C2A">
            <w:pPr>
              <w:pStyle w:val="TableParagraph"/>
              <w:spacing w:before="40"/>
              <w:ind w:left="23" w:right="2"/>
              <w:jc w:val="center"/>
              <w:rPr>
                <w:sz w:val="21"/>
              </w:rPr>
            </w:pPr>
            <w:r>
              <w:rPr>
                <w:spacing w:val="-2"/>
                <w:sz w:val="21"/>
              </w:rPr>
              <w:t>$43,708,036</w:t>
            </w:r>
          </w:p>
        </w:tc>
        <w:tc>
          <w:tcPr>
            <w:tcW w:w="1718" w:type="dxa"/>
          </w:tcPr>
          <w:p w14:paraId="1A8DE7D5" w14:textId="77777777" w:rsidR="00F55BDD" w:rsidRDefault="009A2C2A">
            <w:pPr>
              <w:pStyle w:val="TableParagraph"/>
              <w:spacing w:before="40"/>
              <w:ind w:left="24" w:right="2"/>
              <w:jc w:val="center"/>
              <w:rPr>
                <w:sz w:val="21"/>
              </w:rPr>
            </w:pPr>
            <w:r>
              <w:rPr>
                <w:spacing w:val="-2"/>
                <w:sz w:val="21"/>
              </w:rPr>
              <w:t>$12,557,546</w:t>
            </w:r>
          </w:p>
        </w:tc>
        <w:tc>
          <w:tcPr>
            <w:tcW w:w="1879" w:type="dxa"/>
          </w:tcPr>
          <w:p w14:paraId="1A8DE7D6" w14:textId="77777777" w:rsidR="00F55BDD" w:rsidRDefault="009A2C2A">
            <w:pPr>
              <w:pStyle w:val="TableParagraph"/>
              <w:spacing w:before="40"/>
              <w:ind w:left="25"/>
              <w:jc w:val="center"/>
              <w:rPr>
                <w:sz w:val="21"/>
              </w:rPr>
            </w:pPr>
            <w:r>
              <w:rPr>
                <w:spacing w:val="-2"/>
                <w:sz w:val="21"/>
              </w:rPr>
              <w:t>$892,860,787</w:t>
            </w:r>
          </w:p>
        </w:tc>
        <w:tc>
          <w:tcPr>
            <w:tcW w:w="1747" w:type="dxa"/>
          </w:tcPr>
          <w:p w14:paraId="1A8DE7D7" w14:textId="77777777" w:rsidR="00F55BDD" w:rsidRDefault="009A2C2A">
            <w:pPr>
              <w:pStyle w:val="TableParagraph"/>
              <w:spacing w:before="40"/>
              <w:ind w:left="28" w:right="1"/>
              <w:jc w:val="center"/>
              <w:rPr>
                <w:sz w:val="21"/>
              </w:rPr>
            </w:pPr>
            <w:r>
              <w:rPr>
                <w:spacing w:val="-2"/>
                <w:sz w:val="21"/>
              </w:rPr>
              <w:t>$728,840,365</w:t>
            </w:r>
          </w:p>
        </w:tc>
      </w:tr>
      <w:tr w:rsidR="00F55BDD" w14:paraId="1A8DE7DF" w14:textId="77777777">
        <w:trPr>
          <w:trHeight w:val="320"/>
        </w:trPr>
        <w:tc>
          <w:tcPr>
            <w:tcW w:w="1063" w:type="dxa"/>
            <w:shd w:val="clear" w:color="auto" w:fill="F1F1F1"/>
          </w:tcPr>
          <w:p w14:paraId="1A8DE7D9" w14:textId="77777777" w:rsidR="00F55BDD" w:rsidRDefault="009A2C2A">
            <w:pPr>
              <w:pStyle w:val="TableParagraph"/>
              <w:spacing w:before="40"/>
              <w:ind w:left="27" w:right="1"/>
              <w:jc w:val="center"/>
              <w:rPr>
                <w:sz w:val="21"/>
              </w:rPr>
            </w:pPr>
            <w:r>
              <w:rPr>
                <w:spacing w:val="-2"/>
                <w:sz w:val="21"/>
              </w:rPr>
              <w:t>2025-</w:t>
            </w:r>
            <w:r>
              <w:rPr>
                <w:spacing w:val="-5"/>
                <w:sz w:val="21"/>
              </w:rPr>
              <w:t>26</w:t>
            </w:r>
          </w:p>
        </w:tc>
        <w:tc>
          <w:tcPr>
            <w:tcW w:w="1718" w:type="dxa"/>
          </w:tcPr>
          <w:p w14:paraId="1A8DE7DA" w14:textId="77777777" w:rsidR="00F55BDD" w:rsidRDefault="009A2C2A">
            <w:pPr>
              <w:pStyle w:val="TableParagraph"/>
              <w:spacing w:before="40"/>
              <w:ind w:left="24" w:right="4"/>
              <w:jc w:val="center"/>
              <w:rPr>
                <w:sz w:val="21"/>
              </w:rPr>
            </w:pPr>
            <w:r>
              <w:rPr>
                <w:spacing w:val="-2"/>
                <w:sz w:val="21"/>
              </w:rPr>
              <w:t>$865,422,957</w:t>
            </w:r>
          </w:p>
        </w:tc>
        <w:tc>
          <w:tcPr>
            <w:tcW w:w="1550" w:type="dxa"/>
          </w:tcPr>
          <w:p w14:paraId="1A8DE7DB" w14:textId="77777777" w:rsidR="00F55BDD" w:rsidRDefault="009A2C2A">
            <w:pPr>
              <w:pStyle w:val="TableParagraph"/>
              <w:spacing w:before="40"/>
              <w:ind w:left="23" w:right="2"/>
              <w:jc w:val="center"/>
              <w:rPr>
                <w:sz w:val="21"/>
              </w:rPr>
            </w:pPr>
            <w:r>
              <w:rPr>
                <w:spacing w:val="-2"/>
                <w:sz w:val="21"/>
              </w:rPr>
              <w:t>$45,214,146</w:t>
            </w:r>
          </w:p>
        </w:tc>
        <w:tc>
          <w:tcPr>
            <w:tcW w:w="1718" w:type="dxa"/>
          </w:tcPr>
          <w:p w14:paraId="1A8DE7DC" w14:textId="77777777" w:rsidR="00F55BDD" w:rsidRDefault="009A2C2A">
            <w:pPr>
              <w:pStyle w:val="TableParagraph"/>
              <w:spacing w:before="40"/>
              <w:ind w:left="24" w:right="2"/>
              <w:jc w:val="center"/>
              <w:rPr>
                <w:sz w:val="21"/>
              </w:rPr>
            </w:pPr>
            <w:r>
              <w:rPr>
                <w:spacing w:val="-2"/>
                <w:sz w:val="21"/>
              </w:rPr>
              <w:t>$12,990,259</w:t>
            </w:r>
          </w:p>
        </w:tc>
        <w:tc>
          <w:tcPr>
            <w:tcW w:w="1879" w:type="dxa"/>
          </w:tcPr>
          <w:p w14:paraId="1A8DE7DD" w14:textId="77777777" w:rsidR="00F55BDD" w:rsidRDefault="009A2C2A">
            <w:pPr>
              <w:pStyle w:val="TableParagraph"/>
              <w:spacing w:before="40"/>
              <w:ind w:left="25"/>
              <w:jc w:val="center"/>
              <w:rPr>
                <w:sz w:val="21"/>
              </w:rPr>
            </w:pPr>
            <w:r>
              <w:rPr>
                <w:spacing w:val="-2"/>
                <w:sz w:val="21"/>
              </w:rPr>
              <w:t>$923,627,363</w:t>
            </w:r>
          </w:p>
        </w:tc>
        <w:tc>
          <w:tcPr>
            <w:tcW w:w="1747" w:type="dxa"/>
          </w:tcPr>
          <w:p w14:paraId="1A8DE7DE" w14:textId="77777777" w:rsidR="00F55BDD" w:rsidRDefault="009A2C2A">
            <w:pPr>
              <w:pStyle w:val="TableParagraph"/>
              <w:spacing w:before="40"/>
              <w:ind w:left="28" w:right="1"/>
              <w:jc w:val="center"/>
              <w:rPr>
                <w:sz w:val="21"/>
              </w:rPr>
            </w:pPr>
            <w:r>
              <w:rPr>
                <w:spacing w:val="-2"/>
                <w:sz w:val="21"/>
              </w:rPr>
              <w:t>$704,630,893</w:t>
            </w:r>
          </w:p>
        </w:tc>
      </w:tr>
      <w:tr w:rsidR="00F55BDD" w14:paraId="1A8DE7E6" w14:textId="77777777">
        <w:trPr>
          <w:trHeight w:val="323"/>
        </w:trPr>
        <w:tc>
          <w:tcPr>
            <w:tcW w:w="1063" w:type="dxa"/>
            <w:shd w:val="clear" w:color="auto" w:fill="F1F1F1"/>
          </w:tcPr>
          <w:p w14:paraId="1A8DE7E0" w14:textId="77777777" w:rsidR="00F55BDD" w:rsidRDefault="009A2C2A">
            <w:pPr>
              <w:pStyle w:val="TableParagraph"/>
              <w:spacing w:before="42"/>
              <w:ind w:left="27" w:right="1"/>
              <w:jc w:val="center"/>
              <w:rPr>
                <w:sz w:val="21"/>
              </w:rPr>
            </w:pPr>
            <w:r>
              <w:rPr>
                <w:spacing w:val="-2"/>
                <w:sz w:val="21"/>
              </w:rPr>
              <w:t>2026-</w:t>
            </w:r>
            <w:r>
              <w:rPr>
                <w:spacing w:val="-5"/>
                <w:sz w:val="21"/>
              </w:rPr>
              <w:t>27</w:t>
            </w:r>
          </w:p>
        </w:tc>
        <w:tc>
          <w:tcPr>
            <w:tcW w:w="1718" w:type="dxa"/>
          </w:tcPr>
          <w:p w14:paraId="1A8DE7E1" w14:textId="77777777" w:rsidR="00F55BDD" w:rsidRDefault="009A2C2A">
            <w:pPr>
              <w:pStyle w:val="TableParagraph"/>
              <w:spacing w:before="42"/>
              <w:ind w:left="24" w:right="4"/>
              <w:jc w:val="center"/>
              <w:rPr>
                <w:sz w:val="21"/>
              </w:rPr>
            </w:pPr>
            <w:r>
              <w:rPr>
                <w:spacing w:val="-2"/>
                <w:sz w:val="21"/>
              </w:rPr>
              <w:t>$893,937,536</w:t>
            </w:r>
          </w:p>
        </w:tc>
        <w:tc>
          <w:tcPr>
            <w:tcW w:w="1550" w:type="dxa"/>
          </w:tcPr>
          <w:p w14:paraId="1A8DE7E2" w14:textId="77777777" w:rsidR="00F55BDD" w:rsidRDefault="009A2C2A">
            <w:pPr>
              <w:pStyle w:val="TableParagraph"/>
              <w:spacing w:before="42"/>
              <w:ind w:left="23" w:right="2"/>
              <w:jc w:val="center"/>
              <w:rPr>
                <w:sz w:val="21"/>
              </w:rPr>
            </w:pPr>
            <w:r>
              <w:rPr>
                <w:spacing w:val="-2"/>
                <w:sz w:val="21"/>
              </w:rPr>
              <w:t>$46,703,895</w:t>
            </w:r>
          </w:p>
        </w:tc>
        <w:tc>
          <w:tcPr>
            <w:tcW w:w="1718" w:type="dxa"/>
          </w:tcPr>
          <w:p w14:paraId="1A8DE7E3" w14:textId="77777777" w:rsidR="00F55BDD" w:rsidRDefault="009A2C2A">
            <w:pPr>
              <w:pStyle w:val="TableParagraph"/>
              <w:spacing w:before="42"/>
              <w:ind w:left="24" w:right="2"/>
              <w:jc w:val="center"/>
              <w:rPr>
                <w:sz w:val="21"/>
              </w:rPr>
            </w:pPr>
            <w:r>
              <w:rPr>
                <w:spacing w:val="-2"/>
                <w:sz w:val="21"/>
              </w:rPr>
              <w:t>$13,418,272</w:t>
            </w:r>
          </w:p>
        </w:tc>
        <w:tc>
          <w:tcPr>
            <w:tcW w:w="1879" w:type="dxa"/>
          </w:tcPr>
          <w:p w14:paraId="1A8DE7E4" w14:textId="77777777" w:rsidR="00F55BDD" w:rsidRDefault="009A2C2A">
            <w:pPr>
              <w:pStyle w:val="TableParagraph"/>
              <w:spacing w:before="42"/>
              <w:ind w:left="25"/>
              <w:jc w:val="center"/>
              <w:rPr>
                <w:sz w:val="21"/>
              </w:rPr>
            </w:pPr>
            <w:r>
              <w:rPr>
                <w:spacing w:val="-2"/>
                <w:sz w:val="21"/>
              </w:rPr>
              <w:t>$954,059,703</w:t>
            </w:r>
          </w:p>
        </w:tc>
        <w:tc>
          <w:tcPr>
            <w:tcW w:w="1747" w:type="dxa"/>
          </w:tcPr>
          <w:p w14:paraId="1A8DE7E5" w14:textId="77777777" w:rsidR="00F55BDD" w:rsidRDefault="009A2C2A">
            <w:pPr>
              <w:pStyle w:val="TableParagraph"/>
              <w:spacing w:before="42"/>
              <w:ind w:left="28"/>
              <w:jc w:val="center"/>
              <w:rPr>
                <w:sz w:val="21"/>
              </w:rPr>
            </w:pPr>
            <w:r>
              <w:rPr>
                <w:spacing w:val="-2"/>
                <w:sz w:val="21"/>
              </w:rPr>
              <w:t>$680,231,382</w:t>
            </w:r>
          </w:p>
        </w:tc>
      </w:tr>
      <w:tr w:rsidR="00F55BDD" w14:paraId="1A8DE7ED" w14:textId="77777777">
        <w:trPr>
          <w:trHeight w:val="320"/>
        </w:trPr>
        <w:tc>
          <w:tcPr>
            <w:tcW w:w="1063" w:type="dxa"/>
            <w:shd w:val="clear" w:color="auto" w:fill="F1F1F1"/>
          </w:tcPr>
          <w:p w14:paraId="1A8DE7E7" w14:textId="77777777" w:rsidR="00F55BDD" w:rsidRDefault="009A2C2A">
            <w:pPr>
              <w:pStyle w:val="TableParagraph"/>
              <w:spacing w:before="40"/>
              <w:ind w:left="27" w:right="1"/>
              <w:jc w:val="center"/>
              <w:rPr>
                <w:sz w:val="21"/>
              </w:rPr>
            </w:pPr>
            <w:r>
              <w:rPr>
                <w:spacing w:val="-2"/>
                <w:sz w:val="21"/>
              </w:rPr>
              <w:t>2027-</w:t>
            </w:r>
            <w:r>
              <w:rPr>
                <w:spacing w:val="-5"/>
                <w:sz w:val="21"/>
              </w:rPr>
              <w:t>28</w:t>
            </w:r>
          </w:p>
        </w:tc>
        <w:tc>
          <w:tcPr>
            <w:tcW w:w="1718" w:type="dxa"/>
          </w:tcPr>
          <w:p w14:paraId="1A8DE7E8" w14:textId="77777777" w:rsidR="00F55BDD" w:rsidRDefault="009A2C2A">
            <w:pPr>
              <w:pStyle w:val="TableParagraph"/>
              <w:spacing w:before="40"/>
              <w:ind w:left="24" w:right="4"/>
              <w:jc w:val="center"/>
              <w:rPr>
                <w:sz w:val="21"/>
              </w:rPr>
            </w:pPr>
            <w:r>
              <w:rPr>
                <w:spacing w:val="-2"/>
                <w:sz w:val="21"/>
              </w:rPr>
              <w:t>$922,013,537</w:t>
            </w:r>
          </w:p>
        </w:tc>
        <w:tc>
          <w:tcPr>
            <w:tcW w:w="1550" w:type="dxa"/>
          </w:tcPr>
          <w:p w14:paraId="1A8DE7E9" w14:textId="77777777" w:rsidR="00F55BDD" w:rsidRDefault="009A2C2A">
            <w:pPr>
              <w:pStyle w:val="TableParagraph"/>
              <w:spacing w:before="40"/>
              <w:ind w:left="23" w:right="2"/>
              <w:jc w:val="center"/>
              <w:rPr>
                <w:sz w:val="21"/>
              </w:rPr>
            </w:pPr>
            <w:r>
              <w:rPr>
                <w:spacing w:val="-2"/>
                <w:sz w:val="21"/>
              </w:rPr>
              <w:t>$48,170,729</w:t>
            </w:r>
          </w:p>
        </w:tc>
        <w:tc>
          <w:tcPr>
            <w:tcW w:w="1718" w:type="dxa"/>
          </w:tcPr>
          <w:p w14:paraId="1A8DE7EA" w14:textId="77777777" w:rsidR="00F55BDD" w:rsidRDefault="009A2C2A">
            <w:pPr>
              <w:pStyle w:val="TableParagraph"/>
              <w:spacing w:before="40"/>
              <w:ind w:left="24" w:right="2"/>
              <w:jc w:val="center"/>
              <w:rPr>
                <w:sz w:val="21"/>
              </w:rPr>
            </w:pPr>
            <w:r>
              <w:rPr>
                <w:spacing w:val="-2"/>
                <w:sz w:val="21"/>
              </w:rPr>
              <w:t>$13,839,701</w:t>
            </w:r>
          </w:p>
        </w:tc>
        <w:tc>
          <w:tcPr>
            <w:tcW w:w="1879" w:type="dxa"/>
          </w:tcPr>
          <w:p w14:paraId="1A8DE7EB" w14:textId="77777777" w:rsidR="00F55BDD" w:rsidRDefault="009A2C2A">
            <w:pPr>
              <w:pStyle w:val="TableParagraph"/>
              <w:spacing w:before="40"/>
              <w:ind w:left="25"/>
              <w:jc w:val="center"/>
              <w:rPr>
                <w:sz w:val="21"/>
              </w:rPr>
            </w:pPr>
            <w:r>
              <w:rPr>
                <w:spacing w:val="-2"/>
                <w:sz w:val="21"/>
              </w:rPr>
              <w:t>$984,023,967</w:t>
            </w:r>
          </w:p>
        </w:tc>
        <w:tc>
          <w:tcPr>
            <w:tcW w:w="1747" w:type="dxa"/>
          </w:tcPr>
          <w:p w14:paraId="1A8DE7EC" w14:textId="77777777" w:rsidR="00F55BDD" w:rsidRDefault="009A2C2A">
            <w:pPr>
              <w:pStyle w:val="TableParagraph"/>
              <w:spacing w:before="40"/>
              <w:ind w:left="28" w:right="1"/>
              <w:jc w:val="center"/>
              <w:rPr>
                <w:sz w:val="21"/>
              </w:rPr>
            </w:pPr>
            <w:r>
              <w:rPr>
                <w:spacing w:val="-2"/>
                <w:sz w:val="21"/>
              </w:rPr>
              <w:t>$655,696,719</w:t>
            </w:r>
          </w:p>
        </w:tc>
      </w:tr>
      <w:tr w:rsidR="00F55BDD" w14:paraId="1A8DE7F4" w14:textId="77777777">
        <w:trPr>
          <w:trHeight w:val="320"/>
        </w:trPr>
        <w:tc>
          <w:tcPr>
            <w:tcW w:w="1063" w:type="dxa"/>
            <w:shd w:val="clear" w:color="auto" w:fill="F1F1F1"/>
          </w:tcPr>
          <w:p w14:paraId="1A8DE7EE" w14:textId="77777777" w:rsidR="00F55BDD" w:rsidRDefault="009A2C2A">
            <w:pPr>
              <w:pStyle w:val="TableParagraph"/>
              <w:spacing w:before="40"/>
              <w:ind w:left="27" w:right="1"/>
              <w:jc w:val="center"/>
              <w:rPr>
                <w:sz w:val="21"/>
              </w:rPr>
            </w:pPr>
            <w:r>
              <w:rPr>
                <w:spacing w:val="-2"/>
                <w:sz w:val="21"/>
              </w:rPr>
              <w:t>2028-</w:t>
            </w:r>
            <w:r>
              <w:rPr>
                <w:spacing w:val="-5"/>
                <w:sz w:val="21"/>
              </w:rPr>
              <w:t>29</w:t>
            </w:r>
          </w:p>
        </w:tc>
        <w:tc>
          <w:tcPr>
            <w:tcW w:w="1718" w:type="dxa"/>
          </w:tcPr>
          <w:p w14:paraId="1A8DE7EF" w14:textId="77777777" w:rsidR="00F55BDD" w:rsidRDefault="009A2C2A">
            <w:pPr>
              <w:pStyle w:val="TableParagraph"/>
              <w:spacing w:before="40"/>
              <w:ind w:left="24" w:right="4"/>
              <w:jc w:val="center"/>
              <w:rPr>
                <w:sz w:val="21"/>
              </w:rPr>
            </w:pPr>
            <w:r>
              <w:rPr>
                <w:spacing w:val="-2"/>
                <w:sz w:val="21"/>
              </w:rPr>
              <w:t>$948,551,277</w:t>
            </w:r>
          </w:p>
        </w:tc>
        <w:tc>
          <w:tcPr>
            <w:tcW w:w="1550" w:type="dxa"/>
          </w:tcPr>
          <w:p w14:paraId="1A8DE7F0" w14:textId="77777777" w:rsidR="00F55BDD" w:rsidRDefault="009A2C2A">
            <w:pPr>
              <w:pStyle w:val="TableParagraph"/>
              <w:spacing w:before="40"/>
              <w:ind w:left="23" w:right="2"/>
              <w:jc w:val="center"/>
              <w:rPr>
                <w:sz w:val="21"/>
              </w:rPr>
            </w:pPr>
            <w:r>
              <w:rPr>
                <w:spacing w:val="-2"/>
                <w:sz w:val="21"/>
              </w:rPr>
              <w:t>$49,557,197</w:t>
            </w:r>
          </w:p>
        </w:tc>
        <w:tc>
          <w:tcPr>
            <w:tcW w:w="1718" w:type="dxa"/>
          </w:tcPr>
          <w:p w14:paraId="1A8DE7F1" w14:textId="77777777" w:rsidR="00F55BDD" w:rsidRDefault="009A2C2A">
            <w:pPr>
              <w:pStyle w:val="TableParagraph"/>
              <w:spacing w:before="40"/>
              <w:ind w:left="24" w:right="2"/>
              <w:jc w:val="center"/>
              <w:rPr>
                <w:sz w:val="21"/>
              </w:rPr>
            </w:pPr>
            <w:r>
              <w:rPr>
                <w:spacing w:val="-2"/>
                <w:sz w:val="21"/>
              </w:rPr>
              <w:t>$14,238,040</w:t>
            </w:r>
          </w:p>
        </w:tc>
        <w:tc>
          <w:tcPr>
            <w:tcW w:w="1879" w:type="dxa"/>
          </w:tcPr>
          <w:p w14:paraId="1A8DE7F2" w14:textId="77777777" w:rsidR="00F55BDD" w:rsidRDefault="009A2C2A">
            <w:pPr>
              <w:pStyle w:val="TableParagraph"/>
              <w:spacing w:before="40"/>
              <w:ind w:left="25" w:right="3"/>
              <w:jc w:val="center"/>
              <w:rPr>
                <w:sz w:val="21"/>
              </w:rPr>
            </w:pPr>
            <w:r>
              <w:rPr>
                <w:spacing w:val="-2"/>
                <w:sz w:val="21"/>
              </w:rPr>
              <w:t>$1,012,346,514</w:t>
            </w:r>
          </w:p>
        </w:tc>
        <w:tc>
          <w:tcPr>
            <w:tcW w:w="1747" w:type="dxa"/>
          </w:tcPr>
          <w:p w14:paraId="1A8DE7F3" w14:textId="77777777" w:rsidR="00F55BDD" w:rsidRDefault="009A2C2A">
            <w:pPr>
              <w:pStyle w:val="TableParagraph"/>
              <w:spacing w:before="40"/>
              <w:ind w:left="28" w:right="1"/>
              <w:jc w:val="center"/>
              <w:rPr>
                <w:sz w:val="21"/>
              </w:rPr>
            </w:pPr>
            <w:r>
              <w:rPr>
                <w:spacing w:val="-2"/>
                <w:sz w:val="21"/>
              </w:rPr>
              <w:t>$630,438,530</w:t>
            </w:r>
          </w:p>
        </w:tc>
      </w:tr>
      <w:tr w:rsidR="00F55BDD" w14:paraId="1A8DE7FB" w14:textId="77777777">
        <w:trPr>
          <w:trHeight w:val="320"/>
        </w:trPr>
        <w:tc>
          <w:tcPr>
            <w:tcW w:w="1063" w:type="dxa"/>
            <w:shd w:val="clear" w:color="auto" w:fill="F1F1F1"/>
          </w:tcPr>
          <w:p w14:paraId="1A8DE7F5" w14:textId="77777777" w:rsidR="00F55BDD" w:rsidRDefault="009A2C2A">
            <w:pPr>
              <w:pStyle w:val="TableParagraph"/>
              <w:spacing w:before="42"/>
              <w:ind w:left="27" w:right="1"/>
              <w:jc w:val="center"/>
              <w:rPr>
                <w:sz w:val="21"/>
              </w:rPr>
            </w:pPr>
            <w:r>
              <w:rPr>
                <w:spacing w:val="-2"/>
                <w:sz w:val="21"/>
              </w:rPr>
              <w:t>2029-</w:t>
            </w:r>
            <w:r>
              <w:rPr>
                <w:spacing w:val="-5"/>
                <w:sz w:val="21"/>
              </w:rPr>
              <w:t>30</w:t>
            </w:r>
          </w:p>
        </w:tc>
        <w:tc>
          <w:tcPr>
            <w:tcW w:w="1718" w:type="dxa"/>
          </w:tcPr>
          <w:p w14:paraId="1A8DE7F6" w14:textId="77777777" w:rsidR="00F55BDD" w:rsidRDefault="009A2C2A">
            <w:pPr>
              <w:pStyle w:val="TableParagraph"/>
              <w:spacing w:before="42"/>
              <w:ind w:left="24" w:right="4"/>
              <w:jc w:val="center"/>
              <w:rPr>
                <w:sz w:val="21"/>
              </w:rPr>
            </w:pPr>
            <w:r>
              <w:rPr>
                <w:spacing w:val="-2"/>
                <w:sz w:val="21"/>
              </w:rPr>
              <w:t>$972,692,340</w:t>
            </w:r>
          </w:p>
        </w:tc>
        <w:tc>
          <w:tcPr>
            <w:tcW w:w="1550" w:type="dxa"/>
          </w:tcPr>
          <w:p w14:paraId="1A8DE7F7" w14:textId="77777777" w:rsidR="00F55BDD" w:rsidRDefault="009A2C2A">
            <w:pPr>
              <w:pStyle w:val="TableParagraph"/>
              <w:spacing w:before="42"/>
              <w:ind w:left="23" w:right="2"/>
              <w:jc w:val="center"/>
              <w:rPr>
                <w:sz w:val="21"/>
              </w:rPr>
            </w:pPr>
            <w:r>
              <w:rPr>
                <w:spacing w:val="-2"/>
                <w:sz w:val="21"/>
              </w:rPr>
              <w:t>$50,818,450</w:t>
            </w:r>
          </w:p>
        </w:tc>
        <w:tc>
          <w:tcPr>
            <w:tcW w:w="1718" w:type="dxa"/>
          </w:tcPr>
          <w:p w14:paraId="1A8DE7F8" w14:textId="77777777" w:rsidR="00F55BDD" w:rsidRDefault="009A2C2A">
            <w:pPr>
              <w:pStyle w:val="TableParagraph"/>
              <w:spacing w:before="42"/>
              <w:ind w:left="24" w:right="2"/>
              <w:jc w:val="center"/>
              <w:rPr>
                <w:sz w:val="21"/>
              </w:rPr>
            </w:pPr>
            <w:r>
              <w:rPr>
                <w:spacing w:val="-2"/>
                <w:sz w:val="21"/>
              </w:rPr>
              <w:t>$14,600,405</w:t>
            </w:r>
          </w:p>
        </w:tc>
        <w:tc>
          <w:tcPr>
            <w:tcW w:w="1879" w:type="dxa"/>
          </w:tcPr>
          <w:p w14:paraId="1A8DE7F9" w14:textId="77777777" w:rsidR="00F55BDD" w:rsidRDefault="009A2C2A">
            <w:pPr>
              <w:pStyle w:val="TableParagraph"/>
              <w:spacing w:before="42"/>
              <w:ind w:left="25" w:right="3"/>
              <w:jc w:val="center"/>
              <w:rPr>
                <w:sz w:val="21"/>
              </w:rPr>
            </w:pPr>
            <w:r>
              <w:rPr>
                <w:spacing w:val="-2"/>
                <w:sz w:val="21"/>
              </w:rPr>
              <w:t>$1,038,111,196</w:t>
            </w:r>
          </w:p>
        </w:tc>
        <w:tc>
          <w:tcPr>
            <w:tcW w:w="1747" w:type="dxa"/>
          </w:tcPr>
          <w:p w14:paraId="1A8DE7FA" w14:textId="77777777" w:rsidR="00F55BDD" w:rsidRDefault="009A2C2A">
            <w:pPr>
              <w:pStyle w:val="TableParagraph"/>
              <w:spacing w:before="42"/>
              <w:ind w:left="28" w:right="1"/>
              <w:jc w:val="center"/>
              <w:rPr>
                <w:sz w:val="21"/>
              </w:rPr>
            </w:pPr>
            <w:r>
              <w:rPr>
                <w:spacing w:val="-2"/>
                <w:sz w:val="21"/>
              </w:rPr>
              <w:t>$604,190,167</w:t>
            </w:r>
          </w:p>
        </w:tc>
      </w:tr>
      <w:tr w:rsidR="00F55BDD" w14:paraId="1A8DE802" w14:textId="77777777">
        <w:trPr>
          <w:trHeight w:val="323"/>
        </w:trPr>
        <w:tc>
          <w:tcPr>
            <w:tcW w:w="1063" w:type="dxa"/>
            <w:shd w:val="clear" w:color="auto" w:fill="F1F1F1"/>
          </w:tcPr>
          <w:p w14:paraId="1A8DE7FC" w14:textId="77777777" w:rsidR="00F55BDD" w:rsidRDefault="009A2C2A">
            <w:pPr>
              <w:pStyle w:val="TableParagraph"/>
              <w:spacing w:before="42"/>
              <w:ind w:left="27" w:right="1"/>
              <w:jc w:val="center"/>
              <w:rPr>
                <w:sz w:val="21"/>
              </w:rPr>
            </w:pPr>
            <w:r>
              <w:rPr>
                <w:spacing w:val="-2"/>
                <w:sz w:val="21"/>
              </w:rPr>
              <w:t>2030-</w:t>
            </w:r>
            <w:r>
              <w:rPr>
                <w:spacing w:val="-5"/>
                <w:sz w:val="21"/>
              </w:rPr>
              <w:t>31</w:t>
            </w:r>
          </w:p>
        </w:tc>
        <w:tc>
          <w:tcPr>
            <w:tcW w:w="1718" w:type="dxa"/>
          </w:tcPr>
          <w:p w14:paraId="1A8DE7FD" w14:textId="77777777" w:rsidR="00F55BDD" w:rsidRDefault="009A2C2A">
            <w:pPr>
              <w:pStyle w:val="TableParagraph"/>
              <w:spacing w:before="42"/>
              <w:ind w:left="24" w:right="4"/>
              <w:jc w:val="center"/>
              <w:rPr>
                <w:sz w:val="21"/>
              </w:rPr>
            </w:pPr>
            <w:r>
              <w:rPr>
                <w:spacing w:val="-2"/>
                <w:sz w:val="21"/>
              </w:rPr>
              <w:t>$995,189,502</w:t>
            </w:r>
          </w:p>
        </w:tc>
        <w:tc>
          <w:tcPr>
            <w:tcW w:w="1550" w:type="dxa"/>
          </w:tcPr>
          <w:p w14:paraId="1A8DE7FE" w14:textId="77777777" w:rsidR="00F55BDD" w:rsidRDefault="009A2C2A">
            <w:pPr>
              <w:pStyle w:val="TableParagraph"/>
              <w:spacing w:before="42"/>
              <w:ind w:left="23" w:right="2"/>
              <w:jc w:val="center"/>
              <w:rPr>
                <w:sz w:val="21"/>
              </w:rPr>
            </w:pPr>
            <w:r>
              <w:rPr>
                <w:spacing w:val="-2"/>
                <w:sz w:val="21"/>
              </w:rPr>
              <w:t>$51,993,818</w:t>
            </w:r>
          </w:p>
        </w:tc>
        <w:tc>
          <w:tcPr>
            <w:tcW w:w="1718" w:type="dxa"/>
          </w:tcPr>
          <w:p w14:paraId="1A8DE7FF" w14:textId="77777777" w:rsidR="00F55BDD" w:rsidRDefault="009A2C2A">
            <w:pPr>
              <w:pStyle w:val="TableParagraph"/>
              <w:spacing w:before="42"/>
              <w:ind w:left="24" w:right="2"/>
              <w:jc w:val="center"/>
              <w:rPr>
                <w:sz w:val="21"/>
              </w:rPr>
            </w:pPr>
            <w:r>
              <w:rPr>
                <w:spacing w:val="-2"/>
                <w:sz w:val="21"/>
              </w:rPr>
              <w:t>$14,938,094</w:t>
            </w:r>
          </w:p>
        </w:tc>
        <w:tc>
          <w:tcPr>
            <w:tcW w:w="1879" w:type="dxa"/>
          </w:tcPr>
          <w:p w14:paraId="1A8DE800" w14:textId="77777777" w:rsidR="00F55BDD" w:rsidRDefault="009A2C2A">
            <w:pPr>
              <w:pStyle w:val="TableParagraph"/>
              <w:spacing w:before="42"/>
              <w:ind w:left="25" w:right="3"/>
              <w:jc w:val="center"/>
              <w:rPr>
                <w:sz w:val="21"/>
              </w:rPr>
            </w:pPr>
            <w:r>
              <w:rPr>
                <w:spacing w:val="-2"/>
                <w:sz w:val="21"/>
              </w:rPr>
              <w:t>$1,062,121,414</w:t>
            </w:r>
          </w:p>
        </w:tc>
        <w:tc>
          <w:tcPr>
            <w:tcW w:w="1747" w:type="dxa"/>
          </w:tcPr>
          <w:p w14:paraId="1A8DE801" w14:textId="77777777" w:rsidR="00F55BDD" w:rsidRDefault="009A2C2A">
            <w:pPr>
              <w:pStyle w:val="TableParagraph"/>
              <w:spacing w:before="42"/>
              <w:ind w:left="28" w:right="1"/>
              <w:jc w:val="center"/>
              <w:rPr>
                <w:sz w:val="21"/>
              </w:rPr>
            </w:pPr>
            <w:r>
              <w:rPr>
                <w:spacing w:val="-2"/>
                <w:sz w:val="21"/>
              </w:rPr>
              <w:t>$577,723,676</w:t>
            </w:r>
          </w:p>
        </w:tc>
      </w:tr>
      <w:tr w:rsidR="00F55BDD" w14:paraId="1A8DE809" w14:textId="77777777">
        <w:trPr>
          <w:trHeight w:val="320"/>
        </w:trPr>
        <w:tc>
          <w:tcPr>
            <w:tcW w:w="1063" w:type="dxa"/>
            <w:shd w:val="clear" w:color="auto" w:fill="F1F1F1"/>
          </w:tcPr>
          <w:p w14:paraId="1A8DE803" w14:textId="77777777" w:rsidR="00F55BDD" w:rsidRDefault="009A2C2A">
            <w:pPr>
              <w:pStyle w:val="TableParagraph"/>
              <w:spacing w:before="40"/>
              <w:ind w:left="27" w:right="1"/>
              <w:jc w:val="center"/>
              <w:rPr>
                <w:sz w:val="21"/>
              </w:rPr>
            </w:pPr>
            <w:r>
              <w:rPr>
                <w:spacing w:val="-2"/>
                <w:sz w:val="21"/>
              </w:rPr>
              <w:t>2031-</w:t>
            </w:r>
            <w:r>
              <w:rPr>
                <w:spacing w:val="-5"/>
                <w:sz w:val="21"/>
              </w:rPr>
              <w:t>32</w:t>
            </w:r>
          </w:p>
        </w:tc>
        <w:tc>
          <w:tcPr>
            <w:tcW w:w="1718" w:type="dxa"/>
          </w:tcPr>
          <w:p w14:paraId="1A8DE804" w14:textId="77777777" w:rsidR="00F55BDD" w:rsidRDefault="009A2C2A">
            <w:pPr>
              <w:pStyle w:val="TableParagraph"/>
              <w:spacing w:before="40"/>
              <w:ind w:left="24" w:right="2"/>
              <w:jc w:val="center"/>
              <w:rPr>
                <w:sz w:val="21"/>
              </w:rPr>
            </w:pPr>
            <w:r>
              <w:rPr>
                <w:spacing w:val="-2"/>
                <w:sz w:val="21"/>
              </w:rPr>
              <w:t>$1,016,693,983</w:t>
            </w:r>
          </w:p>
        </w:tc>
        <w:tc>
          <w:tcPr>
            <w:tcW w:w="1550" w:type="dxa"/>
          </w:tcPr>
          <w:p w14:paraId="1A8DE805" w14:textId="77777777" w:rsidR="00F55BDD" w:rsidRDefault="009A2C2A">
            <w:pPr>
              <w:pStyle w:val="TableParagraph"/>
              <w:spacing w:before="40"/>
              <w:ind w:left="23" w:right="3"/>
              <w:jc w:val="center"/>
              <w:rPr>
                <w:sz w:val="21"/>
              </w:rPr>
            </w:pPr>
            <w:r>
              <w:rPr>
                <w:spacing w:val="-2"/>
                <w:sz w:val="21"/>
              </w:rPr>
              <w:t>$53,117,323</w:t>
            </w:r>
          </w:p>
        </w:tc>
        <w:tc>
          <w:tcPr>
            <w:tcW w:w="1718" w:type="dxa"/>
          </w:tcPr>
          <w:p w14:paraId="1A8DE806" w14:textId="77777777" w:rsidR="00F55BDD" w:rsidRDefault="009A2C2A">
            <w:pPr>
              <w:pStyle w:val="TableParagraph"/>
              <w:spacing w:before="40"/>
              <w:ind w:left="24" w:right="3"/>
              <w:jc w:val="center"/>
              <w:rPr>
                <w:sz w:val="21"/>
              </w:rPr>
            </w:pPr>
            <w:r>
              <w:rPr>
                <w:spacing w:val="-2"/>
                <w:sz w:val="21"/>
              </w:rPr>
              <w:t>$15,260,883</w:t>
            </w:r>
          </w:p>
        </w:tc>
        <w:tc>
          <w:tcPr>
            <w:tcW w:w="1879" w:type="dxa"/>
          </w:tcPr>
          <w:p w14:paraId="1A8DE807" w14:textId="77777777" w:rsidR="00F55BDD" w:rsidRDefault="009A2C2A">
            <w:pPr>
              <w:pStyle w:val="TableParagraph"/>
              <w:spacing w:before="40"/>
              <w:ind w:left="25" w:right="3"/>
              <w:jc w:val="center"/>
              <w:rPr>
                <w:sz w:val="21"/>
              </w:rPr>
            </w:pPr>
            <w:r>
              <w:rPr>
                <w:spacing w:val="-2"/>
                <w:sz w:val="21"/>
              </w:rPr>
              <w:t>$1,085,072,189</w:t>
            </w:r>
          </w:p>
        </w:tc>
        <w:tc>
          <w:tcPr>
            <w:tcW w:w="1747" w:type="dxa"/>
          </w:tcPr>
          <w:p w14:paraId="1A8DE808" w14:textId="77777777" w:rsidR="00F55BDD" w:rsidRDefault="009A2C2A">
            <w:pPr>
              <w:pStyle w:val="TableParagraph"/>
              <w:spacing w:before="40"/>
              <w:ind w:left="28" w:right="1"/>
              <w:jc w:val="center"/>
              <w:rPr>
                <w:sz w:val="21"/>
              </w:rPr>
            </w:pPr>
            <w:r>
              <w:rPr>
                <w:spacing w:val="-2"/>
                <w:sz w:val="21"/>
              </w:rPr>
              <w:t>$551,595,679</w:t>
            </w:r>
          </w:p>
        </w:tc>
      </w:tr>
      <w:tr w:rsidR="00F55BDD" w14:paraId="1A8DE810" w14:textId="77777777">
        <w:trPr>
          <w:trHeight w:val="320"/>
        </w:trPr>
        <w:tc>
          <w:tcPr>
            <w:tcW w:w="1063" w:type="dxa"/>
            <w:shd w:val="clear" w:color="auto" w:fill="F1F1F1"/>
          </w:tcPr>
          <w:p w14:paraId="1A8DE80A" w14:textId="77777777" w:rsidR="00F55BDD" w:rsidRDefault="009A2C2A">
            <w:pPr>
              <w:pStyle w:val="TableParagraph"/>
              <w:spacing w:before="40"/>
              <w:ind w:left="27"/>
              <w:jc w:val="center"/>
              <w:rPr>
                <w:b/>
                <w:i/>
                <w:sz w:val="21"/>
              </w:rPr>
            </w:pPr>
            <w:r>
              <w:rPr>
                <w:b/>
                <w:i/>
                <w:spacing w:val="-2"/>
                <w:sz w:val="21"/>
              </w:rPr>
              <w:t>Total</w:t>
            </w:r>
          </w:p>
        </w:tc>
        <w:tc>
          <w:tcPr>
            <w:tcW w:w="1718" w:type="dxa"/>
          </w:tcPr>
          <w:p w14:paraId="1A8DE80B" w14:textId="77777777" w:rsidR="00F55BDD" w:rsidRDefault="009A2C2A">
            <w:pPr>
              <w:pStyle w:val="TableParagraph"/>
              <w:spacing w:before="40"/>
              <w:ind w:left="24" w:right="1"/>
              <w:jc w:val="center"/>
              <w:rPr>
                <w:b/>
                <w:sz w:val="21"/>
              </w:rPr>
            </w:pPr>
            <w:r>
              <w:rPr>
                <w:b/>
                <w:spacing w:val="-2"/>
                <w:sz w:val="21"/>
              </w:rPr>
              <w:t>$9,042,636,543</w:t>
            </w:r>
          </w:p>
        </w:tc>
        <w:tc>
          <w:tcPr>
            <w:tcW w:w="1550" w:type="dxa"/>
          </w:tcPr>
          <w:p w14:paraId="1A8DE80C" w14:textId="77777777" w:rsidR="00F55BDD" w:rsidRDefault="009A2C2A">
            <w:pPr>
              <w:pStyle w:val="TableParagraph"/>
              <w:spacing w:before="40"/>
              <w:ind w:left="23" w:right="2"/>
              <w:jc w:val="center"/>
              <w:rPr>
                <w:b/>
                <w:sz w:val="21"/>
              </w:rPr>
            </w:pPr>
            <w:r>
              <w:rPr>
                <w:b/>
                <w:spacing w:val="-2"/>
                <w:sz w:val="21"/>
              </w:rPr>
              <w:t>$472,433,840</w:t>
            </w:r>
          </w:p>
        </w:tc>
        <w:tc>
          <w:tcPr>
            <w:tcW w:w="1718" w:type="dxa"/>
          </w:tcPr>
          <w:p w14:paraId="1A8DE80D" w14:textId="77777777" w:rsidR="00F55BDD" w:rsidRDefault="009A2C2A">
            <w:pPr>
              <w:pStyle w:val="TableParagraph"/>
              <w:spacing w:before="40"/>
              <w:ind w:left="24" w:right="2"/>
              <w:jc w:val="center"/>
              <w:rPr>
                <w:b/>
                <w:sz w:val="21"/>
              </w:rPr>
            </w:pPr>
            <w:r>
              <w:rPr>
                <w:b/>
                <w:spacing w:val="-2"/>
                <w:sz w:val="21"/>
              </w:rPr>
              <w:t>$135,732,698</w:t>
            </w:r>
          </w:p>
        </w:tc>
        <w:tc>
          <w:tcPr>
            <w:tcW w:w="1879" w:type="dxa"/>
          </w:tcPr>
          <w:p w14:paraId="1A8DE80E" w14:textId="77777777" w:rsidR="00F55BDD" w:rsidRDefault="009A2C2A">
            <w:pPr>
              <w:pStyle w:val="TableParagraph"/>
              <w:spacing w:before="40"/>
              <w:ind w:left="25" w:right="3"/>
              <w:jc w:val="center"/>
              <w:rPr>
                <w:b/>
                <w:sz w:val="21"/>
              </w:rPr>
            </w:pPr>
            <w:r>
              <w:rPr>
                <w:b/>
                <w:spacing w:val="-2"/>
                <w:sz w:val="21"/>
              </w:rPr>
              <w:t>$9,650,803,082</w:t>
            </w:r>
          </w:p>
        </w:tc>
        <w:tc>
          <w:tcPr>
            <w:tcW w:w="1747" w:type="dxa"/>
          </w:tcPr>
          <w:p w14:paraId="1A8DE80F" w14:textId="77777777" w:rsidR="00F55BDD" w:rsidRDefault="009A2C2A">
            <w:pPr>
              <w:pStyle w:val="TableParagraph"/>
              <w:spacing w:before="40"/>
              <w:ind w:left="28" w:right="3"/>
              <w:jc w:val="center"/>
              <w:rPr>
                <w:b/>
                <w:i/>
                <w:sz w:val="21"/>
              </w:rPr>
            </w:pPr>
            <w:r>
              <w:rPr>
                <w:b/>
                <w:i/>
                <w:spacing w:val="-2"/>
                <w:sz w:val="21"/>
              </w:rPr>
              <w:t>$6,668,000,893</w:t>
            </w:r>
          </w:p>
        </w:tc>
      </w:tr>
      <w:tr w:rsidR="00F55BDD" w14:paraId="1A8DE812" w14:textId="77777777">
        <w:trPr>
          <w:trHeight w:val="397"/>
        </w:trPr>
        <w:tc>
          <w:tcPr>
            <w:tcW w:w="9675" w:type="dxa"/>
            <w:gridSpan w:val="6"/>
            <w:shd w:val="clear" w:color="auto" w:fill="358188"/>
          </w:tcPr>
          <w:p w14:paraId="1A8DE811" w14:textId="77777777" w:rsidR="00F55BDD" w:rsidRDefault="009A2C2A">
            <w:pPr>
              <w:pStyle w:val="TableParagraph"/>
              <w:spacing w:before="78"/>
              <w:ind w:left="28"/>
              <w:jc w:val="center"/>
              <w:rPr>
                <w:b/>
                <w:sz w:val="21"/>
              </w:rPr>
            </w:pPr>
            <w:r>
              <w:rPr>
                <w:b/>
                <w:color w:val="FFFFFF"/>
                <w:sz w:val="21"/>
              </w:rPr>
              <w:t>Policy</w:t>
            </w:r>
            <w:r>
              <w:rPr>
                <w:b/>
                <w:color w:val="FFFFFF"/>
                <w:spacing w:val="-7"/>
                <w:sz w:val="21"/>
              </w:rPr>
              <w:t xml:space="preserve"> </w:t>
            </w:r>
            <w:r>
              <w:rPr>
                <w:b/>
                <w:color w:val="FFFFFF"/>
                <w:sz w:val="21"/>
              </w:rPr>
              <w:t>option</w:t>
            </w:r>
            <w:r>
              <w:rPr>
                <w:b/>
                <w:color w:val="FFFFFF"/>
                <w:spacing w:val="-6"/>
                <w:sz w:val="21"/>
              </w:rPr>
              <w:t xml:space="preserve"> </w:t>
            </w:r>
            <w:r>
              <w:rPr>
                <w:b/>
                <w:color w:val="FFFFFF"/>
                <w:spacing w:val="-10"/>
                <w:sz w:val="21"/>
              </w:rPr>
              <w:t>2</w:t>
            </w:r>
          </w:p>
        </w:tc>
      </w:tr>
      <w:tr w:rsidR="00F55BDD" w14:paraId="1A8DE819" w14:textId="77777777">
        <w:trPr>
          <w:trHeight w:val="320"/>
        </w:trPr>
        <w:tc>
          <w:tcPr>
            <w:tcW w:w="1063" w:type="dxa"/>
            <w:shd w:val="clear" w:color="auto" w:fill="F1F1F1"/>
          </w:tcPr>
          <w:p w14:paraId="1A8DE813" w14:textId="77777777" w:rsidR="00F55BDD" w:rsidRDefault="009A2C2A">
            <w:pPr>
              <w:pStyle w:val="TableParagraph"/>
              <w:spacing w:before="40"/>
              <w:ind w:left="27" w:right="2"/>
              <w:jc w:val="center"/>
              <w:rPr>
                <w:b/>
                <w:sz w:val="21"/>
              </w:rPr>
            </w:pPr>
            <w:r>
              <w:rPr>
                <w:b/>
                <w:spacing w:val="-4"/>
                <w:sz w:val="21"/>
              </w:rPr>
              <w:t>Year</w:t>
            </w:r>
          </w:p>
        </w:tc>
        <w:tc>
          <w:tcPr>
            <w:tcW w:w="1718" w:type="dxa"/>
            <w:shd w:val="clear" w:color="auto" w:fill="F1F1F1"/>
          </w:tcPr>
          <w:p w14:paraId="1A8DE814" w14:textId="77777777" w:rsidR="00F55BDD" w:rsidRDefault="009A2C2A">
            <w:pPr>
              <w:pStyle w:val="TableParagraph"/>
              <w:spacing w:before="40"/>
              <w:ind w:left="24" w:right="5"/>
              <w:jc w:val="center"/>
              <w:rPr>
                <w:b/>
                <w:sz w:val="21"/>
              </w:rPr>
            </w:pPr>
            <w:r>
              <w:rPr>
                <w:b/>
                <w:spacing w:val="-5"/>
                <w:sz w:val="21"/>
              </w:rPr>
              <w:t>PPH</w:t>
            </w:r>
          </w:p>
        </w:tc>
        <w:tc>
          <w:tcPr>
            <w:tcW w:w="1550" w:type="dxa"/>
            <w:shd w:val="clear" w:color="auto" w:fill="F1F1F1"/>
          </w:tcPr>
          <w:p w14:paraId="1A8DE815" w14:textId="77777777" w:rsidR="00F55BDD" w:rsidRDefault="009A2C2A">
            <w:pPr>
              <w:pStyle w:val="TableParagraph"/>
              <w:spacing w:before="40"/>
              <w:ind w:left="23"/>
              <w:jc w:val="center"/>
              <w:rPr>
                <w:b/>
                <w:sz w:val="21"/>
              </w:rPr>
            </w:pPr>
            <w:r>
              <w:rPr>
                <w:b/>
                <w:spacing w:val="-2"/>
                <w:sz w:val="21"/>
              </w:rPr>
              <w:t>Complaint</w:t>
            </w:r>
          </w:p>
        </w:tc>
        <w:tc>
          <w:tcPr>
            <w:tcW w:w="1718" w:type="dxa"/>
            <w:shd w:val="clear" w:color="auto" w:fill="F1F1F1"/>
          </w:tcPr>
          <w:p w14:paraId="1A8DE816" w14:textId="77777777" w:rsidR="00F55BDD" w:rsidRDefault="009A2C2A">
            <w:pPr>
              <w:pStyle w:val="TableParagraph"/>
              <w:spacing w:before="40"/>
              <w:ind w:left="24" w:right="1"/>
              <w:jc w:val="center"/>
              <w:rPr>
                <w:b/>
                <w:sz w:val="21"/>
              </w:rPr>
            </w:pPr>
            <w:r>
              <w:rPr>
                <w:b/>
                <w:spacing w:val="-2"/>
                <w:sz w:val="21"/>
              </w:rPr>
              <w:t>Incidents</w:t>
            </w:r>
          </w:p>
        </w:tc>
        <w:tc>
          <w:tcPr>
            <w:tcW w:w="1879" w:type="dxa"/>
            <w:shd w:val="clear" w:color="auto" w:fill="F1F1F1"/>
          </w:tcPr>
          <w:p w14:paraId="1A8DE817" w14:textId="77777777" w:rsidR="00F55BDD" w:rsidRDefault="009A2C2A">
            <w:pPr>
              <w:pStyle w:val="TableParagraph"/>
              <w:spacing w:before="40"/>
              <w:ind w:left="25"/>
              <w:jc w:val="center"/>
              <w:rPr>
                <w:b/>
                <w:sz w:val="21"/>
              </w:rPr>
            </w:pPr>
            <w:r>
              <w:rPr>
                <w:b/>
                <w:spacing w:val="-2"/>
                <w:sz w:val="21"/>
              </w:rPr>
              <w:t>Total</w:t>
            </w:r>
          </w:p>
        </w:tc>
        <w:tc>
          <w:tcPr>
            <w:tcW w:w="1747" w:type="dxa"/>
            <w:shd w:val="clear" w:color="auto" w:fill="F1F1F1"/>
          </w:tcPr>
          <w:p w14:paraId="1A8DE818" w14:textId="77777777" w:rsidR="00F55BDD" w:rsidRDefault="009A2C2A">
            <w:pPr>
              <w:pStyle w:val="TableParagraph"/>
              <w:spacing w:before="40"/>
              <w:ind w:left="28" w:right="6"/>
              <w:jc w:val="center"/>
              <w:rPr>
                <w:b/>
                <w:sz w:val="21"/>
              </w:rPr>
            </w:pPr>
            <w:r>
              <w:rPr>
                <w:b/>
                <w:spacing w:val="-5"/>
                <w:sz w:val="21"/>
              </w:rPr>
              <w:t>NPV</w:t>
            </w:r>
          </w:p>
        </w:tc>
      </w:tr>
      <w:tr w:rsidR="00F55BDD" w14:paraId="1A8DE820" w14:textId="77777777">
        <w:trPr>
          <w:trHeight w:val="323"/>
        </w:trPr>
        <w:tc>
          <w:tcPr>
            <w:tcW w:w="1063" w:type="dxa"/>
            <w:shd w:val="clear" w:color="auto" w:fill="F1F1F1"/>
          </w:tcPr>
          <w:p w14:paraId="1A8DE81A" w14:textId="77777777" w:rsidR="00F55BDD" w:rsidRDefault="009A2C2A">
            <w:pPr>
              <w:pStyle w:val="TableParagraph"/>
              <w:spacing w:before="42"/>
              <w:ind w:left="27" w:right="1"/>
              <w:jc w:val="center"/>
              <w:rPr>
                <w:sz w:val="21"/>
              </w:rPr>
            </w:pPr>
            <w:r>
              <w:rPr>
                <w:spacing w:val="-2"/>
                <w:sz w:val="21"/>
              </w:rPr>
              <w:t>2022-</w:t>
            </w:r>
            <w:r>
              <w:rPr>
                <w:spacing w:val="-5"/>
                <w:sz w:val="21"/>
              </w:rPr>
              <w:t>23</w:t>
            </w:r>
          </w:p>
        </w:tc>
        <w:tc>
          <w:tcPr>
            <w:tcW w:w="1718" w:type="dxa"/>
          </w:tcPr>
          <w:p w14:paraId="1A8DE81B" w14:textId="77777777" w:rsidR="00F55BDD" w:rsidRDefault="009A2C2A">
            <w:pPr>
              <w:pStyle w:val="TableParagraph"/>
              <w:spacing w:before="42"/>
              <w:ind w:left="24" w:right="4"/>
              <w:jc w:val="center"/>
              <w:rPr>
                <w:sz w:val="21"/>
              </w:rPr>
            </w:pPr>
            <w:r>
              <w:rPr>
                <w:spacing w:val="-2"/>
                <w:sz w:val="21"/>
              </w:rPr>
              <w:t>-$2,974,393</w:t>
            </w:r>
          </w:p>
        </w:tc>
        <w:tc>
          <w:tcPr>
            <w:tcW w:w="1550" w:type="dxa"/>
          </w:tcPr>
          <w:p w14:paraId="1A8DE81C" w14:textId="77777777" w:rsidR="00F55BDD" w:rsidRDefault="009A2C2A">
            <w:pPr>
              <w:pStyle w:val="TableParagraph"/>
              <w:spacing w:before="42"/>
              <w:ind w:left="23"/>
              <w:jc w:val="center"/>
              <w:rPr>
                <w:sz w:val="21"/>
              </w:rPr>
            </w:pPr>
            <w:r>
              <w:rPr>
                <w:spacing w:val="-2"/>
                <w:sz w:val="21"/>
              </w:rPr>
              <w:t>-$902,447</w:t>
            </w:r>
          </w:p>
        </w:tc>
        <w:tc>
          <w:tcPr>
            <w:tcW w:w="1718" w:type="dxa"/>
          </w:tcPr>
          <w:p w14:paraId="1A8DE81D" w14:textId="77777777" w:rsidR="00F55BDD" w:rsidRDefault="009A2C2A">
            <w:pPr>
              <w:pStyle w:val="TableParagraph"/>
              <w:spacing w:before="42"/>
              <w:ind w:left="24" w:right="3"/>
              <w:jc w:val="center"/>
              <w:rPr>
                <w:sz w:val="21"/>
              </w:rPr>
            </w:pPr>
            <w:r>
              <w:rPr>
                <w:spacing w:val="-2"/>
                <w:sz w:val="21"/>
              </w:rPr>
              <w:t>-$49,687</w:t>
            </w:r>
          </w:p>
        </w:tc>
        <w:tc>
          <w:tcPr>
            <w:tcW w:w="1879" w:type="dxa"/>
          </w:tcPr>
          <w:p w14:paraId="1A8DE81E" w14:textId="77777777" w:rsidR="00F55BDD" w:rsidRDefault="009A2C2A">
            <w:pPr>
              <w:pStyle w:val="TableParagraph"/>
              <w:spacing w:before="42"/>
              <w:ind w:left="25"/>
              <w:jc w:val="center"/>
              <w:rPr>
                <w:b/>
                <w:sz w:val="21"/>
              </w:rPr>
            </w:pPr>
            <w:r>
              <w:rPr>
                <w:b/>
                <w:spacing w:val="-2"/>
                <w:sz w:val="21"/>
              </w:rPr>
              <w:t>-$3,926,527</w:t>
            </w:r>
          </w:p>
        </w:tc>
        <w:tc>
          <w:tcPr>
            <w:tcW w:w="1747" w:type="dxa"/>
          </w:tcPr>
          <w:p w14:paraId="1A8DE81F" w14:textId="77777777" w:rsidR="00F55BDD" w:rsidRDefault="009A2C2A">
            <w:pPr>
              <w:pStyle w:val="TableParagraph"/>
              <w:spacing w:before="42"/>
              <w:ind w:left="28"/>
              <w:jc w:val="center"/>
              <w:rPr>
                <w:sz w:val="21"/>
              </w:rPr>
            </w:pPr>
            <w:r>
              <w:rPr>
                <w:spacing w:val="-2"/>
                <w:sz w:val="21"/>
              </w:rPr>
              <w:t>-$3,669,651</w:t>
            </w:r>
          </w:p>
        </w:tc>
      </w:tr>
      <w:tr w:rsidR="00F55BDD" w14:paraId="1A8DE827" w14:textId="77777777">
        <w:trPr>
          <w:trHeight w:val="320"/>
        </w:trPr>
        <w:tc>
          <w:tcPr>
            <w:tcW w:w="1063" w:type="dxa"/>
            <w:shd w:val="clear" w:color="auto" w:fill="F1F1F1"/>
          </w:tcPr>
          <w:p w14:paraId="1A8DE821" w14:textId="77777777" w:rsidR="00F55BDD" w:rsidRDefault="009A2C2A">
            <w:pPr>
              <w:pStyle w:val="TableParagraph"/>
              <w:spacing w:before="40"/>
              <w:ind w:left="27" w:right="1"/>
              <w:jc w:val="center"/>
              <w:rPr>
                <w:sz w:val="21"/>
              </w:rPr>
            </w:pPr>
            <w:r>
              <w:rPr>
                <w:spacing w:val="-2"/>
                <w:sz w:val="21"/>
              </w:rPr>
              <w:t>2023-</w:t>
            </w:r>
            <w:r>
              <w:rPr>
                <w:spacing w:val="-5"/>
                <w:sz w:val="21"/>
              </w:rPr>
              <w:t>24</w:t>
            </w:r>
          </w:p>
        </w:tc>
        <w:tc>
          <w:tcPr>
            <w:tcW w:w="1718" w:type="dxa"/>
          </w:tcPr>
          <w:p w14:paraId="1A8DE822" w14:textId="77777777" w:rsidR="00F55BDD" w:rsidRDefault="009A2C2A">
            <w:pPr>
              <w:pStyle w:val="TableParagraph"/>
              <w:spacing w:before="40"/>
              <w:ind w:left="24" w:right="4"/>
              <w:jc w:val="center"/>
              <w:rPr>
                <w:sz w:val="21"/>
              </w:rPr>
            </w:pPr>
            <w:r>
              <w:rPr>
                <w:spacing w:val="-2"/>
                <w:sz w:val="21"/>
              </w:rPr>
              <w:t>-$3,076,735</w:t>
            </w:r>
          </w:p>
        </w:tc>
        <w:tc>
          <w:tcPr>
            <w:tcW w:w="1550" w:type="dxa"/>
          </w:tcPr>
          <w:p w14:paraId="1A8DE823" w14:textId="77777777" w:rsidR="00F55BDD" w:rsidRDefault="009A2C2A">
            <w:pPr>
              <w:pStyle w:val="TableParagraph"/>
              <w:spacing w:before="40"/>
              <w:ind w:left="23"/>
              <w:jc w:val="center"/>
              <w:rPr>
                <w:sz w:val="21"/>
              </w:rPr>
            </w:pPr>
            <w:r>
              <w:rPr>
                <w:spacing w:val="-2"/>
                <w:sz w:val="21"/>
              </w:rPr>
              <w:t>-$933,498</w:t>
            </w:r>
          </w:p>
        </w:tc>
        <w:tc>
          <w:tcPr>
            <w:tcW w:w="1718" w:type="dxa"/>
          </w:tcPr>
          <w:p w14:paraId="1A8DE824" w14:textId="77777777" w:rsidR="00F55BDD" w:rsidRDefault="009A2C2A">
            <w:pPr>
              <w:pStyle w:val="TableParagraph"/>
              <w:spacing w:before="40"/>
              <w:ind w:left="24" w:right="3"/>
              <w:jc w:val="center"/>
              <w:rPr>
                <w:sz w:val="21"/>
              </w:rPr>
            </w:pPr>
            <w:r>
              <w:rPr>
                <w:spacing w:val="-2"/>
                <w:sz w:val="21"/>
              </w:rPr>
              <w:t>-$51,397</w:t>
            </w:r>
          </w:p>
        </w:tc>
        <w:tc>
          <w:tcPr>
            <w:tcW w:w="1879" w:type="dxa"/>
          </w:tcPr>
          <w:p w14:paraId="1A8DE825" w14:textId="77777777" w:rsidR="00F55BDD" w:rsidRDefault="009A2C2A">
            <w:pPr>
              <w:pStyle w:val="TableParagraph"/>
              <w:spacing w:before="40"/>
              <w:ind w:left="25"/>
              <w:jc w:val="center"/>
              <w:rPr>
                <w:b/>
                <w:sz w:val="21"/>
              </w:rPr>
            </w:pPr>
            <w:r>
              <w:rPr>
                <w:b/>
                <w:spacing w:val="-2"/>
                <w:sz w:val="21"/>
              </w:rPr>
              <w:t>-$4,061,629</w:t>
            </w:r>
          </w:p>
        </w:tc>
        <w:tc>
          <w:tcPr>
            <w:tcW w:w="1747" w:type="dxa"/>
          </w:tcPr>
          <w:p w14:paraId="1A8DE826" w14:textId="77777777" w:rsidR="00F55BDD" w:rsidRDefault="009A2C2A">
            <w:pPr>
              <w:pStyle w:val="TableParagraph"/>
              <w:spacing w:before="40"/>
              <w:ind w:left="28"/>
              <w:jc w:val="center"/>
              <w:rPr>
                <w:sz w:val="21"/>
              </w:rPr>
            </w:pPr>
            <w:r>
              <w:rPr>
                <w:spacing w:val="-2"/>
                <w:sz w:val="21"/>
              </w:rPr>
              <w:t>-$3,547,584</w:t>
            </w:r>
          </w:p>
        </w:tc>
      </w:tr>
      <w:tr w:rsidR="00F55BDD" w14:paraId="1A8DE82E" w14:textId="77777777">
        <w:trPr>
          <w:trHeight w:val="320"/>
        </w:trPr>
        <w:tc>
          <w:tcPr>
            <w:tcW w:w="1063" w:type="dxa"/>
            <w:shd w:val="clear" w:color="auto" w:fill="F1F1F1"/>
          </w:tcPr>
          <w:p w14:paraId="1A8DE828" w14:textId="77777777" w:rsidR="00F55BDD" w:rsidRDefault="009A2C2A">
            <w:pPr>
              <w:pStyle w:val="TableParagraph"/>
              <w:spacing w:before="40"/>
              <w:ind w:left="27" w:right="1"/>
              <w:jc w:val="center"/>
              <w:rPr>
                <w:sz w:val="21"/>
              </w:rPr>
            </w:pPr>
            <w:r>
              <w:rPr>
                <w:spacing w:val="-2"/>
                <w:sz w:val="21"/>
              </w:rPr>
              <w:t>2024-</w:t>
            </w:r>
            <w:r>
              <w:rPr>
                <w:spacing w:val="-5"/>
                <w:sz w:val="21"/>
              </w:rPr>
              <w:t>25</w:t>
            </w:r>
          </w:p>
        </w:tc>
        <w:tc>
          <w:tcPr>
            <w:tcW w:w="1718" w:type="dxa"/>
          </w:tcPr>
          <w:p w14:paraId="1A8DE829" w14:textId="77777777" w:rsidR="00F55BDD" w:rsidRDefault="009A2C2A">
            <w:pPr>
              <w:pStyle w:val="TableParagraph"/>
              <w:spacing w:before="40"/>
              <w:ind w:left="24" w:right="4"/>
              <w:jc w:val="center"/>
              <w:rPr>
                <w:sz w:val="21"/>
              </w:rPr>
            </w:pPr>
            <w:r>
              <w:rPr>
                <w:spacing w:val="-2"/>
                <w:sz w:val="21"/>
              </w:rPr>
              <w:t>-$3,180,783</w:t>
            </w:r>
          </w:p>
        </w:tc>
        <w:tc>
          <w:tcPr>
            <w:tcW w:w="1550" w:type="dxa"/>
          </w:tcPr>
          <w:p w14:paraId="1A8DE82A" w14:textId="77777777" w:rsidR="00F55BDD" w:rsidRDefault="009A2C2A">
            <w:pPr>
              <w:pStyle w:val="TableParagraph"/>
              <w:spacing w:before="40"/>
              <w:ind w:left="23"/>
              <w:jc w:val="center"/>
              <w:rPr>
                <w:sz w:val="21"/>
              </w:rPr>
            </w:pPr>
            <w:r>
              <w:rPr>
                <w:spacing w:val="-2"/>
                <w:sz w:val="21"/>
              </w:rPr>
              <w:t>-$965,067</w:t>
            </w:r>
          </w:p>
        </w:tc>
        <w:tc>
          <w:tcPr>
            <w:tcW w:w="1718" w:type="dxa"/>
          </w:tcPr>
          <w:p w14:paraId="1A8DE82B" w14:textId="77777777" w:rsidR="00F55BDD" w:rsidRDefault="009A2C2A">
            <w:pPr>
              <w:pStyle w:val="TableParagraph"/>
              <w:spacing w:before="40"/>
              <w:ind w:left="24" w:right="3"/>
              <w:jc w:val="center"/>
              <w:rPr>
                <w:sz w:val="21"/>
              </w:rPr>
            </w:pPr>
            <w:r>
              <w:rPr>
                <w:spacing w:val="-2"/>
                <w:sz w:val="21"/>
              </w:rPr>
              <w:t>-$53,135</w:t>
            </w:r>
          </w:p>
        </w:tc>
        <w:tc>
          <w:tcPr>
            <w:tcW w:w="1879" w:type="dxa"/>
          </w:tcPr>
          <w:p w14:paraId="1A8DE82C" w14:textId="77777777" w:rsidR="00F55BDD" w:rsidRDefault="009A2C2A">
            <w:pPr>
              <w:pStyle w:val="TableParagraph"/>
              <w:spacing w:before="40"/>
              <w:ind w:left="25"/>
              <w:jc w:val="center"/>
              <w:rPr>
                <w:b/>
                <w:sz w:val="21"/>
              </w:rPr>
            </w:pPr>
            <w:r>
              <w:rPr>
                <w:b/>
                <w:spacing w:val="-2"/>
                <w:sz w:val="21"/>
              </w:rPr>
              <w:t>-$4,198,985</w:t>
            </w:r>
          </w:p>
        </w:tc>
        <w:tc>
          <w:tcPr>
            <w:tcW w:w="1747" w:type="dxa"/>
          </w:tcPr>
          <w:p w14:paraId="1A8DE82D" w14:textId="77777777" w:rsidR="00F55BDD" w:rsidRDefault="009A2C2A">
            <w:pPr>
              <w:pStyle w:val="TableParagraph"/>
              <w:spacing w:before="40"/>
              <w:ind w:left="28"/>
              <w:jc w:val="center"/>
              <w:rPr>
                <w:sz w:val="21"/>
              </w:rPr>
            </w:pPr>
            <w:r>
              <w:rPr>
                <w:spacing w:val="-2"/>
                <w:sz w:val="21"/>
              </w:rPr>
              <w:t>-$3,427,622</w:t>
            </w:r>
          </w:p>
        </w:tc>
      </w:tr>
      <w:tr w:rsidR="00F55BDD" w14:paraId="1A8DE835" w14:textId="77777777">
        <w:trPr>
          <w:trHeight w:val="320"/>
        </w:trPr>
        <w:tc>
          <w:tcPr>
            <w:tcW w:w="1063" w:type="dxa"/>
            <w:shd w:val="clear" w:color="auto" w:fill="F1F1F1"/>
          </w:tcPr>
          <w:p w14:paraId="1A8DE82F" w14:textId="77777777" w:rsidR="00F55BDD" w:rsidRDefault="009A2C2A">
            <w:pPr>
              <w:pStyle w:val="TableParagraph"/>
              <w:spacing w:before="42"/>
              <w:ind w:left="27" w:right="1"/>
              <w:jc w:val="center"/>
              <w:rPr>
                <w:sz w:val="21"/>
              </w:rPr>
            </w:pPr>
            <w:r>
              <w:rPr>
                <w:spacing w:val="-2"/>
                <w:sz w:val="21"/>
              </w:rPr>
              <w:t>2025-</w:t>
            </w:r>
            <w:r>
              <w:rPr>
                <w:spacing w:val="-5"/>
                <w:sz w:val="21"/>
              </w:rPr>
              <w:t>26</w:t>
            </w:r>
          </w:p>
        </w:tc>
        <w:tc>
          <w:tcPr>
            <w:tcW w:w="1718" w:type="dxa"/>
          </w:tcPr>
          <w:p w14:paraId="1A8DE830" w14:textId="77777777" w:rsidR="00F55BDD" w:rsidRDefault="009A2C2A">
            <w:pPr>
              <w:pStyle w:val="TableParagraph"/>
              <w:spacing w:before="42"/>
              <w:ind w:left="24" w:right="4"/>
              <w:jc w:val="center"/>
              <w:rPr>
                <w:sz w:val="21"/>
              </w:rPr>
            </w:pPr>
            <w:r>
              <w:rPr>
                <w:spacing w:val="-2"/>
                <w:sz w:val="21"/>
              </w:rPr>
              <w:t>-$3,290,388</w:t>
            </w:r>
          </w:p>
        </w:tc>
        <w:tc>
          <w:tcPr>
            <w:tcW w:w="1550" w:type="dxa"/>
          </w:tcPr>
          <w:p w14:paraId="1A8DE831" w14:textId="77777777" w:rsidR="00F55BDD" w:rsidRDefault="009A2C2A">
            <w:pPr>
              <w:pStyle w:val="TableParagraph"/>
              <w:spacing w:before="42"/>
              <w:ind w:left="23"/>
              <w:jc w:val="center"/>
              <w:rPr>
                <w:sz w:val="21"/>
              </w:rPr>
            </w:pPr>
            <w:r>
              <w:rPr>
                <w:spacing w:val="-2"/>
                <w:sz w:val="21"/>
              </w:rPr>
              <w:t>-$998,322</w:t>
            </w:r>
          </w:p>
        </w:tc>
        <w:tc>
          <w:tcPr>
            <w:tcW w:w="1718" w:type="dxa"/>
          </w:tcPr>
          <w:p w14:paraId="1A8DE832" w14:textId="77777777" w:rsidR="00F55BDD" w:rsidRDefault="009A2C2A">
            <w:pPr>
              <w:pStyle w:val="TableParagraph"/>
              <w:spacing w:before="42"/>
              <w:ind w:left="24" w:right="3"/>
              <w:jc w:val="center"/>
              <w:rPr>
                <w:sz w:val="21"/>
              </w:rPr>
            </w:pPr>
            <w:r>
              <w:rPr>
                <w:spacing w:val="-2"/>
                <w:sz w:val="21"/>
              </w:rPr>
              <w:t>-$54,966</w:t>
            </w:r>
          </w:p>
        </w:tc>
        <w:tc>
          <w:tcPr>
            <w:tcW w:w="1879" w:type="dxa"/>
          </w:tcPr>
          <w:p w14:paraId="1A8DE833" w14:textId="77777777" w:rsidR="00F55BDD" w:rsidRDefault="009A2C2A">
            <w:pPr>
              <w:pStyle w:val="TableParagraph"/>
              <w:spacing w:before="42"/>
              <w:ind w:left="25"/>
              <w:jc w:val="center"/>
              <w:rPr>
                <w:b/>
                <w:sz w:val="21"/>
              </w:rPr>
            </w:pPr>
            <w:r>
              <w:rPr>
                <w:b/>
                <w:spacing w:val="-2"/>
                <w:sz w:val="21"/>
              </w:rPr>
              <w:t>-$4,343,675</w:t>
            </w:r>
          </w:p>
        </w:tc>
        <w:tc>
          <w:tcPr>
            <w:tcW w:w="1747" w:type="dxa"/>
          </w:tcPr>
          <w:p w14:paraId="1A8DE834" w14:textId="77777777" w:rsidR="00F55BDD" w:rsidRDefault="009A2C2A">
            <w:pPr>
              <w:pStyle w:val="TableParagraph"/>
              <w:spacing w:before="42"/>
              <w:ind w:left="28"/>
              <w:jc w:val="center"/>
              <w:rPr>
                <w:sz w:val="21"/>
              </w:rPr>
            </w:pPr>
            <w:r>
              <w:rPr>
                <w:spacing w:val="-2"/>
                <w:sz w:val="21"/>
              </w:rPr>
              <w:t>-$3,313,769</w:t>
            </w:r>
          </w:p>
        </w:tc>
      </w:tr>
      <w:tr w:rsidR="00F55BDD" w14:paraId="1A8DE83C" w14:textId="77777777">
        <w:trPr>
          <w:trHeight w:val="323"/>
        </w:trPr>
        <w:tc>
          <w:tcPr>
            <w:tcW w:w="1063" w:type="dxa"/>
            <w:shd w:val="clear" w:color="auto" w:fill="F1F1F1"/>
          </w:tcPr>
          <w:p w14:paraId="1A8DE836" w14:textId="77777777" w:rsidR="00F55BDD" w:rsidRDefault="009A2C2A">
            <w:pPr>
              <w:pStyle w:val="TableParagraph"/>
              <w:spacing w:before="42"/>
              <w:ind w:left="27" w:right="1"/>
              <w:jc w:val="center"/>
              <w:rPr>
                <w:sz w:val="21"/>
              </w:rPr>
            </w:pPr>
            <w:r>
              <w:rPr>
                <w:spacing w:val="-2"/>
                <w:sz w:val="21"/>
              </w:rPr>
              <w:t>2026-</w:t>
            </w:r>
            <w:r>
              <w:rPr>
                <w:spacing w:val="-5"/>
                <w:sz w:val="21"/>
              </w:rPr>
              <w:t>27</w:t>
            </w:r>
          </w:p>
        </w:tc>
        <w:tc>
          <w:tcPr>
            <w:tcW w:w="1718" w:type="dxa"/>
          </w:tcPr>
          <w:p w14:paraId="1A8DE837" w14:textId="77777777" w:rsidR="00F55BDD" w:rsidRDefault="009A2C2A">
            <w:pPr>
              <w:pStyle w:val="TableParagraph"/>
              <w:spacing w:before="42"/>
              <w:ind w:left="24" w:right="4"/>
              <w:jc w:val="center"/>
              <w:rPr>
                <w:sz w:val="21"/>
              </w:rPr>
            </w:pPr>
            <w:r>
              <w:rPr>
                <w:spacing w:val="-2"/>
                <w:sz w:val="21"/>
              </w:rPr>
              <w:t>-$3,398,802</w:t>
            </w:r>
          </w:p>
        </w:tc>
        <w:tc>
          <w:tcPr>
            <w:tcW w:w="1550" w:type="dxa"/>
          </w:tcPr>
          <w:p w14:paraId="1A8DE838" w14:textId="77777777" w:rsidR="00F55BDD" w:rsidRDefault="009A2C2A">
            <w:pPr>
              <w:pStyle w:val="TableParagraph"/>
              <w:spacing w:before="42"/>
              <w:ind w:left="23" w:right="2"/>
              <w:jc w:val="center"/>
              <w:rPr>
                <w:sz w:val="21"/>
              </w:rPr>
            </w:pPr>
            <w:r>
              <w:rPr>
                <w:spacing w:val="-2"/>
                <w:sz w:val="21"/>
              </w:rPr>
              <w:t>-$1,031,215</w:t>
            </w:r>
          </w:p>
        </w:tc>
        <w:tc>
          <w:tcPr>
            <w:tcW w:w="1718" w:type="dxa"/>
          </w:tcPr>
          <w:p w14:paraId="1A8DE839" w14:textId="77777777" w:rsidR="00F55BDD" w:rsidRDefault="009A2C2A">
            <w:pPr>
              <w:pStyle w:val="TableParagraph"/>
              <w:spacing w:before="42"/>
              <w:ind w:left="24" w:right="3"/>
              <w:jc w:val="center"/>
              <w:rPr>
                <w:sz w:val="21"/>
              </w:rPr>
            </w:pPr>
            <w:r>
              <w:rPr>
                <w:spacing w:val="-2"/>
                <w:sz w:val="21"/>
              </w:rPr>
              <w:t>-$56,777</w:t>
            </w:r>
          </w:p>
        </w:tc>
        <w:tc>
          <w:tcPr>
            <w:tcW w:w="1879" w:type="dxa"/>
          </w:tcPr>
          <w:p w14:paraId="1A8DE83A" w14:textId="77777777" w:rsidR="00F55BDD" w:rsidRDefault="009A2C2A">
            <w:pPr>
              <w:pStyle w:val="TableParagraph"/>
              <w:spacing w:before="42"/>
              <w:ind w:left="25"/>
              <w:jc w:val="center"/>
              <w:rPr>
                <w:b/>
                <w:sz w:val="21"/>
              </w:rPr>
            </w:pPr>
            <w:r>
              <w:rPr>
                <w:b/>
                <w:spacing w:val="-2"/>
                <w:sz w:val="21"/>
              </w:rPr>
              <w:t>-$4,486,794</w:t>
            </w:r>
          </w:p>
        </w:tc>
        <w:tc>
          <w:tcPr>
            <w:tcW w:w="1747" w:type="dxa"/>
          </w:tcPr>
          <w:p w14:paraId="1A8DE83B" w14:textId="77777777" w:rsidR="00F55BDD" w:rsidRDefault="009A2C2A">
            <w:pPr>
              <w:pStyle w:val="TableParagraph"/>
              <w:spacing w:before="42"/>
              <w:ind w:left="28"/>
              <w:jc w:val="center"/>
              <w:rPr>
                <w:sz w:val="21"/>
              </w:rPr>
            </w:pPr>
            <w:r>
              <w:rPr>
                <w:spacing w:val="-2"/>
                <w:sz w:val="21"/>
              </w:rPr>
              <w:t>-$3,199,022</w:t>
            </w:r>
          </w:p>
        </w:tc>
      </w:tr>
      <w:tr w:rsidR="00F55BDD" w14:paraId="1A8DE843" w14:textId="77777777">
        <w:trPr>
          <w:trHeight w:val="320"/>
        </w:trPr>
        <w:tc>
          <w:tcPr>
            <w:tcW w:w="1063" w:type="dxa"/>
            <w:shd w:val="clear" w:color="auto" w:fill="F1F1F1"/>
          </w:tcPr>
          <w:p w14:paraId="1A8DE83D" w14:textId="77777777" w:rsidR="00F55BDD" w:rsidRDefault="009A2C2A">
            <w:pPr>
              <w:pStyle w:val="TableParagraph"/>
              <w:spacing w:before="40"/>
              <w:ind w:left="27" w:right="1"/>
              <w:jc w:val="center"/>
              <w:rPr>
                <w:sz w:val="21"/>
              </w:rPr>
            </w:pPr>
            <w:r>
              <w:rPr>
                <w:spacing w:val="-2"/>
                <w:sz w:val="21"/>
              </w:rPr>
              <w:t>2027-</w:t>
            </w:r>
            <w:r>
              <w:rPr>
                <w:spacing w:val="-5"/>
                <w:sz w:val="21"/>
              </w:rPr>
              <w:t>28</w:t>
            </w:r>
          </w:p>
        </w:tc>
        <w:tc>
          <w:tcPr>
            <w:tcW w:w="1718" w:type="dxa"/>
          </w:tcPr>
          <w:p w14:paraId="1A8DE83E" w14:textId="77777777" w:rsidR="00F55BDD" w:rsidRDefault="009A2C2A">
            <w:pPr>
              <w:pStyle w:val="TableParagraph"/>
              <w:spacing w:before="40"/>
              <w:ind w:left="24" w:right="4"/>
              <w:jc w:val="center"/>
              <w:rPr>
                <w:sz w:val="21"/>
              </w:rPr>
            </w:pPr>
            <w:r>
              <w:rPr>
                <w:spacing w:val="-2"/>
                <w:sz w:val="21"/>
              </w:rPr>
              <w:t>-$3,505,549</w:t>
            </w:r>
          </w:p>
        </w:tc>
        <w:tc>
          <w:tcPr>
            <w:tcW w:w="1550" w:type="dxa"/>
          </w:tcPr>
          <w:p w14:paraId="1A8DE83F" w14:textId="77777777" w:rsidR="00F55BDD" w:rsidRDefault="009A2C2A">
            <w:pPr>
              <w:pStyle w:val="TableParagraph"/>
              <w:spacing w:before="40"/>
              <w:ind w:left="23" w:right="2"/>
              <w:jc w:val="center"/>
              <w:rPr>
                <w:sz w:val="21"/>
              </w:rPr>
            </w:pPr>
            <w:r>
              <w:rPr>
                <w:spacing w:val="-2"/>
                <w:sz w:val="21"/>
              </w:rPr>
              <w:t>-$1,063,602</w:t>
            </w:r>
          </w:p>
        </w:tc>
        <w:tc>
          <w:tcPr>
            <w:tcW w:w="1718" w:type="dxa"/>
          </w:tcPr>
          <w:p w14:paraId="1A8DE840" w14:textId="77777777" w:rsidR="00F55BDD" w:rsidRDefault="009A2C2A">
            <w:pPr>
              <w:pStyle w:val="TableParagraph"/>
              <w:spacing w:before="40"/>
              <w:ind w:left="24" w:right="3"/>
              <w:jc w:val="center"/>
              <w:rPr>
                <w:sz w:val="21"/>
              </w:rPr>
            </w:pPr>
            <w:r>
              <w:rPr>
                <w:spacing w:val="-2"/>
                <w:sz w:val="21"/>
              </w:rPr>
              <w:t>-$58,560</w:t>
            </w:r>
          </w:p>
        </w:tc>
        <w:tc>
          <w:tcPr>
            <w:tcW w:w="1879" w:type="dxa"/>
          </w:tcPr>
          <w:p w14:paraId="1A8DE841" w14:textId="77777777" w:rsidR="00F55BDD" w:rsidRDefault="009A2C2A">
            <w:pPr>
              <w:pStyle w:val="TableParagraph"/>
              <w:spacing w:before="40"/>
              <w:ind w:left="25"/>
              <w:jc w:val="center"/>
              <w:rPr>
                <w:b/>
                <w:sz w:val="21"/>
              </w:rPr>
            </w:pPr>
            <w:r>
              <w:rPr>
                <w:b/>
                <w:spacing w:val="-2"/>
                <w:sz w:val="21"/>
              </w:rPr>
              <w:t>-$4,627,711</w:t>
            </w:r>
          </w:p>
        </w:tc>
        <w:tc>
          <w:tcPr>
            <w:tcW w:w="1747" w:type="dxa"/>
          </w:tcPr>
          <w:p w14:paraId="1A8DE842" w14:textId="77777777" w:rsidR="00F55BDD" w:rsidRDefault="009A2C2A">
            <w:pPr>
              <w:pStyle w:val="TableParagraph"/>
              <w:spacing w:before="40"/>
              <w:ind w:left="28"/>
              <w:jc w:val="center"/>
              <w:rPr>
                <w:sz w:val="21"/>
              </w:rPr>
            </w:pPr>
            <w:r>
              <w:rPr>
                <w:spacing w:val="-2"/>
                <w:sz w:val="21"/>
              </w:rPr>
              <w:t>-$3,083,639</w:t>
            </w:r>
          </w:p>
        </w:tc>
      </w:tr>
      <w:tr w:rsidR="00F55BDD" w14:paraId="1A8DE84A" w14:textId="77777777">
        <w:trPr>
          <w:trHeight w:val="320"/>
        </w:trPr>
        <w:tc>
          <w:tcPr>
            <w:tcW w:w="1063" w:type="dxa"/>
            <w:shd w:val="clear" w:color="auto" w:fill="F1F1F1"/>
          </w:tcPr>
          <w:p w14:paraId="1A8DE844" w14:textId="77777777" w:rsidR="00F55BDD" w:rsidRDefault="009A2C2A">
            <w:pPr>
              <w:pStyle w:val="TableParagraph"/>
              <w:spacing w:before="40"/>
              <w:ind w:left="27" w:right="1"/>
              <w:jc w:val="center"/>
              <w:rPr>
                <w:sz w:val="21"/>
              </w:rPr>
            </w:pPr>
            <w:r>
              <w:rPr>
                <w:spacing w:val="-2"/>
                <w:sz w:val="21"/>
              </w:rPr>
              <w:t>2028-</w:t>
            </w:r>
            <w:r>
              <w:rPr>
                <w:spacing w:val="-5"/>
                <w:sz w:val="21"/>
              </w:rPr>
              <w:t>29</w:t>
            </w:r>
          </w:p>
        </w:tc>
        <w:tc>
          <w:tcPr>
            <w:tcW w:w="1718" w:type="dxa"/>
          </w:tcPr>
          <w:p w14:paraId="1A8DE845" w14:textId="77777777" w:rsidR="00F55BDD" w:rsidRDefault="009A2C2A">
            <w:pPr>
              <w:pStyle w:val="TableParagraph"/>
              <w:spacing w:before="40"/>
              <w:ind w:left="24" w:right="4"/>
              <w:jc w:val="center"/>
              <w:rPr>
                <w:sz w:val="21"/>
              </w:rPr>
            </w:pPr>
            <w:r>
              <w:rPr>
                <w:spacing w:val="-2"/>
                <w:sz w:val="21"/>
              </w:rPr>
              <w:t>-$3,606,447</w:t>
            </w:r>
          </w:p>
        </w:tc>
        <w:tc>
          <w:tcPr>
            <w:tcW w:w="1550" w:type="dxa"/>
          </w:tcPr>
          <w:p w14:paraId="1A8DE846" w14:textId="77777777" w:rsidR="00F55BDD" w:rsidRDefault="009A2C2A">
            <w:pPr>
              <w:pStyle w:val="TableParagraph"/>
              <w:spacing w:before="40"/>
              <w:ind w:left="23" w:right="2"/>
              <w:jc w:val="center"/>
              <w:rPr>
                <w:sz w:val="21"/>
              </w:rPr>
            </w:pPr>
            <w:r>
              <w:rPr>
                <w:spacing w:val="-2"/>
                <w:sz w:val="21"/>
              </w:rPr>
              <w:t>-$1,094,216</w:t>
            </w:r>
          </w:p>
        </w:tc>
        <w:tc>
          <w:tcPr>
            <w:tcW w:w="1718" w:type="dxa"/>
          </w:tcPr>
          <w:p w14:paraId="1A8DE847" w14:textId="77777777" w:rsidR="00F55BDD" w:rsidRDefault="009A2C2A">
            <w:pPr>
              <w:pStyle w:val="TableParagraph"/>
              <w:spacing w:before="40"/>
              <w:ind w:left="24" w:right="3"/>
              <w:jc w:val="center"/>
              <w:rPr>
                <w:sz w:val="21"/>
              </w:rPr>
            </w:pPr>
            <w:r>
              <w:rPr>
                <w:spacing w:val="-2"/>
                <w:sz w:val="21"/>
              </w:rPr>
              <w:t>-$60,245</w:t>
            </w:r>
          </w:p>
        </w:tc>
        <w:tc>
          <w:tcPr>
            <w:tcW w:w="1879" w:type="dxa"/>
          </w:tcPr>
          <w:p w14:paraId="1A8DE848" w14:textId="77777777" w:rsidR="00F55BDD" w:rsidRDefault="009A2C2A">
            <w:pPr>
              <w:pStyle w:val="TableParagraph"/>
              <w:spacing w:before="40"/>
              <w:ind w:left="25"/>
              <w:jc w:val="center"/>
              <w:rPr>
                <w:b/>
                <w:sz w:val="21"/>
              </w:rPr>
            </w:pPr>
            <w:r>
              <w:rPr>
                <w:b/>
                <w:spacing w:val="-2"/>
                <w:sz w:val="21"/>
              </w:rPr>
              <w:t>-$4,760,907</w:t>
            </w:r>
          </w:p>
        </w:tc>
        <w:tc>
          <w:tcPr>
            <w:tcW w:w="1747" w:type="dxa"/>
          </w:tcPr>
          <w:p w14:paraId="1A8DE849" w14:textId="77777777" w:rsidR="00F55BDD" w:rsidRDefault="009A2C2A">
            <w:pPr>
              <w:pStyle w:val="TableParagraph"/>
              <w:spacing w:before="40"/>
              <w:ind w:left="28"/>
              <w:jc w:val="center"/>
              <w:rPr>
                <w:sz w:val="21"/>
              </w:rPr>
            </w:pPr>
            <w:r>
              <w:rPr>
                <w:spacing w:val="-2"/>
                <w:sz w:val="21"/>
              </w:rPr>
              <w:t>-$2,964,854</w:t>
            </w:r>
          </w:p>
        </w:tc>
      </w:tr>
      <w:tr w:rsidR="00F55BDD" w14:paraId="1A8DE851" w14:textId="77777777">
        <w:trPr>
          <w:trHeight w:val="323"/>
        </w:trPr>
        <w:tc>
          <w:tcPr>
            <w:tcW w:w="1063" w:type="dxa"/>
            <w:shd w:val="clear" w:color="auto" w:fill="F1F1F1"/>
          </w:tcPr>
          <w:p w14:paraId="1A8DE84B" w14:textId="77777777" w:rsidR="00F55BDD" w:rsidRDefault="009A2C2A">
            <w:pPr>
              <w:pStyle w:val="TableParagraph"/>
              <w:spacing w:before="42"/>
              <w:ind w:left="27" w:right="1"/>
              <w:jc w:val="center"/>
              <w:rPr>
                <w:sz w:val="21"/>
              </w:rPr>
            </w:pPr>
            <w:r>
              <w:rPr>
                <w:spacing w:val="-2"/>
                <w:sz w:val="21"/>
              </w:rPr>
              <w:t>2029-</w:t>
            </w:r>
            <w:r>
              <w:rPr>
                <w:spacing w:val="-5"/>
                <w:sz w:val="21"/>
              </w:rPr>
              <w:t>30</w:t>
            </w:r>
          </w:p>
        </w:tc>
        <w:tc>
          <w:tcPr>
            <w:tcW w:w="1718" w:type="dxa"/>
          </w:tcPr>
          <w:p w14:paraId="1A8DE84C" w14:textId="77777777" w:rsidR="00F55BDD" w:rsidRDefault="009A2C2A">
            <w:pPr>
              <w:pStyle w:val="TableParagraph"/>
              <w:spacing w:before="42"/>
              <w:ind w:left="24" w:right="4"/>
              <w:jc w:val="center"/>
              <w:rPr>
                <w:sz w:val="21"/>
              </w:rPr>
            </w:pPr>
            <w:r>
              <w:rPr>
                <w:spacing w:val="-2"/>
                <w:sz w:val="21"/>
              </w:rPr>
              <w:t>-$3,698,232</w:t>
            </w:r>
          </w:p>
        </w:tc>
        <w:tc>
          <w:tcPr>
            <w:tcW w:w="1550" w:type="dxa"/>
          </w:tcPr>
          <w:p w14:paraId="1A8DE84D" w14:textId="77777777" w:rsidR="00F55BDD" w:rsidRDefault="009A2C2A">
            <w:pPr>
              <w:pStyle w:val="TableParagraph"/>
              <w:spacing w:before="42"/>
              <w:ind w:left="23" w:right="2"/>
              <w:jc w:val="center"/>
              <w:rPr>
                <w:sz w:val="21"/>
              </w:rPr>
            </w:pPr>
            <w:r>
              <w:rPr>
                <w:spacing w:val="-2"/>
                <w:sz w:val="21"/>
              </w:rPr>
              <w:t>-$1,122,064</w:t>
            </w:r>
          </w:p>
        </w:tc>
        <w:tc>
          <w:tcPr>
            <w:tcW w:w="1718" w:type="dxa"/>
          </w:tcPr>
          <w:p w14:paraId="1A8DE84E" w14:textId="77777777" w:rsidR="00F55BDD" w:rsidRDefault="009A2C2A">
            <w:pPr>
              <w:pStyle w:val="TableParagraph"/>
              <w:spacing w:before="42"/>
              <w:ind w:left="24" w:right="3"/>
              <w:jc w:val="center"/>
              <w:rPr>
                <w:sz w:val="21"/>
              </w:rPr>
            </w:pPr>
            <w:r>
              <w:rPr>
                <w:spacing w:val="-2"/>
                <w:sz w:val="21"/>
              </w:rPr>
              <w:t>-$61,779</w:t>
            </w:r>
          </w:p>
        </w:tc>
        <w:tc>
          <w:tcPr>
            <w:tcW w:w="1879" w:type="dxa"/>
          </w:tcPr>
          <w:p w14:paraId="1A8DE84F" w14:textId="77777777" w:rsidR="00F55BDD" w:rsidRDefault="009A2C2A">
            <w:pPr>
              <w:pStyle w:val="TableParagraph"/>
              <w:spacing w:before="42"/>
              <w:ind w:left="25"/>
              <w:jc w:val="center"/>
              <w:rPr>
                <w:b/>
                <w:sz w:val="21"/>
              </w:rPr>
            </w:pPr>
            <w:r>
              <w:rPr>
                <w:b/>
                <w:spacing w:val="-2"/>
                <w:sz w:val="21"/>
              </w:rPr>
              <w:t>-$4,882,075</w:t>
            </w:r>
          </w:p>
        </w:tc>
        <w:tc>
          <w:tcPr>
            <w:tcW w:w="1747" w:type="dxa"/>
          </w:tcPr>
          <w:p w14:paraId="1A8DE850" w14:textId="77777777" w:rsidR="00F55BDD" w:rsidRDefault="009A2C2A">
            <w:pPr>
              <w:pStyle w:val="TableParagraph"/>
              <w:spacing w:before="42"/>
              <w:ind w:left="28"/>
              <w:jc w:val="center"/>
              <w:rPr>
                <w:sz w:val="21"/>
              </w:rPr>
            </w:pPr>
            <w:r>
              <w:rPr>
                <w:spacing w:val="-2"/>
                <w:sz w:val="21"/>
              </w:rPr>
              <w:t>-$2,841,412</w:t>
            </w:r>
          </w:p>
        </w:tc>
      </w:tr>
      <w:tr w:rsidR="00F55BDD" w14:paraId="1A8DE858" w14:textId="77777777">
        <w:trPr>
          <w:trHeight w:val="320"/>
        </w:trPr>
        <w:tc>
          <w:tcPr>
            <w:tcW w:w="1063" w:type="dxa"/>
            <w:shd w:val="clear" w:color="auto" w:fill="F1F1F1"/>
          </w:tcPr>
          <w:p w14:paraId="1A8DE852" w14:textId="77777777" w:rsidR="00F55BDD" w:rsidRDefault="009A2C2A">
            <w:pPr>
              <w:pStyle w:val="TableParagraph"/>
              <w:spacing w:before="40"/>
              <w:ind w:left="27" w:right="1"/>
              <w:jc w:val="center"/>
              <w:rPr>
                <w:sz w:val="21"/>
              </w:rPr>
            </w:pPr>
            <w:r>
              <w:rPr>
                <w:spacing w:val="-2"/>
                <w:sz w:val="21"/>
              </w:rPr>
              <w:t>2030-</w:t>
            </w:r>
            <w:r>
              <w:rPr>
                <w:spacing w:val="-5"/>
                <w:sz w:val="21"/>
              </w:rPr>
              <w:t>31</w:t>
            </w:r>
          </w:p>
        </w:tc>
        <w:tc>
          <w:tcPr>
            <w:tcW w:w="1718" w:type="dxa"/>
          </w:tcPr>
          <w:p w14:paraId="1A8DE853" w14:textId="77777777" w:rsidR="00F55BDD" w:rsidRDefault="009A2C2A">
            <w:pPr>
              <w:pStyle w:val="TableParagraph"/>
              <w:spacing w:before="40"/>
              <w:ind w:left="24" w:right="4"/>
              <w:jc w:val="center"/>
              <w:rPr>
                <w:sz w:val="21"/>
              </w:rPr>
            </w:pPr>
            <w:r>
              <w:rPr>
                <w:spacing w:val="-2"/>
                <w:sz w:val="21"/>
              </w:rPr>
              <w:t>-$3,783,768</w:t>
            </w:r>
          </w:p>
        </w:tc>
        <w:tc>
          <w:tcPr>
            <w:tcW w:w="1550" w:type="dxa"/>
          </w:tcPr>
          <w:p w14:paraId="1A8DE854" w14:textId="77777777" w:rsidR="00F55BDD" w:rsidRDefault="009A2C2A">
            <w:pPr>
              <w:pStyle w:val="TableParagraph"/>
              <w:spacing w:before="40"/>
              <w:ind w:left="23" w:right="2"/>
              <w:jc w:val="center"/>
              <w:rPr>
                <w:sz w:val="21"/>
              </w:rPr>
            </w:pPr>
            <w:r>
              <w:rPr>
                <w:spacing w:val="-2"/>
                <w:sz w:val="21"/>
              </w:rPr>
              <w:t>-$1,148,016</w:t>
            </w:r>
          </w:p>
        </w:tc>
        <w:tc>
          <w:tcPr>
            <w:tcW w:w="1718" w:type="dxa"/>
          </w:tcPr>
          <w:p w14:paraId="1A8DE855" w14:textId="77777777" w:rsidR="00F55BDD" w:rsidRDefault="009A2C2A">
            <w:pPr>
              <w:pStyle w:val="TableParagraph"/>
              <w:spacing w:before="40"/>
              <w:ind w:left="24" w:right="3"/>
              <w:jc w:val="center"/>
              <w:rPr>
                <w:sz w:val="21"/>
              </w:rPr>
            </w:pPr>
            <w:r>
              <w:rPr>
                <w:spacing w:val="-2"/>
                <w:sz w:val="21"/>
              </w:rPr>
              <w:t>-$63,208</w:t>
            </w:r>
          </w:p>
        </w:tc>
        <w:tc>
          <w:tcPr>
            <w:tcW w:w="1879" w:type="dxa"/>
          </w:tcPr>
          <w:p w14:paraId="1A8DE856" w14:textId="77777777" w:rsidR="00F55BDD" w:rsidRDefault="009A2C2A">
            <w:pPr>
              <w:pStyle w:val="TableParagraph"/>
              <w:spacing w:before="40"/>
              <w:ind w:left="25"/>
              <w:jc w:val="center"/>
              <w:rPr>
                <w:b/>
                <w:sz w:val="21"/>
              </w:rPr>
            </w:pPr>
            <w:r>
              <w:rPr>
                <w:b/>
                <w:spacing w:val="-2"/>
                <w:sz w:val="21"/>
              </w:rPr>
              <w:t>-$4,994,991</w:t>
            </w:r>
          </w:p>
        </w:tc>
        <w:tc>
          <w:tcPr>
            <w:tcW w:w="1747" w:type="dxa"/>
          </w:tcPr>
          <w:p w14:paraId="1A8DE857" w14:textId="77777777" w:rsidR="00F55BDD" w:rsidRDefault="009A2C2A">
            <w:pPr>
              <w:pStyle w:val="TableParagraph"/>
              <w:spacing w:before="40"/>
              <w:ind w:left="28"/>
              <w:jc w:val="center"/>
              <w:rPr>
                <w:sz w:val="21"/>
              </w:rPr>
            </w:pPr>
            <w:r>
              <w:rPr>
                <w:spacing w:val="-2"/>
                <w:sz w:val="21"/>
              </w:rPr>
              <w:t>-$2,716,944</w:t>
            </w:r>
          </w:p>
        </w:tc>
      </w:tr>
      <w:tr w:rsidR="00F55BDD" w14:paraId="1A8DE85F" w14:textId="77777777">
        <w:trPr>
          <w:trHeight w:val="320"/>
        </w:trPr>
        <w:tc>
          <w:tcPr>
            <w:tcW w:w="1063" w:type="dxa"/>
            <w:shd w:val="clear" w:color="auto" w:fill="F1F1F1"/>
          </w:tcPr>
          <w:p w14:paraId="1A8DE859" w14:textId="77777777" w:rsidR="00F55BDD" w:rsidRDefault="009A2C2A">
            <w:pPr>
              <w:pStyle w:val="TableParagraph"/>
              <w:spacing w:before="40"/>
              <w:ind w:left="27" w:right="1"/>
              <w:jc w:val="center"/>
              <w:rPr>
                <w:sz w:val="21"/>
              </w:rPr>
            </w:pPr>
            <w:r>
              <w:rPr>
                <w:spacing w:val="-2"/>
                <w:sz w:val="21"/>
              </w:rPr>
              <w:t>2031-</w:t>
            </w:r>
            <w:r>
              <w:rPr>
                <w:spacing w:val="-5"/>
                <w:sz w:val="21"/>
              </w:rPr>
              <w:t>32</w:t>
            </w:r>
          </w:p>
        </w:tc>
        <w:tc>
          <w:tcPr>
            <w:tcW w:w="1718" w:type="dxa"/>
          </w:tcPr>
          <w:p w14:paraId="1A8DE85A" w14:textId="77777777" w:rsidR="00F55BDD" w:rsidRDefault="009A2C2A">
            <w:pPr>
              <w:pStyle w:val="TableParagraph"/>
              <w:spacing w:before="40"/>
              <w:ind w:left="24" w:right="4"/>
              <w:jc w:val="center"/>
              <w:rPr>
                <w:sz w:val="21"/>
              </w:rPr>
            </w:pPr>
            <w:r>
              <w:rPr>
                <w:spacing w:val="-2"/>
                <w:sz w:val="21"/>
              </w:rPr>
              <w:t>-$3,865,529</w:t>
            </w:r>
          </w:p>
        </w:tc>
        <w:tc>
          <w:tcPr>
            <w:tcW w:w="1550" w:type="dxa"/>
          </w:tcPr>
          <w:p w14:paraId="1A8DE85B" w14:textId="77777777" w:rsidR="00F55BDD" w:rsidRDefault="009A2C2A">
            <w:pPr>
              <w:pStyle w:val="TableParagraph"/>
              <w:spacing w:before="40"/>
              <w:ind w:left="23" w:right="2"/>
              <w:jc w:val="center"/>
              <w:rPr>
                <w:sz w:val="21"/>
              </w:rPr>
            </w:pPr>
            <w:r>
              <w:rPr>
                <w:spacing w:val="-2"/>
                <w:sz w:val="21"/>
              </w:rPr>
              <w:t>-$1,172,823</w:t>
            </w:r>
          </w:p>
        </w:tc>
        <w:tc>
          <w:tcPr>
            <w:tcW w:w="1718" w:type="dxa"/>
          </w:tcPr>
          <w:p w14:paraId="1A8DE85C" w14:textId="77777777" w:rsidR="00F55BDD" w:rsidRDefault="009A2C2A">
            <w:pPr>
              <w:pStyle w:val="TableParagraph"/>
              <w:spacing w:before="40"/>
              <w:ind w:left="24" w:right="3"/>
              <w:jc w:val="center"/>
              <w:rPr>
                <w:sz w:val="21"/>
              </w:rPr>
            </w:pPr>
            <w:r>
              <w:rPr>
                <w:spacing w:val="-2"/>
                <w:sz w:val="21"/>
              </w:rPr>
              <w:t>-$64,573</w:t>
            </w:r>
          </w:p>
        </w:tc>
        <w:tc>
          <w:tcPr>
            <w:tcW w:w="1879" w:type="dxa"/>
          </w:tcPr>
          <w:p w14:paraId="1A8DE85D" w14:textId="77777777" w:rsidR="00F55BDD" w:rsidRDefault="009A2C2A">
            <w:pPr>
              <w:pStyle w:val="TableParagraph"/>
              <w:spacing w:before="40"/>
              <w:ind w:left="25"/>
              <w:jc w:val="center"/>
              <w:rPr>
                <w:b/>
                <w:sz w:val="21"/>
              </w:rPr>
            </w:pPr>
            <w:r>
              <w:rPr>
                <w:b/>
                <w:spacing w:val="-2"/>
                <w:sz w:val="21"/>
              </w:rPr>
              <w:t>-$5,102,925</w:t>
            </w:r>
          </w:p>
        </w:tc>
        <w:tc>
          <w:tcPr>
            <w:tcW w:w="1747" w:type="dxa"/>
          </w:tcPr>
          <w:p w14:paraId="1A8DE85E" w14:textId="77777777" w:rsidR="00F55BDD" w:rsidRDefault="009A2C2A">
            <w:pPr>
              <w:pStyle w:val="TableParagraph"/>
              <w:spacing w:before="40"/>
              <w:ind w:left="28"/>
              <w:jc w:val="center"/>
              <w:rPr>
                <w:sz w:val="21"/>
              </w:rPr>
            </w:pPr>
            <w:r>
              <w:rPr>
                <w:spacing w:val="-2"/>
                <w:sz w:val="21"/>
              </w:rPr>
              <w:t>-$2,594,068</w:t>
            </w:r>
          </w:p>
        </w:tc>
      </w:tr>
      <w:tr w:rsidR="00F55BDD" w14:paraId="1A8DE866" w14:textId="77777777">
        <w:trPr>
          <w:trHeight w:val="320"/>
        </w:trPr>
        <w:tc>
          <w:tcPr>
            <w:tcW w:w="1063" w:type="dxa"/>
            <w:shd w:val="clear" w:color="auto" w:fill="F1F1F1"/>
          </w:tcPr>
          <w:p w14:paraId="1A8DE860" w14:textId="77777777" w:rsidR="00F55BDD" w:rsidRDefault="009A2C2A">
            <w:pPr>
              <w:pStyle w:val="TableParagraph"/>
              <w:spacing w:before="42"/>
              <w:ind w:left="27"/>
              <w:jc w:val="center"/>
              <w:rPr>
                <w:b/>
                <w:i/>
                <w:sz w:val="21"/>
              </w:rPr>
            </w:pPr>
            <w:r>
              <w:rPr>
                <w:b/>
                <w:i/>
                <w:spacing w:val="-2"/>
                <w:sz w:val="21"/>
              </w:rPr>
              <w:t>Total</w:t>
            </w:r>
          </w:p>
        </w:tc>
        <w:tc>
          <w:tcPr>
            <w:tcW w:w="1718" w:type="dxa"/>
          </w:tcPr>
          <w:p w14:paraId="1A8DE861" w14:textId="77777777" w:rsidR="00F55BDD" w:rsidRDefault="009A2C2A">
            <w:pPr>
              <w:pStyle w:val="TableParagraph"/>
              <w:spacing w:before="42"/>
              <w:ind w:left="24" w:right="2"/>
              <w:jc w:val="center"/>
              <w:rPr>
                <w:b/>
                <w:i/>
                <w:sz w:val="21"/>
              </w:rPr>
            </w:pPr>
            <w:r>
              <w:rPr>
                <w:b/>
                <w:i/>
                <w:spacing w:val="-2"/>
                <w:sz w:val="21"/>
              </w:rPr>
              <w:t>-$34,380,624</w:t>
            </w:r>
          </w:p>
        </w:tc>
        <w:tc>
          <w:tcPr>
            <w:tcW w:w="1550" w:type="dxa"/>
          </w:tcPr>
          <w:p w14:paraId="1A8DE862" w14:textId="77777777" w:rsidR="00F55BDD" w:rsidRDefault="009A2C2A">
            <w:pPr>
              <w:pStyle w:val="TableParagraph"/>
              <w:spacing w:before="42"/>
              <w:ind w:left="23"/>
              <w:jc w:val="center"/>
              <w:rPr>
                <w:b/>
                <w:i/>
                <w:sz w:val="21"/>
              </w:rPr>
            </w:pPr>
            <w:r>
              <w:rPr>
                <w:b/>
                <w:i/>
                <w:spacing w:val="-2"/>
                <w:sz w:val="21"/>
              </w:rPr>
              <w:t>-$10,431,269</w:t>
            </w:r>
          </w:p>
        </w:tc>
        <w:tc>
          <w:tcPr>
            <w:tcW w:w="1718" w:type="dxa"/>
          </w:tcPr>
          <w:p w14:paraId="1A8DE863" w14:textId="77777777" w:rsidR="00F55BDD" w:rsidRDefault="009A2C2A">
            <w:pPr>
              <w:pStyle w:val="TableParagraph"/>
              <w:spacing w:before="42"/>
              <w:ind w:left="24"/>
              <w:jc w:val="center"/>
              <w:rPr>
                <w:b/>
                <w:i/>
                <w:sz w:val="21"/>
              </w:rPr>
            </w:pPr>
            <w:r>
              <w:rPr>
                <w:b/>
                <w:i/>
                <w:spacing w:val="-2"/>
                <w:sz w:val="21"/>
              </w:rPr>
              <w:t>-$574,325</w:t>
            </w:r>
          </w:p>
        </w:tc>
        <w:tc>
          <w:tcPr>
            <w:tcW w:w="1879" w:type="dxa"/>
          </w:tcPr>
          <w:p w14:paraId="1A8DE864" w14:textId="77777777" w:rsidR="00F55BDD" w:rsidRDefault="009A2C2A">
            <w:pPr>
              <w:pStyle w:val="TableParagraph"/>
              <w:spacing w:before="42"/>
              <w:ind w:left="25" w:right="3"/>
              <w:jc w:val="center"/>
              <w:rPr>
                <w:b/>
                <w:i/>
                <w:sz w:val="21"/>
              </w:rPr>
            </w:pPr>
            <w:r>
              <w:rPr>
                <w:b/>
                <w:i/>
                <w:spacing w:val="-2"/>
                <w:sz w:val="21"/>
              </w:rPr>
              <w:t>-$45,386,218</w:t>
            </w:r>
          </w:p>
        </w:tc>
        <w:tc>
          <w:tcPr>
            <w:tcW w:w="1747" w:type="dxa"/>
          </w:tcPr>
          <w:p w14:paraId="1A8DE865" w14:textId="77777777" w:rsidR="00F55BDD" w:rsidRDefault="009A2C2A">
            <w:pPr>
              <w:pStyle w:val="TableParagraph"/>
              <w:spacing w:before="42"/>
              <w:ind w:left="28" w:right="3"/>
              <w:jc w:val="center"/>
              <w:rPr>
                <w:b/>
                <w:i/>
                <w:sz w:val="21"/>
              </w:rPr>
            </w:pPr>
            <w:r>
              <w:rPr>
                <w:b/>
                <w:i/>
                <w:spacing w:val="-2"/>
                <w:sz w:val="21"/>
              </w:rPr>
              <w:t>-$31,358,566</w:t>
            </w:r>
          </w:p>
        </w:tc>
      </w:tr>
      <w:tr w:rsidR="00F55BDD" w14:paraId="1A8DE868" w14:textId="77777777">
        <w:trPr>
          <w:trHeight w:val="397"/>
        </w:trPr>
        <w:tc>
          <w:tcPr>
            <w:tcW w:w="9675" w:type="dxa"/>
            <w:gridSpan w:val="6"/>
            <w:shd w:val="clear" w:color="auto" w:fill="358188"/>
          </w:tcPr>
          <w:p w14:paraId="1A8DE867" w14:textId="77777777" w:rsidR="00F55BDD" w:rsidRDefault="009A2C2A">
            <w:pPr>
              <w:pStyle w:val="TableParagraph"/>
              <w:spacing w:before="81"/>
              <w:ind w:left="28"/>
              <w:jc w:val="center"/>
              <w:rPr>
                <w:b/>
                <w:sz w:val="21"/>
              </w:rPr>
            </w:pPr>
            <w:r>
              <w:rPr>
                <w:b/>
                <w:color w:val="FFFFFF"/>
                <w:sz w:val="21"/>
              </w:rPr>
              <w:t>Policy</w:t>
            </w:r>
            <w:r>
              <w:rPr>
                <w:b/>
                <w:color w:val="FFFFFF"/>
                <w:spacing w:val="-7"/>
                <w:sz w:val="21"/>
              </w:rPr>
              <w:t xml:space="preserve"> </w:t>
            </w:r>
            <w:r>
              <w:rPr>
                <w:b/>
                <w:color w:val="FFFFFF"/>
                <w:sz w:val="21"/>
              </w:rPr>
              <w:t>option</w:t>
            </w:r>
            <w:r>
              <w:rPr>
                <w:b/>
                <w:color w:val="FFFFFF"/>
                <w:spacing w:val="-6"/>
                <w:sz w:val="21"/>
              </w:rPr>
              <w:t xml:space="preserve"> </w:t>
            </w:r>
            <w:r>
              <w:rPr>
                <w:b/>
                <w:color w:val="FFFFFF"/>
                <w:spacing w:val="-10"/>
                <w:sz w:val="21"/>
              </w:rPr>
              <w:t>3</w:t>
            </w:r>
          </w:p>
        </w:tc>
      </w:tr>
      <w:tr w:rsidR="00F55BDD" w14:paraId="1A8DE86F" w14:textId="77777777">
        <w:trPr>
          <w:trHeight w:val="320"/>
        </w:trPr>
        <w:tc>
          <w:tcPr>
            <w:tcW w:w="1063" w:type="dxa"/>
            <w:shd w:val="clear" w:color="auto" w:fill="F1F1F1"/>
          </w:tcPr>
          <w:p w14:paraId="1A8DE869" w14:textId="77777777" w:rsidR="00F55BDD" w:rsidRDefault="009A2C2A">
            <w:pPr>
              <w:pStyle w:val="TableParagraph"/>
              <w:spacing w:before="42"/>
              <w:ind w:left="27" w:right="2"/>
              <w:jc w:val="center"/>
              <w:rPr>
                <w:b/>
                <w:sz w:val="21"/>
              </w:rPr>
            </w:pPr>
            <w:r>
              <w:rPr>
                <w:b/>
                <w:spacing w:val="-4"/>
                <w:sz w:val="21"/>
              </w:rPr>
              <w:t>Year</w:t>
            </w:r>
          </w:p>
        </w:tc>
        <w:tc>
          <w:tcPr>
            <w:tcW w:w="1718" w:type="dxa"/>
            <w:shd w:val="clear" w:color="auto" w:fill="F1F1F1"/>
          </w:tcPr>
          <w:p w14:paraId="1A8DE86A" w14:textId="77777777" w:rsidR="00F55BDD" w:rsidRDefault="009A2C2A">
            <w:pPr>
              <w:pStyle w:val="TableParagraph"/>
              <w:spacing w:before="42"/>
              <w:ind w:left="24" w:right="5"/>
              <w:jc w:val="center"/>
              <w:rPr>
                <w:b/>
                <w:sz w:val="21"/>
              </w:rPr>
            </w:pPr>
            <w:r>
              <w:rPr>
                <w:b/>
                <w:spacing w:val="-5"/>
                <w:sz w:val="21"/>
              </w:rPr>
              <w:t>PPH</w:t>
            </w:r>
          </w:p>
        </w:tc>
        <w:tc>
          <w:tcPr>
            <w:tcW w:w="1550" w:type="dxa"/>
            <w:shd w:val="clear" w:color="auto" w:fill="F1F1F1"/>
          </w:tcPr>
          <w:p w14:paraId="1A8DE86B" w14:textId="77777777" w:rsidR="00F55BDD" w:rsidRDefault="009A2C2A">
            <w:pPr>
              <w:pStyle w:val="TableParagraph"/>
              <w:spacing w:before="42"/>
              <w:ind w:left="23"/>
              <w:jc w:val="center"/>
              <w:rPr>
                <w:b/>
                <w:sz w:val="21"/>
              </w:rPr>
            </w:pPr>
            <w:r>
              <w:rPr>
                <w:b/>
                <w:spacing w:val="-2"/>
                <w:sz w:val="21"/>
              </w:rPr>
              <w:t>Complaint</w:t>
            </w:r>
          </w:p>
        </w:tc>
        <w:tc>
          <w:tcPr>
            <w:tcW w:w="1718" w:type="dxa"/>
            <w:shd w:val="clear" w:color="auto" w:fill="F1F1F1"/>
          </w:tcPr>
          <w:p w14:paraId="1A8DE86C" w14:textId="77777777" w:rsidR="00F55BDD" w:rsidRDefault="009A2C2A">
            <w:pPr>
              <w:pStyle w:val="TableParagraph"/>
              <w:spacing w:before="42"/>
              <w:ind w:left="24" w:right="1"/>
              <w:jc w:val="center"/>
              <w:rPr>
                <w:b/>
                <w:sz w:val="21"/>
              </w:rPr>
            </w:pPr>
            <w:r>
              <w:rPr>
                <w:b/>
                <w:spacing w:val="-2"/>
                <w:sz w:val="21"/>
              </w:rPr>
              <w:t>Incidents</w:t>
            </w:r>
          </w:p>
        </w:tc>
        <w:tc>
          <w:tcPr>
            <w:tcW w:w="1879" w:type="dxa"/>
            <w:shd w:val="clear" w:color="auto" w:fill="F1F1F1"/>
          </w:tcPr>
          <w:p w14:paraId="1A8DE86D" w14:textId="77777777" w:rsidR="00F55BDD" w:rsidRDefault="009A2C2A">
            <w:pPr>
              <w:pStyle w:val="TableParagraph"/>
              <w:spacing w:before="42"/>
              <w:ind w:left="25"/>
              <w:jc w:val="center"/>
              <w:rPr>
                <w:b/>
                <w:sz w:val="21"/>
              </w:rPr>
            </w:pPr>
            <w:r>
              <w:rPr>
                <w:b/>
                <w:spacing w:val="-2"/>
                <w:sz w:val="21"/>
              </w:rPr>
              <w:t>Total</w:t>
            </w:r>
          </w:p>
        </w:tc>
        <w:tc>
          <w:tcPr>
            <w:tcW w:w="1747" w:type="dxa"/>
            <w:shd w:val="clear" w:color="auto" w:fill="F1F1F1"/>
          </w:tcPr>
          <w:p w14:paraId="1A8DE86E" w14:textId="77777777" w:rsidR="00F55BDD" w:rsidRDefault="009A2C2A">
            <w:pPr>
              <w:pStyle w:val="TableParagraph"/>
              <w:spacing w:before="42"/>
              <w:ind w:left="28" w:right="6"/>
              <w:jc w:val="center"/>
              <w:rPr>
                <w:b/>
                <w:sz w:val="21"/>
              </w:rPr>
            </w:pPr>
            <w:r>
              <w:rPr>
                <w:b/>
                <w:spacing w:val="-5"/>
                <w:sz w:val="21"/>
              </w:rPr>
              <w:t>NPV</w:t>
            </w:r>
          </w:p>
        </w:tc>
      </w:tr>
      <w:tr w:rsidR="00F55BDD" w14:paraId="1A8DE876" w14:textId="77777777">
        <w:trPr>
          <w:trHeight w:val="323"/>
        </w:trPr>
        <w:tc>
          <w:tcPr>
            <w:tcW w:w="1063" w:type="dxa"/>
            <w:shd w:val="clear" w:color="auto" w:fill="F1F1F1"/>
          </w:tcPr>
          <w:p w14:paraId="1A8DE870" w14:textId="77777777" w:rsidR="00F55BDD" w:rsidRDefault="009A2C2A">
            <w:pPr>
              <w:pStyle w:val="TableParagraph"/>
              <w:spacing w:before="42"/>
              <w:ind w:left="27" w:right="1"/>
              <w:jc w:val="center"/>
              <w:rPr>
                <w:sz w:val="21"/>
              </w:rPr>
            </w:pPr>
            <w:r>
              <w:rPr>
                <w:spacing w:val="-2"/>
                <w:sz w:val="21"/>
              </w:rPr>
              <w:t>2022-</w:t>
            </w:r>
            <w:r>
              <w:rPr>
                <w:spacing w:val="-5"/>
                <w:sz w:val="21"/>
              </w:rPr>
              <w:t>23</w:t>
            </w:r>
          </w:p>
        </w:tc>
        <w:tc>
          <w:tcPr>
            <w:tcW w:w="1718" w:type="dxa"/>
          </w:tcPr>
          <w:p w14:paraId="1A8DE871" w14:textId="77777777" w:rsidR="00F55BDD" w:rsidRDefault="009A2C2A">
            <w:pPr>
              <w:pStyle w:val="TableParagraph"/>
              <w:spacing w:before="42"/>
              <w:ind w:left="24" w:right="4"/>
              <w:jc w:val="center"/>
              <w:rPr>
                <w:sz w:val="21"/>
              </w:rPr>
            </w:pPr>
            <w:r>
              <w:rPr>
                <w:spacing w:val="-2"/>
                <w:sz w:val="21"/>
              </w:rPr>
              <w:t>-$5,948,785</w:t>
            </w:r>
          </w:p>
        </w:tc>
        <w:tc>
          <w:tcPr>
            <w:tcW w:w="1550" w:type="dxa"/>
          </w:tcPr>
          <w:p w14:paraId="1A8DE872" w14:textId="77777777" w:rsidR="00F55BDD" w:rsidRDefault="009A2C2A">
            <w:pPr>
              <w:pStyle w:val="TableParagraph"/>
              <w:spacing w:before="42"/>
              <w:ind w:left="23" w:right="2"/>
              <w:jc w:val="center"/>
              <w:rPr>
                <w:sz w:val="21"/>
              </w:rPr>
            </w:pPr>
            <w:r>
              <w:rPr>
                <w:spacing w:val="-2"/>
                <w:sz w:val="21"/>
              </w:rPr>
              <w:t>-$1,804,894</w:t>
            </w:r>
          </w:p>
        </w:tc>
        <w:tc>
          <w:tcPr>
            <w:tcW w:w="1718" w:type="dxa"/>
          </w:tcPr>
          <w:p w14:paraId="1A8DE873" w14:textId="77777777" w:rsidR="00F55BDD" w:rsidRDefault="009A2C2A">
            <w:pPr>
              <w:pStyle w:val="TableParagraph"/>
              <w:spacing w:before="42"/>
              <w:ind w:left="24" w:right="3"/>
              <w:jc w:val="center"/>
              <w:rPr>
                <w:sz w:val="21"/>
              </w:rPr>
            </w:pPr>
            <w:r>
              <w:rPr>
                <w:spacing w:val="-2"/>
                <w:sz w:val="21"/>
              </w:rPr>
              <w:t>-$99,374</w:t>
            </w:r>
          </w:p>
        </w:tc>
        <w:tc>
          <w:tcPr>
            <w:tcW w:w="1879" w:type="dxa"/>
          </w:tcPr>
          <w:p w14:paraId="1A8DE874" w14:textId="77777777" w:rsidR="00F55BDD" w:rsidRDefault="009A2C2A">
            <w:pPr>
              <w:pStyle w:val="TableParagraph"/>
              <w:spacing w:before="42"/>
              <w:ind w:left="25"/>
              <w:jc w:val="center"/>
              <w:rPr>
                <w:b/>
                <w:sz w:val="21"/>
              </w:rPr>
            </w:pPr>
            <w:r>
              <w:rPr>
                <w:b/>
                <w:spacing w:val="-2"/>
                <w:sz w:val="21"/>
              </w:rPr>
              <w:t>-$7,853,053</w:t>
            </w:r>
          </w:p>
        </w:tc>
        <w:tc>
          <w:tcPr>
            <w:tcW w:w="1747" w:type="dxa"/>
          </w:tcPr>
          <w:p w14:paraId="1A8DE875" w14:textId="77777777" w:rsidR="00F55BDD" w:rsidRDefault="009A2C2A">
            <w:pPr>
              <w:pStyle w:val="TableParagraph"/>
              <w:spacing w:before="42"/>
              <w:ind w:left="28"/>
              <w:jc w:val="center"/>
              <w:rPr>
                <w:sz w:val="21"/>
              </w:rPr>
            </w:pPr>
            <w:r>
              <w:rPr>
                <w:spacing w:val="-2"/>
                <w:sz w:val="21"/>
              </w:rPr>
              <w:t>-$7,339,302</w:t>
            </w:r>
          </w:p>
        </w:tc>
      </w:tr>
      <w:tr w:rsidR="00F55BDD" w14:paraId="1A8DE87D" w14:textId="77777777">
        <w:trPr>
          <w:trHeight w:val="320"/>
        </w:trPr>
        <w:tc>
          <w:tcPr>
            <w:tcW w:w="1063" w:type="dxa"/>
            <w:shd w:val="clear" w:color="auto" w:fill="F1F1F1"/>
          </w:tcPr>
          <w:p w14:paraId="1A8DE877" w14:textId="77777777" w:rsidR="00F55BDD" w:rsidRDefault="009A2C2A">
            <w:pPr>
              <w:pStyle w:val="TableParagraph"/>
              <w:spacing w:before="40"/>
              <w:ind w:left="27" w:right="1"/>
              <w:jc w:val="center"/>
              <w:rPr>
                <w:sz w:val="21"/>
              </w:rPr>
            </w:pPr>
            <w:r>
              <w:rPr>
                <w:spacing w:val="-2"/>
                <w:sz w:val="21"/>
              </w:rPr>
              <w:t>2023-</w:t>
            </w:r>
            <w:r>
              <w:rPr>
                <w:spacing w:val="-5"/>
                <w:sz w:val="21"/>
              </w:rPr>
              <w:t>24</w:t>
            </w:r>
          </w:p>
        </w:tc>
        <w:tc>
          <w:tcPr>
            <w:tcW w:w="1718" w:type="dxa"/>
          </w:tcPr>
          <w:p w14:paraId="1A8DE878" w14:textId="77777777" w:rsidR="00F55BDD" w:rsidRDefault="009A2C2A">
            <w:pPr>
              <w:pStyle w:val="TableParagraph"/>
              <w:spacing w:before="40"/>
              <w:ind w:left="24" w:right="4"/>
              <w:jc w:val="center"/>
              <w:rPr>
                <w:sz w:val="21"/>
              </w:rPr>
            </w:pPr>
            <w:r>
              <w:rPr>
                <w:spacing w:val="-2"/>
                <w:sz w:val="21"/>
              </w:rPr>
              <w:t>-$6,153,468</w:t>
            </w:r>
          </w:p>
        </w:tc>
        <w:tc>
          <w:tcPr>
            <w:tcW w:w="1550" w:type="dxa"/>
          </w:tcPr>
          <w:p w14:paraId="1A8DE879" w14:textId="77777777" w:rsidR="00F55BDD" w:rsidRDefault="009A2C2A">
            <w:pPr>
              <w:pStyle w:val="TableParagraph"/>
              <w:spacing w:before="40"/>
              <w:ind w:left="23" w:right="2"/>
              <w:jc w:val="center"/>
              <w:rPr>
                <w:sz w:val="21"/>
              </w:rPr>
            </w:pPr>
            <w:r>
              <w:rPr>
                <w:spacing w:val="-2"/>
                <w:sz w:val="21"/>
              </w:rPr>
              <w:t>-$1,866,996</w:t>
            </w:r>
          </w:p>
        </w:tc>
        <w:tc>
          <w:tcPr>
            <w:tcW w:w="1718" w:type="dxa"/>
          </w:tcPr>
          <w:p w14:paraId="1A8DE87A" w14:textId="77777777" w:rsidR="00F55BDD" w:rsidRDefault="009A2C2A">
            <w:pPr>
              <w:pStyle w:val="TableParagraph"/>
              <w:spacing w:before="40"/>
              <w:ind w:left="24"/>
              <w:jc w:val="center"/>
              <w:rPr>
                <w:sz w:val="21"/>
              </w:rPr>
            </w:pPr>
            <w:r>
              <w:rPr>
                <w:spacing w:val="-2"/>
                <w:sz w:val="21"/>
              </w:rPr>
              <w:t>-$102,793</w:t>
            </w:r>
          </w:p>
        </w:tc>
        <w:tc>
          <w:tcPr>
            <w:tcW w:w="1879" w:type="dxa"/>
          </w:tcPr>
          <w:p w14:paraId="1A8DE87B" w14:textId="77777777" w:rsidR="00F55BDD" w:rsidRDefault="009A2C2A">
            <w:pPr>
              <w:pStyle w:val="TableParagraph"/>
              <w:spacing w:before="40"/>
              <w:ind w:left="25"/>
              <w:jc w:val="center"/>
              <w:rPr>
                <w:b/>
                <w:sz w:val="21"/>
              </w:rPr>
            </w:pPr>
            <w:r>
              <w:rPr>
                <w:b/>
                <w:spacing w:val="-2"/>
                <w:sz w:val="21"/>
              </w:rPr>
              <w:t>-$8,123,258</w:t>
            </w:r>
          </w:p>
        </w:tc>
        <w:tc>
          <w:tcPr>
            <w:tcW w:w="1747" w:type="dxa"/>
          </w:tcPr>
          <w:p w14:paraId="1A8DE87C" w14:textId="77777777" w:rsidR="00F55BDD" w:rsidRDefault="009A2C2A">
            <w:pPr>
              <w:pStyle w:val="TableParagraph"/>
              <w:spacing w:before="40"/>
              <w:ind w:left="28"/>
              <w:jc w:val="center"/>
              <w:rPr>
                <w:sz w:val="21"/>
              </w:rPr>
            </w:pPr>
            <w:r>
              <w:rPr>
                <w:spacing w:val="-2"/>
                <w:sz w:val="21"/>
              </w:rPr>
              <w:t>-$7,095,168</w:t>
            </w:r>
          </w:p>
        </w:tc>
      </w:tr>
      <w:tr w:rsidR="00F55BDD" w14:paraId="1A8DE884" w14:textId="77777777">
        <w:trPr>
          <w:trHeight w:val="320"/>
        </w:trPr>
        <w:tc>
          <w:tcPr>
            <w:tcW w:w="1063" w:type="dxa"/>
            <w:shd w:val="clear" w:color="auto" w:fill="F1F1F1"/>
          </w:tcPr>
          <w:p w14:paraId="1A8DE87E" w14:textId="77777777" w:rsidR="00F55BDD" w:rsidRDefault="009A2C2A">
            <w:pPr>
              <w:pStyle w:val="TableParagraph"/>
              <w:spacing w:before="40"/>
              <w:ind w:left="27" w:right="1"/>
              <w:jc w:val="center"/>
              <w:rPr>
                <w:sz w:val="21"/>
              </w:rPr>
            </w:pPr>
            <w:r>
              <w:rPr>
                <w:spacing w:val="-2"/>
                <w:sz w:val="21"/>
              </w:rPr>
              <w:t>2024-</w:t>
            </w:r>
            <w:r>
              <w:rPr>
                <w:spacing w:val="-5"/>
                <w:sz w:val="21"/>
              </w:rPr>
              <w:t>25</w:t>
            </w:r>
          </w:p>
        </w:tc>
        <w:tc>
          <w:tcPr>
            <w:tcW w:w="1718" w:type="dxa"/>
          </w:tcPr>
          <w:p w14:paraId="1A8DE87F" w14:textId="77777777" w:rsidR="00F55BDD" w:rsidRDefault="009A2C2A">
            <w:pPr>
              <w:pStyle w:val="TableParagraph"/>
              <w:spacing w:before="40"/>
              <w:ind w:left="24" w:right="4"/>
              <w:jc w:val="center"/>
              <w:rPr>
                <w:sz w:val="21"/>
              </w:rPr>
            </w:pPr>
            <w:r>
              <w:rPr>
                <w:spacing w:val="-2"/>
                <w:sz w:val="21"/>
              </w:rPr>
              <w:t>-$6,361,564</w:t>
            </w:r>
          </w:p>
        </w:tc>
        <w:tc>
          <w:tcPr>
            <w:tcW w:w="1550" w:type="dxa"/>
          </w:tcPr>
          <w:p w14:paraId="1A8DE880" w14:textId="77777777" w:rsidR="00F55BDD" w:rsidRDefault="009A2C2A">
            <w:pPr>
              <w:pStyle w:val="TableParagraph"/>
              <w:spacing w:before="40"/>
              <w:ind w:left="23" w:right="2"/>
              <w:jc w:val="center"/>
              <w:rPr>
                <w:sz w:val="21"/>
              </w:rPr>
            </w:pPr>
            <w:r>
              <w:rPr>
                <w:spacing w:val="-2"/>
                <w:sz w:val="21"/>
              </w:rPr>
              <w:t>-$1,930,134</w:t>
            </w:r>
          </w:p>
        </w:tc>
        <w:tc>
          <w:tcPr>
            <w:tcW w:w="1718" w:type="dxa"/>
          </w:tcPr>
          <w:p w14:paraId="1A8DE881" w14:textId="77777777" w:rsidR="00F55BDD" w:rsidRDefault="009A2C2A">
            <w:pPr>
              <w:pStyle w:val="TableParagraph"/>
              <w:spacing w:before="40"/>
              <w:ind w:left="24"/>
              <w:jc w:val="center"/>
              <w:rPr>
                <w:sz w:val="21"/>
              </w:rPr>
            </w:pPr>
            <w:r>
              <w:rPr>
                <w:spacing w:val="-2"/>
                <w:sz w:val="21"/>
              </w:rPr>
              <w:t>-$106,269</w:t>
            </w:r>
          </w:p>
        </w:tc>
        <w:tc>
          <w:tcPr>
            <w:tcW w:w="1879" w:type="dxa"/>
          </w:tcPr>
          <w:p w14:paraId="1A8DE882" w14:textId="77777777" w:rsidR="00F55BDD" w:rsidRDefault="009A2C2A">
            <w:pPr>
              <w:pStyle w:val="TableParagraph"/>
              <w:spacing w:before="40"/>
              <w:ind w:left="25"/>
              <w:jc w:val="center"/>
              <w:rPr>
                <w:b/>
                <w:sz w:val="21"/>
              </w:rPr>
            </w:pPr>
            <w:r>
              <w:rPr>
                <w:b/>
                <w:spacing w:val="-2"/>
                <w:sz w:val="21"/>
              </w:rPr>
              <w:t>-$8,397,967</w:t>
            </w:r>
          </w:p>
        </w:tc>
        <w:tc>
          <w:tcPr>
            <w:tcW w:w="1747" w:type="dxa"/>
          </w:tcPr>
          <w:p w14:paraId="1A8DE883" w14:textId="77777777" w:rsidR="00F55BDD" w:rsidRDefault="009A2C2A">
            <w:pPr>
              <w:pStyle w:val="TableParagraph"/>
              <w:spacing w:before="40"/>
              <w:ind w:left="28"/>
              <w:jc w:val="center"/>
              <w:rPr>
                <w:sz w:val="21"/>
              </w:rPr>
            </w:pPr>
            <w:r>
              <w:rPr>
                <w:spacing w:val="-2"/>
                <w:sz w:val="21"/>
              </w:rPr>
              <w:t>-$6,855,243</w:t>
            </w:r>
          </w:p>
        </w:tc>
      </w:tr>
      <w:tr w:rsidR="00F55BDD" w14:paraId="1A8DE88B" w14:textId="77777777">
        <w:trPr>
          <w:trHeight w:val="323"/>
        </w:trPr>
        <w:tc>
          <w:tcPr>
            <w:tcW w:w="1063" w:type="dxa"/>
            <w:shd w:val="clear" w:color="auto" w:fill="F1F1F1"/>
          </w:tcPr>
          <w:p w14:paraId="1A8DE885" w14:textId="77777777" w:rsidR="00F55BDD" w:rsidRDefault="009A2C2A">
            <w:pPr>
              <w:pStyle w:val="TableParagraph"/>
              <w:spacing w:before="42"/>
              <w:ind w:left="27" w:right="1"/>
              <w:jc w:val="center"/>
              <w:rPr>
                <w:sz w:val="21"/>
              </w:rPr>
            </w:pPr>
            <w:r>
              <w:rPr>
                <w:spacing w:val="-2"/>
                <w:sz w:val="21"/>
              </w:rPr>
              <w:t>2025-</w:t>
            </w:r>
            <w:r>
              <w:rPr>
                <w:spacing w:val="-5"/>
                <w:sz w:val="21"/>
              </w:rPr>
              <w:t>26</w:t>
            </w:r>
          </w:p>
        </w:tc>
        <w:tc>
          <w:tcPr>
            <w:tcW w:w="1718" w:type="dxa"/>
          </w:tcPr>
          <w:p w14:paraId="1A8DE886" w14:textId="77777777" w:rsidR="00F55BDD" w:rsidRDefault="009A2C2A">
            <w:pPr>
              <w:pStyle w:val="TableParagraph"/>
              <w:spacing w:before="42"/>
              <w:ind w:left="24" w:right="4"/>
              <w:jc w:val="center"/>
              <w:rPr>
                <w:sz w:val="21"/>
              </w:rPr>
            </w:pPr>
            <w:r>
              <w:rPr>
                <w:spacing w:val="-2"/>
                <w:sz w:val="21"/>
              </w:rPr>
              <w:t>-$6,580,773</w:t>
            </w:r>
          </w:p>
        </w:tc>
        <w:tc>
          <w:tcPr>
            <w:tcW w:w="1550" w:type="dxa"/>
          </w:tcPr>
          <w:p w14:paraId="1A8DE887" w14:textId="77777777" w:rsidR="00F55BDD" w:rsidRDefault="009A2C2A">
            <w:pPr>
              <w:pStyle w:val="TableParagraph"/>
              <w:spacing w:before="42"/>
              <w:ind w:left="23" w:right="2"/>
              <w:jc w:val="center"/>
              <w:rPr>
                <w:sz w:val="21"/>
              </w:rPr>
            </w:pPr>
            <w:r>
              <w:rPr>
                <w:spacing w:val="-2"/>
                <w:sz w:val="21"/>
              </w:rPr>
              <w:t>-$1,996,643</w:t>
            </w:r>
          </w:p>
        </w:tc>
        <w:tc>
          <w:tcPr>
            <w:tcW w:w="1718" w:type="dxa"/>
          </w:tcPr>
          <w:p w14:paraId="1A8DE888" w14:textId="77777777" w:rsidR="00F55BDD" w:rsidRDefault="009A2C2A">
            <w:pPr>
              <w:pStyle w:val="TableParagraph"/>
              <w:spacing w:before="42"/>
              <w:ind w:left="24"/>
              <w:jc w:val="center"/>
              <w:rPr>
                <w:sz w:val="21"/>
              </w:rPr>
            </w:pPr>
            <w:r>
              <w:rPr>
                <w:spacing w:val="-2"/>
                <w:sz w:val="21"/>
              </w:rPr>
              <w:t>-$109,931</w:t>
            </w:r>
          </w:p>
        </w:tc>
        <w:tc>
          <w:tcPr>
            <w:tcW w:w="1879" w:type="dxa"/>
          </w:tcPr>
          <w:p w14:paraId="1A8DE889" w14:textId="77777777" w:rsidR="00F55BDD" w:rsidRDefault="009A2C2A">
            <w:pPr>
              <w:pStyle w:val="TableParagraph"/>
              <w:spacing w:before="42"/>
              <w:ind w:left="25"/>
              <w:jc w:val="center"/>
              <w:rPr>
                <w:b/>
                <w:sz w:val="21"/>
              </w:rPr>
            </w:pPr>
            <w:r>
              <w:rPr>
                <w:b/>
                <w:spacing w:val="-2"/>
                <w:sz w:val="21"/>
              </w:rPr>
              <w:t>-$8,687,347</w:t>
            </w:r>
          </w:p>
        </w:tc>
        <w:tc>
          <w:tcPr>
            <w:tcW w:w="1747" w:type="dxa"/>
          </w:tcPr>
          <w:p w14:paraId="1A8DE88A" w14:textId="77777777" w:rsidR="00F55BDD" w:rsidRDefault="009A2C2A">
            <w:pPr>
              <w:pStyle w:val="TableParagraph"/>
              <w:spacing w:before="42"/>
              <w:ind w:left="28"/>
              <w:jc w:val="center"/>
              <w:rPr>
                <w:sz w:val="21"/>
              </w:rPr>
            </w:pPr>
            <w:r>
              <w:rPr>
                <w:spacing w:val="-2"/>
                <w:sz w:val="21"/>
              </w:rPr>
              <w:t>-$6,627,536</w:t>
            </w:r>
          </w:p>
        </w:tc>
      </w:tr>
      <w:tr w:rsidR="00F55BDD" w14:paraId="1A8DE892" w14:textId="77777777">
        <w:trPr>
          <w:trHeight w:val="320"/>
        </w:trPr>
        <w:tc>
          <w:tcPr>
            <w:tcW w:w="1063" w:type="dxa"/>
            <w:shd w:val="clear" w:color="auto" w:fill="F1F1F1"/>
          </w:tcPr>
          <w:p w14:paraId="1A8DE88C" w14:textId="77777777" w:rsidR="00F55BDD" w:rsidRDefault="009A2C2A">
            <w:pPr>
              <w:pStyle w:val="TableParagraph"/>
              <w:spacing w:before="40"/>
              <w:ind w:left="27" w:right="1"/>
              <w:jc w:val="center"/>
              <w:rPr>
                <w:sz w:val="21"/>
              </w:rPr>
            </w:pPr>
            <w:r>
              <w:rPr>
                <w:spacing w:val="-2"/>
                <w:sz w:val="21"/>
              </w:rPr>
              <w:t>2026-</w:t>
            </w:r>
            <w:r>
              <w:rPr>
                <w:spacing w:val="-5"/>
                <w:sz w:val="21"/>
              </w:rPr>
              <w:t>27</w:t>
            </w:r>
          </w:p>
        </w:tc>
        <w:tc>
          <w:tcPr>
            <w:tcW w:w="1718" w:type="dxa"/>
          </w:tcPr>
          <w:p w14:paraId="1A8DE88D" w14:textId="77777777" w:rsidR="00F55BDD" w:rsidRDefault="009A2C2A">
            <w:pPr>
              <w:pStyle w:val="TableParagraph"/>
              <w:spacing w:before="40"/>
              <w:ind w:left="24" w:right="4"/>
              <w:jc w:val="center"/>
              <w:rPr>
                <w:sz w:val="21"/>
              </w:rPr>
            </w:pPr>
            <w:r>
              <w:rPr>
                <w:spacing w:val="-2"/>
                <w:sz w:val="21"/>
              </w:rPr>
              <w:t>-$6,797,600</w:t>
            </w:r>
          </w:p>
        </w:tc>
        <w:tc>
          <w:tcPr>
            <w:tcW w:w="1550" w:type="dxa"/>
          </w:tcPr>
          <w:p w14:paraId="1A8DE88E" w14:textId="77777777" w:rsidR="00F55BDD" w:rsidRDefault="009A2C2A">
            <w:pPr>
              <w:pStyle w:val="TableParagraph"/>
              <w:spacing w:before="40"/>
              <w:ind w:left="23" w:right="2"/>
              <w:jc w:val="center"/>
              <w:rPr>
                <w:sz w:val="21"/>
              </w:rPr>
            </w:pPr>
            <w:r>
              <w:rPr>
                <w:spacing w:val="-2"/>
                <w:sz w:val="21"/>
              </w:rPr>
              <w:t>-$2,062,430</w:t>
            </w:r>
          </w:p>
        </w:tc>
        <w:tc>
          <w:tcPr>
            <w:tcW w:w="1718" w:type="dxa"/>
          </w:tcPr>
          <w:p w14:paraId="1A8DE88F" w14:textId="77777777" w:rsidR="00F55BDD" w:rsidRDefault="009A2C2A">
            <w:pPr>
              <w:pStyle w:val="TableParagraph"/>
              <w:spacing w:before="40"/>
              <w:ind w:left="24"/>
              <w:jc w:val="center"/>
              <w:rPr>
                <w:sz w:val="21"/>
              </w:rPr>
            </w:pPr>
            <w:r>
              <w:rPr>
                <w:spacing w:val="-2"/>
                <w:sz w:val="21"/>
              </w:rPr>
              <w:t>-$113,553</w:t>
            </w:r>
          </w:p>
        </w:tc>
        <w:tc>
          <w:tcPr>
            <w:tcW w:w="1879" w:type="dxa"/>
          </w:tcPr>
          <w:p w14:paraId="1A8DE890" w14:textId="77777777" w:rsidR="00F55BDD" w:rsidRDefault="009A2C2A">
            <w:pPr>
              <w:pStyle w:val="TableParagraph"/>
              <w:spacing w:before="40"/>
              <w:ind w:left="25"/>
              <w:jc w:val="center"/>
              <w:rPr>
                <w:b/>
                <w:sz w:val="21"/>
              </w:rPr>
            </w:pPr>
            <w:r>
              <w:rPr>
                <w:b/>
                <w:spacing w:val="-2"/>
                <w:sz w:val="21"/>
              </w:rPr>
              <w:t>-$8,973,583</w:t>
            </w:r>
          </w:p>
        </w:tc>
        <w:tc>
          <w:tcPr>
            <w:tcW w:w="1747" w:type="dxa"/>
          </w:tcPr>
          <w:p w14:paraId="1A8DE891" w14:textId="77777777" w:rsidR="00F55BDD" w:rsidRDefault="009A2C2A">
            <w:pPr>
              <w:pStyle w:val="TableParagraph"/>
              <w:spacing w:before="40"/>
              <w:ind w:left="28"/>
              <w:jc w:val="center"/>
              <w:rPr>
                <w:sz w:val="21"/>
              </w:rPr>
            </w:pPr>
            <w:r>
              <w:rPr>
                <w:spacing w:val="-2"/>
                <w:sz w:val="21"/>
              </w:rPr>
              <w:t>-$6,398,041</w:t>
            </w:r>
          </w:p>
        </w:tc>
      </w:tr>
      <w:tr w:rsidR="00F55BDD" w14:paraId="1A8DE899" w14:textId="77777777">
        <w:trPr>
          <w:trHeight w:val="323"/>
        </w:trPr>
        <w:tc>
          <w:tcPr>
            <w:tcW w:w="1063" w:type="dxa"/>
            <w:shd w:val="clear" w:color="auto" w:fill="F1F1F1"/>
          </w:tcPr>
          <w:p w14:paraId="1A8DE893" w14:textId="77777777" w:rsidR="00F55BDD" w:rsidRDefault="009A2C2A">
            <w:pPr>
              <w:pStyle w:val="TableParagraph"/>
              <w:spacing w:before="40"/>
              <w:ind w:left="27" w:right="1"/>
              <w:jc w:val="center"/>
              <w:rPr>
                <w:sz w:val="21"/>
              </w:rPr>
            </w:pPr>
            <w:r>
              <w:rPr>
                <w:spacing w:val="-2"/>
                <w:sz w:val="21"/>
              </w:rPr>
              <w:t>2027-</w:t>
            </w:r>
            <w:r>
              <w:rPr>
                <w:spacing w:val="-5"/>
                <w:sz w:val="21"/>
              </w:rPr>
              <w:t>28</w:t>
            </w:r>
          </w:p>
        </w:tc>
        <w:tc>
          <w:tcPr>
            <w:tcW w:w="1718" w:type="dxa"/>
          </w:tcPr>
          <w:p w14:paraId="1A8DE894" w14:textId="77777777" w:rsidR="00F55BDD" w:rsidRDefault="009A2C2A">
            <w:pPr>
              <w:pStyle w:val="TableParagraph"/>
              <w:spacing w:before="40"/>
              <w:ind w:left="24" w:right="4"/>
              <w:jc w:val="center"/>
              <w:rPr>
                <w:sz w:val="21"/>
              </w:rPr>
            </w:pPr>
            <w:r>
              <w:rPr>
                <w:spacing w:val="-2"/>
                <w:sz w:val="21"/>
              </w:rPr>
              <w:t>-$7,011,092</w:t>
            </w:r>
          </w:p>
        </w:tc>
        <w:tc>
          <w:tcPr>
            <w:tcW w:w="1550" w:type="dxa"/>
          </w:tcPr>
          <w:p w14:paraId="1A8DE895" w14:textId="77777777" w:rsidR="00F55BDD" w:rsidRDefault="009A2C2A">
            <w:pPr>
              <w:pStyle w:val="TableParagraph"/>
              <w:spacing w:before="40"/>
              <w:ind w:left="23" w:right="2"/>
              <w:jc w:val="center"/>
              <w:rPr>
                <w:sz w:val="21"/>
              </w:rPr>
            </w:pPr>
            <w:r>
              <w:rPr>
                <w:spacing w:val="-2"/>
                <w:sz w:val="21"/>
              </w:rPr>
              <w:t>-$2,127,205</w:t>
            </w:r>
          </w:p>
        </w:tc>
        <w:tc>
          <w:tcPr>
            <w:tcW w:w="1718" w:type="dxa"/>
          </w:tcPr>
          <w:p w14:paraId="1A8DE896" w14:textId="77777777" w:rsidR="00F55BDD" w:rsidRDefault="009A2C2A">
            <w:pPr>
              <w:pStyle w:val="TableParagraph"/>
              <w:spacing w:before="40"/>
              <w:ind w:left="24"/>
              <w:jc w:val="center"/>
              <w:rPr>
                <w:sz w:val="21"/>
              </w:rPr>
            </w:pPr>
            <w:r>
              <w:rPr>
                <w:spacing w:val="-2"/>
                <w:sz w:val="21"/>
              </w:rPr>
              <w:t>-$117,120</w:t>
            </w:r>
          </w:p>
        </w:tc>
        <w:tc>
          <w:tcPr>
            <w:tcW w:w="1879" w:type="dxa"/>
          </w:tcPr>
          <w:p w14:paraId="1A8DE897" w14:textId="77777777" w:rsidR="00F55BDD" w:rsidRDefault="009A2C2A">
            <w:pPr>
              <w:pStyle w:val="TableParagraph"/>
              <w:spacing w:before="40"/>
              <w:ind w:left="25"/>
              <w:jc w:val="center"/>
              <w:rPr>
                <w:b/>
                <w:sz w:val="21"/>
              </w:rPr>
            </w:pPr>
            <w:r>
              <w:rPr>
                <w:b/>
                <w:spacing w:val="-2"/>
                <w:sz w:val="21"/>
              </w:rPr>
              <w:t>-$9,255,417</w:t>
            </w:r>
          </w:p>
        </w:tc>
        <w:tc>
          <w:tcPr>
            <w:tcW w:w="1747" w:type="dxa"/>
          </w:tcPr>
          <w:p w14:paraId="1A8DE898" w14:textId="77777777" w:rsidR="00F55BDD" w:rsidRDefault="009A2C2A">
            <w:pPr>
              <w:pStyle w:val="TableParagraph"/>
              <w:spacing w:before="40"/>
              <w:ind w:left="28"/>
              <w:jc w:val="center"/>
              <w:rPr>
                <w:sz w:val="21"/>
              </w:rPr>
            </w:pPr>
            <w:r>
              <w:rPr>
                <w:spacing w:val="-2"/>
                <w:sz w:val="21"/>
              </w:rPr>
              <w:t>-$6,167,275</w:t>
            </w:r>
          </w:p>
        </w:tc>
      </w:tr>
    </w:tbl>
    <w:p w14:paraId="1A8DE89A" w14:textId="77777777" w:rsidR="00F55BDD" w:rsidRDefault="00F55BDD">
      <w:pPr>
        <w:jc w:val="center"/>
        <w:rPr>
          <w:sz w:val="21"/>
        </w:rPr>
        <w:sectPr w:rsidR="00F55BDD">
          <w:pgSz w:w="11910" w:h="16840"/>
          <w:pgMar w:top="1160" w:right="960" w:bottom="1160" w:left="1020" w:header="896" w:footer="939" w:gutter="0"/>
          <w:cols w:space="720"/>
        </w:sectPr>
      </w:pPr>
    </w:p>
    <w:p w14:paraId="1A8DE89B" w14:textId="77777777" w:rsidR="00F55BDD" w:rsidRDefault="00F55BDD">
      <w:pPr>
        <w:pStyle w:val="BodyText"/>
        <w:rPr>
          <w:sz w:val="20"/>
        </w:rPr>
      </w:pPr>
    </w:p>
    <w:p w14:paraId="1A8DE89C" w14:textId="77777777" w:rsidR="00F55BDD" w:rsidRDefault="00F55BDD">
      <w:pPr>
        <w:pStyle w:val="BodyText"/>
        <w:spacing w:before="77"/>
        <w:rPr>
          <w:sz w:val="20"/>
        </w:rPr>
      </w:pPr>
    </w:p>
    <w:tbl>
      <w:tblPr>
        <w:tblW w:w="0" w:type="auto"/>
        <w:tblInd w:w="132"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1063"/>
        <w:gridCol w:w="1718"/>
        <w:gridCol w:w="1550"/>
        <w:gridCol w:w="1718"/>
        <w:gridCol w:w="1879"/>
        <w:gridCol w:w="1747"/>
      </w:tblGrid>
      <w:tr w:rsidR="00F55BDD" w14:paraId="1A8DE8A3" w14:textId="77777777">
        <w:trPr>
          <w:trHeight w:val="320"/>
        </w:trPr>
        <w:tc>
          <w:tcPr>
            <w:tcW w:w="1063" w:type="dxa"/>
            <w:shd w:val="clear" w:color="auto" w:fill="F1F1F1"/>
          </w:tcPr>
          <w:p w14:paraId="1A8DE89D" w14:textId="77777777" w:rsidR="00F55BDD" w:rsidRDefault="009A2C2A">
            <w:pPr>
              <w:pStyle w:val="TableParagraph"/>
              <w:spacing w:before="40"/>
              <w:ind w:left="27" w:right="1"/>
              <w:jc w:val="center"/>
              <w:rPr>
                <w:sz w:val="21"/>
              </w:rPr>
            </w:pPr>
            <w:r>
              <w:rPr>
                <w:spacing w:val="-2"/>
                <w:sz w:val="21"/>
              </w:rPr>
              <w:t>2028-</w:t>
            </w:r>
            <w:r>
              <w:rPr>
                <w:spacing w:val="-5"/>
                <w:sz w:val="21"/>
              </w:rPr>
              <w:t>29</w:t>
            </w:r>
          </w:p>
        </w:tc>
        <w:tc>
          <w:tcPr>
            <w:tcW w:w="1718" w:type="dxa"/>
          </w:tcPr>
          <w:p w14:paraId="1A8DE89E" w14:textId="77777777" w:rsidR="00F55BDD" w:rsidRDefault="009A2C2A">
            <w:pPr>
              <w:pStyle w:val="TableParagraph"/>
              <w:spacing w:before="40"/>
              <w:ind w:left="24" w:right="4"/>
              <w:jc w:val="center"/>
              <w:rPr>
                <w:sz w:val="21"/>
              </w:rPr>
            </w:pPr>
            <w:r>
              <w:rPr>
                <w:spacing w:val="-2"/>
                <w:sz w:val="21"/>
              </w:rPr>
              <w:t>-$7,212,887</w:t>
            </w:r>
          </w:p>
        </w:tc>
        <w:tc>
          <w:tcPr>
            <w:tcW w:w="1550" w:type="dxa"/>
          </w:tcPr>
          <w:p w14:paraId="1A8DE89F" w14:textId="77777777" w:rsidR="00F55BDD" w:rsidRDefault="009A2C2A">
            <w:pPr>
              <w:pStyle w:val="TableParagraph"/>
              <w:spacing w:before="40"/>
              <w:ind w:left="23" w:right="2"/>
              <w:jc w:val="center"/>
              <w:rPr>
                <w:sz w:val="21"/>
              </w:rPr>
            </w:pPr>
            <w:r>
              <w:rPr>
                <w:spacing w:val="-2"/>
                <w:sz w:val="21"/>
              </w:rPr>
              <w:t>-$2,188,431</w:t>
            </w:r>
          </w:p>
        </w:tc>
        <w:tc>
          <w:tcPr>
            <w:tcW w:w="1718" w:type="dxa"/>
          </w:tcPr>
          <w:p w14:paraId="1A8DE8A0" w14:textId="77777777" w:rsidR="00F55BDD" w:rsidRDefault="009A2C2A">
            <w:pPr>
              <w:pStyle w:val="TableParagraph"/>
              <w:spacing w:before="40"/>
              <w:ind w:left="24"/>
              <w:jc w:val="center"/>
              <w:rPr>
                <w:sz w:val="21"/>
              </w:rPr>
            </w:pPr>
            <w:r>
              <w:rPr>
                <w:spacing w:val="-2"/>
                <w:sz w:val="21"/>
              </w:rPr>
              <w:t>-$120,491</w:t>
            </w:r>
          </w:p>
        </w:tc>
        <w:tc>
          <w:tcPr>
            <w:tcW w:w="1879" w:type="dxa"/>
          </w:tcPr>
          <w:p w14:paraId="1A8DE8A1" w14:textId="77777777" w:rsidR="00F55BDD" w:rsidRDefault="009A2C2A">
            <w:pPr>
              <w:pStyle w:val="TableParagraph"/>
              <w:spacing w:before="40"/>
              <w:ind w:left="25"/>
              <w:jc w:val="center"/>
              <w:rPr>
                <w:b/>
                <w:sz w:val="21"/>
              </w:rPr>
            </w:pPr>
            <w:r>
              <w:rPr>
                <w:b/>
                <w:spacing w:val="-2"/>
                <w:sz w:val="21"/>
              </w:rPr>
              <w:t>-$9,521,809</w:t>
            </w:r>
          </w:p>
        </w:tc>
        <w:tc>
          <w:tcPr>
            <w:tcW w:w="1747" w:type="dxa"/>
          </w:tcPr>
          <w:p w14:paraId="1A8DE8A2" w14:textId="77777777" w:rsidR="00F55BDD" w:rsidRDefault="009A2C2A">
            <w:pPr>
              <w:pStyle w:val="TableParagraph"/>
              <w:spacing w:before="40"/>
              <w:ind w:left="28"/>
              <w:jc w:val="center"/>
              <w:rPr>
                <w:sz w:val="21"/>
              </w:rPr>
            </w:pPr>
            <w:r>
              <w:rPr>
                <w:spacing w:val="-2"/>
                <w:sz w:val="21"/>
              </w:rPr>
              <w:t>-$5,929,704</w:t>
            </w:r>
          </w:p>
        </w:tc>
      </w:tr>
      <w:tr w:rsidR="00F55BDD" w14:paraId="1A8DE8AA" w14:textId="77777777">
        <w:trPr>
          <w:trHeight w:val="320"/>
        </w:trPr>
        <w:tc>
          <w:tcPr>
            <w:tcW w:w="1063" w:type="dxa"/>
            <w:shd w:val="clear" w:color="auto" w:fill="F1F1F1"/>
          </w:tcPr>
          <w:p w14:paraId="1A8DE8A4" w14:textId="77777777" w:rsidR="00F55BDD" w:rsidRDefault="009A2C2A">
            <w:pPr>
              <w:pStyle w:val="TableParagraph"/>
              <w:spacing w:before="40"/>
              <w:ind w:left="27" w:right="1"/>
              <w:jc w:val="center"/>
              <w:rPr>
                <w:sz w:val="21"/>
              </w:rPr>
            </w:pPr>
            <w:r>
              <w:rPr>
                <w:spacing w:val="-2"/>
                <w:sz w:val="21"/>
              </w:rPr>
              <w:t>2029-</w:t>
            </w:r>
            <w:r>
              <w:rPr>
                <w:spacing w:val="-5"/>
                <w:sz w:val="21"/>
              </w:rPr>
              <w:t>30</w:t>
            </w:r>
          </w:p>
        </w:tc>
        <w:tc>
          <w:tcPr>
            <w:tcW w:w="1718" w:type="dxa"/>
          </w:tcPr>
          <w:p w14:paraId="1A8DE8A5" w14:textId="77777777" w:rsidR="00F55BDD" w:rsidRDefault="009A2C2A">
            <w:pPr>
              <w:pStyle w:val="TableParagraph"/>
              <w:spacing w:before="40"/>
              <w:ind w:left="24" w:right="4"/>
              <w:jc w:val="center"/>
              <w:rPr>
                <w:sz w:val="21"/>
              </w:rPr>
            </w:pPr>
            <w:r>
              <w:rPr>
                <w:spacing w:val="-2"/>
                <w:sz w:val="21"/>
              </w:rPr>
              <w:t>-$7,396,457</w:t>
            </w:r>
          </w:p>
        </w:tc>
        <w:tc>
          <w:tcPr>
            <w:tcW w:w="1550" w:type="dxa"/>
          </w:tcPr>
          <w:p w14:paraId="1A8DE8A6" w14:textId="77777777" w:rsidR="00F55BDD" w:rsidRDefault="009A2C2A">
            <w:pPr>
              <w:pStyle w:val="TableParagraph"/>
              <w:spacing w:before="40"/>
              <w:ind w:left="23" w:right="2"/>
              <w:jc w:val="center"/>
              <w:rPr>
                <w:sz w:val="21"/>
              </w:rPr>
            </w:pPr>
            <w:r>
              <w:rPr>
                <w:spacing w:val="-2"/>
                <w:sz w:val="21"/>
              </w:rPr>
              <w:t>-$2,244,128</w:t>
            </w:r>
          </w:p>
        </w:tc>
        <w:tc>
          <w:tcPr>
            <w:tcW w:w="1718" w:type="dxa"/>
          </w:tcPr>
          <w:p w14:paraId="1A8DE8A7" w14:textId="77777777" w:rsidR="00F55BDD" w:rsidRDefault="009A2C2A">
            <w:pPr>
              <w:pStyle w:val="TableParagraph"/>
              <w:spacing w:before="40"/>
              <w:ind w:left="24"/>
              <w:jc w:val="center"/>
              <w:rPr>
                <w:sz w:val="21"/>
              </w:rPr>
            </w:pPr>
            <w:r>
              <w:rPr>
                <w:spacing w:val="-2"/>
                <w:sz w:val="21"/>
              </w:rPr>
              <w:t>-$123,557</w:t>
            </w:r>
          </w:p>
        </w:tc>
        <w:tc>
          <w:tcPr>
            <w:tcW w:w="1879" w:type="dxa"/>
          </w:tcPr>
          <w:p w14:paraId="1A8DE8A8" w14:textId="77777777" w:rsidR="00F55BDD" w:rsidRDefault="009A2C2A">
            <w:pPr>
              <w:pStyle w:val="TableParagraph"/>
              <w:spacing w:before="40"/>
              <w:ind w:left="25"/>
              <w:jc w:val="center"/>
              <w:rPr>
                <w:b/>
                <w:sz w:val="21"/>
              </w:rPr>
            </w:pPr>
            <w:r>
              <w:rPr>
                <w:b/>
                <w:spacing w:val="-2"/>
                <w:sz w:val="21"/>
              </w:rPr>
              <w:t>-$9,764,142</w:t>
            </w:r>
          </w:p>
        </w:tc>
        <w:tc>
          <w:tcPr>
            <w:tcW w:w="1747" w:type="dxa"/>
          </w:tcPr>
          <w:p w14:paraId="1A8DE8A9" w14:textId="77777777" w:rsidR="00F55BDD" w:rsidRDefault="009A2C2A">
            <w:pPr>
              <w:pStyle w:val="TableParagraph"/>
              <w:spacing w:before="40"/>
              <w:ind w:left="28"/>
              <w:jc w:val="center"/>
              <w:rPr>
                <w:sz w:val="21"/>
              </w:rPr>
            </w:pPr>
            <w:r>
              <w:rPr>
                <w:spacing w:val="-2"/>
                <w:sz w:val="21"/>
              </w:rPr>
              <w:t>-$5,682,820</w:t>
            </w:r>
          </w:p>
        </w:tc>
      </w:tr>
      <w:tr w:rsidR="00F55BDD" w14:paraId="1A8DE8B1" w14:textId="77777777">
        <w:trPr>
          <w:trHeight w:val="323"/>
        </w:trPr>
        <w:tc>
          <w:tcPr>
            <w:tcW w:w="1063" w:type="dxa"/>
            <w:shd w:val="clear" w:color="auto" w:fill="F1F1F1"/>
          </w:tcPr>
          <w:p w14:paraId="1A8DE8AB" w14:textId="77777777" w:rsidR="00F55BDD" w:rsidRDefault="009A2C2A">
            <w:pPr>
              <w:pStyle w:val="TableParagraph"/>
              <w:spacing w:before="42"/>
              <w:ind w:left="27" w:right="1"/>
              <w:jc w:val="center"/>
              <w:rPr>
                <w:sz w:val="21"/>
              </w:rPr>
            </w:pPr>
            <w:r>
              <w:rPr>
                <w:spacing w:val="-2"/>
                <w:sz w:val="21"/>
              </w:rPr>
              <w:t>2030-</w:t>
            </w:r>
            <w:r>
              <w:rPr>
                <w:spacing w:val="-5"/>
                <w:sz w:val="21"/>
              </w:rPr>
              <w:t>31</w:t>
            </w:r>
          </w:p>
        </w:tc>
        <w:tc>
          <w:tcPr>
            <w:tcW w:w="1718" w:type="dxa"/>
          </w:tcPr>
          <w:p w14:paraId="1A8DE8AC" w14:textId="77777777" w:rsidR="00F55BDD" w:rsidRDefault="009A2C2A">
            <w:pPr>
              <w:pStyle w:val="TableParagraph"/>
              <w:spacing w:before="42"/>
              <w:ind w:left="24" w:right="4"/>
              <w:jc w:val="center"/>
              <w:rPr>
                <w:sz w:val="21"/>
              </w:rPr>
            </w:pPr>
            <w:r>
              <w:rPr>
                <w:spacing w:val="-2"/>
                <w:sz w:val="21"/>
              </w:rPr>
              <w:t>-$7,567,527</w:t>
            </w:r>
          </w:p>
        </w:tc>
        <w:tc>
          <w:tcPr>
            <w:tcW w:w="1550" w:type="dxa"/>
          </w:tcPr>
          <w:p w14:paraId="1A8DE8AD" w14:textId="77777777" w:rsidR="00F55BDD" w:rsidRDefault="009A2C2A">
            <w:pPr>
              <w:pStyle w:val="TableParagraph"/>
              <w:spacing w:before="42"/>
              <w:ind w:left="23" w:right="2"/>
              <w:jc w:val="center"/>
              <w:rPr>
                <w:sz w:val="21"/>
              </w:rPr>
            </w:pPr>
            <w:r>
              <w:rPr>
                <w:spacing w:val="-2"/>
                <w:sz w:val="21"/>
              </w:rPr>
              <w:t>-$2,296,031</w:t>
            </w:r>
          </w:p>
        </w:tc>
        <w:tc>
          <w:tcPr>
            <w:tcW w:w="1718" w:type="dxa"/>
          </w:tcPr>
          <w:p w14:paraId="1A8DE8AE" w14:textId="77777777" w:rsidR="00F55BDD" w:rsidRDefault="009A2C2A">
            <w:pPr>
              <w:pStyle w:val="TableParagraph"/>
              <w:spacing w:before="42"/>
              <w:ind w:left="24"/>
              <w:jc w:val="center"/>
              <w:rPr>
                <w:sz w:val="21"/>
              </w:rPr>
            </w:pPr>
            <w:r>
              <w:rPr>
                <w:spacing w:val="-2"/>
                <w:sz w:val="21"/>
              </w:rPr>
              <w:t>-$126,415</w:t>
            </w:r>
          </w:p>
        </w:tc>
        <w:tc>
          <w:tcPr>
            <w:tcW w:w="1879" w:type="dxa"/>
          </w:tcPr>
          <w:p w14:paraId="1A8DE8AF" w14:textId="77777777" w:rsidR="00F55BDD" w:rsidRDefault="009A2C2A">
            <w:pPr>
              <w:pStyle w:val="TableParagraph"/>
              <w:spacing w:before="42"/>
              <w:ind w:left="25"/>
              <w:jc w:val="center"/>
              <w:rPr>
                <w:b/>
                <w:sz w:val="21"/>
              </w:rPr>
            </w:pPr>
            <w:r>
              <w:rPr>
                <w:b/>
                <w:spacing w:val="-2"/>
                <w:sz w:val="21"/>
              </w:rPr>
              <w:t>-$9,989,974</w:t>
            </w:r>
          </w:p>
        </w:tc>
        <w:tc>
          <w:tcPr>
            <w:tcW w:w="1747" w:type="dxa"/>
          </w:tcPr>
          <w:p w14:paraId="1A8DE8B0" w14:textId="77777777" w:rsidR="00F55BDD" w:rsidRDefault="009A2C2A">
            <w:pPr>
              <w:pStyle w:val="TableParagraph"/>
              <w:spacing w:before="42"/>
              <w:ind w:left="28"/>
              <w:jc w:val="center"/>
              <w:rPr>
                <w:sz w:val="21"/>
              </w:rPr>
            </w:pPr>
            <w:r>
              <w:rPr>
                <w:spacing w:val="-2"/>
                <w:sz w:val="21"/>
              </w:rPr>
              <w:t>-$5,433,884</w:t>
            </w:r>
          </w:p>
        </w:tc>
      </w:tr>
      <w:tr w:rsidR="00F55BDD" w14:paraId="1A8DE8B8" w14:textId="77777777">
        <w:trPr>
          <w:trHeight w:val="320"/>
        </w:trPr>
        <w:tc>
          <w:tcPr>
            <w:tcW w:w="1063" w:type="dxa"/>
            <w:shd w:val="clear" w:color="auto" w:fill="F1F1F1"/>
          </w:tcPr>
          <w:p w14:paraId="1A8DE8B2" w14:textId="77777777" w:rsidR="00F55BDD" w:rsidRDefault="009A2C2A">
            <w:pPr>
              <w:pStyle w:val="TableParagraph"/>
              <w:spacing w:before="40"/>
              <w:ind w:left="27" w:right="1"/>
              <w:jc w:val="center"/>
              <w:rPr>
                <w:sz w:val="21"/>
              </w:rPr>
            </w:pPr>
            <w:r>
              <w:rPr>
                <w:spacing w:val="-2"/>
                <w:sz w:val="21"/>
              </w:rPr>
              <w:t>2031-</w:t>
            </w:r>
            <w:r>
              <w:rPr>
                <w:spacing w:val="-5"/>
                <w:sz w:val="21"/>
              </w:rPr>
              <w:t>32</w:t>
            </w:r>
          </w:p>
        </w:tc>
        <w:tc>
          <w:tcPr>
            <w:tcW w:w="1718" w:type="dxa"/>
          </w:tcPr>
          <w:p w14:paraId="1A8DE8B3" w14:textId="77777777" w:rsidR="00F55BDD" w:rsidRDefault="009A2C2A">
            <w:pPr>
              <w:pStyle w:val="TableParagraph"/>
              <w:spacing w:before="40"/>
              <w:ind w:left="24" w:right="4"/>
              <w:jc w:val="center"/>
              <w:rPr>
                <w:sz w:val="21"/>
              </w:rPr>
            </w:pPr>
            <w:r>
              <w:rPr>
                <w:spacing w:val="-2"/>
                <w:sz w:val="21"/>
              </w:rPr>
              <w:t>-$7,731,049</w:t>
            </w:r>
          </w:p>
        </w:tc>
        <w:tc>
          <w:tcPr>
            <w:tcW w:w="1550" w:type="dxa"/>
          </w:tcPr>
          <w:p w14:paraId="1A8DE8B4" w14:textId="77777777" w:rsidR="00F55BDD" w:rsidRDefault="009A2C2A">
            <w:pPr>
              <w:pStyle w:val="TableParagraph"/>
              <w:spacing w:before="40"/>
              <w:ind w:left="23" w:right="2"/>
              <w:jc w:val="center"/>
              <w:rPr>
                <w:sz w:val="21"/>
              </w:rPr>
            </w:pPr>
            <w:r>
              <w:rPr>
                <w:spacing w:val="-2"/>
                <w:sz w:val="21"/>
              </w:rPr>
              <w:t>-$2,345,645</w:t>
            </w:r>
          </w:p>
        </w:tc>
        <w:tc>
          <w:tcPr>
            <w:tcW w:w="1718" w:type="dxa"/>
          </w:tcPr>
          <w:p w14:paraId="1A8DE8B5" w14:textId="77777777" w:rsidR="00F55BDD" w:rsidRDefault="009A2C2A">
            <w:pPr>
              <w:pStyle w:val="TableParagraph"/>
              <w:spacing w:before="40"/>
              <w:ind w:left="24"/>
              <w:jc w:val="center"/>
              <w:rPr>
                <w:sz w:val="21"/>
              </w:rPr>
            </w:pPr>
            <w:r>
              <w:rPr>
                <w:spacing w:val="-2"/>
                <w:sz w:val="21"/>
              </w:rPr>
              <w:t>-$129,147</w:t>
            </w:r>
          </w:p>
        </w:tc>
        <w:tc>
          <w:tcPr>
            <w:tcW w:w="1879" w:type="dxa"/>
          </w:tcPr>
          <w:p w14:paraId="1A8DE8B6" w14:textId="77777777" w:rsidR="00F55BDD" w:rsidRDefault="009A2C2A">
            <w:pPr>
              <w:pStyle w:val="TableParagraph"/>
              <w:spacing w:before="40"/>
              <w:ind w:left="25" w:right="3"/>
              <w:jc w:val="center"/>
              <w:rPr>
                <w:b/>
                <w:sz w:val="21"/>
              </w:rPr>
            </w:pPr>
            <w:r>
              <w:rPr>
                <w:b/>
                <w:spacing w:val="-2"/>
                <w:sz w:val="21"/>
              </w:rPr>
              <w:t>-$10,205,841</w:t>
            </w:r>
          </w:p>
        </w:tc>
        <w:tc>
          <w:tcPr>
            <w:tcW w:w="1747" w:type="dxa"/>
          </w:tcPr>
          <w:p w14:paraId="1A8DE8B7" w14:textId="77777777" w:rsidR="00F55BDD" w:rsidRDefault="009A2C2A">
            <w:pPr>
              <w:pStyle w:val="TableParagraph"/>
              <w:spacing w:before="40"/>
              <w:ind w:left="28" w:right="1"/>
              <w:jc w:val="center"/>
              <w:rPr>
                <w:sz w:val="21"/>
              </w:rPr>
            </w:pPr>
            <w:r>
              <w:rPr>
                <w:spacing w:val="-2"/>
                <w:sz w:val="21"/>
              </w:rPr>
              <w:t>-$5,188,132</w:t>
            </w:r>
          </w:p>
        </w:tc>
      </w:tr>
      <w:tr w:rsidR="00F55BDD" w14:paraId="1A8DE8BF" w14:textId="77777777">
        <w:trPr>
          <w:trHeight w:val="320"/>
        </w:trPr>
        <w:tc>
          <w:tcPr>
            <w:tcW w:w="1063" w:type="dxa"/>
            <w:shd w:val="clear" w:color="auto" w:fill="F1F1F1"/>
          </w:tcPr>
          <w:p w14:paraId="1A8DE8B9" w14:textId="77777777" w:rsidR="00F55BDD" w:rsidRDefault="009A2C2A">
            <w:pPr>
              <w:pStyle w:val="TableParagraph"/>
              <w:spacing w:before="40"/>
              <w:ind w:left="27"/>
              <w:jc w:val="center"/>
              <w:rPr>
                <w:b/>
                <w:i/>
                <w:sz w:val="21"/>
              </w:rPr>
            </w:pPr>
            <w:r>
              <w:rPr>
                <w:b/>
                <w:i/>
                <w:spacing w:val="-2"/>
                <w:sz w:val="21"/>
              </w:rPr>
              <w:t>Total</w:t>
            </w:r>
          </w:p>
        </w:tc>
        <w:tc>
          <w:tcPr>
            <w:tcW w:w="1718" w:type="dxa"/>
          </w:tcPr>
          <w:p w14:paraId="1A8DE8BA" w14:textId="77777777" w:rsidR="00F55BDD" w:rsidRDefault="009A2C2A">
            <w:pPr>
              <w:pStyle w:val="TableParagraph"/>
              <w:spacing w:before="40"/>
              <w:ind w:left="24" w:right="2"/>
              <w:jc w:val="center"/>
              <w:rPr>
                <w:b/>
                <w:i/>
                <w:sz w:val="21"/>
              </w:rPr>
            </w:pPr>
            <w:r>
              <w:rPr>
                <w:b/>
                <w:i/>
                <w:spacing w:val="-2"/>
                <w:sz w:val="21"/>
              </w:rPr>
              <w:t>-$68,761,204</w:t>
            </w:r>
          </w:p>
        </w:tc>
        <w:tc>
          <w:tcPr>
            <w:tcW w:w="1550" w:type="dxa"/>
          </w:tcPr>
          <w:p w14:paraId="1A8DE8BB" w14:textId="77777777" w:rsidR="00F55BDD" w:rsidRDefault="009A2C2A">
            <w:pPr>
              <w:pStyle w:val="TableParagraph"/>
              <w:spacing w:before="40"/>
              <w:ind w:left="23"/>
              <w:jc w:val="center"/>
              <w:rPr>
                <w:b/>
                <w:i/>
                <w:sz w:val="21"/>
              </w:rPr>
            </w:pPr>
            <w:r>
              <w:rPr>
                <w:b/>
                <w:i/>
                <w:spacing w:val="-2"/>
                <w:sz w:val="21"/>
              </w:rPr>
              <w:t>-$20,862,537</w:t>
            </w:r>
          </w:p>
        </w:tc>
        <w:tc>
          <w:tcPr>
            <w:tcW w:w="1718" w:type="dxa"/>
          </w:tcPr>
          <w:p w14:paraId="1A8DE8BC" w14:textId="77777777" w:rsidR="00F55BDD" w:rsidRDefault="009A2C2A">
            <w:pPr>
              <w:pStyle w:val="TableParagraph"/>
              <w:spacing w:before="40"/>
              <w:ind w:left="24" w:right="2"/>
              <w:jc w:val="center"/>
              <w:rPr>
                <w:b/>
                <w:i/>
                <w:sz w:val="21"/>
              </w:rPr>
            </w:pPr>
            <w:r>
              <w:rPr>
                <w:b/>
                <w:i/>
                <w:spacing w:val="-2"/>
                <w:sz w:val="21"/>
              </w:rPr>
              <w:t>-$1,148,651</w:t>
            </w:r>
          </w:p>
        </w:tc>
        <w:tc>
          <w:tcPr>
            <w:tcW w:w="1879" w:type="dxa"/>
          </w:tcPr>
          <w:p w14:paraId="1A8DE8BD" w14:textId="77777777" w:rsidR="00F55BDD" w:rsidRDefault="009A2C2A">
            <w:pPr>
              <w:pStyle w:val="TableParagraph"/>
              <w:spacing w:before="40"/>
              <w:ind w:left="25" w:right="3"/>
              <w:jc w:val="center"/>
              <w:rPr>
                <w:b/>
                <w:i/>
                <w:sz w:val="21"/>
              </w:rPr>
            </w:pPr>
            <w:r>
              <w:rPr>
                <w:b/>
                <w:i/>
                <w:spacing w:val="-2"/>
                <w:sz w:val="21"/>
              </w:rPr>
              <w:t>-$90,772,392</w:t>
            </w:r>
          </w:p>
        </w:tc>
        <w:tc>
          <w:tcPr>
            <w:tcW w:w="1747" w:type="dxa"/>
          </w:tcPr>
          <w:p w14:paraId="1A8DE8BE" w14:textId="77777777" w:rsidR="00F55BDD" w:rsidRDefault="009A2C2A">
            <w:pPr>
              <w:pStyle w:val="TableParagraph"/>
              <w:spacing w:before="40"/>
              <w:ind w:left="28" w:right="3"/>
              <w:jc w:val="center"/>
              <w:rPr>
                <w:b/>
                <w:i/>
                <w:sz w:val="21"/>
              </w:rPr>
            </w:pPr>
            <w:r>
              <w:rPr>
                <w:b/>
                <w:i/>
                <w:spacing w:val="-2"/>
                <w:sz w:val="21"/>
              </w:rPr>
              <w:t>-$62,717,104</w:t>
            </w:r>
          </w:p>
        </w:tc>
      </w:tr>
    </w:tbl>
    <w:p w14:paraId="1A8DE8C0" w14:textId="77777777" w:rsidR="00F55BDD" w:rsidRDefault="00F55BDD">
      <w:pPr>
        <w:jc w:val="center"/>
        <w:rPr>
          <w:sz w:val="21"/>
        </w:rPr>
        <w:sectPr w:rsidR="00F55BDD">
          <w:pgSz w:w="11910" w:h="16840"/>
          <w:pgMar w:top="1160" w:right="960" w:bottom="1160" w:left="1020" w:header="896" w:footer="939" w:gutter="0"/>
          <w:cols w:space="720"/>
        </w:sectPr>
      </w:pPr>
    </w:p>
    <w:p w14:paraId="1A8DE8C1" w14:textId="77777777" w:rsidR="00F55BDD" w:rsidRDefault="00F55BDD">
      <w:pPr>
        <w:pStyle w:val="BodyText"/>
        <w:spacing w:before="169"/>
        <w:rPr>
          <w:sz w:val="32"/>
        </w:rPr>
      </w:pPr>
    </w:p>
    <w:p w14:paraId="1A8DE8C2" w14:textId="77777777" w:rsidR="00F55BDD" w:rsidRDefault="009A2C2A">
      <w:pPr>
        <w:pStyle w:val="Heading2"/>
        <w:ind w:right="197"/>
      </w:pPr>
      <w:bookmarkStart w:id="141" w:name="Appendix_F:_Best_option_-_Policy_element"/>
      <w:bookmarkStart w:id="142" w:name="_bookmark60"/>
      <w:bookmarkEnd w:id="141"/>
      <w:bookmarkEnd w:id="142"/>
      <w:r>
        <w:rPr>
          <w:color w:val="358188"/>
        </w:rPr>
        <w:t>Appendix</w:t>
      </w:r>
      <w:r>
        <w:rPr>
          <w:color w:val="358188"/>
          <w:spacing w:val="-2"/>
        </w:rPr>
        <w:t xml:space="preserve"> </w:t>
      </w:r>
      <w:r>
        <w:rPr>
          <w:color w:val="358188"/>
        </w:rPr>
        <w:t>F:</w:t>
      </w:r>
      <w:r>
        <w:rPr>
          <w:color w:val="358188"/>
          <w:spacing w:val="-4"/>
        </w:rPr>
        <w:t xml:space="preserve"> </w:t>
      </w:r>
      <w:r>
        <w:rPr>
          <w:color w:val="358188"/>
        </w:rPr>
        <w:t>Best</w:t>
      </w:r>
      <w:r>
        <w:rPr>
          <w:color w:val="358188"/>
          <w:spacing w:val="-4"/>
        </w:rPr>
        <w:t xml:space="preserve"> </w:t>
      </w:r>
      <w:r>
        <w:rPr>
          <w:color w:val="358188"/>
        </w:rPr>
        <w:t>option</w:t>
      </w:r>
      <w:r>
        <w:rPr>
          <w:color w:val="358188"/>
          <w:spacing w:val="-4"/>
        </w:rPr>
        <w:t xml:space="preserve"> </w:t>
      </w:r>
      <w:r>
        <w:rPr>
          <w:color w:val="358188"/>
        </w:rPr>
        <w:t>-</w:t>
      </w:r>
      <w:r>
        <w:rPr>
          <w:color w:val="358188"/>
          <w:spacing w:val="-3"/>
        </w:rPr>
        <w:t xml:space="preserve"> </w:t>
      </w:r>
      <w:r>
        <w:rPr>
          <w:color w:val="358188"/>
        </w:rPr>
        <w:t>Policy</w:t>
      </w:r>
      <w:r>
        <w:rPr>
          <w:color w:val="358188"/>
          <w:spacing w:val="-2"/>
        </w:rPr>
        <w:t xml:space="preserve"> </w:t>
      </w:r>
      <w:r>
        <w:rPr>
          <w:color w:val="358188"/>
        </w:rPr>
        <w:t>elements</w:t>
      </w:r>
      <w:r>
        <w:rPr>
          <w:color w:val="358188"/>
          <w:spacing w:val="-2"/>
        </w:rPr>
        <w:t xml:space="preserve"> </w:t>
      </w:r>
      <w:r>
        <w:rPr>
          <w:color w:val="358188"/>
        </w:rPr>
        <w:t>2</w:t>
      </w:r>
      <w:r>
        <w:rPr>
          <w:color w:val="358188"/>
          <w:spacing w:val="-4"/>
        </w:rPr>
        <w:t xml:space="preserve"> </w:t>
      </w:r>
      <w:r>
        <w:rPr>
          <w:color w:val="358188"/>
        </w:rPr>
        <w:t>to</w:t>
      </w:r>
      <w:r>
        <w:rPr>
          <w:color w:val="358188"/>
          <w:spacing w:val="-4"/>
        </w:rPr>
        <w:t xml:space="preserve"> </w:t>
      </w:r>
      <w:r>
        <w:rPr>
          <w:color w:val="358188"/>
        </w:rPr>
        <w:t>5</w:t>
      </w:r>
      <w:r>
        <w:rPr>
          <w:color w:val="358188"/>
          <w:spacing w:val="-4"/>
        </w:rPr>
        <w:t xml:space="preserve"> </w:t>
      </w:r>
      <w:r>
        <w:rPr>
          <w:color w:val="358188"/>
        </w:rPr>
        <w:t>and</w:t>
      </w:r>
      <w:r>
        <w:rPr>
          <w:color w:val="358188"/>
          <w:spacing w:val="-4"/>
        </w:rPr>
        <w:t xml:space="preserve"> </w:t>
      </w:r>
      <w:r>
        <w:rPr>
          <w:color w:val="358188"/>
        </w:rPr>
        <w:t>Policy</w:t>
      </w:r>
      <w:r>
        <w:rPr>
          <w:color w:val="358188"/>
          <w:spacing w:val="-2"/>
        </w:rPr>
        <w:t xml:space="preserve"> </w:t>
      </w:r>
      <w:r>
        <w:rPr>
          <w:color w:val="358188"/>
        </w:rPr>
        <w:t>element 1 option 3 (RBE and Cost savings analysis)</w:t>
      </w:r>
    </w:p>
    <w:p w14:paraId="1A8DE8C3" w14:textId="77777777" w:rsidR="00F55BDD" w:rsidRDefault="00F55BDD">
      <w:pPr>
        <w:pStyle w:val="BodyText"/>
        <w:spacing w:before="54"/>
        <w:rPr>
          <w:sz w:val="32"/>
        </w:rPr>
      </w:pPr>
    </w:p>
    <w:p w14:paraId="1A8DE8C4" w14:textId="77777777" w:rsidR="00F55BDD" w:rsidRDefault="009A2C2A">
      <w:pPr>
        <w:ind w:left="112"/>
        <w:rPr>
          <w:b/>
          <w:sz w:val="18"/>
        </w:rPr>
      </w:pPr>
      <w:bookmarkStart w:id="143" w:name="_bookmark61"/>
      <w:bookmarkEnd w:id="143"/>
      <w:r>
        <w:rPr>
          <w:b/>
          <w:color w:val="3E4975"/>
          <w:sz w:val="18"/>
        </w:rPr>
        <w:t>Table</w:t>
      </w:r>
      <w:r>
        <w:rPr>
          <w:b/>
          <w:color w:val="3E4975"/>
          <w:spacing w:val="-7"/>
          <w:sz w:val="18"/>
        </w:rPr>
        <w:t xml:space="preserve"> </w:t>
      </w:r>
      <w:r>
        <w:rPr>
          <w:b/>
          <w:color w:val="3E4975"/>
          <w:sz w:val="18"/>
        </w:rPr>
        <w:t>35:</w:t>
      </w:r>
      <w:r>
        <w:rPr>
          <w:b/>
          <w:color w:val="3E4975"/>
          <w:spacing w:val="-2"/>
          <w:sz w:val="18"/>
        </w:rPr>
        <w:t xml:space="preserve"> </w:t>
      </w:r>
      <w:r>
        <w:rPr>
          <w:b/>
          <w:color w:val="3E4975"/>
          <w:sz w:val="18"/>
        </w:rPr>
        <w:t>Regulatory</w:t>
      </w:r>
      <w:r>
        <w:rPr>
          <w:b/>
          <w:color w:val="3E4975"/>
          <w:spacing w:val="-1"/>
          <w:sz w:val="18"/>
        </w:rPr>
        <w:t xml:space="preserve"> </w:t>
      </w:r>
      <w:r>
        <w:rPr>
          <w:b/>
          <w:color w:val="3E4975"/>
          <w:sz w:val="18"/>
        </w:rPr>
        <w:t>Burden</w:t>
      </w:r>
      <w:r>
        <w:rPr>
          <w:b/>
          <w:color w:val="3E4975"/>
          <w:spacing w:val="-4"/>
          <w:sz w:val="18"/>
        </w:rPr>
        <w:t xml:space="preserve"> </w:t>
      </w:r>
      <w:r>
        <w:rPr>
          <w:b/>
          <w:color w:val="3E4975"/>
          <w:sz w:val="18"/>
        </w:rPr>
        <w:t>Estimate:</w:t>
      </w:r>
      <w:r>
        <w:rPr>
          <w:b/>
          <w:color w:val="3E4975"/>
          <w:spacing w:val="-2"/>
          <w:sz w:val="18"/>
        </w:rPr>
        <w:t xml:space="preserve"> </w:t>
      </w:r>
      <w:r>
        <w:rPr>
          <w:b/>
          <w:color w:val="3E4975"/>
          <w:sz w:val="18"/>
        </w:rPr>
        <w:t>Best</w:t>
      </w:r>
      <w:r>
        <w:rPr>
          <w:b/>
          <w:color w:val="3E4975"/>
          <w:spacing w:val="-2"/>
          <w:sz w:val="18"/>
        </w:rPr>
        <w:t xml:space="preserve"> option</w:t>
      </w:r>
    </w:p>
    <w:p w14:paraId="1A8DE8C5" w14:textId="77777777" w:rsidR="00F55BDD" w:rsidRDefault="00F55BDD">
      <w:pPr>
        <w:pStyle w:val="BodyText"/>
        <w:spacing w:before="4"/>
        <w:rPr>
          <w:b/>
          <w:sz w:val="17"/>
        </w:rPr>
      </w:pPr>
    </w:p>
    <w:tbl>
      <w:tblPr>
        <w:tblW w:w="0" w:type="auto"/>
        <w:tblInd w:w="132" w:type="dxa"/>
        <w:tblBorders>
          <w:top w:val="dotted" w:sz="4" w:space="0" w:color="358188"/>
          <w:left w:val="dotted" w:sz="4" w:space="0" w:color="358188"/>
          <w:bottom w:val="dotted" w:sz="4" w:space="0" w:color="358188"/>
          <w:right w:val="dotted" w:sz="4" w:space="0" w:color="358188"/>
          <w:insideH w:val="dotted" w:sz="4" w:space="0" w:color="358188"/>
          <w:insideV w:val="dotted" w:sz="4" w:space="0" w:color="358188"/>
        </w:tblBorders>
        <w:tblLayout w:type="fixed"/>
        <w:tblCellMar>
          <w:left w:w="0" w:type="dxa"/>
          <w:right w:w="0" w:type="dxa"/>
        </w:tblCellMar>
        <w:tblLook w:val="01E0" w:firstRow="1" w:lastRow="1" w:firstColumn="1" w:lastColumn="1" w:noHBand="0" w:noVBand="0"/>
      </w:tblPr>
      <w:tblGrid>
        <w:gridCol w:w="2388"/>
        <w:gridCol w:w="1660"/>
        <w:gridCol w:w="1745"/>
        <w:gridCol w:w="1834"/>
        <w:gridCol w:w="1730"/>
      </w:tblGrid>
      <w:tr w:rsidR="00F55BDD" w14:paraId="1A8DE8C8" w14:textId="77777777">
        <w:trPr>
          <w:trHeight w:val="709"/>
        </w:trPr>
        <w:tc>
          <w:tcPr>
            <w:tcW w:w="9357" w:type="dxa"/>
            <w:gridSpan w:val="5"/>
            <w:tcBorders>
              <w:top w:val="dotted" w:sz="8" w:space="0" w:color="7E7E7E"/>
              <w:left w:val="dotted" w:sz="8" w:space="0" w:color="7E7E7E"/>
              <w:bottom w:val="dotted" w:sz="8" w:space="0" w:color="7E7E7E"/>
              <w:right w:val="dotted" w:sz="8" w:space="0" w:color="7E7E7E"/>
            </w:tcBorders>
            <w:shd w:val="clear" w:color="auto" w:fill="358188"/>
          </w:tcPr>
          <w:p w14:paraId="1A8DE8C6" w14:textId="77777777" w:rsidR="00F55BDD" w:rsidRDefault="009A2C2A">
            <w:pPr>
              <w:pStyle w:val="TableParagraph"/>
              <w:spacing w:before="124"/>
              <w:ind w:left="110"/>
              <w:rPr>
                <w:b/>
                <w:sz w:val="20"/>
              </w:rPr>
            </w:pPr>
            <w:r>
              <w:rPr>
                <w:b/>
                <w:color w:val="FFFFFF"/>
                <w:sz w:val="20"/>
              </w:rPr>
              <w:t>Regulatory</w:t>
            </w:r>
            <w:r>
              <w:rPr>
                <w:b/>
                <w:color w:val="FFFFFF"/>
                <w:spacing w:val="-11"/>
                <w:sz w:val="20"/>
              </w:rPr>
              <w:t xml:space="preserve"> </w:t>
            </w:r>
            <w:r>
              <w:rPr>
                <w:b/>
                <w:color w:val="FFFFFF"/>
                <w:sz w:val="20"/>
              </w:rPr>
              <w:t>burden</w:t>
            </w:r>
            <w:r>
              <w:rPr>
                <w:b/>
                <w:color w:val="FFFFFF"/>
                <w:spacing w:val="-9"/>
                <w:sz w:val="20"/>
              </w:rPr>
              <w:t xml:space="preserve"> </w:t>
            </w:r>
            <w:r>
              <w:rPr>
                <w:b/>
                <w:color w:val="FFFFFF"/>
                <w:sz w:val="20"/>
              </w:rPr>
              <w:t>estimate</w:t>
            </w:r>
            <w:r>
              <w:rPr>
                <w:b/>
                <w:color w:val="FFFFFF"/>
                <w:spacing w:val="-10"/>
                <w:sz w:val="20"/>
              </w:rPr>
              <w:t xml:space="preserve"> </w:t>
            </w:r>
            <w:r>
              <w:rPr>
                <w:b/>
                <w:color w:val="FFFFFF"/>
                <w:spacing w:val="-4"/>
                <w:sz w:val="20"/>
              </w:rPr>
              <w:t>table</w:t>
            </w:r>
          </w:p>
          <w:p w14:paraId="1A8DE8C7" w14:textId="77777777" w:rsidR="00F55BDD" w:rsidRDefault="009A2C2A">
            <w:pPr>
              <w:pStyle w:val="TableParagraph"/>
              <w:ind w:left="110"/>
              <w:rPr>
                <w:b/>
                <w:sz w:val="20"/>
              </w:rPr>
            </w:pPr>
            <w:r>
              <w:rPr>
                <w:b/>
                <w:color w:val="FFFFFF"/>
                <w:sz w:val="20"/>
              </w:rPr>
              <w:t>Average</w:t>
            </w:r>
            <w:r>
              <w:rPr>
                <w:b/>
                <w:color w:val="FFFFFF"/>
                <w:spacing w:val="-7"/>
                <w:sz w:val="20"/>
              </w:rPr>
              <w:t xml:space="preserve"> </w:t>
            </w:r>
            <w:r>
              <w:rPr>
                <w:b/>
                <w:color w:val="FFFFFF"/>
                <w:sz w:val="20"/>
              </w:rPr>
              <w:t>annual</w:t>
            </w:r>
            <w:r>
              <w:rPr>
                <w:b/>
                <w:color w:val="FFFFFF"/>
                <w:spacing w:val="-7"/>
                <w:sz w:val="20"/>
              </w:rPr>
              <w:t xml:space="preserve"> </w:t>
            </w:r>
            <w:r>
              <w:rPr>
                <w:b/>
                <w:color w:val="FFFFFF"/>
                <w:sz w:val="20"/>
              </w:rPr>
              <w:t>regulatory</w:t>
            </w:r>
            <w:r>
              <w:rPr>
                <w:b/>
                <w:color w:val="FFFFFF"/>
                <w:spacing w:val="-7"/>
                <w:sz w:val="20"/>
              </w:rPr>
              <w:t xml:space="preserve"> </w:t>
            </w:r>
            <w:r>
              <w:rPr>
                <w:b/>
                <w:color w:val="FFFFFF"/>
                <w:sz w:val="20"/>
              </w:rPr>
              <w:t>costs</w:t>
            </w:r>
            <w:r>
              <w:rPr>
                <w:b/>
                <w:color w:val="FFFFFF"/>
                <w:spacing w:val="-7"/>
                <w:sz w:val="20"/>
              </w:rPr>
              <w:t xml:space="preserve"> </w:t>
            </w:r>
            <w:r>
              <w:rPr>
                <w:b/>
                <w:color w:val="FFFFFF"/>
                <w:sz w:val="20"/>
              </w:rPr>
              <w:t>(from</w:t>
            </w:r>
            <w:r>
              <w:rPr>
                <w:b/>
                <w:color w:val="FFFFFF"/>
                <w:spacing w:val="-6"/>
                <w:sz w:val="20"/>
              </w:rPr>
              <w:t xml:space="preserve"> </w:t>
            </w:r>
            <w:r>
              <w:rPr>
                <w:b/>
                <w:color w:val="FFFFFF"/>
                <w:sz w:val="20"/>
              </w:rPr>
              <w:t>business</w:t>
            </w:r>
            <w:r>
              <w:rPr>
                <w:b/>
                <w:color w:val="FFFFFF"/>
                <w:spacing w:val="-7"/>
                <w:sz w:val="20"/>
              </w:rPr>
              <w:t xml:space="preserve"> </w:t>
            </w:r>
            <w:r>
              <w:rPr>
                <w:b/>
                <w:color w:val="FFFFFF"/>
                <w:sz w:val="20"/>
              </w:rPr>
              <w:t>as</w:t>
            </w:r>
            <w:r>
              <w:rPr>
                <w:b/>
                <w:color w:val="FFFFFF"/>
                <w:spacing w:val="-7"/>
                <w:sz w:val="20"/>
              </w:rPr>
              <w:t xml:space="preserve"> </w:t>
            </w:r>
            <w:r>
              <w:rPr>
                <w:b/>
                <w:color w:val="FFFFFF"/>
                <w:sz w:val="20"/>
              </w:rPr>
              <w:t>usual</w:t>
            </w:r>
            <w:r>
              <w:rPr>
                <w:b/>
                <w:color w:val="FFFFFF"/>
                <w:spacing w:val="-7"/>
                <w:sz w:val="20"/>
              </w:rPr>
              <w:t xml:space="preserve"> </w:t>
            </w:r>
            <w:r>
              <w:rPr>
                <w:b/>
                <w:color w:val="FFFFFF"/>
                <w:sz w:val="20"/>
              </w:rPr>
              <w:t>over</w:t>
            </w:r>
            <w:r>
              <w:rPr>
                <w:b/>
                <w:color w:val="FFFFFF"/>
                <w:spacing w:val="-5"/>
                <w:sz w:val="20"/>
              </w:rPr>
              <w:t xml:space="preserve"> </w:t>
            </w:r>
            <w:r>
              <w:rPr>
                <w:b/>
                <w:color w:val="FFFFFF"/>
                <w:sz w:val="20"/>
              </w:rPr>
              <w:t>10</w:t>
            </w:r>
            <w:r>
              <w:rPr>
                <w:b/>
                <w:color w:val="FFFFFF"/>
                <w:spacing w:val="-6"/>
                <w:sz w:val="20"/>
              </w:rPr>
              <w:t xml:space="preserve"> </w:t>
            </w:r>
            <w:r>
              <w:rPr>
                <w:b/>
                <w:color w:val="FFFFFF"/>
                <w:spacing w:val="-2"/>
                <w:sz w:val="20"/>
              </w:rPr>
              <w:t>years)</w:t>
            </w:r>
          </w:p>
        </w:tc>
      </w:tr>
      <w:tr w:rsidR="00F55BDD" w14:paraId="1A8DE8CE" w14:textId="77777777">
        <w:trPr>
          <w:trHeight w:val="575"/>
        </w:trPr>
        <w:tc>
          <w:tcPr>
            <w:tcW w:w="2388" w:type="dxa"/>
            <w:tcBorders>
              <w:top w:val="dotted" w:sz="8" w:space="0" w:color="7E7E7E"/>
              <w:left w:val="dotted" w:sz="8" w:space="0" w:color="7E7E7E"/>
              <w:bottom w:val="dotted" w:sz="8" w:space="0" w:color="7E7E7E"/>
              <w:right w:val="dotted" w:sz="8" w:space="0" w:color="7E7E7E"/>
            </w:tcBorders>
            <w:shd w:val="clear" w:color="auto" w:fill="F1F1F1"/>
          </w:tcPr>
          <w:p w14:paraId="1A8DE8C9" w14:textId="77777777" w:rsidR="00F55BDD" w:rsidRDefault="009A2C2A">
            <w:pPr>
              <w:pStyle w:val="TableParagraph"/>
              <w:spacing w:before="174"/>
              <w:ind w:left="110"/>
              <w:rPr>
                <w:b/>
                <w:sz w:val="20"/>
              </w:rPr>
            </w:pPr>
            <w:r>
              <w:rPr>
                <w:b/>
                <w:sz w:val="20"/>
              </w:rPr>
              <w:t>Policy</w:t>
            </w:r>
            <w:r>
              <w:rPr>
                <w:b/>
                <w:spacing w:val="-8"/>
                <w:sz w:val="20"/>
              </w:rPr>
              <w:t xml:space="preserve"> </w:t>
            </w:r>
            <w:r>
              <w:rPr>
                <w:b/>
                <w:spacing w:val="-2"/>
                <w:sz w:val="20"/>
              </w:rPr>
              <w:t>element</w:t>
            </w:r>
          </w:p>
        </w:tc>
        <w:tc>
          <w:tcPr>
            <w:tcW w:w="1660" w:type="dxa"/>
            <w:tcBorders>
              <w:top w:val="dotted" w:sz="8" w:space="0" w:color="7E7E7E"/>
              <w:left w:val="dotted" w:sz="8" w:space="0" w:color="7E7E7E"/>
              <w:right w:val="dotted" w:sz="8" w:space="0" w:color="7E7E7E"/>
            </w:tcBorders>
            <w:shd w:val="clear" w:color="auto" w:fill="F1F1F1"/>
          </w:tcPr>
          <w:p w14:paraId="1A8DE8CA" w14:textId="77777777" w:rsidR="00F55BDD" w:rsidRDefault="009A2C2A">
            <w:pPr>
              <w:pStyle w:val="TableParagraph"/>
              <w:spacing w:before="59"/>
              <w:ind w:left="110"/>
              <w:rPr>
                <w:b/>
                <w:sz w:val="20"/>
              </w:rPr>
            </w:pPr>
            <w:r>
              <w:rPr>
                <w:b/>
                <w:spacing w:val="-2"/>
                <w:sz w:val="20"/>
              </w:rPr>
              <w:t>Business organisations</w:t>
            </w:r>
          </w:p>
        </w:tc>
        <w:tc>
          <w:tcPr>
            <w:tcW w:w="1745" w:type="dxa"/>
            <w:tcBorders>
              <w:top w:val="dotted" w:sz="8" w:space="0" w:color="7E7E7E"/>
              <w:left w:val="dotted" w:sz="8" w:space="0" w:color="7E7E7E"/>
              <w:right w:val="dotted" w:sz="8" w:space="0" w:color="7E7E7E"/>
            </w:tcBorders>
            <w:shd w:val="clear" w:color="auto" w:fill="F1F1F1"/>
          </w:tcPr>
          <w:p w14:paraId="1A8DE8CB" w14:textId="77777777" w:rsidR="00F55BDD" w:rsidRDefault="009A2C2A">
            <w:pPr>
              <w:pStyle w:val="TableParagraph"/>
              <w:spacing w:before="59"/>
              <w:ind w:left="108" w:right="306"/>
              <w:rPr>
                <w:b/>
                <w:sz w:val="20"/>
              </w:rPr>
            </w:pPr>
            <w:r>
              <w:rPr>
                <w:b/>
                <w:spacing w:val="-2"/>
                <w:sz w:val="20"/>
              </w:rPr>
              <w:t>Community organisations</w:t>
            </w:r>
          </w:p>
        </w:tc>
        <w:tc>
          <w:tcPr>
            <w:tcW w:w="1834" w:type="dxa"/>
            <w:tcBorders>
              <w:top w:val="dotted" w:sz="8" w:space="0" w:color="7E7E7E"/>
              <w:left w:val="dotted" w:sz="8" w:space="0" w:color="7E7E7E"/>
              <w:right w:val="dotted" w:sz="8" w:space="0" w:color="7E7E7E"/>
            </w:tcBorders>
            <w:shd w:val="clear" w:color="auto" w:fill="F1F1F1"/>
          </w:tcPr>
          <w:p w14:paraId="1A8DE8CC" w14:textId="77777777" w:rsidR="00F55BDD" w:rsidRDefault="009A2C2A">
            <w:pPr>
              <w:pStyle w:val="TableParagraph"/>
              <w:spacing w:before="174"/>
              <w:ind w:left="108"/>
              <w:rPr>
                <w:b/>
                <w:sz w:val="20"/>
              </w:rPr>
            </w:pPr>
            <w:r>
              <w:rPr>
                <w:b/>
                <w:spacing w:val="-2"/>
                <w:sz w:val="20"/>
              </w:rPr>
              <w:t>Individuals</w:t>
            </w:r>
          </w:p>
        </w:tc>
        <w:tc>
          <w:tcPr>
            <w:tcW w:w="1730" w:type="dxa"/>
            <w:tcBorders>
              <w:top w:val="dotted" w:sz="8" w:space="0" w:color="7E7E7E"/>
              <w:left w:val="dotted" w:sz="8" w:space="0" w:color="7E7E7E"/>
              <w:right w:val="dotted" w:sz="8" w:space="0" w:color="7E7E7E"/>
            </w:tcBorders>
            <w:shd w:val="clear" w:color="auto" w:fill="F1F1F1"/>
          </w:tcPr>
          <w:p w14:paraId="1A8DE8CD" w14:textId="77777777" w:rsidR="00F55BDD" w:rsidRDefault="009A2C2A">
            <w:pPr>
              <w:pStyle w:val="TableParagraph"/>
              <w:spacing w:before="59"/>
              <w:ind w:left="107" w:right="137"/>
              <w:rPr>
                <w:b/>
                <w:sz w:val="20"/>
              </w:rPr>
            </w:pPr>
            <w:r>
              <w:rPr>
                <w:b/>
                <w:sz w:val="20"/>
              </w:rPr>
              <w:t>Total</w:t>
            </w:r>
            <w:r>
              <w:rPr>
                <w:b/>
                <w:spacing w:val="-14"/>
                <w:sz w:val="20"/>
              </w:rPr>
              <w:t xml:space="preserve"> </w:t>
            </w:r>
            <w:r>
              <w:rPr>
                <w:b/>
                <w:sz w:val="20"/>
              </w:rPr>
              <w:t>change</w:t>
            </w:r>
            <w:r>
              <w:rPr>
                <w:b/>
                <w:spacing w:val="-14"/>
                <w:sz w:val="20"/>
              </w:rPr>
              <w:t xml:space="preserve"> </w:t>
            </w:r>
            <w:r>
              <w:rPr>
                <w:b/>
                <w:sz w:val="20"/>
              </w:rPr>
              <w:t xml:space="preserve">in </w:t>
            </w:r>
            <w:r>
              <w:rPr>
                <w:b/>
                <w:spacing w:val="-4"/>
                <w:sz w:val="20"/>
              </w:rPr>
              <w:t>costs</w:t>
            </w:r>
          </w:p>
        </w:tc>
      </w:tr>
      <w:tr w:rsidR="00F55BDD" w14:paraId="1A8DE8D5" w14:textId="77777777">
        <w:trPr>
          <w:trHeight w:val="580"/>
        </w:trPr>
        <w:tc>
          <w:tcPr>
            <w:tcW w:w="2388" w:type="dxa"/>
            <w:tcBorders>
              <w:top w:val="dotted" w:sz="8" w:space="0" w:color="7E7E7E"/>
              <w:left w:val="dotted" w:sz="8" w:space="0" w:color="7E7E7E"/>
              <w:bottom w:val="dotted" w:sz="8" w:space="0" w:color="7E7E7E"/>
            </w:tcBorders>
            <w:shd w:val="clear" w:color="auto" w:fill="F1F1F1"/>
          </w:tcPr>
          <w:p w14:paraId="1A8DE8CF" w14:textId="77777777" w:rsidR="00F55BDD" w:rsidRDefault="009A2C2A">
            <w:pPr>
              <w:pStyle w:val="TableParagraph"/>
              <w:spacing w:before="64"/>
              <w:ind w:left="110"/>
              <w:rPr>
                <w:b/>
                <w:sz w:val="20"/>
              </w:rPr>
            </w:pPr>
            <w:r>
              <w:rPr>
                <w:b/>
                <w:sz w:val="20"/>
              </w:rPr>
              <w:t>1.</w:t>
            </w:r>
            <w:r>
              <w:rPr>
                <w:b/>
                <w:spacing w:val="-9"/>
                <w:sz w:val="20"/>
              </w:rPr>
              <w:t xml:space="preserve"> </w:t>
            </w:r>
            <w:r>
              <w:rPr>
                <w:b/>
                <w:sz w:val="20"/>
              </w:rPr>
              <w:t>Non-</w:t>
            </w:r>
            <w:r>
              <w:rPr>
                <w:b/>
                <w:spacing w:val="-2"/>
                <w:sz w:val="20"/>
              </w:rPr>
              <w:t>corporate</w:t>
            </w:r>
          </w:p>
          <w:p w14:paraId="1A8DE8D0" w14:textId="77777777" w:rsidR="00F55BDD" w:rsidRDefault="009A2C2A">
            <w:pPr>
              <w:pStyle w:val="TableParagraph"/>
              <w:ind w:left="110"/>
              <w:rPr>
                <w:b/>
                <w:sz w:val="20"/>
              </w:rPr>
            </w:pPr>
            <w:r>
              <w:rPr>
                <w:b/>
                <w:spacing w:val="-2"/>
                <w:sz w:val="20"/>
              </w:rPr>
              <w:t>entities</w:t>
            </w:r>
            <w:r>
              <w:rPr>
                <w:b/>
                <w:spacing w:val="6"/>
                <w:sz w:val="20"/>
              </w:rPr>
              <w:t xml:space="preserve"> </w:t>
            </w:r>
            <w:r>
              <w:rPr>
                <w:b/>
                <w:spacing w:val="-2"/>
                <w:sz w:val="20"/>
              </w:rPr>
              <w:t>(1-</w:t>
            </w:r>
            <w:r>
              <w:rPr>
                <w:b/>
                <w:spacing w:val="-5"/>
                <w:sz w:val="20"/>
              </w:rPr>
              <w:t>5)</w:t>
            </w:r>
          </w:p>
        </w:tc>
        <w:tc>
          <w:tcPr>
            <w:tcW w:w="1660" w:type="dxa"/>
          </w:tcPr>
          <w:p w14:paraId="1A8DE8D1" w14:textId="77777777" w:rsidR="00F55BDD" w:rsidRDefault="009A2C2A">
            <w:pPr>
              <w:pStyle w:val="TableParagraph"/>
              <w:spacing w:before="174"/>
              <w:ind w:left="115"/>
              <w:rPr>
                <w:sz w:val="21"/>
              </w:rPr>
            </w:pPr>
            <w:r>
              <w:rPr>
                <w:spacing w:val="-2"/>
                <w:sz w:val="21"/>
              </w:rPr>
              <w:t>$3,041,914</w:t>
            </w:r>
          </w:p>
        </w:tc>
        <w:tc>
          <w:tcPr>
            <w:tcW w:w="1745" w:type="dxa"/>
          </w:tcPr>
          <w:p w14:paraId="1A8DE8D2" w14:textId="77777777" w:rsidR="00F55BDD" w:rsidRDefault="009A2C2A">
            <w:pPr>
              <w:pStyle w:val="TableParagraph"/>
              <w:spacing w:before="174"/>
              <w:ind w:left="113"/>
              <w:rPr>
                <w:sz w:val="21"/>
              </w:rPr>
            </w:pPr>
            <w:r>
              <w:rPr>
                <w:spacing w:val="-5"/>
                <w:sz w:val="21"/>
              </w:rPr>
              <w:t>$0</w:t>
            </w:r>
          </w:p>
        </w:tc>
        <w:tc>
          <w:tcPr>
            <w:tcW w:w="1834" w:type="dxa"/>
          </w:tcPr>
          <w:p w14:paraId="1A8DE8D3" w14:textId="77777777" w:rsidR="00F55BDD" w:rsidRDefault="009A2C2A">
            <w:pPr>
              <w:pStyle w:val="TableParagraph"/>
              <w:spacing w:before="174"/>
              <w:ind w:left="113"/>
              <w:rPr>
                <w:sz w:val="21"/>
              </w:rPr>
            </w:pPr>
            <w:r>
              <w:rPr>
                <w:spacing w:val="-5"/>
                <w:sz w:val="21"/>
              </w:rPr>
              <w:t>$0</w:t>
            </w:r>
          </w:p>
        </w:tc>
        <w:tc>
          <w:tcPr>
            <w:tcW w:w="1730" w:type="dxa"/>
          </w:tcPr>
          <w:p w14:paraId="1A8DE8D4" w14:textId="77777777" w:rsidR="00F55BDD" w:rsidRDefault="009A2C2A">
            <w:pPr>
              <w:pStyle w:val="TableParagraph"/>
              <w:spacing w:before="174"/>
              <w:ind w:left="112"/>
              <w:rPr>
                <w:sz w:val="21"/>
              </w:rPr>
            </w:pPr>
            <w:r>
              <w:rPr>
                <w:spacing w:val="-2"/>
                <w:sz w:val="21"/>
              </w:rPr>
              <w:t>$3,041,914</w:t>
            </w:r>
          </w:p>
        </w:tc>
      </w:tr>
      <w:tr w:rsidR="00F55BDD" w14:paraId="1A8DE8DB" w14:textId="77777777">
        <w:trPr>
          <w:trHeight w:val="580"/>
        </w:trPr>
        <w:tc>
          <w:tcPr>
            <w:tcW w:w="2388" w:type="dxa"/>
            <w:tcBorders>
              <w:top w:val="dotted" w:sz="8" w:space="0" w:color="7E7E7E"/>
              <w:left w:val="dotted" w:sz="8" w:space="0" w:color="7E7E7E"/>
              <w:bottom w:val="dotted" w:sz="8" w:space="0" w:color="7E7E7E"/>
            </w:tcBorders>
            <w:shd w:val="clear" w:color="auto" w:fill="F1F1F1"/>
          </w:tcPr>
          <w:p w14:paraId="1A8DE8D6" w14:textId="77777777" w:rsidR="00F55BDD" w:rsidRDefault="009A2C2A">
            <w:pPr>
              <w:pStyle w:val="TableParagraph"/>
              <w:spacing w:before="64"/>
              <w:ind w:left="110" w:right="867"/>
              <w:rPr>
                <w:b/>
                <w:sz w:val="20"/>
              </w:rPr>
            </w:pPr>
            <w:r>
              <w:rPr>
                <w:b/>
                <w:sz w:val="20"/>
              </w:rPr>
              <w:t>2.</w:t>
            </w:r>
            <w:r>
              <w:rPr>
                <w:b/>
                <w:spacing w:val="-14"/>
                <w:sz w:val="20"/>
              </w:rPr>
              <w:t xml:space="preserve"> </w:t>
            </w:r>
            <w:r>
              <w:rPr>
                <w:b/>
                <w:sz w:val="20"/>
              </w:rPr>
              <w:t xml:space="preserve">Registration </w:t>
            </w:r>
            <w:r>
              <w:rPr>
                <w:b/>
                <w:spacing w:val="-2"/>
                <w:sz w:val="20"/>
              </w:rPr>
              <w:t>categories</w:t>
            </w:r>
          </w:p>
        </w:tc>
        <w:tc>
          <w:tcPr>
            <w:tcW w:w="1660" w:type="dxa"/>
          </w:tcPr>
          <w:p w14:paraId="1A8DE8D7" w14:textId="77777777" w:rsidR="00F55BDD" w:rsidRDefault="009A2C2A">
            <w:pPr>
              <w:pStyle w:val="TableParagraph"/>
              <w:spacing w:before="174"/>
              <w:ind w:left="115"/>
              <w:rPr>
                <w:sz w:val="21"/>
              </w:rPr>
            </w:pPr>
            <w:r>
              <w:rPr>
                <w:spacing w:val="-2"/>
                <w:sz w:val="21"/>
              </w:rPr>
              <w:t>$4,387,461</w:t>
            </w:r>
          </w:p>
        </w:tc>
        <w:tc>
          <w:tcPr>
            <w:tcW w:w="1745" w:type="dxa"/>
          </w:tcPr>
          <w:p w14:paraId="1A8DE8D8" w14:textId="77777777" w:rsidR="00F55BDD" w:rsidRDefault="009A2C2A">
            <w:pPr>
              <w:pStyle w:val="TableParagraph"/>
              <w:spacing w:before="174"/>
              <w:ind w:left="113"/>
              <w:rPr>
                <w:sz w:val="21"/>
              </w:rPr>
            </w:pPr>
            <w:r>
              <w:rPr>
                <w:spacing w:val="-2"/>
                <w:sz w:val="21"/>
              </w:rPr>
              <w:t>$6,891,510</w:t>
            </w:r>
          </w:p>
        </w:tc>
        <w:tc>
          <w:tcPr>
            <w:tcW w:w="1834" w:type="dxa"/>
          </w:tcPr>
          <w:p w14:paraId="1A8DE8D9" w14:textId="77777777" w:rsidR="00F55BDD" w:rsidRDefault="009A2C2A">
            <w:pPr>
              <w:pStyle w:val="TableParagraph"/>
              <w:spacing w:before="174"/>
              <w:ind w:left="113"/>
              <w:rPr>
                <w:sz w:val="21"/>
              </w:rPr>
            </w:pPr>
            <w:r>
              <w:rPr>
                <w:spacing w:val="-5"/>
                <w:sz w:val="21"/>
              </w:rPr>
              <w:t>$0</w:t>
            </w:r>
          </w:p>
        </w:tc>
        <w:tc>
          <w:tcPr>
            <w:tcW w:w="1730" w:type="dxa"/>
          </w:tcPr>
          <w:p w14:paraId="1A8DE8DA" w14:textId="77777777" w:rsidR="00F55BDD" w:rsidRDefault="009A2C2A">
            <w:pPr>
              <w:pStyle w:val="TableParagraph"/>
              <w:spacing w:before="174"/>
              <w:ind w:left="112"/>
              <w:rPr>
                <w:sz w:val="21"/>
              </w:rPr>
            </w:pPr>
            <w:r>
              <w:rPr>
                <w:spacing w:val="-2"/>
                <w:sz w:val="21"/>
              </w:rPr>
              <w:t>$11,278,971</w:t>
            </w:r>
          </w:p>
        </w:tc>
      </w:tr>
      <w:tr w:rsidR="00F55BDD" w14:paraId="1A8DE8E1" w14:textId="77777777">
        <w:trPr>
          <w:trHeight w:val="361"/>
        </w:trPr>
        <w:tc>
          <w:tcPr>
            <w:tcW w:w="2388" w:type="dxa"/>
            <w:tcBorders>
              <w:top w:val="dotted" w:sz="8" w:space="0" w:color="7E7E7E"/>
              <w:left w:val="dotted" w:sz="8" w:space="0" w:color="7E7E7E"/>
              <w:bottom w:val="dotted" w:sz="8" w:space="0" w:color="7E7E7E"/>
            </w:tcBorders>
            <w:shd w:val="clear" w:color="auto" w:fill="F1F1F1"/>
          </w:tcPr>
          <w:p w14:paraId="1A8DE8DC" w14:textId="77777777" w:rsidR="00F55BDD" w:rsidRDefault="009A2C2A">
            <w:pPr>
              <w:pStyle w:val="TableParagraph"/>
              <w:spacing w:before="69"/>
              <w:ind w:left="110"/>
              <w:rPr>
                <w:b/>
                <w:sz w:val="20"/>
              </w:rPr>
            </w:pPr>
            <w:r>
              <w:rPr>
                <w:b/>
                <w:sz w:val="20"/>
              </w:rPr>
              <w:t>3.</w:t>
            </w:r>
            <w:r>
              <w:rPr>
                <w:b/>
                <w:spacing w:val="-4"/>
                <w:sz w:val="20"/>
              </w:rPr>
              <w:t xml:space="preserve"> </w:t>
            </w:r>
            <w:r>
              <w:rPr>
                <w:b/>
                <w:spacing w:val="-2"/>
                <w:sz w:val="20"/>
              </w:rPr>
              <w:t>Obligations</w:t>
            </w:r>
          </w:p>
        </w:tc>
        <w:tc>
          <w:tcPr>
            <w:tcW w:w="1660" w:type="dxa"/>
          </w:tcPr>
          <w:p w14:paraId="1A8DE8DD" w14:textId="77777777" w:rsidR="00F55BDD" w:rsidRDefault="009A2C2A">
            <w:pPr>
              <w:pStyle w:val="TableParagraph"/>
              <w:spacing w:before="64"/>
              <w:ind w:left="115"/>
              <w:rPr>
                <w:sz w:val="21"/>
              </w:rPr>
            </w:pPr>
            <w:r>
              <w:rPr>
                <w:spacing w:val="-2"/>
                <w:sz w:val="21"/>
              </w:rPr>
              <w:t>$3,462,515</w:t>
            </w:r>
          </w:p>
        </w:tc>
        <w:tc>
          <w:tcPr>
            <w:tcW w:w="1745" w:type="dxa"/>
          </w:tcPr>
          <w:p w14:paraId="1A8DE8DE" w14:textId="77777777" w:rsidR="00F55BDD" w:rsidRDefault="009A2C2A">
            <w:pPr>
              <w:pStyle w:val="TableParagraph"/>
              <w:spacing w:before="64"/>
              <w:ind w:left="113"/>
              <w:rPr>
                <w:sz w:val="21"/>
              </w:rPr>
            </w:pPr>
            <w:r>
              <w:rPr>
                <w:spacing w:val="-2"/>
                <w:sz w:val="21"/>
              </w:rPr>
              <w:t>$4,424,043</w:t>
            </w:r>
          </w:p>
        </w:tc>
        <w:tc>
          <w:tcPr>
            <w:tcW w:w="1834" w:type="dxa"/>
          </w:tcPr>
          <w:p w14:paraId="1A8DE8DF" w14:textId="77777777" w:rsidR="00F55BDD" w:rsidRDefault="009A2C2A">
            <w:pPr>
              <w:pStyle w:val="TableParagraph"/>
              <w:spacing w:before="64"/>
              <w:ind w:left="113"/>
              <w:rPr>
                <w:sz w:val="21"/>
              </w:rPr>
            </w:pPr>
            <w:r>
              <w:rPr>
                <w:spacing w:val="-5"/>
                <w:sz w:val="21"/>
              </w:rPr>
              <w:t>$0</w:t>
            </w:r>
          </w:p>
        </w:tc>
        <w:tc>
          <w:tcPr>
            <w:tcW w:w="1730" w:type="dxa"/>
          </w:tcPr>
          <w:p w14:paraId="1A8DE8E0" w14:textId="77777777" w:rsidR="00F55BDD" w:rsidRDefault="009A2C2A">
            <w:pPr>
              <w:pStyle w:val="TableParagraph"/>
              <w:spacing w:before="64"/>
              <w:ind w:left="112"/>
              <w:rPr>
                <w:sz w:val="21"/>
              </w:rPr>
            </w:pPr>
            <w:r>
              <w:rPr>
                <w:spacing w:val="-2"/>
                <w:sz w:val="21"/>
              </w:rPr>
              <w:t>$7,886,558</w:t>
            </w:r>
          </w:p>
        </w:tc>
      </w:tr>
      <w:tr w:rsidR="00F55BDD" w14:paraId="1A8DE8E7" w14:textId="77777777">
        <w:trPr>
          <w:trHeight w:val="361"/>
        </w:trPr>
        <w:tc>
          <w:tcPr>
            <w:tcW w:w="2388" w:type="dxa"/>
            <w:tcBorders>
              <w:top w:val="dotted" w:sz="8" w:space="0" w:color="7E7E7E"/>
              <w:left w:val="dotted" w:sz="8" w:space="0" w:color="7E7E7E"/>
              <w:bottom w:val="dotted" w:sz="8" w:space="0" w:color="7E7E7E"/>
            </w:tcBorders>
            <w:shd w:val="clear" w:color="auto" w:fill="F1F1F1"/>
          </w:tcPr>
          <w:p w14:paraId="1A8DE8E2" w14:textId="77777777" w:rsidR="00F55BDD" w:rsidRDefault="009A2C2A">
            <w:pPr>
              <w:pStyle w:val="TableParagraph"/>
              <w:spacing w:before="69"/>
              <w:ind w:left="110"/>
              <w:rPr>
                <w:b/>
                <w:sz w:val="20"/>
              </w:rPr>
            </w:pPr>
            <w:r>
              <w:rPr>
                <w:b/>
                <w:sz w:val="20"/>
              </w:rPr>
              <w:t>4.</w:t>
            </w:r>
            <w:r>
              <w:rPr>
                <w:b/>
                <w:spacing w:val="-4"/>
                <w:sz w:val="20"/>
              </w:rPr>
              <w:t xml:space="preserve"> </w:t>
            </w:r>
            <w:r>
              <w:rPr>
                <w:b/>
                <w:spacing w:val="-2"/>
                <w:sz w:val="20"/>
              </w:rPr>
              <w:t>Standards</w:t>
            </w:r>
          </w:p>
        </w:tc>
        <w:tc>
          <w:tcPr>
            <w:tcW w:w="1660" w:type="dxa"/>
          </w:tcPr>
          <w:p w14:paraId="1A8DE8E3" w14:textId="77777777" w:rsidR="00F55BDD" w:rsidRDefault="009A2C2A">
            <w:pPr>
              <w:pStyle w:val="TableParagraph"/>
              <w:spacing w:before="64"/>
              <w:ind w:left="115"/>
              <w:rPr>
                <w:sz w:val="21"/>
              </w:rPr>
            </w:pPr>
            <w:r>
              <w:rPr>
                <w:spacing w:val="-2"/>
                <w:sz w:val="21"/>
              </w:rPr>
              <w:t>$5,522,279</w:t>
            </w:r>
          </w:p>
        </w:tc>
        <w:tc>
          <w:tcPr>
            <w:tcW w:w="1745" w:type="dxa"/>
          </w:tcPr>
          <w:p w14:paraId="1A8DE8E4" w14:textId="77777777" w:rsidR="00F55BDD" w:rsidRDefault="009A2C2A">
            <w:pPr>
              <w:pStyle w:val="TableParagraph"/>
              <w:spacing w:before="64"/>
              <w:ind w:left="113"/>
              <w:rPr>
                <w:sz w:val="21"/>
              </w:rPr>
            </w:pPr>
            <w:r>
              <w:rPr>
                <w:spacing w:val="-2"/>
                <w:sz w:val="21"/>
              </w:rPr>
              <w:t>$5,410,479</w:t>
            </w:r>
          </w:p>
        </w:tc>
        <w:tc>
          <w:tcPr>
            <w:tcW w:w="1834" w:type="dxa"/>
          </w:tcPr>
          <w:p w14:paraId="1A8DE8E5" w14:textId="77777777" w:rsidR="00F55BDD" w:rsidRDefault="009A2C2A">
            <w:pPr>
              <w:pStyle w:val="TableParagraph"/>
              <w:spacing w:before="64"/>
              <w:ind w:left="113"/>
              <w:rPr>
                <w:sz w:val="21"/>
              </w:rPr>
            </w:pPr>
            <w:r>
              <w:rPr>
                <w:spacing w:val="-2"/>
                <w:sz w:val="21"/>
              </w:rPr>
              <w:t>$2,125,358</w:t>
            </w:r>
          </w:p>
        </w:tc>
        <w:tc>
          <w:tcPr>
            <w:tcW w:w="1730" w:type="dxa"/>
          </w:tcPr>
          <w:p w14:paraId="1A8DE8E6" w14:textId="77777777" w:rsidR="00F55BDD" w:rsidRDefault="009A2C2A">
            <w:pPr>
              <w:pStyle w:val="TableParagraph"/>
              <w:spacing w:before="64"/>
              <w:ind w:left="112"/>
              <w:rPr>
                <w:sz w:val="21"/>
              </w:rPr>
            </w:pPr>
            <w:r>
              <w:rPr>
                <w:spacing w:val="-2"/>
                <w:sz w:val="21"/>
              </w:rPr>
              <w:t>$13,058,116</w:t>
            </w:r>
          </w:p>
        </w:tc>
      </w:tr>
      <w:tr w:rsidR="00F55BDD" w14:paraId="1A8DE8ED" w14:textId="77777777">
        <w:trPr>
          <w:trHeight w:val="361"/>
        </w:trPr>
        <w:tc>
          <w:tcPr>
            <w:tcW w:w="2388" w:type="dxa"/>
            <w:tcBorders>
              <w:top w:val="dotted" w:sz="8" w:space="0" w:color="7E7E7E"/>
              <w:left w:val="dotted" w:sz="8" w:space="0" w:color="7E7E7E"/>
              <w:bottom w:val="dotted" w:sz="8" w:space="0" w:color="7E7E7E"/>
            </w:tcBorders>
            <w:shd w:val="clear" w:color="auto" w:fill="F1F1F1"/>
          </w:tcPr>
          <w:p w14:paraId="1A8DE8E8" w14:textId="77777777" w:rsidR="00F55BDD" w:rsidRDefault="009A2C2A">
            <w:pPr>
              <w:pStyle w:val="TableParagraph"/>
              <w:spacing w:before="69"/>
              <w:ind w:left="110"/>
              <w:rPr>
                <w:b/>
                <w:sz w:val="20"/>
              </w:rPr>
            </w:pPr>
            <w:r>
              <w:rPr>
                <w:b/>
                <w:sz w:val="20"/>
              </w:rPr>
              <w:t>5.</w:t>
            </w:r>
            <w:r>
              <w:rPr>
                <w:b/>
                <w:spacing w:val="-6"/>
                <w:sz w:val="20"/>
              </w:rPr>
              <w:t xml:space="preserve"> </w:t>
            </w:r>
            <w:r>
              <w:rPr>
                <w:b/>
                <w:sz w:val="20"/>
              </w:rPr>
              <w:t>Graded</w:t>
            </w:r>
            <w:r>
              <w:rPr>
                <w:b/>
                <w:spacing w:val="-4"/>
                <w:sz w:val="20"/>
              </w:rPr>
              <w:t xml:space="preserve"> </w:t>
            </w:r>
            <w:r>
              <w:rPr>
                <w:b/>
                <w:spacing w:val="-2"/>
                <w:sz w:val="20"/>
              </w:rPr>
              <w:t>assessment</w:t>
            </w:r>
          </w:p>
        </w:tc>
        <w:tc>
          <w:tcPr>
            <w:tcW w:w="1660" w:type="dxa"/>
          </w:tcPr>
          <w:p w14:paraId="1A8DE8E9" w14:textId="77777777" w:rsidR="00F55BDD" w:rsidRDefault="009A2C2A">
            <w:pPr>
              <w:pStyle w:val="TableParagraph"/>
              <w:spacing w:before="64"/>
              <w:ind w:left="115"/>
              <w:rPr>
                <w:sz w:val="21"/>
              </w:rPr>
            </w:pPr>
            <w:r>
              <w:rPr>
                <w:spacing w:val="-2"/>
                <w:sz w:val="21"/>
              </w:rPr>
              <w:t>$970,412</w:t>
            </w:r>
          </w:p>
        </w:tc>
        <w:tc>
          <w:tcPr>
            <w:tcW w:w="1745" w:type="dxa"/>
          </w:tcPr>
          <w:p w14:paraId="1A8DE8EA" w14:textId="77777777" w:rsidR="00F55BDD" w:rsidRDefault="009A2C2A">
            <w:pPr>
              <w:pStyle w:val="TableParagraph"/>
              <w:spacing w:before="64"/>
              <w:ind w:left="113"/>
              <w:rPr>
                <w:sz w:val="21"/>
              </w:rPr>
            </w:pPr>
            <w:r>
              <w:rPr>
                <w:spacing w:val="-2"/>
                <w:sz w:val="21"/>
              </w:rPr>
              <w:t>$1,449,334</w:t>
            </w:r>
          </w:p>
        </w:tc>
        <w:tc>
          <w:tcPr>
            <w:tcW w:w="1834" w:type="dxa"/>
          </w:tcPr>
          <w:p w14:paraId="1A8DE8EB" w14:textId="77777777" w:rsidR="00F55BDD" w:rsidRDefault="009A2C2A">
            <w:pPr>
              <w:pStyle w:val="TableParagraph"/>
              <w:spacing w:before="64"/>
              <w:ind w:left="113"/>
              <w:rPr>
                <w:sz w:val="21"/>
              </w:rPr>
            </w:pPr>
            <w:r>
              <w:rPr>
                <w:spacing w:val="-5"/>
                <w:sz w:val="21"/>
              </w:rPr>
              <w:t>$0</w:t>
            </w:r>
          </w:p>
        </w:tc>
        <w:tc>
          <w:tcPr>
            <w:tcW w:w="1730" w:type="dxa"/>
          </w:tcPr>
          <w:p w14:paraId="1A8DE8EC" w14:textId="77777777" w:rsidR="00F55BDD" w:rsidRDefault="009A2C2A">
            <w:pPr>
              <w:pStyle w:val="TableParagraph"/>
              <w:spacing w:before="64"/>
              <w:ind w:left="112"/>
              <w:rPr>
                <w:sz w:val="21"/>
              </w:rPr>
            </w:pPr>
            <w:r>
              <w:rPr>
                <w:spacing w:val="-2"/>
                <w:sz w:val="21"/>
              </w:rPr>
              <w:t>$2,419,746</w:t>
            </w:r>
          </w:p>
        </w:tc>
      </w:tr>
      <w:tr w:rsidR="00F55BDD" w14:paraId="1A8DE8F3" w14:textId="77777777">
        <w:trPr>
          <w:trHeight w:val="366"/>
        </w:trPr>
        <w:tc>
          <w:tcPr>
            <w:tcW w:w="2388" w:type="dxa"/>
            <w:tcBorders>
              <w:top w:val="dotted" w:sz="8" w:space="0" w:color="7E7E7E"/>
              <w:left w:val="dotted" w:sz="8" w:space="0" w:color="7E7E7E"/>
              <w:bottom w:val="dotted" w:sz="8" w:space="0" w:color="7E7E7E"/>
            </w:tcBorders>
            <w:shd w:val="clear" w:color="auto" w:fill="F1F1F1"/>
          </w:tcPr>
          <w:p w14:paraId="1A8DE8EE" w14:textId="77777777" w:rsidR="00F55BDD" w:rsidRDefault="009A2C2A">
            <w:pPr>
              <w:pStyle w:val="TableParagraph"/>
              <w:spacing w:before="69"/>
              <w:ind w:left="110"/>
              <w:rPr>
                <w:b/>
                <w:sz w:val="20"/>
              </w:rPr>
            </w:pPr>
            <w:r>
              <w:rPr>
                <w:b/>
                <w:sz w:val="20"/>
              </w:rPr>
              <w:t>Total,</w:t>
            </w:r>
            <w:r>
              <w:rPr>
                <w:b/>
                <w:spacing w:val="-6"/>
                <w:sz w:val="20"/>
              </w:rPr>
              <w:t xml:space="preserve"> </w:t>
            </w:r>
            <w:r>
              <w:rPr>
                <w:b/>
                <w:sz w:val="20"/>
              </w:rPr>
              <w:t>by</w:t>
            </w:r>
            <w:r>
              <w:rPr>
                <w:b/>
                <w:spacing w:val="-6"/>
                <w:sz w:val="20"/>
              </w:rPr>
              <w:t xml:space="preserve"> </w:t>
            </w:r>
            <w:r>
              <w:rPr>
                <w:b/>
                <w:spacing w:val="-2"/>
                <w:sz w:val="20"/>
              </w:rPr>
              <w:t>sector</w:t>
            </w:r>
          </w:p>
        </w:tc>
        <w:tc>
          <w:tcPr>
            <w:tcW w:w="1660" w:type="dxa"/>
          </w:tcPr>
          <w:p w14:paraId="1A8DE8EF" w14:textId="77777777" w:rsidR="00F55BDD" w:rsidRDefault="009A2C2A">
            <w:pPr>
              <w:pStyle w:val="TableParagraph"/>
              <w:spacing w:before="64"/>
              <w:ind w:left="115"/>
              <w:rPr>
                <w:b/>
                <w:sz w:val="21"/>
              </w:rPr>
            </w:pPr>
            <w:r>
              <w:rPr>
                <w:b/>
                <w:spacing w:val="-2"/>
                <w:sz w:val="21"/>
              </w:rPr>
              <w:t>$17,384,581</w:t>
            </w:r>
          </w:p>
        </w:tc>
        <w:tc>
          <w:tcPr>
            <w:tcW w:w="1745" w:type="dxa"/>
          </w:tcPr>
          <w:p w14:paraId="1A8DE8F0" w14:textId="77777777" w:rsidR="00F55BDD" w:rsidRDefault="009A2C2A">
            <w:pPr>
              <w:pStyle w:val="TableParagraph"/>
              <w:spacing w:before="64"/>
              <w:ind w:left="113"/>
              <w:rPr>
                <w:b/>
                <w:sz w:val="21"/>
              </w:rPr>
            </w:pPr>
            <w:r>
              <w:rPr>
                <w:b/>
                <w:spacing w:val="-2"/>
                <w:sz w:val="21"/>
              </w:rPr>
              <w:t>$18,175,366</w:t>
            </w:r>
          </w:p>
        </w:tc>
        <w:tc>
          <w:tcPr>
            <w:tcW w:w="1834" w:type="dxa"/>
          </w:tcPr>
          <w:p w14:paraId="1A8DE8F1" w14:textId="77777777" w:rsidR="00F55BDD" w:rsidRDefault="009A2C2A">
            <w:pPr>
              <w:pStyle w:val="TableParagraph"/>
              <w:spacing w:before="64"/>
              <w:ind w:left="113"/>
              <w:rPr>
                <w:b/>
                <w:sz w:val="21"/>
              </w:rPr>
            </w:pPr>
            <w:r>
              <w:rPr>
                <w:b/>
                <w:spacing w:val="-2"/>
                <w:sz w:val="21"/>
              </w:rPr>
              <w:t>$2,125,358</w:t>
            </w:r>
          </w:p>
        </w:tc>
        <w:tc>
          <w:tcPr>
            <w:tcW w:w="1730" w:type="dxa"/>
          </w:tcPr>
          <w:p w14:paraId="1A8DE8F2" w14:textId="77777777" w:rsidR="00F55BDD" w:rsidRDefault="009A2C2A">
            <w:pPr>
              <w:pStyle w:val="TableParagraph"/>
              <w:spacing w:before="64"/>
              <w:ind w:left="112"/>
              <w:rPr>
                <w:b/>
                <w:sz w:val="21"/>
              </w:rPr>
            </w:pPr>
            <w:r>
              <w:rPr>
                <w:b/>
                <w:spacing w:val="-2"/>
                <w:sz w:val="21"/>
              </w:rPr>
              <w:t>$37,685,304</w:t>
            </w:r>
          </w:p>
        </w:tc>
      </w:tr>
    </w:tbl>
    <w:p w14:paraId="1A8DE8F4" w14:textId="77777777" w:rsidR="00F55BDD" w:rsidRDefault="00F55BDD">
      <w:pPr>
        <w:pStyle w:val="BodyText"/>
        <w:rPr>
          <w:b/>
          <w:sz w:val="18"/>
        </w:rPr>
      </w:pPr>
    </w:p>
    <w:p w14:paraId="1A8DE8F5" w14:textId="77777777" w:rsidR="00F55BDD" w:rsidRDefault="00F55BDD">
      <w:pPr>
        <w:pStyle w:val="BodyText"/>
        <w:spacing w:before="96"/>
        <w:rPr>
          <w:b/>
          <w:sz w:val="18"/>
        </w:rPr>
      </w:pPr>
    </w:p>
    <w:p w14:paraId="1A8DE8F6" w14:textId="77777777" w:rsidR="00F55BDD" w:rsidRDefault="009A2C2A">
      <w:pPr>
        <w:ind w:left="112"/>
        <w:rPr>
          <w:b/>
          <w:sz w:val="18"/>
        </w:rPr>
      </w:pPr>
      <w:bookmarkStart w:id="144" w:name="_bookmark62"/>
      <w:bookmarkEnd w:id="144"/>
      <w:r>
        <w:rPr>
          <w:b/>
          <w:color w:val="3E4975"/>
          <w:sz w:val="18"/>
        </w:rPr>
        <w:t>Table</w:t>
      </w:r>
      <w:r>
        <w:rPr>
          <w:b/>
          <w:color w:val="3E4975"/>
          <w:spacing w:val="-4"/>
          <w:sz w:val="18"/>
        </w:rPr>
        <w:t xml:space="preserve"> </w:t>
      </w:r>
      <w:r>
        <w:rPr>
          <w:b/>
          <w:color w:val="3E4975"/>
          <w:sz w:val="18"/>
        </w:rPr>
        <w:t>36:</w:t>
      </w:r>
      <w:r>
        <w:rPr>
          <w:b/>
          <w:color w:val="3E4975"/>
          <w:spacing w:val="-1"/>
          <w:sz w:val="18"/>
        </w:rPr>
        <w:t xml:space="preserve"> </w:t>
      </w:r>
      <w:r>
        <w:rPr>
          <w:b/>
          <w:color w:val="3E4975"/>
          <w:sz w:val="18"/>
        </w:rPr>
        <w:t>Benefit</w:t>
      </w:r>
      <w:r>
        <w:rPr>
          <w:b/>
          <w:color w:val="3E4975"/>
          <w:spacing w:val="-1"/>
          <w:sz w:val="18"/>
        </w:rPr>
        <w:t xml:space="preserve"> </w:t>
      </w:r>
      <w:r>
        <w:rPr>
          <w:b/>
          <w:color w:val="3E4975"/>
          <w:sz w:val="18"/>
        </w:rPr>
        <w:t>analysis</w:t>
      </w:r>
      <w:r>
        <w:rPr>
          <w:b/>
          <w:color w:val="3E4975"/>
          <w:spacing w:val="-2"/>
          <w:sz w:val="18"/>
        </w:rPr>
        <w:t xml:space="preserve"> </w:t>
      </w:r>
      <w:r>
        <w:rPr>
          <w:b/>
          <w:color w:val="3E4975"/>
          <w:sz w:val="18"/>
        </w:rPr>
        <w:t>for</w:t>
      </w:r>
      <w:r>
        <w:rPr>
          <w:b/>
          <w:color w:val="3E4975"/>
          <w:spacing w:val="-1"/>
          <w:sz w:val="18"/>
        </w:rPr>
        <w:t xml:space="preserve"> </w:t>
      </w:r>
      <w:r>
        <w:rPr>
          <w:b/>
          <w:color w:val="3E4975"/>
          <w:sz w:val="18"/>
        </w:rPr>
        <w:t>best</w:t>
      </w:r>
      <w:r>
        <w:rPr>
          <w:b/>
          <w:color w:val="3E4975"/>
          <w:spacing w:val="-1"/>
          <w:sz w:val="18"/>
        </w:rPr>
        <w:t xml:space="preserve"> </w:t>
      </w:r>
      <w:r>
        <w:rPr>
          <w:b/>
          <w:color w:val="3E4975"/>
          <w:sz w:val="18"/>
        </w:rPr>
        <w:t>option:</w:t>
      </w:r>
      <w:r>
        <w:rPr>
          <w:b/>
          <w:color w:val="3E4975"/>
          <w:spacing w:val="47"/>
          <w:sz w:val="18"/>
        </w:rPr>
        <w:t xml:space="preserve"> </w:t>
      </w:r>
      <w:r>
        <w:rPr>
          <w:b/>
          <w:color w:val="3E4975"/>
          <w:sz w:val="18"/>
        </w:rPr>
        <w:t>Policy</w:t>
      </w:r>
      <w:r>
        <w:rPr>
          <w:b/>
          <w:color w:val="3E4975"/>
          <w:spacing w:val="-3"/>
          <w:sz w:val="18"/>
        </w:rPr>
        <w:t xml:space="preserve"> </w:t>
      </w:r>
      <w:r>
        <w:rPr>
          <w:b/>
          <w:color w:val="3E4975"/>
          <w:sz w:val="18"/>
        </w:rPr>
        <w:t>elements 2</w:t>
      </w:r>
      <w:r>
        <w:rPr>
          <w:b/>
          <w:color w:val="3E4975"/>
          <w:spacing w:val="-1"/>
          <w:sz w:val="18"/>
        </w:rPr>
        <w:t xml:space="preserve"> </w:t>
      </w:r>
      <w:r>
        <w:rPr>
          <w:b/>
          <w:color w:val="3E4975"/>
          <w:sz w:val="18"/>
        </w:rPr>
        <w:t>to</w:t>
      </w:r>
      <w:r>
        <w:rPr>
          <w:b/>
          <w:color w:val="3E4975"/>
          <w:spacing w:val="-3"/>
          <w:sz w:val="18"/>
        </w:rPr>
        <w:t xml:space="preserve"> </w:t>
      </w:r>
      <w:r>
        <w:rPr>
          <w:b/>
          <w:color w:val="3E4975"/>
          <w:sz w:val="18"/>
        </w:rPr>
        <w:t>5 and</w:t>
      </w:r>
      <w:r>
        <w:rPr>
          <w:b/>
          <w:color w:val="3E4975"/>
          <w:spacing w:val="-3"/>
          <w:sz w:val="18"/>
        </w:rPr>
        <w:t xml:space="preserve"> </w:t>
      </w:r>
      <w:r>
        <w:rPr>
          <w:b/>
          <w:color w:val="3E4975"/>
          <w:sz w:val="18"/>
        </w:rPr>
        <w:t>Policy</w:t>
      </w:r>
      <w:r>
        <w:rPr>
          <w:b/>
          <w:color w:val="3E4975"/>
          <w:spacing w:val="-1"/>
          <w:sz w:val="18"/>
        </w:rPr>
        <w:t xml:space="preserve"> </w:t>
      </w:r>
      <w:r>
        <w:rPr>
          <w:b/>
          <w:color w:val="3E4975"/>
          <w:sz w:val="18"/>
        </w:rPr>
        <w:t>element</w:t>
      </w:r>
      <w:r>
        <w:rPr>
          <w:b/>
          <w:color w:val="3E4975"/>
          <w:spacing w:val="-3"/>
          <w:sz w:val="18"/>
        </w:rPr>
        <w:t xml:space="preserve"> </w:t>
      </w:r>
      <w:r>
        <w:rPr>
          <w:b/>
          <w:color w:val="3E4975"/>
          <w:sz w:val="18"/>
        </w:rPr>
        <w:t>1</w:t>
      </w:r>
      <w:r>
        <w:rPr>
          <w:b/>
          <w:color w:val="3E4975"/>
          <w:spacing w:val="-1"/>
          <w:sz w:val="18"/>
        </w:rPr>
        <w:t xml:space="preserve"> </w:t>
      </w:r>
      <w:r>
        <w:rPr>
          <w:b/>
          <w:color w:val="3E4975"/>
          <w:sz w:val="18"/>
        </w:rPr>
        <w:t>(option</w:t>
      </w:r>
      <w:r>
        <w:rPr>
          <w:b/>
          <w:color w:val="3E4975"/>
          <w:spacing w:val="-3"/>
          <w:sz w:val="18"/>
        </w:rPr>
        <w:t xml:space="preserve"> </w:t>
      </w:r>
      <w:r>
        <w:rPr>
          <w:b/>
          <w:color w:val="3E4975"/>
          <w:spacing w:val="-5"/>
          <w:sz w:val="18"/>
        </w:rPr>
        <w:t>3)</w:t>
      </w:r>
    </w:p>
    <w:p w14:paraId="1A8DE8F7" w14:textId="77777777" w:rsidR="00F55BDD" w:rsidRDefault="00F55BDD">
      <w:pPr>
        <w:pStyle w:val="BodyText"/>
        <w:spacing w:before="1"/>
        <w:rPr>
          <w:b/>
          <w:sz w:val="17"/>
        </w:rPr>
      </w:pPr>
    </w:p>
    <w:tbl>
      <w:tblPr>
        <w:tblW w:w="0" w:type="auto"/>
        <w:tblInd w:w="132" w:type="dxa"/>
        <w:tblBorders>
          <w:top w:val="dotted" w:sz="8" w:space="0" w:color="7E7E7E"/>
          <w:left w:val="dotted" w:sz="8" w:space="0" w:color="7E7E7E"/>
          <w:bottom w:val="dotted" w:sz="8" w:space="0" w:color="7E7E7E"/>
          <w:right w:val="dotted" w:sz="8" w:space="0" w:color="7E7E7E"/>
          <w:insideH w:val="dotted" w:sz="8" w:space="0" w:color="7E7E7E"/>
          <w:insideV w:val="dotted" w:sz="8" w:space="0" w:color="7E7E7E"/>
        </w:tblBorders>
        <w:tblLayout w:type="fixed"/>
        <w:tblCellMar>
          <w:left w:w="0" w:type="dxa"/>
          <w:right w:w="0" w:type="dxa"/>
        </w:tblCellMar>
        <w:tblLook w:val="01E0" w:firstRow="1" w:lastRow="1" w:firstColumn="1" w:lastColumn="1" w:noHBand="0" w:noVBand="0"/>
      </w:tblPr>
      <w:tblGrid>
        <w:gridCol w:w="950"/>
        <w:gridCol w:w="1603"/>
        <w:gridCol w:w="1601"/>
        <w:gridCol w:w="1603"/>
        <w:gridCol w:w="1603"/>
        <w:gridCol w:w="1985"/>
      </w:tblGrid>
      <w:tr w:rsidR="00F55BDD" w14:paraId="1A8DE8F9" w14:textId="77777777">
        <w:trPr>
          <w:trHeight w:val="397"/>
        </w:trPr>
        <w:tc>
          <w:tcPr>
            <w:tcW w:w="9345" w:type="dxa"/>
            <w:gridSpan w:val="6"/>
            <w:shd w:val="clear" w:color="auto" w:fill="358188"/>
          </w:tcPr>
          <w:p w14:paraId="1A8DE8F8" w14:textId="77777777" w:rsidR="00F55BDD" w:rsidRDefault="009A2C2A">
            <w:pPr>
              <w:pStyle w:val="TableParagraph"/>
              <w:spacing w:before="85"/>
              <w:ind w:left="22"/>
              <w:jc w:val="center"/>
              <w:rPr>
                <w:b/>
                <w:sz w:val="20"/>
              </w:rPr>
            </w:pPr>
            <w:r>
              <w:rPr>
                <w:b/>
                <w:color w:val="FFFFFF"/>
                <w:sz w:val="20"/>
              </w:rPr>
              <w:t>Preferred</w:t>
            </w:r>
            <w:r>
              <w:rPr>
                <w:b/>
                <w:color w:val="FFFFFF"/>
                <w:spacing w:val="-12"/>
                <w:sz w:val="20"/>
              </w:rPr>
              <w:t xml:space="preserve"> </w:t>
            </w:r>
            <w:r>
              <w:rPr>
                <w:b/>
                <w:color w:val="FFFFFF"/>
                <w:sz w:val="20"/>
              </w:rPr>
              <w:t>regulatory</w:t>
            </w:r>
            <w:r>
              <w:rPr>
                <w:b/>
                <w:color w:val="FFFFFF"/>
                <w:spacing w:val="-11"/>
                <w:sz w:val="20"/>
              </w:rPr>
              <w:t xml:space="preserve"> </w:t>
            </w:r>
            <w:r>
              <w:rPr>
                <w:b/>
                <w:color w:val="FFFFFF"/>
                <w:spacing w:val="-4"/>
                <w:sz w:val="20"/>
              </w:rPr>
              <w:t>model</w:t>
            </w:r>
          </w:p>
        </w:tc>
      </w:tr>
      <w:tr w:rsidR="00F55BDD" w14:paraId="1A8DE900" w14:textId="77777777">
        <w:trPr>
          <w:trHeight w:val="308"/>
        </w:trPr>
        <w:tc>
          <w:tcPr>
            <w:tcW w:w="950" w:type="dxa"/>
            <w:shd w:val="clear" w:color="auto" w:fill="F1F1F1"/>
          </w:tcPr>
          <w:p w14:paraId="1A8DE8FA" w14:textId="77777777" w:rsidR="00F55BDD" w:rsidRDefault="009A2C2A">
            <w:pPr>
              <w:pStyle w:val="TableParagraph"/>
              <w:spacing w:before="40"/>
              <w:ind w:left="22" w:right="2"/>
              <w:jc w:val="center"/>
              <w:rPr>
                <w:b/>
                <w:sz w:val="20"/>
              </w:rPr>
            </w:pPr>
            <w:r>
              <w:rPr>
                <w:b/>
                <w:spacing w:val="-4"/>
                <w:sz w:val="20"/>
              </w:rPr>
              <w:t>Year</w:t>
            </w:r>
          </w:p>
        </w:tc>
        <w:tc>
          <w:tcPr>
            <w:tcW w:w="1603" w:type="dxa"/>
            <w:shd w:val="clear" w:color="auto" w:fill="F1F1F1"/>
          </w:tcPr>
          <w:p w14:paraId="1A8DE8FB" w14:textId="77777777" w:rsidR="00F55BDD" w:rsidRDefault="009A2C2A">
            <w:pPr>
              <w:pStyle w:val="TableParagraph"/>
              <w:spacing w:before="40"/>
              <w:ind w:left="28" w:right="14"/>
              <w:jc w:val="center"/>
              <w:rPr>
                <w:b/>
                <w:sz w:val="20"/>
              </w:rPr>
            </w:pPr>
            <w:r>
              <w:rPr>
                <w:b/>
                <w:spacing w:val="-5"/>
                <w:sz w:val="20"/>
              </w:rPr>
              <w:t>PPH</w:t>
            </w:r>
          </w:p>
        </w:tc>
        <w:tc>
          <w:tcPr>
            <w:tcW w:w="1601" w:type="dxa"/>
            <w:shd w:val="clear" w:color="auto" w:fill="F1F1F1"/>
          </w:tcPr>
          <w:p w14:paraId="1A8DE8FC" w14:textId="77777777" w:rsidR="00F55BDD" w:rsidRDefault="009A2C2A">
            <w:pPr>
              <w:pStyle w:val="TableParagraph"/>
              <w:spacing w:before="40"/>
              <w:ind w:left="25" w:right="6"/>
              <w:jc w:val="center"/>
              <w:rPr>
                <w:b/>
                <w:sz w:val="20"/>
              </w:rPr>
            </w:pPr>
            <w:r>
              <w:rPr>
                <w:b/>
                <w:spacing w:val="-2"/>
                <w:sz w:val="20"/>
              </w:rPr>
              <w:t>Complaint</w:t>
            </w:r>
          </w:p>
        </w:tc>
        <w:tc>
          <w:tcPr>
            <w:tcW w:w="1603" w:type="dxa"/>
            <w:shd w:val="clear" w:color="auto" w:fill="F1F1F1"/>
          </w:tcPr>
          <w:p w14:paraId="1A8DE8FD" w14:textId="77777777" w:rsidR="00F55BDD" w:rsidRDefault="009A2C2A">
            <w:pPr>
              <w:pStyle w:val="TableParagraph"/>
              <w:spacing w:before="40"/>
              <w:ind w:left="28" w:right="5"/>
              <w:jc w:val="center"/>
              <w:rPr>
                <w:b/>
                <w:sz w:val="20"/>
              </w:rPr>
            </w:pPr>
            <w:r>
              <w:rPr>
                <w:b/>
                <w:spacing w:val="-2"/>
                <w:sz w:val="20"/>
              </w:rPr>
              <w:t>Incidents</w:t>
            </w:r>
          </w:p>
        </w:tc>
        <w:tc>
          <w:tcPr>
            <w:tcW w:w="1603" w:type="dxa"/>
            <w:shd w:val="clear" w:color="auto" w:fill="F1F1F1"/>
          </w:tcPr>
          <w:p w14:paraId="1A8DE8FE" w14:textId="77777777" w:rsidR="00F55BDD" w:rsidRDefault="009A2C2A">
            <w:pPr>
              <w:pStyle w:val="TableParagraph"/>
              <w:spacing w:before="40"/>
              <w:ind w:left="28" w:right="5"/>
              <w:jc w:val="center"/>
              <w:rPr>
                <w:b/>
                <w:sz w:val="20"/>
              </w:rPr>
            </w:pPr>
            <w:r>
              <w:rPr>
                <w:b/>
                <w:spacing w:val="-2"/>
                <w:sz w:val="20"/>
              </w:rPr>
              <w:t>Total</w:t>
            </w:r>
          </w:p>
        </w:tc>
        <w:tc>
          <w:tcPr>
            <w:tcW w:w="1985" w:type="dxa"/>
            <w:shd w:val="clear" w:color="auto" w:fill="F1F1F1"/>
          </w:tcPr>
          <w:p w14:paraId="1A8DE8FF" w14:textId="77777777" w:rsidR="00F55BDD" w:rsidRDefault="009A2C2A">
            <w:pPr>
              <w:pStyle w:val="TableParagraph"/>
              <w:spacing w:before="40"/>
              <w:ind w:left="26" w:right="3"/>
              <w:jc w:val="center"/>
              <w:rPr>
                <w:b/>
                <w:sz w:val="20"/>
              </w:rPr>
            </w:pPr>
            <w:r>
              <w:rPr>
                <w:b/>
                <w:sz w:val="20"/>
              </w:rPr>
              <w:t>Net</w:t>
            </w:r>
            <w:r>
              <w:rPr>
                <w:b/>
                <w:spacing w:val="-7"/>
                <w:sz w:val="20"/>
              </w:rPr>
              <w:t xml:space="preserve"> </w:t>
            </w:r>
            <w:r>
              <w:rPr>
                <w:b/>
                <w:sz w:val="20"/>
              </w:rPr>
              <w:t>present</w:t>
            </w:r>
            <w:r>
              <w:rPr>
                <w:b/>
                <w:spacing w:val="-6"/>
                <w:sz w:val="20"/>
              </w:rPr>
              <w:t xml:space="preserve"> </w:t>
            </w:r>
            <w:r>
              <w:rPr>
                <w:b/>
                <w:spacing w:val="-4"/>
                <w:sz w:val="20"/>
              </w:rPr>
              <w:t>value</w:t>
            </w:r>
          </w:p>
        </w:tc>
      </w:tr>
      <w:tr w:rsidR="00F55BDD" w14:paraId="1A8DE907" w14:textId="77777777">
        <w:trPr>
          <w:trHeight w:val="323"/>
        </w:trPr>
        <w:tc>
          <w:tcPr>
            <w:tcW w:w="950" w:type="dxa"/>
            <w:shd w:val="clear" w:color="auto" w:fill="F1F1F1"/>
          </w:tcPr>
          <w:p w14:paraId="1A8DE901" w14:textId="77777777" w:rsidR="00F55BDD" w:rsidRDefault="009A2C2A">
            <w:pPr>
              <w:pStyle w:val="TableParagraph"/>
              <w:spacing w:before="47"/>
              <w:ind w:left="22" w:right="1"/>
              <w:jc w:val="center"/>
              <w:rPr>
                <w:sz w:val="20"/>
              </w:rPr>
            </w:pPr>
            <w:r>
              <w:rPr>
                <w:spacing w:val="-2"/>
                <w:sz w:val="20"/>
              </w:rPr>
              <w:t>2022-</w:t>
            </w:r>
            <w:r>
              <w:rPr>
                <w:spacing w:val="-5"/>
                <w:sz w:val="20"/>
              </w:rPr>
              <w:t>23</w:t>
            </w:r>
          </w:p>
        </w:tc>
        <w:tc>
          <w:tcPr>
            <w:tcW w:w="1603" w:type="dxa"/>
          </w:tcPr>
          <w:p w14:paraId="1A8DE902" w14:textId="77777777" w:rsidR="00F55BDD" w:rsidRDefault="009A2C2A">
            <w:pPr>
              <w:pStyle w:val="TableParagraph"/>
              <w:spacing w:before="42"/>
              <w:ind w:left="28" w:right="5"/>
              <w:jc w:val="center"/>
              <w:rPr>
                <w:sz w:val="21"/>
              </w:rPr>
            </w:pPr>
            <w:r>
              <w:rPr>
                <w:spacing w:val="-2"/>
                <w:sz w:val="21"/>
              </w:rPr>
              <w:t>-$40,406,005</w:t>
            </w:r>
          </w:p>
        </w:tc>
        <w:tc>
          <w:tcPr>
            <w:tcW w:w="1601" w:type="dxa"/>
          </w:tcPr>
          <w:p w14:paraId="1A8DE903" w14:textId="77777777" w:rsidR="00F55BDD" w:rsidRDefault="009A2C2A">
            <w:pPr>
              <w:pStyle w:val="TableParagraph"/>
              <w:spacing w:before="42"/>
              <w:ind w:left="25" w:right="2"/>
              <w:jc w:val="center"/>
              <w:rPr>
                <w:sz w:val="21"/>
              </w:rPr>
            </w:pPr>
            <w:r>
              <w:rPr>
                <w:spacing w:val="-2"/>
                <w:sz w:val="21"/>
              </w:rPr>
              <w:t>-$9,979,287</w:t>
            </w:r>
          </w:p>
        </w:tc>
        <w:tc>
          <w:tcPr>
            <w:tcW w:w="1603" w:type="dxa"/>
          </w:tcPr>
          <w:p w14:paraId="1A8DE904" w14:textId="77777777" w:rsidR="00F55BDD" w:rsidRDefault="009A2C2A">
            <w:pPr>
              <w:pStyle w:val="TableParagraph"/>
              <w:spacing w:before="42"/>
              <w:ind w:left="28" w:right="3"/>
              <w:jc w:val="center"/>
              <w:rPr>
                <w:sz w:val="21"/>
              </w:rPr>
            </w:pPr>
            <w:r>
              <w:rPr>
                <w:spacing w:val="-2"/>
                <w:sz w:val="21"/>
              </w:rPr>
              <w:t>-$2,447,920</w:t>
            </w:r>
          </w:p>
        </w:tc>
        <w:tc>
          <w:tcPr>
            <w:tcW w:w="1603" w:type="dxa"/>
          </w:tcPr>
          <w:p w14:paraId="1A8DE905" w14:textId="77777777" w:rsidR="00F55BDD" w:rsidRDefault="009A2C2A">
            <w:pPr>
              <w:pStyle w:val="TableParagraph"/>
              <w:spacing w:before="42"/>
              <w:ind w:left="28"/>
              <w:jc w:val="center"/>
              <w:rPr>
                <w:b/>
                <w:sz w:val="21"/>
              </w:rPr>
            </w:pPr>
            <w:r>
              <w:rPr>
                <w:b/>
                <w:spacing w:val="-2"/>
                <w:sz w:val="21"/>
              </w:rPr>
              <w:t>-$52,833,213</w:t>
            </w:r>
          </w:p>
        </w:tc>
        <w:tc>
          <w:tcPr>
            <w:tcW w:w="1985" w:type="dxa"/>
          </w:tcPr>
          <w:p w14:paraId="1A8DE906" w14:textId="77777777" w:rsidR="00F55BDD" w:rsidRDefault="009A2C2A">
            <w:pPr>
              <w:pStyle w:val="TableParagraph"/>
              <w:spacing w:before="42"/>
              <w:ind w:left="26"/>
              <w:jc w:val="center"/>
              <w:rPr>
                <w:sz w:val="21"/>
              </w:rPr>
            </w:pPr>
            <w:r>
              <w:rPr>
                <w:spacing w:val="-2"/>
                <w:sz w:val="21"/>
              </w:rPr>
              <w:t>-$49,376,834</w:t>
            </w:r>
          </w:p>
        </w:tc>
      </w:tr>
      <w:tr w:rsidR="00F55BDD" w14:paraId="1A8DE90E" w14:textId="77777777">
        <w:trPr>
          <w:trHeight w:val="320"/>
        </w:trPr>
        <w:tc>
          <w:tcPr>
            <w:tcW w:w="950" w:type="dxa"/>
            <w:shd w:val="clear" w:color="auto" w:fill="F1F1F1"/>
          </w:tcPr>
          <w:p w14:paraId="1A8DE908" w14:textId="77777777" w:rsidR="00F55BDD" w:rsidRDefault="009A2C2A">
            <w:pPr>
              <w:pStyle w:val="TableParagraph"/>
              <w:spacing w:before="45"/>
              <w:ind w:left="22" w:right="1"/>
              <w:jc w:val="center"/>
              <w:rPr>
                <w:sz w:val="20"/>
              </w:rPr>
            </w:pPr>
            <w:r>
              <w:rPr>
                <w:spacing w:val="-2"/>
                <w:sz w:val="20"/>
              </w:rPr>
              <w:t>2023-</w:t>
            </w:r>
            <w:r>
              <w:rPr>
                <w:spacing w:val="-5"/>
                <w:sz w:val="20"/>
              </w:rPr>
              <w:t>24</w:t>
            </w:r>
          </w:p>
        </w:tc>
        <w:tc>
          <w:tcPr>
            <w:tcW w:w="1603" w:type="dxa"/>
          </w:tcPr>
          <w:p w14:paraId="1A8DE909" w14:textId="77777777" w:rsidR="00F55BDD" w:rsidRDefault="009A2C2A">
            <w:pPr>
              <w:pStyle w:val="TableParagraph"/>
              <w:spacing w:before="40"/>
              <w:ind w:left="28" w:right="5"/>
              <w:jc w:val="center"/>
              <w:rPr>
                <w:sz w:val="21"/>
              </w:rPr>
            </w:pPr>
            <w:r>
              <w:rPr>
                <w:spacing w:val="-2"/>
                <w:sz w:val="21"/>
              </w:rPr>
              <w:t>-$41,796,282</w:t>
            </w:r>
          </w:p>
        </w:tc>
        <w:tc>
          <w:tcPr>
            <w:tcW w:w="1601" w:type="dxa"/>
          </w:tcPr>
          <w:p w14:paraId="1A8DE90A" w14:textId="77777777" w:rsidR="00F55BDD" w:rsidRDefault="009A2C2A">
            <w:pPr>
              <w:pStyle w:val="TableParagraph"/>
              <w:spacing w:before="40"/>
              <w:ind w:left="25"/>
              <w:jc w:val="center"/>
              <w:rPr>
                <w:sz w:val="21"/>
              </w:rPr>
            </w:pPr>
            <w:r>
              <w:rPr>
                <w:spacing w:val="-2"/>
                <w:sz w:val="21"/>
              </w:rPr>
              <w:t>-$10,322,652</w:t>
            </w:r>
          </w:p>
        </w:tc>
        <w:tc>
          <w:tcPr>
            <w:tcW w:w="1603" w:type="dxa"/>
          </w:tcPr>
          <w:p w14:paraId="1A8DE90B" w14:textId="77777777" w:rsidR="00F55BDD" w:rsidRDefault="009A2C2A">
            <w:pPr>
              <w:pStyle w:val="TableParagraph"/>
              <w:spacing w:before="40"/>
              <w:ind w:left="28" w:right="3"/>
              <w:jc w:val="center"/>
              <w:rPr>
                <w:sz w:val="21"/>
              </w:rPr>
            </w:pPr>
            <w:r>
              <w:rPr>
                <w:spacing w:val="-2"/>
                <w:sz w:val="21"/>
              </w:rPr>
              <w:t>-$2,532,147</w:t>
            </w:r>
          </w:p>
        </w:tc>
        <w:tc>
          <w:tcPr>
            <w:tcW w:w="1603" w:type="dxa"/>
          </w:tcPr>
          <w:p w14:paraId="1A8DE90C" w14:textId="77777777" w:rsidR="00F55BDD" w:rsidRDefault="009A2C2A">
            <w:pPr>
              <w:pStyle w:val="TableParagraph"/>
              <w:spacing w:before="40"/>
              <w:ind w:left="28"/>
              <w:jc w:val="center"/>
              <w:rPr>
                <w:b/>
                <w:sz w:val="21"/>
              </w:rPr>
            </w:pPr>
            <w:r>
              <w:rPr>
                <w:b/>
                <w:spacing w:val="-2"/>
                <w:sz w:val="21"/>
              </w:rPr>
              <w:t>-$54,651,081</w:t>
            </w:r>
          </w:p>
        </w:tc>
        <w:tc>
          <w:tcPr>
            <w:tcW w:w="1985" w:type="dxa"/>
          </w:tcPr>
          <w:p w14:paraId="1A8DE90D" w14:textId="77777777" w:rsidR="00F55BDD" w:rsidRDefault="009A2C2A">
            <w:pPr>
              <w:pStyle w:val="TableParagraph"/>
              <w:spacing w:before="40"/>
              <w:ind w:left="26"/>
              <w:jc w:val="center"/>
              <w:rPr>
                <w:sz w:val="21"/>
              </w:rPr>
            </w:pPr>
            <w:r>
              <w:rPr>
                <w:spacing w:val="-2"/>
                <w:sz w:val="21"/>
              </w:rPr>
              <w:t>-$47,734,371</w:t>
            </w:r>
          </w:p>
        </w:tc>
      </w:tr>
      <w:tr w:rsidR="00F55BDD" w14:paraId="1A8DE915" w14:textId="77777777">
        <w:trPr>
          <w:trHeight w:val="320"/>
        </w:trPr>
        <w:tc>
          <w:tcPr>
            <w:tcW w:w="950" w:type="dxa"/>
            <w:shd w:val="clear" w:color="auto" w:fill="F1F1F1"/>
          </w:tcPr>
          <w:p w14:paraId="1A8DE90F" w14:textId="77777777" w:rsidR="00F55BDD" w:rsidRDefault="009A2C2A">
            <w:pPr>
              <w:pStyle w:val="TableParagraph"/>
              <w:spacing w:before="47"/>
              <w:ind w:left="22" w:right="1"/>
              <w:jc w:val="center"/>
              <w:rPr>
                <w:sz w:val="20"/>
              </w:rPr>
            </w:pPr>
            <w:r>
              <w:rPr>
                <w:spacing w:val="-2"/>
                <w:sz w:val="20"/>
              </w:rPr>
              <w:t>2024-</w:t>
            </w:r>
            <w:r>
              <w:rPr>
                <w:spacing w:val="-5"/>
                <w:sz w:val="20"/>
              </w:rPr>
              <w:t>25</w:t>
            </w:r>
          </w:p>
        </w:tc>
        <w:tc>
          <w:tcPr>
            <w:tcW w:w="1603" w:type="dxa"/>
          </w:tcPr>
          <w:p w14:paraId="1A8DE910" w14:textId="77777777" w:rsidR="00F55BDD" w:rsidRDefault="009A2C2A">
            <w:pPr>
              <w:pStyle w:val="TableParagraph"/>
              <w:spacing w:before="40"/>
              <w:ind w:left="28" w:right="5"/>
              <w:jc w:val="center"/>
              <w:rPr>
                <w:sz w:val="21"/>
              </w:rPr>
            </w:pPr>
            <w:r>
              <w:rPr>
                <w:spacing w:val="-2"/>
                <w:sz w:val="21"/>
              </w:rPr>
              <w:t>-$43,209,739</w:t>
            </w:r>
          </w:p>
        </w:tc>
        <w:tc>
          <w:tcPr>
            <w:tcW w:w="1601" w:type="dxa"/>
          </w:tcPr>
          <w:p w14:paraId="1A8DE911" w14:textId="77777777" w:rsidR="00F55BDD" w:rsidRDefault="009A2C2A">
            <w:pPr>
              <w:pStyle w:val="TableParagraph"/>
              <w:spacing w:before="40"/>
              <w:ind w:left="25"/>
              <w:jc w:val="center"/>
              <w:rPr>
                <w:sz w:val="21"/>
              </w:rPr>
            </w:pPr>
            <w:r>
              <w:rPr>
                <w:spacing w:val="-2"/>
                <w:sz w:val="21"/>
              </w:rPr>
              <w:t>-$10,671,741</w:t>
            </w:r>
          </w:p>
        </w:tc>
        <w:tc>
          <w:tcPr>
            <w:tcW w:w="1603" w:type="dxa"/>
          </w:tcPr>
          <w:p w14:paraId="1A8DE912" w14:textId="77777777" w:rsidR="00F55BDD" w:rsidRDefault="009A2C2A">
            <w:pPr>
              <w:pStyle w:val="TableParagraph"/>
              <w:spacing w:before="40"/>
              <w:ind w:left="28" w:right="3"/>
              <w:jc w:val="center"/>
              <w:rPr>
                <w:sz w:val="21"/>
              </w:rPr>
            </w:pPr>
            <w:r>
              <w:rPr>
                <w:spacing w:val="-2"/>
                <w:sz w:val="21"/>
              </w:rPr>
              <w:t>-$2,617,779</w:t>
            </w:r>
          </w:p>
        </w:tc>
        <w:tc>
          <w:tcPr>
            <w:tcW w:w="1603" w:type="dxa"/>
          </w:tcPr>
          <w:p w14:paraId="1A8DE913" w14:textId="77777777" w:rsidR="00F55BDD" w:rsidRDefault="009A2C2A">
            <w:pPr>
              <w:pStyle w:val="TableParagraph"/>
              <w:spacing w:before="40"/>
              <w:ind w:left="28"/>
              <w:jc w:val="center"/>
              <w:rPr>
                <w:b/>
                <w:sz w:val="21"/>
              </w:rPr>
            </w:pPr>
            <w:r>
              <w:rPr>
                <w:b/>
                <w:spacing w:val="-2"/>
                <w:sz w:val="21"/>
              </w:rPr>
              <w:t>-$56,499,259</w:t>
            </w:r>
          </w:p>
        </w:tc>
        <w:tc>
          <w:tcPr>
            <w:tcW w:w="1985" w:type="dxa"/>
          </w:tcPr>
          <w:p w14:paraId="1A8DE914" w14:textId="77777777" w:rsidR="00F55BDD" w:rsidRDefault="009A2C2A">
            <w:pPr>
              <w:pStyle w:val="TableParagraph"/>
              <w:spacing w:before="40"/>
              <w:ind w:left="26"/>
              <w:jc w:val="center"/>
              <w:rPr>
                <w:sz w:val="21"/>
              </w:rPr>
            </w:pPr>
            <w:r>
              <w:rPr>
                <w:spacing w:val="-2"/>
                <w:sz w:val="21"/>
              </w:rPr>
              <w:t>-$46,120,225</w:t>
            </w:r>
          </w:p>
        </w:tc>
      </w:tr>
      <w:tr w:rsidR="00F55BDD" w14:paraId="1A8DE91C" w14:textId="77777777">
        <w:trPr>
          <w:trHeight w:val="323"/>
        </w:trPr>
        <w:tc>
          <w:tcPr>
            <w:tcW w:w="950" w:type="dxa"/>
            <w:shd w:val="clear" w:color="auto" w:fill="F1F1F1"/>
          </w:tcPr>
          <w:p w14:paraId="1A8DE916" w14:textId="77777777" w:rsidR="00F55BDD" w:rsidRDefault="009A2C2A">
            <w:pPr>
              <w:pStyle w:val="TableParagraph"/>
              <w:spacing w:before="47"/>
              <w:ind w:left="22" w:right="1"/>
              <w:jc w:val="center"/>
              <w:rPr>
                <w:sz w:val="20"/>
              </w:rPr>
            </w:pPr>
            <w:r>
              <w:rPr>
                <w:spacing w:val="-2"/>
                <w:sz w:val="20"/>
              </w:rPr>
              <w:t>2025-</w:t>
            </w:r>
            <w:r>
              <w:rPr>
                <w:spacing w:val="-5"/>
                <w:sz w:val="20"/>
              </w:rPr>
              <w:t>26</w:t>
            </w:r>
          </w:p>
        </w:tc>
        <w:tc>
          <w:tcPr>
            <w:tcW w:w="1603" w:type="dxa"/>
          </w:tcPr>
          <w:p w14:paraId="1A8DE917" w14:textId="77777777" w:rsidR="00F55BDD" w:rsidRDefault="009A2C2A">
            <w:pPr>
              <w:pStyle w:val="TableParagraph"/>
              <w:spacing w:before="42"/>
              <w:ind w:left="28" w:right="5"/>
              <w:jc w:val="center"/>
              <w:rPr>
                <w:sz w:val="21"/>
              </w:rPr>
            </w:pPr>
            <w:r>
              <w:rPr>
                <w:spacing w:val="-2"/>
                <w:sz w:val="21"/>
              </w:rPr>
              <w:t>-$44,698,678</w:t>
            </w:r>
          </w:p>
        </w:tc>
        <w:tc>
          <w:tcPr>
            <w:tcW w:w="1601" w:type="dxa"/>
          </w:tcPr>
          <w:p w14:paraId="1A8DE918" w14:textId="77777777" w:rsidR="00F55BDD" w:rsidRDefault="009A2C2A">
            <w:pPr>
              <w:pStyle w:val="TableParagraph"/>
              <w:spacing w:before="42"/>
              <w:ind w:left="25"/>
              <w:jc w:val="center"/>
              <w:rPr>
                <w:sz w:val="21"/>
              </w:rPr>
            </w:pPr>
            <w:r>
              <w:rPr>
                <w:spacing w:val="-2"/>
                <w:sz w:val="21"/>
              </w:rPr>
              <w:t>-$11,039,472</w:t>
            </w:r>
          </w:p>
        </w:tc>
        <w:tc>
          <w:tcPr>
            <w:tcW w:w="1603" w:type="dxa"/>
          </w:tcPr>
          <w:p w14:paraId="1A8DE919" w14:textId="77777777" w:rsidR="00F55BDD" w:rsidRDefault="009A2C2A">
            <w:pPr>
              <w:pStyle w:val="TableParagraph"/>
              <w:spacing w:before="42"/>
              <w:ind w:left="28" w:right="3"/>
              <w:jc w:val="center"/>
              <w:rPr>
                <w:sz w:val="21"/>
              </w:rPr>
            </w:pPr>
            <w:r>
              <w:rPr>
                <w:spacing w:val="-2"/>
                <w:sz w:val="21"/>
              </w:rPr>
              <w:t>-$2,707,983</w:t>
            </w:r>
          </w:p>
        </w:tc>
        <w:tc>
          <w:tcPr>
            <w:tcW w:w="1603" w:type="dxa"/>
          </w:tcPr>
          <w:p w14:paraId="1A8DE91A" w14:textId="77777777" w:rsidR="00F55BDD" w:rsidRDefault="009A2C2A">
            <w:pPr>
              <w:pStyle w:val="TableParagraph"/>
              <w:spacing w:before="42"/>
              <w:ind w:left="28"/>
              <w:jc w:val="center"/>
              <w:rPr>
                <w:b/>
                <w:sz w:val="21"/>
              </w:rPr>
            </w:pPr>
            <w:r>
              <w:rPr>
                <w:b/>
                <w:spacing w:val="-2"/>
                <w:sz w:val="21"/>
              </w:rPr>
              <w:t>-$58,446,133</w:t>
            </w:r>
          </w:p>
        </w:tc>
        <w:tc>
          <w:tcPr>
            <w:tcW w:w="1985" w:type="dxa"/>
          </w:tcPr>
          <w:p w14:paraId="1A8DE91B" w14:textId="77777777" w:rsidR="00F55BDD" w:rsidRDefault="009A2C2A">
            <w:pPr>
              <w:pStyle w:val="TableParagraph"/>
              <w:spacing w:before="42"/>
              <w:ind w:left="26"/>
              <w:jc w:val="center"/>
              <w:rPr>
                <w:sz w:val="21"/>
              </w:rPr>
            </w:pPr>
            <w:r>
              <w:rPr>
                <w:spacing w:val="-2"/>
                <w:sz w:val="21"/>
              </w:rPr>
              <w:t>-$44,588,275</w:t>
            </w:r>
          </w:p>
        </w:tc>
      </w:tr>
      <w:tr w:rsidR="00F55BDD" w14:paraId="1A8DE923" w14:textId="77777777">
        <w:trPr>
          <w:trHeight w:val="320"/>
        </w:trPr>
        <w:tc>
          <w:tcPr>
            <w:tcW w:w="950" w:type="dxa"/>
            <w:shd w:val="clear" w:color="auto" w:fill="F1F1F1"/>
          </w:tcPr>
          <w:p w14:paraId="1A8DE91D" w14:textId="77777777" w:rsidR="00F55BDD" w:rsidRDefault="009A2C2A">
            <w:pPr>
              <w:pStyle w:val="TableParagraph"/>
              <w:spacing w:before="45"/>
              <w:ind w:left="22" w:right="1"/>
              <w:jc w:val="center"/>
              <w:rPr>
                <w:sz w:val="20"/>
              </w:rPr>
            </w:pPr>
            <w:r>
              <w:rPr>
                <w:spacing w:val="-2"/>
                <w:sz w:val="20"/>
              </w:rPr>
              <w:t>2026-</w:t>
            </w:r>
            <w:r>
              <w:rPr>
                <w:spacing w:val="-5"/>
                <w:sz w:val="20"/>
              </w:rPr>
              <w:t>27</w:t>
            </w:r>
          </w:p>
        </w:tc>
        <w:tc>
          <w:tcPr>
            <w:tcW w:w="1603" w:type="dxa"/>
          </w:tcPr>
          <w:p w14:paraId="1A8DE91E" w14:textId="77777777" w:rsidR="00F55BDD" w:rsidRDefault="009A2C2A">
            <w:pPr>
              <w:pStyle w:val="TableParagraph"/>
              <w:spacing w:before="40"/>
              <w:ind w:left="28" w:right="5"/>
              <w:jc w:val="center"/>
              <w:rPr>
                <w:sz w:val="21"/>
              </w:rPr>
            </w:pPr>
            <w:r>
              <w:rPr>
                <w:spacing w:val="-2"/>
                <w:sz w:val="21"/>
              </w:rPr>
              <w:t>-$46,171,441</w:t>
            </w:r>
          </w:p>
        </w:tc>
        <w:tc>
          <w:tcPr>
            <w:tcW w:w="1601" w:type="dxa"/>
          </w:tcPr>
          <w:p w14:paraId="1A8DE91F" w14:textId="77777777" w:rsidR="00F55BDD" w:rsidRDefault="009A2C2A">
            <w:pPr>
              <w:pStyle w:val="TableParagraph"/>
              <w:spacing w:before="40"/>
              <w:ind w:left="25"/>
              <w:jc w:val="center"/>
              <w:rPr>
                <w:sz w:val="21"/>
              </w:rPr>
            </w:pPr>
            <w:r>
              <w:rPr>
                <w:spacing w:val="-2"/>
                <w:sz w:val="21"/>
              </w:rPr>
              <w:t>-$11,403,209</w:t>
            </w:r>
          </w:p>
        </w:tc>
        <w:tc>
          <w:tcPr>
            <w:tcW w:w="1603" w:type="dxa"/>
          </w:tcPr>
          <w:p w14:paraId="1A8DE920" w14:textId="77777777" w:rsidR="00F55BDD" w:rsidRDefault="009A2C2A">
            <w:pPr>
              <w:pStyle w:val="TableParagraph"/>
              <w:spacing w:before="40"/>
              <w:ind w:left="28" w:right="3"/>
              <w:jc w:val="center"/>
              <w:rPr>
                <w:sz w:val="21"/>
              </w:rPr>
            </w:pPr>
            <w:r>
              <w:rPr>
                <w:spacing w:val="-2"/>
                <w:sz w:val="21"/>
              </w:rPr>
              <w:t>-$2,797,208</w:t>
            </w:r>
          </w:p>
        </w:tc>
        <w:tc>
          <w:tcPr>
            <w:tcW w:w="1603" w:type="dxa"/>
          </w:tcPr>
          <w:p w14:paraId="1A8DE921" w14:textId="77777777" w:rsidR="00F55BDD" w:rsidRDefault="009A2C2A">
            <w:pPr>
              <w:pStyle w:val="TableParagraph"/>
              <w:spacing w:before="40"/>
              <w:ind w:left="28"/>
              <w:jc w:val="center"/>
              <w:rPr>
                <w:b/>
                <w:sz w:val="21"/>
              </w:rPr>
            </w:pPr>
            <w:r>
              <w:rPr>
                <w:b/>
                <w:spacing w:val="-2"/>
                <w:sz w:val="21"/>
              </w:rPr>
              <w:t>-$60,371,858</w:t>
            </w:r>
          </w:p>
        </w:tc>
        <w:tc>
          <w:tcPr>
            <w:tcW w:w="1985" w:type="dxa"/>
          </w:tcPr>
          <w:p w14:paraId="1A8DE922" w14:textId="77777777" w:rsidR="00F55BDD" w:rsidRDefault="009A2C2A">
            <w:pPr>
              <w:pStyle w:val="TableParagraph"/>
              <w:spacing w:before="40"/>
              <w:ind w:left="26"/>
              <w:jc w:val="center"/>
              <w:rPr>
                <w:sz w:val="21"/>
              </w:rPr>
            </w:pPr>
            <w:r>
              <w:rPr>
                <w:spacing w:val="-2"/>
                <w:sz w:val="21"/>
              </w:rPr>
              <w:t>-$43,044,300</w:t>
            </w:r>
          </w:p>
        </w:tc>
      </w:tr>
      <w:tr w:rsidR="00F55BDD" w14:paraId="1A8DE92A" w14:textId="77777777">
        <w:trPr>
          <w:trHeight w:val="320"/>
        </w:trPr>
        <w:tc>
          <w:tcPr>
            <w:tcW w:w="950" w:type="dxa"/>
            <w:shd w:val="clear" w:color="auto" w:fill="F1F1F1"/>
          </w:tcPr>
          <w:p w14:paraId="1A8DE924" w14:textId="77777777" w:rsidR="00F55BDD" w:rsidRDefault="009A2C2A">
            <w:pPr>
              <w:pStyle w:val="TableParagraph"/>
              <w:spacing w:before="47"/>
              <w:ind w:left="22" w:right="1"/>
              <w:jc w:val="center"/>
              <w:rPr>
                <w:sz w:val="20"/>
              </w:rPr>
            </w:pPr>
            <w:r>
              <w:rPr>
                <w:spacing w:val="-2"/>
                <w:sz w:val="20"/>
              </w:rPr>
              <w:t>2027-</w:t>
            </w:r>
            <w:r>
              <w:rPr>
                <w:spacing w:val="-5"/>
                <w:sz w:val="20"/>
              </w:rPr>
              <w:t>28</w:t>
            </w:r>
          </w:p>
        </w:tc>
        <w:tc>
          <w:tcPr>
            <w:tcW w:w="1603" w:type="dxa"/>
          </w:tcPr>
          <w:p w14:paraId="1A8DE925" w14:textId="77777777" w:rsidR="00F55BDD" w:rsidRDefault="009A2C2A">
            <w:pPr>
              <w:pStyle w:val="TableParagraph"/>
              <w:spacing w:before="40"/>
              <w:ind w:left="28" w:right="5"/>
              <w:jc w:val="center"/>
              <w:rPr>
                <w:sz w:val="21"/>
              </w:rPr>
            </w:pPr>
            <w:r>
              <w:rPr>
                <w:spacing w:val="-2"/>
                <w:sz w:val="21"/>
              </w:rPr>
              <w:t>-$47,621,552</w:t>
            </w:r>
          </w:p>
        </w:tc>
        <w:tc>
          <w:tcPr>
            <w:tcW w:w="1601" w:type="dxa"/>
          </w:tcPr>
          <w:p w14:paraId="1A8DE926" w14:textId="77777777" w:rsidR="00F55BDD" w:rsidRDefault="009A2C2A">
            <w:pPr>
              <w:pStyle w:val="TableParagraph"/>
              <w:spacing w:before="40"/>
              <w:ind w:left="25"/>
              <w:jc w:val="center"/>
              <w:rPr>
                <w:sz w:val="21"/>
              </w:rPr>
            </w:pPr>
            <w:r>
              <w:rPr>
                <w:spacing w:val="-2"/>
                <w:sz w:val="21"/>
              </w:rPr>
              <w:t>-$11,761,351</w:t>
            </w:r>
          </w:p>
        </w:tc>
        <w:tc>
          <w:tcPr>
            <w:tcW w:w="1603" w:type="dxa"/>
          </w:tcPr>
          <w:p w14:paraId="1A8DE927" w14:textId="77777777" w:rsidR="00F55BDD" w:rsidRDefault="009A2C2A">
            <w:pPr>
              <w:pStyle w:val="TableParagraph"/>
              <w:spacing w:before="40"/>
              <w:ind w:left="28" w:right="3"/>
              <w:jc w:val="center"/>
              <w:rPr>
                <w:sz w:val="21"/>
              </w:rPr>
            </w:pPr>
            <w:r>
              <w:rPr>
                <w:spacing w:val="-2"/>
                <w:sz w:val="21"/>
              </w:rPr>
              <w:t>-$2,885,060</w:t>
            </w:r>
          </w:p>
        </w:tc>
        <w:tc>
          <w:tcPr>
            <w:tcW w:w="1603" w:type="dxa"/>
          </w:tcPr>
          <w:p w14:paraId="1A8DE928" w14:textId="77777777" w:rsidR="00F55BDD" w:rsidRDefault="009A2C2A">
            <w:pPr>
              <w:pStyle w:val="TableParagraph"/>
              <w:spacing w:before="40"/>
              <w:ind w:left="28"/>
              <w:jc w:val="center"/>
              <w:rPr>
                <w:b/>
                <w:sz w:val="21"/>
              </w:rPr>
            </w:pPr>
            <w:r>
              <w:rPr>
                <w:b/>
                <w:spacing w:val="-2"/>
                <w:sz w:val="21"/>
              </w:rPr>
              <w:t>-$62,267,963</w:t>
            </w:r>
          </w:p>
        </w:tc>
        <w:tc>
          <w:tcPr>
            <w:tcW w:w="1985" w:type="dxa"/>
          </w:tcPr>
          <w:p w14:paraId="1A8DE929" w14:textId="77777777" w:rsidR="00F55BDD" w:rsidRDefault="009A2C2A">
            <w:pPr>
              <w:pStyle w:val="TableParagraph"/>
              <w:spacing w:before="40"/>
              <w:ind w:left="26"/>
              <w:jc w:val="center"/>
              <w:rPr>
                <w:sz w:val="21"/>
              </w:rPr>
            </w:pPr>
            <w:r>
              <w:rPr>
                <w:spacing w:val="-2"/>
                <w:sz w:val="21"/>
              </w:rPr>
              <w:t>-$41,491,773</w:t>
            </w:r>
          </w:p>
        </w:tc>
      </w:tr>
      <w:tr w:rsidR="00F55BDD" w14:paraId="1A8DE931" w14:textId="77777777">
        <w:trPr>
          <w:trHeight w:val="320"/>
        </w:trPr>
        <w:tc>
          <w:tcPr>
            <w:tcW w:w="950" w:type="dxa"/>
            <w:shd w:val="clear" w:color="auto" w:fill="F1F1F1"/>
          </w:tcPr>
          <w:p w14:paraId="1A8DE92B" w14:textId="77777777" w:rsidR="00F55BDD" w:rsidRDefault="009A2C2A">
            <w:pPr>
              <w:pStyle w:val="TableParagraph"/>
              <w:spacing w:before="47"/>
              <w:ind w:left="22" w:right="1"/>
              <w:jc w:val="center"/>
              <w:rPr>
                <w:sz w:val="20"/>
              </w:rPr>
            </w:pPr>
            <w:r>
              <w:rPr>
                <w:spacing w:val="-2"/>
                <w:sz w:val="20"/>
              </w:rPr>
              <w:t>2028-</w:t>
            </w:r>
            <w:r>
              <w:rPr>
                <w:spacing w:val="-5"/>
                <w:sz w:val="20"/>
              </w:rPr>
              <w:t>29</w:t>
            </w:r>
          </w:p>
        </w:tc>
        <w:tc>
          <w:tcPr>
            <w:tcW w:w="1603" w:type="dxa"/>
          </w:tcPr>
          <w:p w14:paraId="1A8DE92C" w14:textId="77777777" w:rsidR="00F55BDD" w:rsidRDefault="009A2C2A">
            <w:pPr>
              <w:pStyle w:val="TableParagraph"/>
              <w:spacing w:before="42"/>
              <w:ind w:left="28" w:right="5"/>
              <w:jc w:val="center"/>
              <w:rPr>
                <w:sz w:val="21"/>
              </w:rPr>
            </w:pPr>
            <w:r>
              <w:rPr>
                <w:spacing w:val="-2"/>
                <w:sz w:val="21"/>
              </w:rPr>
              <w:t>-$48,992,213</w:t>
            </w:r>
          </w:p>
        </w:tc>
        <w:tc>
          <w:tcPr>
            <w:tcW w:w="1601" w:type="dxa"/>
          </w:tcPr>
          <w:p w14:paraId="1A8DE92D" w14:textId="77777777" w:rsidR="00F55BDD" w:rsidRDefault="009A2C2A">
            <w:pPr>
              <w:pStyle w:val="TableParagraph"/>
              <w:spacing w:before="42"/>
              <w:ind w:left="25"/>
              <w:jc w:val="center"/>
              <w:rPr>
                <w:sz w:val="21"/>
              </w:rPr>
            </w:pPr>
            <w:r>
              <w:rPr>
                <w:spacing w:val="-2"/>
                <w:sz w:val="21"/>
              </w:rPr>
              <w:t>-$12,099,870</w:t>
            </w:r>
          </w:p>
        </w:tc>
        <w:tc>
          <w:tcPr>
            <w:tcW w:w="1603" w:type="dxa"/>
          </w:tcPr>
          <w:p w14:paraId="1A8DE92E" w14:textId="77777777" w:rsidR="00F55BDD" w:rsidRDefault="009A2C2A">
            <w:pPr>
              <w:pStyle w:val="TableParagraph"/>
              <w:spacing w:before="42"/>
              <w:ind w:left="28" w:right="3"/>
              <w:jc w:val="center"/>
              <w:rPr>
                <w:sz w:val="21"/>
              </w:rPr>
            </w:pPr>
            <w:r>
              <w:rPr>
                <w:spacing w:val="-2"/>
                <w:sz w:val="21"/>
              </w:rPr>
              <w:t>-$2,968,099</w:t>
            </w:r>
          </w:p>
        </w:tc>
        <w:tc>
          <w:tcPr>
            <w:tcW w:w="1603" w:type="dxa"/>
          </w:tcPr>
          <w:p w14:paraId="1A8DE92F" w14:textId="77777777" w:rsidR="00F55BDD" w:rsidRDefault="009A2C2A">
            <w:pPr>
              <w:pStyle w:val="TableParagraph"/>
              <w:spacing w:before="42"/>
              <w:ind w:left="28"/>
              <w:jc w:val="center"/>
              <w:rPr>
                <w:b/>
                <w:sz w:val="21"/>
              </w:rPr>
            </w:pPr>
            <w:r>
              <w:rPr>
                <w:b/>
                <w:spacing w:val="-2"/>
                <w:sz w:val="21"/>
              </w:rPr>
              <w:t>-$64,060,182</w:t>
            </w:r>
          </w:p>
        </w:tc>
        <w:tc>
          <w:tcPr>
            <w:tcW w:w="1985" w:type="dxa"/>
          </w:tcPr>
          <w:p w14:paraId="1A8DE930" w14:textId="77777777" w:rsidR="00F55BDD" w:rsidRDefault="009A2C2A">
            <w:pPr>
              <w:pStyle w:val="TableParagraph"/>
              <w:spacing w:before="42"/>
              <w:ind w:left="26"/>
              <w:jc w:val="center"/>
              <w:rPr>
                <w:sz w:val="21"/>
              </w:rPr>
            </w:pPr>
            <w:r>
              <w:rPr>
                <w:spacing w:val="-2"/>
                <w:sz w:val="21"/>
              </w:rPr>
              <w:t>-$39,893,462</w:t>
            </w:r>
          </w:p>
        </w:tc>
      </w:tr>
      <w:tr w:rsidR="00F55BDD" w14:paraId="1A8DE938" w14:textId="77777777">
        <w:trPr>
          <w:trHeight w:val="323"/>
        </w:trPr>
        <w:tc>
          <w:tcPr>
            <w:tcW w:w="950" w:type="dxa"/>
            <w:shd w:val="clear" w:color="auto" w:fill="F1F1F1"/>
          </w:tcPr>
          <w:p w14:paraId="1A8DE932" w14:textId="77777777" w:rsidR="00F55BDD" w:rsidRDefault="009A2C2A">
            <w:pPr>
              <w:pStyle w:val="TableParagraph"/>
              <w:spacing w:before="47"/>
              <w:ind w:left="22" w:right="1"/>
              <w:jc w:val="center"/>
              <w:rPr>
                <w:sz w:val="20"/>
              </w:rPr>
            </w:pPr>
            <w:r>
              <w:rPr>
                <w:spacing w:val="-2"/>
                <w:sz w:val="20"/>
              </w:rPr>
              <w:t>2029-</w:t>
            </w:r>
            <w:r>
              <w:rPr>
                <w:spacing w:val="-5"/>
                <w:sz w:val="20"/>
              </w:rPr>
              <w:t>30</w:t>
            </w:r>
          </w:p>
        </w:tc>
        <w:tc>
          <w:tcPr>
            <w:tcW w:w="1603" w:type="dxa"/>
          </w:tcPr>
          <w:p w14:paraId="1A8DE933" w14:textId="77777777" w:rsidR="00F55BDD" w:rsidRDefault="009A2C2A">
            <w:pPr>
              <w:pStyle w:val="TableParagraph"/>
              <w:spacing w:before="42"/>
              <w:ind w:left="28" w:right="5"/>
              <w:jc w:val="center"/>
              <w:rPr>
                <w:sz w:val="21"/>
              </w:rPr>
            </w:pPr>
            <w:r>
              <w:rPr>
                <w:spacing w:val="-2"/>
                <w:sz w:val="21"/>
              </w:rPr>
              <w:t>-$50,239,086</w:t>
            </w:r>
          </w:p>
        </w:tc>
        <w:tc>
          <w:tcPr>
            <w:tcW w:w="1601" w:type="dxa"/>
          </w:tcPr>
          <w:p w14:paraId="1A8DE934" w14:textId="77777777" w:rsidR="00F55BDD" w:rsidRDefault="009A2C2A">
            <w:pPr>
              <w:pStyle w:val="TableParagraph"/>
              <w:spacing w:before="42"/>
              <w:ind w:left="25"/>
              <w:jc w:val="center"/>
              <w:rPr>
                <w:sz w:val="21"/>
              </w:rPr>
            </w:pPr>
            <w:r>
              <w:rPr>
                <w:spacing w:val="-2"/>
                <w:sz w:val="21"/>
              </w:rPr>
              <w:t>-$12,407,818</w:t>
            </w:r>
          </w:p>
        </w:tc>
        <w:tc>
          <w:tcPr>
            <w:tcW w:w="1603" w:type="dxa"/>
          </w:tcPr>
          <w:p w14:paraId="1A8DE935" w14:textId="77777777" w:rsidR="00F55BDD" w:rsidRDefault="009A2C2A">
            <w:pPr>
              <w:pStyle w:val="TableParagraph"/>
              <w:spacing w:before="42"/>
              <w:ind w:left="28" w:right="3"/>
              <w:jc w:val="center"/>
              <w:rPr>
                <w:sz w:val="21"/>
              </w:rPr>
            </w:pPr>
            <w:r>
              <w:rPr>
                <w:spacing w:val="-2"/>
                <w:sz w:val="21"/>
              </w:rPr>
              <w:t>-$3,043,638</w:t>
            </w:r>
          </w:p>
        </w:tc>
        <w:tc>
          <w:tcPr>
            <w:tcW w:w="1603" w:type="dxa"/>
          </w:tcPr>
          <w:p w14:paraId="1A8DE936" w14:textId="77777777" w:rsidR="00F55BDD" w:rsidRDefault="009A2C2A">
            <w:pPr>
              <w:pStyle w:val="TableParagraph"/>
              <w:spacing w:before="42"/>
              <w:ind w:left="28"/>
              <w:jc w:val="center"/>
              <w:rPr>
                <w:b/>
                <w:sz w:val="21"/>
              </w:rPr>
            </w:pPr>
            <w:r>
              <w:rPr>
                <w:b/>
                <w:spacing w:val="-2"/>
                <w:sz w:val="21"/>
              </w:rPr>
              <w:t>-$65,690,542</w:t>
            </w:r>
          </w:p>
        </w:tc>
        <w:tc>
          <w:tcPr>
            <w:tcW w:w="1985" w:type="dxa"/>
          </w:tcPr>
          <w:p w14:paraId="1A8DE937" w14:textId="77777777" w:rsidR="00F55BDD" w:rsidRDefault="009A2C2A">
            <w:pPr>
              <w:pStyle w:val="TableParagraph"/>
              <w:spacing w:before="42"/>
              <w:ind w:left="26"/>
              <w:jc w:val="center"/>
              <w:rPr>
                <w:sz w:val="21"/>
              </w:rPr>
            </w:pPr>
            <w:r>
              <w:rPr>
                <w:spacing w:val="-2"/>
                <w:sz w:val="21"/>
              </w:rPr>
              <w:t>-$38,232,494</w:t>
            </w:r>
          </w:p>
        </w:tc>
      </w:tr>
      <w:tr w:rsidR="00F55BDD" w14:paraId="1A8DE93F" w14:textId="77777777">
        <w:trPr>
          <w:trHeight w:val="320"/>
        </w:trPr>
        <w:tc>
          <w:tcPr>
            <w:tcW w:w="950" w:type="dxa"/>
            <w:shd w:val="clear" w:color="auto" w:fill="F1F1F1"/>
          </w:tcPr>
          <w:p w14:paraId="1A8DE939" w14:textId="77777777" w:rsidR="00F55BDD" w:rsidRDefault="009A2C2A">
            <w:pPr>
              <w:pStyle w:val="TableParagraph"/>
              <w:spacing w:before="45"/>
              <w:ind w:left="22" w:right="1"/>
              <w:jc w:val="center"/>
              <w:rPr>
                <w:sz w:val="20"/>
              </w:rPr>
            </w:pPr>
            <w:r>
              <w:rPr>
                <w:spacing w:val="-2"/>
                <w:sz w:val="20"/>
              </w:rPr>
              <w:t>2030-</w:t>
            </w:r>
            <w:r>
              <w:rPr>
                <w:spacing w:val="-5"/>
                <w:sz w:val="20"/>
              </w:rPr>
              <w:t>31</w:t>
            </w:r>
          </w:p>
        </w:tc>
        <w:tc>
          <w:tcPr>
            <w:tcW w:w="1603" w:type="dxa"/>
          </w:tcPr>
          <w:p w14:paraId="1A8DE93A" w14:textId="77777777" w:rsidR="00F55BDD" w:rsidRDefault="009A2C2A">
            <w:pPr>
              <w:pStyle w:val="TableParagraph"/>
              <w:spacing w:before="40"/>
              <w:ind w:left="28" w:right="5"/>
              <w:jc w:val="center"/>
              <w:rPr>
                <w:sz w:val="21"/>
              </w:rPr>
            </w:pPr>
            <w:r>
              <w:rPr>
                <w:spacing w:val="-2"/>
                <w:sz w:val="21"/>
              </w:rPr>
              <w:t>-$51,401,053</w:t>
            </w:r>
          </w:p>
        </w:tc>
        <w:tc>
          <w:tcPr>
            <w:tcW w:w="1601" w:type="dxa"/>
          </w:tcPr>
          <w:p w14:paraId="1A8DE93B" w14:textId="77777777" w:rsidR="00F55BDD" w:rsidRDefault="009A2C2A">
            <w:pPr>
              <w:pStyle w:val="TableParagraph"/>
              <w:spacing w:before="40"/>
              <w:ind w:left="25"/>
              <w:jc w:val="center"/>
              <w:rPr>
                <w:sz w:val="21"/>
              </w:rPr>
            </w:pPr>
            <w:r>
              <w:rPr>
                <w:spacing w:val="-2"/>
                <w:sz w:val="21"/>
              </w:rPr>
              <w:t>-$12,694,795</w:t>
            </w:r>
          </w:p>
        </w:tc>
        <w:tc>
          <w:tcPr>
            <w:tcW w:w="1603" w:type="dxa"/>
          </w:tcPr>
          <w:p w14:paraId="1A8DE93C" w14:textId="77777777" w:rsidR="00F55BDD" w:rsidRDefault="009A2C2A">
            <w:pPr>
              <w:pStyle w:val="TableParagraph"/>
              <w:spacing w:before="40"/>
              <w:ind w:left="28" w:right="3"/>
              <w:jc w:val="center"/>
              <w:rPr>
                <w:sz w:val="21"/>
              </w:rPr>
            </w:pPr>
            <w:r>
              <w:rPr>
                <w:spacing w:val="-2"/>
                <w:sz w:val="21"/>
              </w:rPr>
              <w:t>-$3,114,034</w:t>
            </w:r>
          </w:p>
        </w:tc>
        <w:tc>
          <w:tcPr>
            <w:tcW w:w="1603" w:type="dxa"/>
          </w:tcPr>
          <w:p w14:paraId="1A8DE93D" w14:textId="77777777" w:rsidR="00F55BDD" w:rsidRDefault="009A2C2A">
            <w:pPr>
              <w:pStyle w:val="TableParagraph"/>
              <w:spacing w:before="40"/>
              <w:ind w:left="28"/>
              <w:jc w:val="center"/>
              <w:rPr>
                <w:b/>
                <w:sz w:val="21"/>
              </w:rPr>
            </w:pPr>
            <w:r>
              <w:rPr>
                <w:b/>
                <w:spacing w:val="-2"/>
                <w:sz w:val="21"/>
              </w:rPr>
              <w:t>-$67,209,882</w:t>
            </w:r>
          </w:p>
        </w:tc>
        <w:tc>
          <w:tcPr>
            <w:tcW w:w="1985" w:type="dxa"/>
          </w:tcPr>
          <w:p w14:paraId="1A8DE93E" w14:textId="77777777" w:rsidR="00F55BDD" w:rsidRDefault="009A2C2A">
            <w:pPr>
              <w:pStyle w:val="TableParagraph"/>
              <w:spacing w:before="40"/>
              <w:ind w:left="26" w:right="1"/>
              <w:jc w:val="center"/>
              <w:rPr>
                <w:sz w:val="21"/>
              </w:rPr>
            </w:pPr>
            <w:r>
              <w:rPr>
                <w:spacing w:val="-2"/>
                <w:sz w:val="21"/>
              </w:rPr>
              <w:t>-$36,557,722</w:t>
            </w:r>
          </w:p>
        </w:tc>
      </w:tr>
      <w:tr w:rsidR="00F55BDD" w14:paraId="1A8DE946" w14:textId="77777777">
        <w:trPr>
          <w:trHeight w:val="320"/>
        </w:trPr>
        <w:tc>
          <w:tcPr>
            <w:tcW w:w="950" w:type="dxa"/>
            <w:shd w:val="clear" w:color="auto" w:fill="F1F1F1"/>
          </w:tcPr>
          <w:p w14:paraId="1A8DE940" w14:textId="77777777" w:rsidR="00F55BDD" w:rsidRDefault="009A2C2A">
            <w:pPr>
              <w:pStyle w:val="TableParagraph"/>
              <w:spacing w:before="47"/>
              <w:ind w:left="22" w:right="1"/>
              <w:jc w:val="center"/>
              <w:rPr>
                <w:sz w:val="20"/>
              </w:rPr>
            </w:pPr>
            <w:r>
              <w:rPr>
                <w:spacing w:val="-2"/>
                <w:sz w:val="20"/>
              </w:rPr>
              <w:t>2031-</w:t>
            </w:r>
            <w:r>
              <w:rPr>
                <w:spacing w:val="-5"/>
                <w:sz w:val="20"/>
              </w:rPr>
              <w:t>32</w:t>
            </w:r>
          </w:p>
        </w:tc>
        <w:tc>
          <w:tcPr>
            <w:tcW w:w="1603" w:type="dxa"/>
          </w:tcPr>
          <w:p w14:paraId="1A8DE941" w14:textId="77777777" w:rsidR="00F55BDD" w:rsidRDefault="009A2C2A">
            <w:pPr>
              <w:pStyle w:val="TableParagraph"/>
              <w:spacing w:before="40"/>
              <w:ind w:left="28" w:right="5"/>
              <w:jc w:val="center"/>
              <w:rPr>
                <w:sz w:val="21"/>
              </w:rPr>
            </w:pPr>
            <w:r>
              <w:rPr>
                <w:spacing w:val="-2"/>
                <w:sz w:val="21"/>
              </w:rPr>
              <w:t>-$52,511,748</w:t>
            </w:r>
          </w:p>
        </w:tc>
        <w:tc>
          <w:tcPr>
            <w:tcW w:w="1601" w:type="dxa"/>
          </w:tcPr>
          <w:p w14:paraId="1A8DE942" w14:textId="77777777" w:rsidR="00F55BDD" w:rsidRDefault="009A2C2A">
            <w:pPr>
              <w:pStyle w:val="TableParagraph"/>
              <w:spacing w:before="40"/>
              <w:ind w:left="25"/>
              <w:jc w:val="center"/>
              <w:rPr>
                <w:sz w:val="21"/>
              </w:rPr>
            </w:pPr>
            <w:r>
              <w:rPr>
                <w:spacing w:val="-2"/>
                <w:sz w:val="21"/>
              </w:rPr>
              <w:t>-$12,969,110</w:t>
            </w:r>
          </w:p>
        </w:tc>
        <w:tc>
          <w:tcPr>
            <w:tcW w:w="1603" w:type="dxa"/>
          </w:tcPr>
          <w:p w14:paraId="1A8DE943" w14:textId="77777777" w:rsidR="00F55BDD" w:rsidRDefault="009A2C2A">
            <w:pPr>
              <w:pStyle w:val="TableParagraph"/>
              <w:spacing w:before="40"/>
              <w:ind w:left="28" w:right="3"/>
              <w:jc w:val="center"/>
              <w:rPr>
                <w:sz w:val="21"/>
              </w:rPr>
            </w:pPr>
            <w:r>
              <w:rPr>
                <w:spacing w:val="-2"/>
                <w:sz w:val="21"/>
              </w:rPr>
              <w:t>-$3,181,323</w:t>
            </w:r>
          </w:p>
        </w:tc>
        <w:tc>
          <w:tcPr>
            <w:tcW w:w="1603" w:type="dxa"/>
          </w:tcPr>
          <w:p w14:paraId="1A8DE944" w14:textId="77777777" w:rsidR="00F55BDD" w:rsidRDefault="009A2C2A">
            <w:pPr>
              <w:pStyle w:val="TableParagraph"/>
              <w:spacing w:before="40"/>
              <w:ind w:left="28"/>
              <w:jc w:val="center"/>
              <w:rPr>
                <w:b/>
                <w:sz w:val="21"/>
              </w:rPr>
            </w:pPr>
            <w:r>
              <w:rPr>
                <w:b/>
                <w:spacing w:val="-2"/>
                <w:sz w:val="21"/>
              </w:rPr>
              <w:t>-$68,662,181</w:t>
            </w:r>
          </w:p>
        </w:tc>
        <w:tc>
          <w:tcPr>
            <w:tcW w:w="1985" w:type="dxa"/>
          </w:tcPr>
          <w:p w14:paraId="1A8DE945" w14:textId="77777777" w:rsidR="00F55BDD" w:rsidRDefault="009A2C2A">
            <w:pPr>
              <w:pStyle w:val="TableParagraph"/>
              <w:spacing w:before="40"/>
              <w:ind w:left="26" w:right="1"/>
              <w:jc w:val="center"/>
              <w:rPr>
                <w:sz w:val="21"/>
              </w:rPr>
            </w:pPr>
            <w:r>
              <w:rPr>
                <w:spacing w:val="-2"/>
                <w:sz w:val="21"/>
              </w:rPr>
              <w:t>-$34,904,371</w:t>
            </w:r>
          </w:p>
        </w:tc>
      </w:tr>
      <w:tr w:rsidR="00F55BDD" w14:paraId="1A8DE94D" w14:textId="77777777">
        <w:trPr>
          <w:trHeight w:val="323"/>
        </w:trPr>
        <w:tc>
          <w:tcPr>
            <w:tcW w:w="950" w:type="dxa"/>
            <w:shd w:val="clear" w:color="auto" w:fill="F1F1F1"/>
          </w:tcPr>
          <w:p w14:paraId="1A8DE947" w14:textId="77777777" w:rsidR="00F55BDD" w:rsidRDefault="009A2C2A">
            <w:pPr>
              <w:pStyle w:val="TableParagraph"/>
              <w:spacing w:before="47"/>
              <w:ind w:left="22"/>
              <w:jc w:val="center"/>
              <w:rPr>
                <w:b/>
                <w:i/>
                <w:sz w:val="20"/>
              </w:rPr>
            </w:pPr>
            <w:r>
              <w:rPr>
                <w:b/>
                <w:i/>
                <w:spacing w:val="-2"/>
                <w:sz w:val="20"/>
              </w:rPr>
              <w:t>Total</w:t>
            </w:r>
          </w:p>
        </w:tc>
        <w:tc>
          <w:tcPr>
            <w:tcW w:w="1603" w:type="dxa"/>
          </w:tcPr>
          <w:p w14:paraId="1A8DE948" w14:textId="77777777" w:rsidR="00F55BDD" w:rsidRDefault="009A2C2A">
            <w:pPr>
              <w:pStyle w:val="TableParagraph"/>
              <w:spacing w:before="42"/>
              <w:ind w:left="28" w:right="5"/>
              <w:jc w:val="center"/>
              <w:rPr>
                <w:b/>
                <w:i/>
                <w:sz w:val="21"/>
              </w:rPr>
            </w:pPr>
            <w:r>
              <w:rPr>
                <w:b/>
                <w:i/>
                <w:spacing w:val="-2"/>
                <w:sz w:val="21"/>
              </w:rPr>
              <w:t>-$467,047,798</w:t>
            </w:r>
          </w:p>
        </w:tc>
        <w:tc>
          <w:tcPr>
            <w:tcW w:w="1601" w:type="dxa"/>
          </w:tcPr>
          <w:p w14:paraId="1A8DE949" w14:textId="77777777" w:rsidR="00F55BDD" w:rsidRDefault="009A2C2A">
            <w:pPr>
              <w:pStyle w:val="TableParagraph"/>
              <w:spacing w:before="42"/>
              <w:ind w:left="25"/>
              <w:jc w:val="center"/>
              <w:rPr>
                <w:b/>
                <w:i/>
                <w:sz w:val="21"/>
              </w:rPr>
            </w:pPr>
            <w:r>
              <w:rPr>
                <w:b/>
                <w:i/>
                <w:spacing w:val="-2"/>
                <w:sz w:val="21"/>
              </w:rPr>
              <w:t>-$115,349,305</w:t>
            </w:r>
          </w:p>
        </w:tc>
        <w:tc>
          <w:tcPr>
            <w:tcW w:w="1603" w:type="dxa"/>
          </w:tcPr>
          <w:p w14:paraId="1A8DE94A" w14:textId="77777777" w:rsidR="00F55BDD" w:rsidRDefault="009A2C2A">
            <w:pPr>
              <w:pStyle w:val="TableParagraph"/>
              <w:spacing w:before="42"/>
              <w:ind w:left="28" w:right="1"/>
              <w:jc w:val="center"/>
              <w:rPr>
                <w:b/>
                <w:i/>
                <w:sz w:val="21"/>
              </w:rPr>
            </w:pPr>
            <w:r>
              <w:rPr>
                <w:b/>
                <w:i/>
                <w:spacing w:val="-2"/>
                <w:sz w:val="21"/>
              </w:rPr>
              <w:t>-$28,295,191</w:t>
            </w:r>
          </w:p>
        </w:tc>
        <w:tc>
          <w:tcPr>
            <w:tcW w:w="1603" w:type="dxa"/>
          </w:tcPr>
          <w:p w14:paraId="1A8DE94B" w14:textId="77777777" w:rsidR="00F55BDD" w:rsidRDefault="009A2C2A">
            <w:pPr>
              <w:pStyle w:val="TableParagraph"/>
              <w:spacing w:before="42"/>
              <w:ind w:left="28"/>
              <w:jc w:val="center"/>
              <w:rPr>
                <w:b/>
                <w:i/>
                <w:sz w:val="21"/>
              </w:rPr>
            </w:pPr>
            <w:r>
              <w:rPr>
                <w:b/>
                <w:i/>
                <w:spacing w:val="-2"/>
                <w:sz w:val="21"/>
              </w:rPr>
              <w:t>-$610,692,293</w:t>
            </w:r>
          </w:p>
        </w:tc>
        <w:tc>
          <w:tcPr>
            <w:tcW w:w="1985" w:type="dxa"/>
          </w:tcPr>
          <w:p w14:paraId="1A8DE94C" w14:textId="77777777" w:rsidR="00F55BDD" w:rsidRDefault="009A2C2A">
            <w:pPr>
              <w:pStyle w:val="TableParagraph"/>
              <w:spacing w:before="42"/>
              <w:ind w:left="26" w:right="1"/>
              <w:jc w:val="center"/>
              <w:rPr>
                <w:b/>
                <w:i/>
                <w:sz w:val="21"/>
              </w:rPr>
            </w:pPr>
            <w:r>
              <w:rPr>
                <w:b/>
                <w:i/>
                <w:spacing w:val="-2"/>
                <w:sz w:val="21"/>
              </w:rPr>
              <w:t>-$421,943,827</w:t>
            </w:r>
          </w:p>
        </w:tc>
      </w:tr>
    </w:tbl>
    <w:p w14:paraId="1A8DE94E" w14:textId="77777777" w:rsidR="00F55BDD" w:rsidRDefault="00F55BDD">
      <w:pPr>
        <w:jc w:val="center"/>
        <w:rPr>
          <w:sz w:val="21"/>
        </w:rPr>
        <w:sectPr w:rsidR="00F55BDD">
          <w:pgSz w:w="11910" w:h="16840"/>
          <w:pgMar w:top="1160" w:right="960" w:bottom="1160" w:left="1020" w:header="896" w:footer="939" w:gutter="0"/>
          <w:cols w:space="720"/>
        </w:sectPr>
      </w:pPr>
    </w:p>
    <w:p w14:paraId="1A8DE94F" w14:textId="77777777" w:rsidR="00F55BDD" w:rsidRDefault="00F55BDD">
      <w:pPr>
        <w:pStyle w:val="BodyText"/>
        <w:spacing w:before="3"/>
        <w:rPr>
          <w:b/>
          <w:sz w:val="14"/>
        </w:rPr>
      </w:pPr>
    </w:p>
    <w:p w14:paraId="1A8DE950" w14:textId="77777777" w:rsidR="00F55BDD" w:rsidRDefault="009A2C2A">
      <w:pPr>
        <w:pStyle w:val="BodyText"/>
        <w:spacing w:line="20" w:lineRule="exact"/>
        <w:ind w:left="112"/>
        <w:rPr>
          <w:sz w:val="2"/>
        </w:rPr>
      </w:pPr>
      <w:r>
        <w:rPr>
          <w:noProof/>
          <w:sz w:val="2"/>
          <w:lang w:val="en-AU" w:eastAsia="en-AU"/>
        </w:rPr>
        <mc:AlternateContent>
          <mc:Choice Requires="wpg">
            <w:drawing>
              <wp:inline distT="0" distB="0" distL="0" distR="0" wp14:anchorId="1A8DEB9B" wp14:editId="1A8DEB9C">
                <wp:extent cx="1828800" cy="7620"/>
                <wp:effectExtent l="0" t="0" r="0" b="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7620"/>
                          <a:chOff x="0" y="0"/>
                          <a:chExt cx="1828800" cy="7620"/>
                        </a:xfrm>
                      </wpg:grpSpPr>
                      <wps:wsp>
                        <wps:cNvPr id="436" name="Graphic 436"/>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0B6EAF" id="Group 43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">
                <v:shape id="Graphic 436" o:spid="_x0000_s1027" style="position:absolute;width:18288;height:76;visibility:visible;mso-wrap-style:square;v-text-anchor:top" coordsize="1828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" path="m1828800,l,,,7620r1828800,l1828800,xe" fillcolor="black" stroked="f">
                  <v:path arrowok="t"/>
                </v:shape>
                <w10:anchorlock/>
              </v:group>
            </w:pict>
          </mc:Fallback>
        </mc:AlternateContent>
      </w:r>
    </w:p>
    <w:p w14:paraId="1A8DE951" w14:textId="77777777" w:rsidR="00F55BDD" w:rsidRDefault="00F55BDD">
      <w:pPr>
        <w:pStyle w:val="BodyText"/>
        <w:spacing w:before="107"/>
        <w:rPr>
          <w:b/>
          <w:sz w:val="20"/>
        </w:rPr>
      </w:pPr>
    </w:p>
    <w:p w14:paraId="1A8DE952" w14:textId="77777777" w:rsidR="00F55BDD" w:rsidRDefault="009A2C2A">
      <w:pPr>
        <w:ind w:left="112" w:right="387" w:hanging="1"/>
        <w:rPr>
          <w:sz w:val="20"/>
        </w:rPr>
      </w:pPr>
      <w:r>
        <w:rPr>
          <w:position w:val="6"/>
          <w:sz w:val="13"/>
        </w:rPr>
        <w:t>1</w:t>
      </w:r>
      <w:r>
        <w:rPr>
          <w:spacing w:val="25"/>
          <w:position w:val="6"/>
          <w:sz w:val="13"/>
        </w:rPr>
        <w:t xml:space="preserve"> </w:t>
      </w:r>
      <w:r>
        <w:rPr>
          <w:sz w:val="20"/>
        </w:rPr>
        <w:t>Department of the Prime Minister and Cabinet, ‘Working Together to Deliver the NDIS - Independent Review</w:t>
      </w:r>
      <w:r>
        <w:rPr>
          <w:spacing w:val="-1"/>
          <w:sz w:val="20"/>
        </w:rPr>
        <w:t xml:space="preserve"> </w:t>
      </w:r>
      <w:r>
        <w:rPr>
          <w:sz w:val="20"/>
        </w:rPr>
        <w:t>into</w:t>
      </w:r>
      <w:r>
        <w:rPr>
          <w:spacing w:val="-4"/>
          <w:sz w:val="20"/>
        </w:rPr>
        <w:t xml:space="preserve"> </w:t>
      </w:r>
      <w:r>
        <w:rPr>
          <w:sz w:val="20"/>
        </w:rPr>
        <w:t>the</w:t>
      </w:r>
      <w:r>
        <w:rPr>
          <w:spacing w:val="-4"/>
          <w:sz w:val="20"/>
        </w:rPr>
        <w:t xml:space="preserve"> </w:t>
      </w:r>
      <w:r>
        <w:rPr>
          <w:sz w:val="20"/>
        </w:rPr>
        <w:t>National</w:t>
      </w:r>
      <w:r>
        <w:rPr>
          <w:spacing w:val="-5"/>
          <w:sz w:val="20"/>
        </w:rPr>
        <w:t xml:space="preserve"> </w:t>
      </w:r>
      <w:r>
        <w:rPr>
          <w:sz w:val="20"/>
        </w:rPr>
        <w:t>Disability</w:t>
      </w:r>
      <w:r>
        <w:rPr>
          <w:spacing w:val="-3"/>
          <w:sz w:val="20"/>
        </w:rPr>
        <w:t xml:space="preserve"> </w:t>
      </w:r>
      <w:r>
        <w:rPr>
          <w:sz w:val="20"/>
        </w:rPr>
        <w:t>Insurance</w:t>
      </w:r>
      <w:r>
        <w:rPr>
          <w:spacing w:val="-2"/>
          <w:sz w:val="20"/>
        </w:rPr>
        <w:t xml:space="preserve"> </w:t>
      </w:r>
      <w:r>
        <w:rPr>
          <w:sz w:val="20"/>
        </w:rPr>
        <w:t>Scheme:</w:t>
      </w:r>
      <w:r>
        <w:rPr>
          <w:spacing w:val="-2"/>
          <w:sz w:val="20"/>
        </w:rPr>
        <w:t xml:space="preserve"> </w:t>
      </w:r>
      <w:r>
        <w:rPr>
          <w:sz w:val="20"/>
        </w:rPr>
        <w:t>Final</w:t>
      </w:r>
      <w:r>
        <w:rPr>
          <w:spacing w:val="-5"/>
          <w:sz w:val="20"/>
        </w:rPr>
        <w:t xml:space="preserve"> </w:t>
      </w:r>
      <w:r>
        <w:rPr>
          <w:sz w:val="20"/>
        </w:rPr>
        <w:t>Report’</w:t>
      </w:r>
      <w:r>
        <w:rPr>
          <w:spacing w:val="-3"/>
          <w:sz w:val="20"/>
        </w:rPr>
        <w:t xml:space="preserve"> </w:t>
      </w:r>
      <w:r>
        <w:rPr>
          <w:sz w:val="20"/>
        </w:rPr>
        <w:t>(Department</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Prime</w:t>
      </w:r>
      <w:r>
        <w:rPr>
          <w:spacing w:val="-2"/>
          <w:sz w:val="20"/>
        </w:rPr>
        <w:t xml:space="preserve"> </w:t>
      </w:r>
      <w:r>
        <w:rPr>
          <w:sz w:val="20"/>
        </w:rPr>
        <w:t>Minister</w:t>
      </w:r>
      <w:r>
        <w:rPr>
          <w:spacing w:val="-1"/>
          <w:sz w:val="20"/>
        </w:rPr>
        <w:t xml:space="preserve"> </w:t>
      </w:r>
      <w:r>
        <w:rPr>
          <w:sz w:val="20"/>
        </w:rPr>
        <w:t>and Cabinet, 7 December 2023), https://</w:t>
      </w:r>
      <w:hyperlink r:id="rId275">
        <w:r>
          <w:rPr>
            <w:sz w:val="20"/>
          </w:rPr>
          <w:t>www.ndisreview.gov.au/sites/default/files/resource/download/working-</w:t>
        </w:r>
      </w:hyperlink>
      <w:r>
        <w:rPr>
          <w:sz w:val="20"/>
        </w:rPr>
        <w:t xml:space="preserve"> </w:t>
      </w:r>
      <w:r>
        <w:rPr>
          <w:spacing w:val="-2"/>
          <w:sz w:val="20"/>
        </w:rPr>
        <w:t>together-ndis-review-final-report.pdf.</w:t>
      </w:r>
    </w:p>
    <w:p w14:paraId="1A8DE953" w14:textId="77777777" w:rsidR="00F55BDD" w:rsidRDefault="009A2C2A">
      <w:pPr>
        <w:ind w:left="112" w:right="848"/>
        <w:rPr>
          <w:sz w:val="20"/>
        </w:rPr>
      </w:pPr>
      <w:r>
        <w:rPr>
          <w:position w:val="6"/>
          <w:sz w:val="13"/>
        </w:rPr>
        <w:t>2</w:t>
      </w:r>
      <w:r>
        <w:rPr>
          <w:spacing w:val="16"/>
          <w:position w:val="6"/>
          <w:sz w:val="13"/>
        </w:rPr>
        <w:t xml:space="preserve"> </w:t>
      </w:r>
      <w:r>
        <w:rPr>
          <w:sz w:val="20"/>
        </w:rPr>
        <w:t>The</w:t>
      </w:r>
      <w:r>
        <w:rPr>
          <w:spacing w:val="-3"/>
          <w:sz w:val="20"/>
        </w:rPr>
        <w:t xml:space="preserve"> </w:t>
      </w:r>
      <w:r>
        <w:rPr>
          <w:sz w:val="20"/>
        </w:rPr>
        <w:t>Royal</w:t>
      </w:r>
      <w:r>
        <w:rPr>
          <w:spacing w:val="-4"/>
          <w:sz w:val="20"/>
        </w:rPr>
        <w:t xml:space="preserve"> </w:t>
      </w:r>
      <w:r>
        <w:rPr>
          <w:sz w:val="20"/>
        </w:rPr>
        <w:t>Commission</w:t>
      </w:r>
      <w:r>
        <w:rPr>
          <w:spacing w:val="-3"/>
          <w:sz w:val="20"/>
        </w:rPr>
        <w:t xml:space="preserve"> </w:t>
      </w:r>
      <w:r>
        <w:rPr>
          <w:sz w:val="20"/>
        </w:rPr>
        <w:t>into</w:t>
      </w:r>
      <w:r>
        <w:rPr>
          <w:spacing w:val="-3"/>
          <w:sz w:val="20"/>
        </w:rPr>
        <w:t xml:space="preserve"> </w:t>
      </w:r>
      <w:r>
        <w:rPr>
          <w:sz w:val="20"/>
        </w:rPr>
        <w:t>Aged</w:t>
      </w:r>
      <w:r>
        <w:rPr>
          <w:spacing w:val="-3"/>
          <w:sz w:val="20"/>
        </w:rPr>
        <w:t xml:space="preserve"> </w:t>
      </w:r>
      <w:r>
        <w:rPr>
          <w:sz w:val="20"/>
        </w:rPr>
        <w:t>Care</w:t>
      </w:r>
      <w:r>
        <w:rPr>
          <w:spacing w:val="-3"/>
          <w:sz w:val="20"/>
        </w:rPr>
        <w:t xml:space="preserve"> </w:t>
      </w:r>
      <w:r>
        <w:rPr>
          <w:sz w:val="20"/>
        </w:rPr>
        <w:t>Quality</w:t>
      </w:r>
      <w:r>
        <w:rPr>
          <w:spacing w:val="-2"/>
          <w:sz w:val="20"/>
        </w:rPr>
        <w:t xml:space="preserve"> </w:t>
      </w:r>
      <w:r>
        <w:rPr>
          <w:sz w:val="20"/>
        </w:rPr>
        <w:t>and</w:t>
      </w:r>
      <w:r>
        <w:rPr>
          <w:spacing w:val="-3"/>
          <w:sz w:val="20"/>
        </w:rPr>
        <w:t xml:space="preserve"> </w:t>
      </w:r>
      <w:r>
        <w:rPr>
          <w:sz w:val="20"/>
        </w:rPr>
        <w:t>Safety,</w:t>
      </w:r>
      <w:r>
        <w:rPr>
          <w:spacing w:val="-1"/>
          <w:sz w:val="20"/>
        </w:rPr>
        <w:t xml:space="preserve"> </w:t>
      </w:r>
      <w:r>
        <w:rPr>
          <w:sz w:val="20"/>
        </w:rPr>
        <w:t>‘Final</w:t>
      </w:r>
      <w:r>
        <w:rPr>
          <w:spacing w:val="-4"/>
          <w:sz w:val="20"/>
        </w:rPr>
        <w:t xml:space="preserve"> </w:t>
      </w:r>
      <w:r>
        <w:rPr>
          <w:sz w:val="20"/>
        </w:rPr>
        <w:t>Report:</w:t>
      </w:r>
      <w:r>
        <w:rPr>
          <w:spacing w:val="-3"/>
          <w:sz w:val="20"/>
        </w:rPr>
        <w:t xml:space="preserve"> </w:t>
      </w:r>
      <w:r>
        <w:rPr>
          <w:sz w:val="20"/>
        </w:rPr>
        <w:t>Care,</w:t>
      </w:r>
      <w:r>
        <w:rPr>
          <w:spacing w:val="-1"/>
          <w:sz w:val="20"/>
        </w:rPr>
        <w:t xml:space="preserve"> </w:t>
      </w:r>
      <w:r>
        <w:rPr>
          <w:sz w:val="20"/>
        </w:rPr>
        <w:t>Dignity</w:t>
      </w:r>
      <w:r>
        <w:rPr>
          <w:spacing w:val="-2"/>
          <w:sz w:val="20"/>
        </w:rPr>
        <w:t xml:space="preserve"> </w:t>
      </w:r>
      <w:r>
        <w:rPr>
          <w:sz w:val="20"/>
        </w:rPr>
        <w:t>and</w:t>
      </w:r>
      <w:r>
        <w:rPr>
          <w:spacing w:val="-3"/>
          <w:sz w:val="20"/>
        </w:rPr>
        <w:t xml:space="preserve"> </w:t>
      </w:r>
      <w:r>
        <w:rPr>
          <w:sz w:val="20"/>
        </w:rPr>
        <w:t xml:space="preserve">Respect Executive Summary’ (The Royal Commission into Aged Care Quality and Safety, 1 March 2021), </w:t>
      </w:r>
      <w:r>
        <w:rPr>
          <w:spacing w:val="-2"/>
          <w:sz w:val="20"/>
        </w:rPr>
        <w:t>https://</w:t>
      </w:r>
      <w:hyperlink r:id="rId276">
        <w:r>
          <w:rPr>
            <w:spacing w:val="-2"/>
            <w:sz w:val="20"/>
          </w:rPr>
          <w:t>www.royalcommission.gov.au/system/files/2021-03/final-report-executive-summary.pdf.</w:t>
        </w:r>
      </w:hyperlink>
    </w:p>
    <w:p w14:paraId="1A8DE954" w14:textId="77777777" w:rsidR="00F55BDD" w:rsidRDefault="009A2C2A">
      <w:pPr>
        <w:ind w:left="112" w:right="435"/>
        <w:rPr>
          <w:sz w:val="20"/>
        </w:rPr>
      </w:pPr>
      <w:r>
        <w:rPr>
          <w:position w:val="6"/>
          <w:sz w:val="13"/>
        </w:rPr>
        <w:t>3</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No.2 Details of the Proposed New Model’ (Department of Health and Aged Care, April 2023), </w:t>
      </w:r>
      <w:r>
        <w:rPr>
          <w:spacing w:val="-2"/>
          <w:sz w:val="20"/>
        </w:rPr>
        <w:t>https</w:t>
      </w:r>
      <w:hyperlink r:id="rId277">
        <w:r>
          <w:rPr>
            <w:spacing w:val="-2"/>
            <w:sz w:val="20"/>
          </w:rPr>
          <w:t>://www.health.gov.au/sites/default/files/2023-04/a-new-model-for-regulating-aged-care-consultation-</w:t>
        </w:r>
      </w:hyperlink>
      <w:r>
        <w:rPr>
          <w:spacing w:val="-2"/>
          <w:sz w:val="20"/>
        </w:rPr>
        <w:t xml:space="preserve"> paper-2-details-of-the-proposed-new-model.pdf.</w:t>
      </w:r>
    </w:p>
    <w:p w14:paraId="1A8DE955" w14:textId="77777777" w:rsidR="00F55BDD" w:rsidRDefault="009A2C2A">
      <w:pPr>
        <w:spacing w:line="229" w:lineRule="exact"/>
        <w:ind w:left="112"/>
        <w:rPr>
          <w:sz w:val="20"/>
        </w:rPr>
      </w:pPr>
      <w:r>
        <w:rPr>
          <w:position w:val="6"/>
          <w:sz w:val="13"/>
        </w:rPr>
        <w:t>4</w:t>
      </w:r>
      <w:r>
        <w:rPr>
          <w:spacing w:val="17"/>
          <w:position w:val="6"/>
          <w:sz w:val="13"/>
        </w:rPr>
        <w:t xml:space="preserve"> </w:t>
      </w:r>
      <w:r>
        <w:rPr>
          <w:spacing w:val="-4"/>
          <w:sz w:val="20"/>
        </w:rPr>
        <w:t>Ibid.</w:t>
      </w:r>
    </w:p>
    <w:p w14:paraId="1A8DE956" w14:textId="77777777" w:rsidR="00F55BDD" w:rsidRDefault="009A2C2A">
      <w:pPr>
        <w:spacing w:before="1"/>
        <w:ind w:left="112" w:right="207"/>
        <w:rPr>
          <w:sz w:val="20"/>
        </w:rPr>
      </w:pPr>
      <w:r>
        <w:rPr>
          <w:position w:val="6"/>
          <w:sz w:val="13"/>
        </w:rPr>
        <w:t>5</w:t>
      </w:r>
      <w:r>
        <w:rPr>
          <w:spacing w:val="26"/>
          <w:position w:val="6"/>
          <w:sz w:val="13"/>
        </w:rPr>
        <w:t xml:space="preserve"> </w:t>
      </w:r>
      <w:r>
        <w:rPr>
          <w:sz w:val="20"/>
        </w:rPr>
        <w:t>Office of Impact Analysis, ‘Australian Government Guide to Policy Impact Analysis’ (Department of the Prime</w:t>
      </w:r>
      <w:r>
        <w:rPr>
          <w:spacing w:val="-6"/>
          <w:sz w:val="20"/>
        </w:rPr>
        <w:t xml:space="preserve"> </w:t>
      </w:r>
      <w:r>
        <w:rPr>
          <w:sz w:val="20"/>
        </w:rPr>
        <w:t>Minister</w:t>
      </w:r>
      <w:r>
        <w:rPr>
          <w:spacing w:val="-5"/>
          <w:sz w:val="20"/>
        </w:rPr>
        <w:t xml:space="preserve"> </w:t>
      </w:r>
      <w:r>
        <w:rPr>
          <w:sz w:val="20"/>
        </w:rPr>
        <w:t>and</w:t>
      </w:r>
      <w:r>
        <w:rPr>
          <w:spacing w:val="-6"/>
          <w:sz w:val="20"/>
        </w:rPr>
        <w:t xml:space="preserve"> </w:t>
      </w:r>
      <w:r>
        <w:rPr>
          <w:sz w:val="20"/>
        </w:rPr>
        <w:t>Cabinet,</w:t>
      </w:r>
      <w:r>
        <w:rPr>
          <w:spacing w:val="-6"/>
          <w:sz w:val="20"/>
        </w:rPr>
        <w:t xml:space="preserve"> </w:t>
      </w:r>
      <w:r>
        <w:rPr>
          <w:sz w:val="20"/>
        </w:rPr>
        <w:t>17</w:t>
      </w:r>
      <w:r>
        <w:rPr>
          <w:spacing w:val="-6"/>
          <w:sz w:val="20"/>
        </w:rPr>
        <w:t xml:space="preserve"> </w:t>
      </w:r>
      <w:r>
        <w:rPr>
          <w:sz w:val="20"/>
        </w:rPr>
        <w:t>February</w:t>
      </w:r>
      <w:r>
        <w:rPr>
          <w:spacing w:val="-5"/>
          <w:sz w:val="20"/>
        </w:rPr>
        <w:t xml:space="preserve"> </w:t>
      </w:r>
      <w:r>
        <w:rPr>
          <w:sz w:val="20"/>
        </w:rPr>
        <w:t>2023),</w:t>
      </w:r>
      <w:r>
        <w:rPr>
          <w:spacing w:val="-4"/>
          <w:sz w:val="20"/>
        </w:rPr>
        <w:t xml:space="preserve"> </w:t>
      </w:r>
      <w:r>
        <w:rPr>
          <w:sz w:val="20"/>
        </w:rPr>
        <w:t xml:space="preserve">https://oia.pmc.gov.au/sites/default/files/2023-05/oia-impact- </w:t>
      </w:r>
      <w:r>
        <w:rPr>
          <w:spacing w:val="-2"/>
          <w:sz w:val="20"/>
        </w:rPr>
        <w:t>analysis-guide-march-2023_0.pdf.</w:t>
      </w:r>
    </w:p>
    <w:p w14:paraId="1A8DE957" w14:textId="77777777" w:rsidR="00F55BDD" w:rsidRDefault="009A2C2A">
      <w:pPr>
        <w:ind w:left="112" w:right="207"/>
        <w:rPr>
          <w:sz w:val="20"/>
        </w:rPr>
      </w:pPr>
      <w:r>
        <w:rPr>
          <w:position w:val="6"/>
          <w:sz w:val="13"/>
        </w:rPr>
        <w:t>6</w:t>
      </w:r>
      <w:r>
        <w:rPr>
          <w:spacing w:val="15"/>
          <w:position w:val="6"/>
          <w:sz w:val="13"/>
        </w:rPr>
        <w:t xml:space="preserve"> </w:t>
      </w:r>
      <w:r>
        <w:rPr>
          <w:sz w:val="20"/>
        </w:rPr>
        <w:t>Commonwealth</w:t>
      </w:r>
      <w:r>
        <w:rPr>
          <w:spacing w:val="-2"/>
          <w:sz w:val="20"/>
        </w:rPr>
        <w:t xml:space="preserve"> </w:t>
      </w:r>
      <w:r>
        <w:rPr>
          <w:sz w:val="20"/>
        </w:rPr>
        <w:t>of</w:t>
      </w:r>
      <w:r>
        <w:rPr>
          <w:spacing w:val="-2"/>
          <w:sz w:val="20"/>
        </w:rPr>
        <w:t xml:space="preserve"> </w:t>
      </w:r>
      <w:r>
        <w:rPr>
          <w:sz w:val="20"/>
        </w:rPr>
        <w:t>Australia,</w:t>
      </w:r>
      <w:r>
        <w:rPr>
          <w:spacing w:val="-4"/>
          <w:sz w:val="20"/>
        </w:rPr>
        <w:t xml:space="preserve"> </w:t>
      </w:r>
      <w:r>
        <w:rPr>
          <w:sz w:val="20"/>
        </w:rPr>
        <w:t>‘Royal</w:t>
      </w:r>
      <w:r>
        <w:rPr>
          <w:spacing w:val="-3"/>
          <w:sz w:val="20"/>
        </w:rPr>
        <w:t xml:space="preserve"> </w:t>
      </w:r>
      <w:r>
        <w:rPr>
          <w:sz w:val="20"/>
        </w:rPr>
        <w:t>Commission</w:t>
      </w:r>
      <w:r>
        <w:rPr>
          <w:spacing w:val="-2"/>
          <w:sz w:val="20"/>
        </w:rPr>
        <w:t xml:space="preserve"> </w:t>
      </w:r>
      <w:r>
        <w:rPr>
          <w:sz w:val="20"/>
        </w:rPr>
        <w:t>into Aged</w:t>
      </w:r>
      <w:r>
        <w:rPr>
          <w:spacing w:val="-4"/>
          <w:sz w:val="20"/>
        </w:rPr>
        <w:t xml:space="preserve"> </w:t>
      </w:r>
      <w:r>
        <w:rPr>
          <w:sz w:val="20"/>
        </w:rPr>
        <w:t>Care</w:t>
      </w:r>
      <w:r>
        <w:rPr>
          <w:spacing w:val="-2"/>
          <w:sz w:val="20"/>
        </w:rPr>
        <w:t xml:space="preserve"> </w:t>
      </w:r>
      <w:r>
        <w:rPr>
          <w:sz w:val="20"/>
        </w:rPr>
        <w:t>Quality</w:t>
      </w:r>
      <w:r>
        <w:rPr>
          <w:spacing w:val="-3"/>
          <w:sz w:val="20"/>
        </w:rPr>
        <w:t xml:space="preserve"> </w:t>
      </w:r>
      <w:r>
        <w:rPr>
          <w:sz w:val="20"/>
        </w:rPr>
        <w:t>and</w:t>
      </w:r>
      <w:r>
        <w:rPr>
          <w:spacing w:val="-2"/>
          <w:sz w:val="20"/>
        </w:rPr>
        <w:t xml:space="preserve"> </w:t>
      </w:r>
      <w:r>
        <w:rPr>
          <w:sz w:val="20"/>
        </w:rPr>
        <w:t>Safety.</w:t>
      </w:r>
      <w:r>
        <w:rPr>
          <w:spacing w:val="-4"/>
          <w:sz w:val="20"/>
        </w:rPr>
        <w:t xml:space="preserve"> </w:t>
      </w:r>
      <w:r>
        <w:rPr>
          <w:sz w:val="20"/>
        </w:rPr>
        <w:t>Final</w:t>
      </w:r>
      <w:r>
        <w:rPr>
          <w:spacing w:val="-5"/>
          <w:sz w:val="20"/>
        </w:rPr>
        <w:t xml:space="preserve"> </w:t>
      </w:r>
      <w:r>
        <w:rPr>
          <w:sz w:val="20"/>
        </w:rPr>
        <w:t>Report:</w:t>
      </w:r>
      <w:r>
        <w:rPr>
          <w:spacing w:val="-4"/>
          <w:sz w:val="20"/>
        </w:rPr>
        <w:t xml:space="preserve"> </w:t>
      </w:r>
      <w:r>
        <w:rPr>
          <w:sz w:val="20"/>
        </w:rPr>
        <w:t>Care, Dignity and Respect’ (Canberra: Commonwealth of Australia, 2021).</w:t>
      </w:r>
    </w:p>
    <w:p w14:paraId="1A8DE958" w14:textId="77777777" w:rsidR="00F55BDD" w:rsidRDefault="009A2C2A">
      <w:pPr>
        <w:ind w:left="112" w:right="488"/>
        <w:rPr>
          <w:sz w:val="20"/>
        </w:rPr>
      </w:pPr>
      <w:r>
        <w:rPr>
          <w:position w:val="6"/>
          <w:sz w:val="13"/>
        </w:rPr>
        <w:t>7</w:t>
      </w:r>
      <w:r>
        <w:rPr>
          <w:spacing w:val="26"/>
          <w:position w:val="6"/>
          <w:sz w:val="13"/>
        </w:rPr>
        <w:t xml:space="preserve"> </w:t>
      </w:r>
      <w:r>
        <w:rPr>
          <w:sz w:val="20"/>
        </w:rPr>
        <w:t>The Royal Commission into Aged Care Quality and Safety, ‘Final Report: Care, Dignity and Respect Volume</w:t>
      </w:r>
      <w:r>
        <w:rPr>
          <w:spacing w:val="-4"/>
          <w:sz w:val="20"/>
        </w:rPr>
        <w:t xml:space="preserve"> </w:t>
      </w:r>
      <w:r>
        <w:rPr>
          <w:sz w:val="20"/>
        </w:rPr>
        <w:t>3A</w:t>
      </w:r>
      <w:r>
        <w:rPr>
          <w:spacing w:val="-5"/>
          <w:sz w:val="20"/>
        </w:rPr>
        <w:t xml:space="preserve"> </w:t>
      </w:r>
      <w:r>
        <w:rPr>
          <w:sz w:val="20"/>
        </w:rPr>
        <w:t>The</w:t>
      </w:r>
      <w:r>
        <w:rPr>
          <w:spacing w:val="-2"/>
          <w:sz w:val="20"/>
        </w:rPr>
        <w:t xml:space="preserve"> </w:t>
      </w:r>
      <w:r>
        <w:rPr>
          <w:sz w:val="20"/>
        </w:rPr>
        <w:t>New</w:t>
      </w:r>
      <w:r>
        <w:rPr>
          <w:spacing w:val="-1"/>
          <w:sz w:val="20"/>
        </w:rPr>
        <w:t xml:space="preserve"> </w:t>
      </w:r>
      <w:r>
        <w:rPr>
          <w:sz w:val="20"/>
        </w:rPr>
        <w:t>System’</w:t>
      </w:r>
      <w:r>
        <w:rPr>
          <w:spacing w:val="-5"/>
          <w:sz w:val="20"/>
        </w:rPr>
        <w:t xml:space="preserve"> </w:t>
      </w:r>
      <w:r>
        <w:rPr>
          <w:sz w:val="20"/>
        </w:rPr>
        <w:t>(The</w:t>
      </w:r>
      <w:r>
        <w:rPr>
          <w:spacing w:val="-2"/>
          <w:sz w:val="20"/>
        </w:rPr>
        <w:t xml:space="preserve"> </w:t>
      </w:r>
      <w:r>
        <w:rPr>
          <w:sz w:val="20"/>
        </w:rPr>
        <w:t>Royal</w:t>
      </w:r>
      <w:r>
        <w:rPr>
          <w:spacing w:val="-5"/>
          <w:sz w:val="20"/>
        </w:rPr>
        <w:t xml:space="preserve"> </w:t>
      </w:r>
      <w:r>
        <w:rPr>
          <w:sz w:val="20"/>
        </w:rPr>
        <w:t>Commission</w:t>
      </w:r>
      <w:r>
        <w:rPr>
          <w:spacing w:val="-2"/>
          <w:sz w:val="20"/>
        </w:rPr>
        <w:t xml:space="preserve"> </w:t>
      </w:r>
      <w:r>
        <w:rPr>
          <w:sz w:val="20"/>
        </w:rPr>
        <w:t>into</w:t>
      </w:r>
      <w:r>
        <w:rPr>
          <w:spacing w:val="-2"/>
          <w:sz w:val="20"/>
        </w:rPr>
        <w:t xml:space="preserve"> </w:t>
      </w:r>
      <w:r>
        <w:rPr>
          <w:sz w:val="20"/>
        </w:rPr>
        <w:t>Aged</w:t>
      </w:r>
      <w:r>
        <w:rPr>
          <w:spacing w:val="-4"/>
          <w:sz w:val="20"/>
        </w:rPr>
        <w:t xml:space="preserve"> </w:t>
      </w:r>
      <w:r>
        <w:rPr>
          <w:sz w:val="20"/>
        </w:rPr>
        <w:t>Care</w:t>
      </w:r>
      <w:r>
        <w:rPr>
          <w:spacing w:val="-4"/>
          <w:sz w:val="20"/>
        </w:rPr>
        <w:t xml:space="preserve"> </w:t>
      </w:r>
      <w:r>
        <w:rPr>
          <w:sz w:val="20"/>
        </w:rPr>
        <w:t>Quality</w:t>
      </w:r>
      <w:r>
        <w:rPr>
          <w:spacing w:val="-3"/>
          <w:sz w:val="20"/>
        </w:rPr>
        <w:t xml:space="preserve"> </w:t>
      </w:r>
      <w:r>
        <w:rPr>
          <w:sz w:val="20"/>
        </w:rPr>
        <w:t>and</w:t>
      </w:r>
      <w:r>
        <w:rPr>
          <w:spacing w:val="-2"/>
          <w:sz w:val="20"/>
        </w:rPr>
        <w:t xml:space="preserve"> </w:t>
      </w:r>
      <w:r>
        <w:rPr>
          <w:sz w:val="20"/>
        </w:rPr>
        <w:t>Safety,</w:t>
      </w:r>
      <w:r>
        <w:rPr>
          <w:spacing w:val="-4"/>
          <w:sz w:val="20"/>
        </w:rPr>
        <w:t xml:space="preserve"> </w:t>
      </w:r>
      <w:r>
        <w:rPr>
          <w:sz w:val="20"/>
        </w:rPr>
        <w:t>1</w:t>
      </w:r>
      <w:r>
        <w:rPr>
          <w:spacing w:val="-2"/>
          <w:sz w:val="20"/>
        </w:rPr>
        <w:t xml:space="preserve"> </w:t>
      </w:r>
      <w:r>
        <w:rPr>
          <w:sz w:val="20"/>
        </w:rPr>
        <w:t>March</w:t>
      </w:r>
      <w:r>
        <w:rPr>
          <w:spacing w:val="-4"/>
          <w:sz w:val="20"/>
        </w:rPr>
        <w:t xml:space="preserve"> </w:t>
      </w:r>
      <w:r>
        <w:rPr>
          <w:sz w:val="20"/>
        </w:rPr>
        <w:t xml:space="preserve">2021), </w:t>
      </w:r>
      <w:r>
        <w:rPr>
          <w:spacing w:val="-2"/>
          <w:sz w:val="20"/>
        </w:rPr>
        <w:t>https://</w:t>
      </w:r>
      <w:hyperlink r:id="rId278">
        <w:r>
          <w:rPr>
            <w:spacing w:val="-2"/>
            <w:sz w:val="20"/>
          </w:rPr>
          <w:t>www.royalcommission.gov.au/system/files/2021-03/final-report-volume-3a.pdf.</w:t>
        </w:r>
      </w:hyperlink>
    </w:p>
    <w:p w14:paraId="1A8DE959" w14:textId="77777777" w:rsidR="00F55BDD" w:rsidRDefault="009A2C2A">
      <w:pPr>
        <w:spacing w:line="229" w:lineRule="exact"/>
        <w:ind w:left="112"/>
        <w:rPr>
          <w:sz w:val="20"/>
        </w:rPr>
      </w:pPr>
      <w:r>
        <w:rPr>
          <w:position w:val="6"/>
          <w:sz w:val="13"/>
        </w:rPr>
        <w:t>8</w:t>
      </w:r>
      <w:r>
        <w:rPr>
          <w:spacing w:val="17"/>
          <w:position w:val="6"/>
          <w:sz w:val="13"/>
        </w:rPr>
        <w:t xml:space="preserve"> </w:t>
      </w:r>
      <w:r>
        <w:rPr>
          <w:spacing w:val="-4"/>
          <w:sz w:val="20"/>
        </w:rPr>
        <w:t>Ibid.</w:t>
      </w:r>
    </w:p>
    <w:p w14:paraId="1A8DE95A" w14:textId="77777777" w:rsidR="00F55BDD" w:rsidRDefault="009A2C2A">
      <w:pPr>
        <w:ind w:left="112" w:right="207" w:hanging="1"/>
        <w:rPr>
          <w:sz w:val="20"/>
        </w:rPr>
      </w:pPr>
      <w:r>
        <w:rPr>
          <w:position w:val="6"/>
          <w:sz w:val="13"/>
        </w:rPr>
        <w:t>9</w:t>
      </w:r>
      <w:r>
        <w:rPr>
          <w:spacing w:val="15"/>
          <w:position w:val="6"/>
          <w:sz w:val="13"/>
        </w:rPr>
        <w:t xml:space="preserve"> </w:t>
      </w:r>
      <w:r>
        <w:rPr>
          <w:sz w:val="20"/>
        </w:rPr>
        <w:t>Michael</w:t>
      </w:r>
      <w:r>
        <w:rPr>
          <w:spacing w:val="-3"/>
          <w:sz w:val="20"/>
        </w:rPr>
        <w:t xml:space="preserve"> </w:t>
      </w:r>
      <w:r>
        <w:rPr>
          <w:sz w:val="20"/>
        </w:rPr>
        <w:t>L</w:t>
      </w:r>
      <w:r>
        <w:rPr>
          <w:spacing w:val="-2"/>
          <w:sz w:val="20"/>
        </w:rPr>
        <w:t xml:space="preserve"> </w:t>
      </w:r>
      <w:r>
        <w:rPr>
          <w:sz w:val="20"/>
        </w:rPr>
        <w:t>Wehmeyer</w:t>
      </w:r>
      <w:r>
        <w:rPr>
          <w:spacing w:val="-3"/>
          <w:sz w:val="20"/>
        </w:rPr>
        <w:t xml:space="preserve"> </w:t>
      </w:r>
      <w:r>
        <w:rPr>
          <w:sz w:val="20"/>
        </w:rPr>
        <w:t>and</w:t>
      </w:r>
      <w:r>
        <w:rPr>
          <w:spacing w:val="-2"/>
          <w:sz w:val="20"/>
        </w:rPr>
        <w:t xml:space="preserve"> </w:t>
      </w:r>
      <w:r>
        <w:rPr>
          <w:sz w:val="20"/>
        </w:rPr>
        <w:t>Brian</w:t>
      </w:r>
      <w:r>
        <w:rPr>
          <w:spacing w:val="-4"/>
          <w:sz w:val="20"/>
        </w:rPr>
        <w:t xml:space="preserve"> </w:t>
      </w:r>
      <w:r>
        <w:rPr>
          <w:sz w:val="20"/>
        </w:rPr>
        <w:t>H</w:t>
      </w:r>
      <w:r>
        <w:rPr>
          <w:spacing w:val="-1"/>
          <w:sz w:val="20"/>
        </w:rPr>
        <w:t xml:space="preserve"> </w:t>
      </w:r>
      <w:r>
        <w:rPr>
          <w:sz w:val="20"/>
        </w:rPr>
        <w:t>Abery,</w:t>
      </w:r>
      <w:r>
        <w:rPr>
          <w:spacing w:val="-2"/>
          <w:sz w:val="20"/>
        </w:rPr>
        <w:t xml:space="preserve"> </w:t>
      </w:r>
      <w:r>
        <w:rPr>
          <w:sz w:val="20"/>
        </w:rPr>
        <w:t>‘Self-Determination</w:t>
      </w:r>
      <w:r>
        <w:rPr>
          <w:spacing w:val="-2"/>
          <w:sz w:val="20"/>
        </w:rPr>
        <w:t xml:space="preserve"> </w:t>
      </w:r>
      <w:r>
        <w:rPr>
          <w:sz w:val="20"/>
        </w:rPr>
        <w:t>and</w:t>
      </w:r>
      <w:r>
        <w:rPr>
          <w:spacing w:val="-2"/>
          <w:sz w:val="20"/>
        </w:rPr>
        <w:t xml:space="preserve"> </w:t>
      </w:r>
      <w:r>
        <w:rPr>
          <w:sz w:val="20"/>
        </w:rPr>
        <w:t>Choice’,</w:t>
      </w:r>
      <w:r>
        <w:rPr>
          <w:spacing w:val="-1"/>
          <w:sz w:val="20"/>
        </w:rPr>
        <w:t xml:space="preserve"> </w:t>
      </w:r>
      <w:r>
        <w:rPr>
          <w:i/>
          <w:sz w:val="20"/>
        </w:rPr>
        <w:t>Intellectual</w:t>
      </w:r>
      <w:r>
        <w:rPr>
          <w:i/>
          <w:spacing w:val="-3"/>
          <w:sz w:val="20"/>
        </w:rPr>
        <w:t xml:space="preserve"> </w:t>
      </w:r>
      <w:r>
        <w:rPr>
          <w:i/>
          <w:sz w:val="20"/>
        </w:rPr>
        <w:t>and</w:t>
      </w:r>
      <w:r>
        <w:rPr>
          <w:i/>
          <w:spacing w:val="-4"/>
          <w:sz w:val="20"/>
        </w:rPr>
        <w:t xml:space="preserve"> </w:t>
      </w:r>
      <w:r>
        <w:rPr>
          <w:i/>
          <w:sz w:val="20"/>
        </w:rPr>
        <w:t xml:space="preserve">Developmental Disabilities </w:t>
      </w:r>
      <w:r>
        <w:rPr>
          <w:sz w:val="20"/>
        </w:rPr>
        <w:t>51, no. 5 (n.d.): 399–411, https://doi.org/10.1352/1934-9556-51.5.399.</w:t>
      </w:r>
    </w:p>
    <w:p w14:paraId="1A8DE95B" w14:textId="77777777" w:rsidR="00F55BDD" w:rsidRDefault="009A2C2A">
      <w:pPr>
        <w:spacing w:before="1"/>
        <w:ind w:left="112" w:right="207"/>
        <w:rPr>
          <w:sz w:val="20"/>
        </w:rPr>
      </w:pPr>
      <w:r>
        <w:rPr>
          <w:position w:val="6"/>
          <w:sz w:val="13"/>
        </w:rPr>
        <w:t>10</w:t>
      </w:r>
      <w:r>
        <w:rPr>
          <w:spacing w:val="23"/>
          <w:position w:val="6"/>
          <w:sz w:val="13"/>
        </w:rPr>
        <w:t xml:space="preserve"> </w:t>
      </w:r>
      <w:r>
        <w:rPr>
          <w:sz w:val="20"/>
        </w:rPr>
        <w:t>Melanie Mallers, Maria Claver, and Lisa Lares, ‘Perceived Control in the Lives of Older Adults: The of Langer</w:t>
      </w:r>
      <w:r>
        <w:rPr>
          <w:spacing w:val="-2"/>
          <w:sz w:val="20"/>
        </w:rPr>
        <w:t xml:space="preserve"> </w:t>
      </w:r>
      <w:r>
        <w:rPr>
          <w:sz w:val="20"/>
        </w:rPr>
        <w:t>and</w:t>
      </w:r>
      <w:r>
        <w:rPr>
          <w:spacing w:val="-3"/>
          <w:sz w:val="20"/>
        </w:rPr>
        <w:t xml:space="preserve"> </w:t>
      </w:r>
      <w:r>
        <w:rPr>
          <w:sz w:val="20"/>
        </w:rPr>
        <w:t>Rodin’s Work</w:t>
      </w:r>
      <w:r>
        <w:rPr>
          <w:spacing w:val="-2"/>
          <w:sz w:val="20"/>
        </w:rPr>
        <w:t xml:space="preserve"> </w:t>
      </w:r>
      <w:r>
        <w:rPr>
          <w:sz w:val="20"/>
        </w:rPr>
        <w:t>on</w:t>
      </w:r>
      <w:r>
        <w:rPr>
          <w:spacing w:val="-3"/>
          <w:sz w:val="20"/>
        </w:rPr>
        <w:t xml:space="preserve"> </w:t>
      </w:r>
      <w:r>
        <w:rPr>
          <w:sz w:val="20"/>
        </w:rPr>
        <w:t>Gerontological</w:t>
      </w:r>
      <w:r>
        <w:rPr>
          <w:spacing w:val="-4"/>
          <w:sz w:val="20"/>
        </w:rPr>
        <w:t xml:space="preserve"> </w:t>
      </w:r>
      <w:r>
        <w:rPr>
          <w:sz w:val="20"/>
        </w:rPr>
        <w:t>Theory,</w:t>
      </w:r>
      <w:r>
        <w:rPr>
          <w:spacing w:val="-3"/>
          <w:sz w:val="20"/>
        </w:rPr>
        <w:t xml:space="preserve"> </w:t>
      </w:r>
      <w:r>
        <w:rPr>
          <w:sz w:val="20"/>
        </w:rPr>
        <w:t>Policy</w:t>
      </w:r>
      <w:r>
        <w:rPr>
          <w:spacing w:val="-2"/>
          <w:sz w:val="20"/>
        </w:rPr>
        <w:t xml:space="preserve"> </w:t>
      </w:r>
      <w:r>
        <w:rPr>
          <w:sz w:val="20"/>
        </w:rPr>
        <w:t>and</w:t>
      </w:r>
      <w:r>
        <w:rPr>
          <w:spacing w:val="-1"/>
          <w:sz w:val="20"/>
        </w:rPr>
        <w:t xml:space="preserve"> </w:t>
      </w:r>
      <w:r>
        <w:rPr>
          <w:sz w:val="20"/>
        </w:rPr>
        <w:t>Practice’,</w:t>
      </w:r>
      <w:r>
        <w:rPr>
          <w:spacing w:val="-3"/>
          <w:sz w:val="20"/>
        </w:rPr>
        <w:t xml:space="preserve"> </w:t>
      </w:r>
      <w:r>
        <w:rPr>
          <w:i/>
          <w:sz w:val="20"/>
        </w:rPr>
        <w:t>The</w:t>
      </w:r>
      <w:r>
        <w:rPr>
          <w:i/>
          <w:spacing w:val="-3"/>
          <w:sz w:val="20"/>
        </w:rPr>
        <w:t xml:space="preserve"> </w:t>
      </w:r>
      <w:r>
        <w:rPr>
          <w:i/>
          <w:sz w:val="20"/>
        </w:rPr>
        <w:t>Gerontologist</w:t>
      </w:r>
      <w:r>
        <w:rPr>
          <w:i/>
          <w:spacing w:val="-2"/>
          <w:sz w:val="20"/>
        </w:rPr>
        <w:t xml:space="preserve"> </w:t>
      </w:r>
      <w:r>
        <w:rPr>
          <w:sz w:val="20"/>
        </w:rPr>
        <w:t>54,</w:t>
      </w:r>
      <w:r>
        <w:rPr>
          <w:spacing w:val="-3"/>
          <w:sz w:val="20"/>
        </w:rPr>
        <w:t xml:space="preserve"> </w:t>
      </w:r>
      <w:r>
        <w:rPr>
          <w:sz w:val="20"/>
        </w:rPr>
        <w:t>no.</w:t>
      </w:r>
      <w:r>
        <w:rPr>
          <w:spacing w:val="-3"/>
          <w:sz w:val="20"/>
        </w:rPr>
        <w:t xml:space="preserve"> </w:t>
      </w:r>
      <w:r>
        <w:rPr>
          <w:sz w:val="20"/>
        </w:rPr>
        <w:t>1</w:t>
      </w:r>
      <w:r>
        <w:rPr>
          <w:spacing w:val="-3"/>
          <w:sz w:val="20"/>
        </w:rPr>
        <w:t xml:space="preserve"> </w:t>
      </w:r>
      <w:r>
        <w:rPr>
          <w:sz w:val="20"/>
        </w:rPr>
        <w:t>(30 May 2013): 67–74, https://doi.org/10.1093/geront/gnt051.</w:t>
      </w:r>
    </w:p>
    <w:p w14:paraId="1A8DE95C" w14:textId="77777777" w:rsidR="00F55BDD" w:rsidRDefault="009A2C2A">
      <w:pPr>
        <w:ind w:left="112" w:right="356"/>
        <w:rPr>
          <w:sz w:val="20"/>
        </w:rPr>
      </w:pPr>
      <w:r>
        <w:rPr>
          <w:position w:val="6"/>
          <w:sz w:val="13"/>
        </w:rPr>
        <w:t>11</w:t>
      </w:r>
      <w:r>
        <w:rPr>
          <w:spacing w:val="26"/>
          <w:position w:val="6"/>
          <w:sz w:val="13"/>
        </w:rPr>
        <w:t xml:space="preserve"> </w:t>
      </w:r>
      <w:r>
        <w:rPr>
          <w:sz w:val="20"/>
        </w:rPr>
        <w:t>The Royal Commission into Aged Care Quality and Safety, ‘Final Report: Care, Dignity and Respect Volume</w:t>
      </w:r>
      <w:r>
        <w:rPr>
          <w:spacing w:val="-3"/>
          <w:sz w:val="20"/>
        </w:rPr>
        <w:t xml:space="preserve"> </w:t>
      </w:r>
      <w:r>
        <w:rPr>
          <w:sz w:val="20"/>
        </w:rPr>
        <w:t>2</w:t>
      </w:r>
      <w:r>
        <w:rPr>
          <w:spacing w:val="-3"/>
          <w:sz w:val="20"/>
        </w:rPr>
        <w:t xml:space="preserve"> </w:t>
      </w:r>
      <w:r>
        <w:rPr>
          <w:sz w:val="20"/>
        </w:rPr>
        <w:t>The</w:t>
      </w:r>
      <w:r>
        <w:rPr>
          <w:spacing w:val="-3"/>
          <w:sz w:val="20"/>
        </w:rPr>
        <w:t xml:space="preserve"> </w:t>
      </w:r>
      <w:r>
        <w:rPr>
          <w:sz w:val="20"/>
        </w:rPr>
        <w:t>Current</w:t>
      </w:r>
      <w:r>
        <w:rPr>
          <w:spacing w:val="-1"/>
          <w:sz w:val="20"/>
        </w:rPr>
        <w:t xml:space="preserve"> </w:t>
      </w:r>
      <w:r>
        <w:rPr>
          <w:sz w:val="20"/>
        </w:rPr>
        <w:t>System’</w:t>
      </w:r>
      <w:r>
        <w:rPr>
          <w:spacing w:val="-4"/>
          <w:sz w:val="20"/>
        </w:rPr>
        <w:t xml:space="preserve"> </w:t>
      </w:r>
      <w:r>
        <w:rPr>
          <w:sz w:val="20"/>
        </w:rPr>
        <w:t>(The</w:t>
      </w:r>
      <w:r>
        <w:rPr>
          <w:spacing w:val="-3"/>
          <w:sz w:val="20"/>
        </w:rPr>
        <w:t xml:space="preserve"> </w:t>
      </w:r>
      <w:r>
        <w:rPr>
          <w:sz w:val="20"/>
        </w:rPr>
        <w:t>Royal</w:t>
      </w:r>
      <w:r>
        <w:rPr>
          <w:spacing w:val="-4"/>
          <w:sz w:val="20"/>
        </w:rPr>
        <w:t xml:space="preserve"> </w:t>
      </w:r>
      <w:r>
        <w:rPr>
          <w:sz w:val="20"/>
        </w:rPr>
        <w:t>Commission</w:t>
      </w:r>
      <w:r>
        <w:rPr>
          <w:spacing w:val="-3"/>
          <w:sz w:val="20"/>
        </w:rPr>
        <w:t xml:space="preserve"> </w:t>
      </w:r>
      <w:r>
        <w:rPr>
          <w:sz w:val="20"/>
        </w:rPr>
        <w:t>into</w:t>
      </w:r>
      <w:r>
        <w:rPr>
          <w:spacing w:val="-1"/>
          <w:sz w:val="20"/>
        </w:rPr>
        <w:t xml:space="preserve"> </w:t>
      </w:r>
      <w:r>
        <w:rPr>
          <w:sz w:val="20"/>
        </w:rPr>
        <w:t>Aged</w:t>
      </w:r>
      <w:r>
        <w:rPr>
          <w:spacing w:val="-3"/>
          <w:sz w:val="20"/>
        </w:rPr>
        <w:t xml:space="preserve"> </w:t>
      </w:r>
      <w:r>
        <w:rPr>
          <w:sz w:val="20"/>
        </w:rPr>
        <w:t>Care</w:t>
      </w:r>
      <w:r>
        <w:rPr>
          <w:spacing w:val="-1"/>
          <w:sz w:val="20"/>
        </w:rPr>
        <w:t xml:space="preserve"> </w:t>
      </w:r>
      <w:r>
        <w:rPr>
          <w:sz w:val="20"/>
        </w:rPr>
        <w:t>Quality</w:t>
      </w:r>
      <w:r>
        <w:rPr>
          <w:spacing w:val="-2"/>
          <w:sz w:val="20"/>
        </w:rPr>
        <w:t xml:space="preserve"> </w:t>
      </w:r>
      <w:r>
        <w:rPr>
          <w:sz w:val="20"/>
        </w:rPr>
        <w:t>and</w:t>
      </w:r>
      <w:r>
        <w:rPr>
          <w:spacing w:val="-3"/>
          <w:sz w:val="20"/>
        </w:rPr>
        <w:t xml:space="preserve"> </w:t>
      </w:r>
      <w:r>
        <w:rPr>
          <w:sz w:val="20"/>
        </w:rPr>
        <w:t>Safety,</w:t>
      </w:r>
      <w:r>
        <w:rPr>
          <w:spacing w:val="-1"/>
          <w:sz w:val="20"/>
        </w:rPr>
        <w:t xml:space="preserve"> </w:t>
      </w:r>
      <w:r>
        <w:rPr>
          <w:sz w:val="20"/>
        </w:rPr>
        <w:t>1</w:t>
      </w:r>
      <w:r>
        <w:rPr>
          <w:spacing w:val="-3"/>
          <w:sz w:val="20"/>
        </w:rPr>
        <w:t xml:space="preserve"> </w:t>
      </w:r>
      <w:r>
        <w:rPr>
          <w:sz w:val="20"/>
        </w:rPr>
        <w:t>March</w:t>
      </w:r>
      <w:r>
        <w:rPr>
          <w:spacing w:val="-3"/>
          <w:sz w:val="20"/>
        </w:rPr>
        <w:t xml:space="preserve"> </w:t>
      </w:r>
      <w:r>
        <w:rPr>
          <w:sz w:val="20"/>
        </w:rPr>
        <w:t xml:space="preserve">2021), </w:t>
      </w:r>
      <w:r>
        <w:rPr>
          <w:spacing w:val="-2"/>
          <w:sz w:val="20"/>
        </w:rPr>
        <w:t>https://</w:t>
      </w:r>
      <w:hyperlink r:id="rId279">
        <w:r>
          <w:rPr>
            <w:spacing w:val="-2"/>
            <w:sz w:val="20"/>
          </w:rPr>
          <w:t>www.royalcommission.gov.au/system/files/2021-03/final-report-volume-2.pdf.</w:t>
        </w:r>
      </w:hyperlink>
    </w:p>
    <w:p w14:paraId="1A8DE95D" w14:textId="77777777" w:rsidR="00F55BDD" w:rsidRDefault="009A2C2A">
      <w:pPr>
        <w:ind w:left="112"/>
        <w:rPr>
          <w:sz w:val="20"/>
        </w:rPr>
      </w:pPr>
      <w:r>
        <w:rPr>
          <w:position w:val="6"/>
          <w:sz w:val="13"/>
        </w:rPr>
        <w:t>12</w:t>
      </w:r>
      <w:r>
        <w:rPr>
          <w:spacing w:val="15"/>
          <w:position w:val="6"/>
          <w:sz w:val="13"/>
        </w:rPr>
        <w:t xml:space="preserve"> </w:t>
      </w:r>
      <w:r>
        <w:rPr>
          <w:spacing w:val="-4"/>
          <w:sz w:val="20"/>
        </w:rPr>
        <w:t>Ibid.</w:t>
      </w:r>
    </w:p>
    <w:p w14:paraId="1A8DE95E" w14:textId="77777777" w:rsidR="00F55BDD" w:rsidRDefault="009A2C2A">
      <w:pPr>
        <w:ind w:left="112" w:right="197"/>
        <w:rPr>
          <w:sz w:val="20"/>
        </w:rPr>
      </w:pPr>
      <w:r>
        <w:rPr>
          <w:position w:val="6"/>
          <w:sz w:val="13"/>
        </w:rPr>
        <w:t>13</w:t>
      </w:r>
      <w:r>
        <w:rPr>
          <w:spacing w:val="23"/>
          <w:position w:val="6"/>
          <w:sz w:val="13"/>
        </w:rPr>
        <w:t xml:space="preserve"> </w:t>
      </w:r>
      <w:r>
        <w:rPr>
          <w:sz w:val="20"/>
        </w:rPr>
        <w:t>‘Final Report: Care, Dignity and Respect - Recommendations’ (The Royal Commission into Aged Care Quality</w:t>
      </w:r>
      <w:r>
        <w:rPr>
          <w:spacing w:val="-6"/>
          <w:sz w:val="20"/>
        </w:rPr>
        <w:t xml:space="preserve"> </w:t>
      </w:r>
      <w:r>
        <w:rPr>
          <w:sz w:val="20"/>
        </w:rPr>
        <w:t>and</w:t>
      </w:r>
      <w:r>
        <w:rPr>
          <w:spacing w:val="-7"/>
          <w:sz w:val="20"/>
        </w:rPr>
        <w:t xml:space="preserve"> </w:t>
      </w:r>
      <w:r>
        <w:rPr>
          <w:sz w:val="20"/>
        </w:rPr>
        <w:t>Safety,</w:t>
      </w:r>
      <w:r>
        <w:rPr>
          <w:spacing w:val="-5"/>
          <w:sz w:val="20"/>
        </w:rPr>
        <w:t xml:space="preserve"> </w:t>
      </w:r>
      <w:r>
        <w:rPr>
          <w:sz w:val="20"/>
        </w:rPr>
        <w:t>1</w:t>
      </w:r>
      <w:r>
        <w:rPr>
          <w:spacing w:val="-7"/>
          <w:sz w:val="20"/>
        </w:rPr>
        <w:t xml:space="preserve"> </w:t>
      </w:r>
      <w:r>
        <w:rPr>
          <w:sz w:val="20"/>
        </w:rPr>
        <w:t>March</w:t>
      </w:r>
      <w:r>
        <w:rPr>
          <w:spacing w:val="-7"/>
          <w:sz w:val="20"/>
        </w:rPr>
        <w:t xml:space="preserve"> </w:t>
      </w:r>
      <w:r>
        <w:rPr>
          <w:sz w:val="20"/>
        </w:rPr>
        <w:t>2021),</w:t>
      </w:r>
      <w:r>
        <w:rPr>
          <w:spacing w:val="-7"/>
          <w:sz w:val="20"/>
        </w:rPr>
        <w:t xml:space="preserve"> </w:t>
      </w:r>
      <w:r>
        <w:rPr>
          <w:sz w:val="20"/>
        </w:rPr>
        <w:t>https://</w:t>
      </w:r>
      <w:hyperlink r:id="rId280">
        <w:r>
          <w:rPr>
            <w:sz w:val="20"/>
          </w:rPr>
          <w:t>www.royalcommission.gov.au/system/files/2021-03/final-report-</w:t>
        </w:r>
      </w:hyperlink>
      <w:r>
        <w:rPr>
          <w:sz w:val="20"/>
        </w:rPr>
        <w:t xml:space="preserve"> </w:t>
      </w:r>
      <w:r>
        <w:rPr>
          <w:spacing w:val="-2"/>
          <w:sz w:val="20"/>
        </w:rPr>
        <w:t>recommendations.pdf.</w:t>
      </w:r>
    </w:p>
    <w:p w14:paraId="1A8DE95F" w14:textId="77777777" w:rsidR="00F55BDD" w:rsidRDefault="009A2C2A">
      <w:pPr>
        <w:spacing w:line="229" w:lineRule="exact"/>
        <w:ind w:left="112"/>
        <w:rPr>
          <w:sz w:val="20"/>
        </w:rPr>
      </w:pPr>
      <w:r>
        <w:rPr>
          <w:position w:val="6"/>
          <w:sz w:val="13"/>
        </w:rPr>
        <w:t>14</w:t>
      </w:r>
      <w:r>
        <w:rPr>
          <w:spacing w:val="15"/>
          <w:position w:val="6"/>
          <w:sz w:val="13"/>
        </w:rPr>
        <w:t xml:space="preserve"> </w:t>
      </w:r>
      <w:r>
        <w:rPr>
          <w:spacing w:val="-4"/>
          <w:sz w:val="20"/>
        </w:rPr>
        <w:t>Ibid.</w:t>
      </w:r>
    </w:p>
    <w:p w14:paraId="1A8DE960" w14:textId="77777777" w:rsidR="00F55BDD" w:rsidRDefault="009A2C2A">
      <w:pPr>
        <w:spacing w:before="1"/>
        <w:ind w:left="112"/>
        <w:rPr>
          <w:sz w:val="20"/>
        </w:rPr>
      </w:pPr>
      <w:r>
        <w:rPr>
          <w:position w:val="6"/>
          <w:sz w:val="13"/>
        </w:rPr>
        <w:t>15</w:t>
      </w:r>
      <w:r>
        <w:rPr>
          <w:spacing w:val="15"/>
          <w:position w:val="6"/>
          <w:sz w:val="13"/>
        </w:rPr>
        <w:t xml:space="preserve"> </w:t>
      </w:r>
      <w:r>
        <w:rPr>
          <w:spacing w:val="-4"/>
          <w:sz w:val="20"/>
        </w:rPr>
        <w:t>Ibid.</w:t>
      </w:r>
    </w:p>
    <w:p w14:paraId="1A8DE961" w14:textId="77777777" w:rsidR="00F55BDD" w:rsidRDefault="009A2C2A">
      <w:pPr>
        <w:ind w:left="112" w:right="317"/>
        <w:rPr>
          <w:sz w:val="20"/>
        </w:rPr>
      </w:pPr>
      <w:r>
        <w:rPr>
          <w:position w:val="6"/>
          <w:sz w:val="13"/>
        </w:rPr>
        <w:t>16</w:t>
      </w:r>
      <w:r>
        <w:rPr>
          <w:spacing w:val="16"/>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4"/>
          <w:sz w:val="20"/>
        </w:rPr>
        <w:t xml:space="preserve"> </w:t>
      </w:r>
      <w:r>
        <w:rPr>
          <w:sz w:val="20"/>
        </w:rPr>
        <w:t>New</w:t>
      </w:r>
      <w:r>
        <w:rPr>
          <w:spacing w:val="-4"/>
          <w:sz w:val="20"/>
        </w:rPr>
        <w:t xml:space="preserve"> </w:t>
      </w:r>
      <w:r>
        <w:rPr>
          <w:sz w:val="20"/>
        </w:rPr>
        <w:t>Model</w:t>
      </w:r>
      <w:r>
        <w:rPr>
          <w:spacing w:val="-4"/>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No.1’ (Department of Health and Aged Care, September 2022), https://consultations.health.gov.au/best-practice- </w:t>
      </w:r>
      <w:r>
        <w:rPr>
          <w:spacing w:val="-2"/>
          <w:sz w:val="20"/>
        </w:rPr>
        <w:t>regulation/aged-care-regulatory-framework/user_uploads/final-new-model-for-regulating-aged-care-sep- 2022.pdf.</w:t>
      </w:r>
    </w:p>
    <w:p w14:paraId="1A8DE962" w14:textId="77777777" w:rsidR="00F55BDD" w:rsidRDefault="009A2C2A">
      <w:pPr>
        <w:ind w:left="112" w:right="207"/>
        <w:rPr>
          <w:sz w:val="20"/>
        </w:rPr>
      </w:pPr>
      <w:r>
        <w:rPr>
          <w:position w:val="6"/>
          <w:sz w:val="13"/>
        </w:rPr>
        <w:t>17</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No.2 Details of the Proposed New Model’, April 2023.</w:t>
      </w:r>
    </w:p>
    <w:p w14:paraId="1A8DE963" w14:textId="77777777" w:rsidR="00F55BDD" w:rsidRDefault="009A2C2A">
      <w:pPr>
        <w:spacing w:line="229" w:lineRule="exact"/>
        <w:ind w:left="112"/>
        <w:rPr>
          <w:sz w:val="20"/>
        </w:rPr>
      </w:pPr>
      <w:r>
        <w:rPr>
          <w:position w:val="6"/>
          <w:sz w:val="13"/>
        </w:rPr>
        <w:t>18</w:t>
      </w:r>
      <w:r>
        <w:rPr>
          <w:spacing w:val="15"/>
          <w:position w:val="6"/>
          <w:sz w:val="13"/>
        </w:rPr>
        <w:t xml:space="preserve"> </w:t>
      </w:r>
      <w:r>
        <w:rPr>
          <w:spacing w:val="-4"/>
          <w:sz w:val="20"/>
        </w:rPr>
        <w:t>Ibid.</w:t>
      </w:r>
    </w:p>
    <w:p w14:paraId="1A8DE964" w14:textId="77777777" w:rsidR="00F55BDD" w:rsidRDefault="009A2C2A">
      <w:pPr>
        <w:spacing w:line="229" w:lineRule="exact"/>
        <w:ind w:left="112"/>
        <w:rPr>
          <w:sz w:val="20"/>
        </w:rPr>
      </w:pPr>
      <w:r>
        <w:rPr>
          <w:position w:val="6"/>
          <w:sz w:val="13"/>
        </w:rPr>
        <w:t>19</w:t>
      </w:r>
      <w:r>
        <w:rPr>
          <w:spacing w:val="15"/>
          <w:position w:val="6"/>
          <w:sz w:val="13"/>
        </w:rPr>
        <w:t xml:space="preserve"> </w:t>
      </w:r>
      <w:r>
        <w:rPr>
          <w:spacing w:val="-4"/>
          <w:sz w:val="20"/>
        </w:rPr>
        <w:t>Ibid.</w:t>
      </w:r>
    </w:p>
    <w:p w14:paraId="1A8DE965" w14:textId="77777777" w:rsidR="00F55BDD" w:rsidRDefault="009A2C2A">
      <w:pPr>
        <w:spacing w:before="1"/>
        <w:ind w:left="112"/>
        <w:rPr>
          <w:sz w:val="20"/>
        </w:rPr>
      </w:pPr>
      <w:r>
        <w:rPr>
          <w:position w:val="6"/>
          <w:sz w:val="13"/>
        </w:rPr>
        <w:t>20</w:t>
      </w:r>
      <w:r>
        <w:rPr>
          <w:spacing w:val="15"/>
          <w:position w:val="6"/>
          <w:sz w:val="13"/>
        </w:rPr>
        <w:t xml:space="preserve"> </w:t>
      </w:r>
      <w:r>
        <w:rPr>
          <w:spacing w:val="-4"/>
          <w:sz w:val="20"/>
        </w:rPr>
        <w:t>Ibid.</w:t>
      </w:r>
    </w:p>
    <w:p w14:paraId="1A8DE966" w14:textId="77777777" w:rsidR="00F55BDD" w:rsidRDefault="009A2C2A">
      <w:pPr>
        <w:ind w:left="112"/>
        <w:rPr>
          <w:sz w:val="20"/>
        </w:rPr>
      </w:pPr>
      <w:r>
        <w:rPr>
          <w:position w:val="6"/>
          <w:sz w:val="13"/>
        </w:rPr>
        <w:t>21</w:t>
      </w:r>
      <w:r>
        <w:rPr>
          <w:spacing w:val="15"/>
          <w:position w:val="6"/>
          <w:sz w:val="13"/>
        </w:rPr>
        <w:t xml:space="preserve"> </w:t>
      </w:r>
      <w:r>
        <w:rPr>
          <w:spacing w:val="-4"/>
          <w:sz w:val="20"/>
        </w:rPr>
        <w:t>Ibid.</w:t>
      </w:r>
    </w:p>
    <w:p w14:paraId="1A8DE967" w14:textId="77777777" w:rsidR="00F55BDD" w:rsidRDefault="009A2C2A">
      <w:pPr>
        <w:spacing w:before="1"/>
        <w:ind w:left="112"/>
        <w:rPr>
          <w:sz w:val="20"/>
        </w:rPr>
      </w:pPr>
      <w:r>
        <w:rPr>
          <w:position w:val="6"/>
          <w:sz w:val="13"/>
        </w:rPr>
        <w:t>22</w:t>
      </w:r>
      <w:r>
        <w:rPr>
          <w:spacing w:val="12"/>
          <w:position w:val="6"/>
          <w:sz w:val="13"/>
        </w:rPr>
        <w:t xml:space="preserve"> </w:t>
      </w:r>
      <w:r>
        <w:rPr>
          <w:sz w:val="20"/>
        </w:rPr>
        <w:t>Office</w:t>
      </w:r>
      <w:r>
        <w:rPr>
          <w:spacing w:val="-7"/>
          <w:sz w:val="20"/>
        </w:rPr>
        <w:t xml:space="preserve"> </w:t>
      </w:r>
      <w:r>
        <w:rPr>
          <w:sz w:val="20"/>
        </w:rPr>
        <w:t>of</w:t>
      </w:r>
      <w:r>
        <w:rPr>
          <w:spacing w:val="-6"/>
          <w:sz w:val="20"/>
        </w:rPr>
        <w:t xml:space="preserve"> </w:t>
      </w:r>
      <w:r>
        <w:rPr>
          <w:sz w:val="20"/>
        </w:rPr>
        <w:t>Impact</w:t>
      </w:r>
      <w:r>
        <w:rPr>
          <w:spacing w:val="-7"/>
          <w:sz w:val="20"/>
        </w:rPr>
        <w:t xml:space="preserve"> </w:t>
      </w:r>
      <w:r>
        <w:rPr>
          <w:sz w:val="20"/>
        </w:rPr>
        <w:t>Analysis,</w:t>
      </w:r>
      <w:r>
        <w:rPr>
          <w:spacing w:val="-7"/>
          <w:sz w:val="20"/>
        </w:rPr>
        <w:t xml:space="preserve"> </w:t>
      </w:r>
      <w:r>
        <w:rPr>
          <w:sz w:val="20"/>
        </w:rPr>
        <w:t>‘Australian</w:t>
      </w:r>
      <w:r>
        <w:rPr>
          <w:spacing w:val="-7"/>
          <w:sz w:val="20"/>
        </w:rPr>
        <w:t xml:space="preserve"> </w:t>
      </w:r>
      <w:r>
        <w:rPr>
          <w:sz w:val="20"/>
        </w:rPr>
        <w:t>Government</w:t>
      </w:r>
      <w:r>
        <w:rPr>
          <w:spacing w:val="-7"/>
          <w:sz w:val="20"/>
        </w:rPr>
        <w:t xml:space="preserve"> </w:t>
      </w:r>
      <w:r>
        <w:rPr>
          <w:sz w:val="20"/>
        </w:rPr>
        <w:t>Guide</w:t>
      </w:r>
      <w:r>
        <w:rPr>
          <w:spacing w:val="-7"/>
          <w:sz w:val="20"/>
        </w:rPr>
        <w:t xml:space="preserve"> </w:t>
      </w:r>
      <w:r>
        <w:rPr>
          <w:sz w:val="20"/>
        </w:rPr>
        <w:t>to</w:t>
      </w:r>
      <w:r>
        <w:rPr>
          <w:spacing w:val="-5"/>
          <w:sz w:val="20"/>
        </w:rPr>
        <w:t xml:space="preserve"> </w:t>
      </w:r>
      <w:r>
        <w:rPr>
          <w:sz w:val="20"/>
        </w:rPr>
        <w:t>Policy</w:t>
      </w:r>
      <w:r>
        <w:rPr>
          <w:spacing w:val="-6"/>
          <w:sz w:val="20"/>
        </w:rPr>
        <w:t xml:space="preserve"> </w:t>
      </w:r>
      <w:r>
        <w:rPr>
          <w:sz w:val="20"/>
        </w:rPr>
        <w:t>Impact</w:t>
      </w:r>
      <w:r>
        <w:rPr>
          <w:spacing w:val="-6"/>
          <w:sz w:val="20"/>
        </w:rPr>
        <w:t xml:space="preserve"> </w:t>
      </w:r>
      <w:r>
        <w:rPr>
          <w:spacing w:val="-2"/>
          <w:sz w:val="20"/>
        </w:rPr>
        <w:t>Analysis’.</w:t>
      </w:r>
    </w:p>
    <w:p w14:paraId="1A8DE968" w14:textId="77777777" w:rsidR="00F55BDD" w:rsidRDefault="009A2C2A">
      <w:pPr>
        <w:ind w:left="112" w:right="598"/>
        <w:rPr>
          <w:sz w:val="20"/>
        </w:rPr>
      </w:pPr>
      <w:r>
        <w:rPr>
          <w:position w:val="6"/>
          <w:sz w:val="13"/>
        </w:rPr>
        <w:t>23</w:t>
      </w:r>
      <w:r>
        <w:rPr>
          <w:spacing w:val="16"/>
          <w:position w:val="6"/>
          <w:sz w:val="13"/>
        </w:rPr>
        <w:t xml:space="preserve"> </w:t>
      </w:r>
      <w:r>
        <w:rPr>
          <w:sz w:val="20"/>
        </w:rPr>
        <w:t>Office</w:t>
      </w:r>
      <w:r>
        <w:rPr>
          <w:spacing w:val="-3"/>
          <w:sz w:val="20"/>
        </w:rPr>
        <w:t xml:space="preserve"> </w:t>
      </w:r>
      <w:r>
        <w:rPr>
          <w:sz w:val="20"/>
        </w:rPr>
        <w:t>of</w:t>
      </w:r>
      <w:r>
        <w:rPr>
          <w:spacing w:val="-1"/>
          <w:sz w:val="20"/>
        </w:rPr>
        <w:t xml:space="preserve"> </w:t>
      </w:r>
      <w:r>
        <w:rPr>
          <w:sz w:val="20"/>
        </w:rPr>
        <w:t>Impact</w:t>
      </w:r>
      <w:r>
        <w:rPr>
          <w:spacing w:val="-3"/>
          <w:sz w:val="20"/>
        </w:rPr>
        <w:t xml:space="preserve"> </w:t>
      </w:r>
      <w:r>
        <w:rPr>
          <w:sz w:val="20"/>
        </w:rPr>
        <w:t>Analysis,</w:t>
      </w:r>
      <w:r>
        <w:rPr>
          <w:spacing w:val="-3"/>
          <w:sz w:val="20"/>
        </w:rPr>
        <w:t xml:space="preserve"> </w:t>
      </w:r>
      <w:r>
        <w:rPr>
          <w:sz w:val="20"/>
        </w:rPr>
        <w:t>‘The</w:t>
      </w:r>
      <w:r>
        <w:rPr>
          <w:spacing w:val="-3"/>
          <w:sz w:val="20"/>
        </w:rPr>
        <w:t xml:space="preserve"> </w:t>
      </w:r>
      <w:r>
        <w:rPr>
          <w:sz w:val="20"/>
        </w:rPr>
        <w:t>7</w:t>
      </w:r>
      <w:r>
        <w:rPr>
          <w:spacing w:val="-3"/>
          <w:sz w:val="20"/>
        </w:rPr>
        <w:t xml:space="preserve"> </w:t>
      </w:r>
      <w:r>
        <w:rPr>
          <w:sz w:val="20"/>
        </w:rPr>
        <w:t>Impact</w:t>
      </w:r>
      <w:r>
        <w:rPr>
          <w:spacing w:val="-3"/>
          <w:sz w:val="20"/>
        </w:rPr>
        <w:t xml:space="preserve"> </w:t>
      </w:r>
      <w:r>
        <w:rPr>
          <w:sz w:val="20"/>
        </w:rPr>
        <w:t>Analysis</w:t>
      </w:r>
      <w:r>
        <w:rPr>
          <w:spacing w:val="-2"/>
          <w:sz w:val="20"/>
        </w:rPr>
        <w:t xml:space="preserve"> </w:t>
      </w:r>
      <w:r>
        <w:rPr>
          <w:sz w:val="20"/>
        </w:rPr>
        <w:t>Questions’</w:t>
      </w:r>
      <w:r>
        <w:rPr>
          <w:spacing w:val="-4"/>
          <w:sz w:val="20"/>
        </w:rPr>
        <w:t xml:space="preserve"> </w:t>
      </w:r>
      <w:r>
        <w:rPr>
          <w:sz w:val="20"/>
        </w:rPr>
        <w:t>(Office</w:t>
      </w:r>
      <w:r>
        <w:rPr>
          <w:spacing w:val="-3"/>
          <w:sz w:val="20"/>
        </w:rPr>
        <w:t xml:space="preserve"> </w:t>
      </w:r>
      <w:r>
        <w:rPr>
          <w:sz w:val="20"/>
        </w:rPr>
        <w:t>of</w:t>
      </w:r>
      <w:r>
        <w:rPr>
          <w:spacing w:val="-1"/>
          <w:sz w:val="20"/>
        </w:rPr>
        <w:t xml:space="preserve"> </w:t>
      </w:r>
      <w:r>
        <w:rPr>
          <w:sz w:val="20"/>
        </w:rPr>
        <w:t>Impact</w:t>
      </w:r>
      <w:r>
        <w:rPr>
          <w:spacing w:val="-3"/>
          <w:sz w:val="20"/>
        </w:rPr>
        <w:t xml:space="preserve"> </w:t>
      </w:r>
      <w:r>
        <w:rPr>
          <w:sz w:val="20"/>
        </w:rPr>
        <w:t>Analysis,</w:t>
      </w:r>
      <w:r>
        <w:rPr>
          <w:spacing w:val="-3"/>
          <w:sz w:val="20"/>
        </w:rPr>
        <w:t xml:space="preserve"> </w:t>
      </w:r>
      <w:r>
        <w:rPr>
          <w:sz w:val="20"/>
        </w:rPr>
        <w:t>10</w:t>
      </w:r>
      <w:r>
        <w:rPr>
          <w:spacing w:val="-1"/>
          <w:sz w:val="20"/>
        </w:rPr>
        <w:t xml:space="preserve"> </w:t>
      </w:r>
      <w:r>
        <w:rPr>
          <w:sz w:val="20"/>
        </w:rPr>
        <w:t>July</w:t>
      </w:r>
      <w:r>
        <w:rPr>
          <w:spacing w:val="-2"/>
          <w:sz w:val="20"/>
        </w:rPr>
        <w:t xml:space="preserve"> </w:t>
      </w:r>
      <w:r>
        <w:rPr>
          <w:sz w:val="20"/>
        </w:rPr>
        <w:t xml:space="preserve">2023), </w:t>
      </w:r>
      <w:r>
        <w:rPr>
          <w:spacing w:val="-2"/>
          <w:sz w:val="20"/>
        </w:rPr>
        <w:t>https://oia.pmc.gov.au/sites/default/files/2023-07/7-impact-analysis-questions.pdf.</w:t>
      </w:r>
    </w:p>
    <w:p w14:paraId="1A8DE969" w14:textId="77777777" w:rsidR="00F55BDD" w:rsidRDefault="009A2C2A">
      <w:pPr>
        <w:spacing w:line="228" w:lineRule="exact"/>
        <w:ind w:left="112"/>
        <w:rPr>
          <w:sz w:val="20"/>
        </w:rPr>
      </w:pPr>
      <w:r>
        <w:rPr>
          <w:position w:val="6"/>
          <w:sz w:val="13"/>
        </w:rPr>
        <w:t>24</w:t>
      </w:r>
      <w:r>
        <w:rPr>
          <w:spacing w:val="11"/>
          <w:position w:val="6"/>
          <w:sz w:val="13"/>
        </w:rPr>
        <w:t xml:space="preserve"> </w:t>
      </w:r>
      <w:r>
        <w:rPr>
          <w:sz w:val="20"/>
        </w:rPr>
        <w:t>‘Final</w:t>
      </w:r>
      <w:r>
        <w:rPr>
          <w:spacing w:val="-6"/>
          <w:sz w:val="20"/>
        </w:rPr>
        <w:t xml:space="preserve"> </w:t>
      </w:r>
      <w:r>
        <w:rPr>
          <w:sz w:val="20"/>
        </w:rPr>
        <w:t>Report:</w:t>
      </w:r>
      <w:r>
        <w:rPr>
          <w:spacing w:val="-7"/>
          <w:sz w:val="20"/>
        </w:rPr>
        <w:t xml:space="preserve"> </w:t>
      </w:r>
      <w:r>
        <w:rPr>
          <w:sz w:val="20"/>
        </w:rPr>
        <w:t>Care,</w:t>
      </w:r>
      <w:r>
        <w:rPr>
          <w:spacing w:val="-7"/>
          <w:sz w:val="20"/>
        </w:rPr>
        <w:t xml:space="preserve"> </w:t>
      </w:r>
      <w:r>
        <w:rPr>
          <w:sz w:val="20"/>
        </w:rPr>
        <w:t>Dignity</w:t>
      </w:r>
      <w:r>
        <w:rPr>
          <w:spacing w:val="-7"/>
          <w:sz w:val="20"/>
        </w:rPr>
        <w:t xml:space="preserve"> </w:t>
      </w:r>
      <w:r>
        <w:rPr>
          <w:sz w:val="20"/>
        </w:rPr>
        <w:t>and</w:t>
      </w:r>
      <w:r>
        <w:rPr>
          <w:spacing w:val="-7"/>
          <w:sz w:val="20"/>
        </w:rPr>
        <w:t xml:space="preserve"> </w:t>
      </w:r>
      <w:r>
        <w:rPr>
          <w:sz w:val="20"/>
        </w:rPr>
        <w:t>Respect</w:t>
      </w:r>
      <w:r>
        <w:rPr>
          <w:spacing w:val="-7"/>
          <w:sz w:val="20"/>
        </w:rPr>
        <w:t xml:space="preserve"> </w:t>
      </w:r>
      <w:r>
        <w:rPr>
          <w:sz w:val="20"/>
        </w:rPr>
        <w:t>-</w:t>
      </w:r>
      <w:r>
        <w:rPr>
          <w:spacing w:val="-6"/>
          <w:sz w:val="20"/>
        </w:rPr>
        <w:t xml:space="preserve"> </w:t>
      </w:r>
      <w:r>
        <w:rPr>
          <w:sz w:val="20"/>
        </w:rPr>
        <w:t>Recommendations’,</w:t>
      </w:r>
      <w:r>
        <w:rPr>
          <w:spacing w:val="-7"/>
          <w:sz w:val="20"/>
        </w:rPr>
        <w:t xml:space="preserve"> </w:t>
      </w:r>
      <w:r>
        <w:rPr>
          <w:spacing w:val="-4"/>
          <w:sz w:val="20"/>
        </w:rPr>
        <w:t>153.</w:t>
      </w:r>
    </w:p>
    <w:p w14:paraId="1A8DE96A" w14:textId="77777777" w:rsidR="00F55BDD" w:rsidRDefault="009A2C2A">
      <w:pPr>
        <w:ind w:left="112"/>
        <w:rPr>
          <w:sz w:val="20"/>
        </w:rPr>
      </w:pPr>
      <w:r>
        <w:rPr>
          <w:position w:val="6"/>
          <w:sz w:val="13"/>
        </w:rPr>
        <w:t>25</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5"/>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6B" w14:textId="77777777" w:rsidR="00F55BDD" w:rsidRDefault="009A2C2A">
      <w:pPr>
        <w:spacing w:before="1"/>
        <w:ind w:left="112"/>
        <w:rPr>
          <w:sz w:val="20"/>
        </w:rPr>
      </w:pPr>
      <w:r>
        <w:rPr>
          <w:position w:val="6"/>
          <w:sz w:val="13"/>
        </w:rPr>
        <w:t>26</w:t>
      </w:r>
      <w:r>
        <w:rPr>
          <w:spacing w:val="15"/>
          <w:position w:val="6"/>
          <w:sz w:val="13"/>
        </w:rPr>
        <w:t xml:space="preserve"> </w:t>
      </w:r>
      <w:r>
        <w:rPr>
          <w:spacing w:val="-4"/>
          <w:sz w:val="20"/>
        </w:rPr>
        <w:t>Ibid.</w:t>
      </w:r>
    </w:p>
    <w:p w14:paraId="1A8DE96C" w14:textId="77777777" w:rsidR="00F55BDD" w:rsidRDefault="009A2C2A">
      <w:pPr>
        <w:ind w:left="112"/>
        <w:rPr>
          <w:sz w:val="20"/>
        </w:rPr>
      </w:pPr>
      <w:r>
        <w:rPr>
          <w:position w:val="6"/>
          <w:sz w:val="13"/>
        </w:rPr>
        <w:t>27</w:t>
      </w:r>
      <w:r>
        <w:rPr>
          <w:spacing w:val="15"/>
          <w:position w:val="6"/>
          <w:sz w:val="13"/>
        </w:rPr>
        <w:t xml:space="preserve"> </w:t>
      </w:r>
      <w:r>
        <w:rPr>
          <w:spacing w:val="-4"/>
          <w:sz w:val="20"/>
        </w:rPr>
        <w:t>Ibid.</w:t>
      </w:r>
    </w:p>
    <w:p w14:paraId="1A8DE96D" w14:textId="77777777" w:rsidR="00F55BDD" w:rsidRDefault="009A2C2A">
      <w:pPr>
        <w:spacing w:before="1"/>
        <w:ind w:left="112"/>
        <w:rPr>
          <w:sz w:val="20"/>
        </w:rPr>
      </w:pPr>
      <w:r>
        <w:rPr>
          <w:position w:val="6"/>
          <w:sz w:val="13"/>
        </w:rPr>
        <w:t>28</w:t>
      </w:r>
      <w:r>
        <w:rPr>
          <w:spacing w:val="15"/>
          <w:position w:val="6"/>
          <w:sz w:val="13"/>
        </w:rPr>
        <w:t xml:space="preserve"> </w:t>
      </w:r>
      <w:r>
        <w:rPr>
          <w:spacing w:val="-4"/>
          <w:sz w:val="20"/>
        </w:rPr>
        <w:t>Ibid.</w:t>
      </w:r>
    </w:p>
    <w:p w14:paraId="1A8DE96E" w14:textId="77777777" w:rsidR="00F55BDD" w:rsidRDefault="009A2C2A">
      <w:pPr>
        <w:ind w:left="112" w:right="909"/>
        <w:rPr>
          <w:sz w:val="20"/>
        </w:rPr>
      </w:pPr>
      <w:r>
        <w:rPr>
          <w:position w:val="6"/>
          <w:sz w:val="13"/>
        </w:rPr>
        <w:t>29</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‘Budget</w:t>
      </w:r>
      <w:r>
        <w:rPr>
          <w:spacing w:val="-2"/>
          <w:sz w:val="20"/>
        </w:rPr>
        <w:t xml:space="preserve"> </w:t>
      </w:r>
      <w:r>
        <w:rPr>
          <w:sz w:val="20"/>
        </w:rPr>
        <w:t>2021-22</w:t>
      </w:r>
      <w:r>
        <w:rPr>
          <w:spacing w:val="-4"/>
          <w:sz w:val="20"/>
        </w:rPr>
        <w:t xml:space="preserve"> </w:t>
      </w:r>
      <w:r>
        <w:rPr>
          <w:sz w:val="20"/>
        </w:rPr>
        <w:t>Governance</w:t>
      </w:r>
      <w:r>
        <w:rPr>
          <w:spacing w:val="-2"/>
          <w:sz w:val="20"/>
        </w:rPr>
        <w:t xml:space="preserve"> </w:t>
      </w:r>
      <w:r>
        <w:rPr>
          <w:sz w:val="20"/>
        </w:rPr>
        <w:t>(Pillar</w:t>
      </w:r>
      <w:r>
        <w:rPr>
          <w:spacing w:val="-1"/>
          <w:sz w:val="20"/>
        </w:rPr>
        <w:t xml:space="preserve"> </w:t>
      </w:r>
      <w:r>
        <w:rPr>
          <w:sz w:val="20"/>
        </w:rPr>
        <w:t>5</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Royal</w:t>
      </w:r>
      <w:r>
        <w:rPr>
          <w:spacing w:val="-5"/>
          <w:sz w:val="20"/>
        </w:rPr>
        <w:t xml:space="preserve"> </w:t>
      </w:r>
      <w:r>
        <w:rPr>
          <w:sz w:val="20"/>
        </w:rPr>
        <w:t>Commission</w:t>
      </w:r>
      <w:r>
        <w:rPr>
          <w:spacing w:val="-4"/>
          <w:sz w:val="20"/>
        </w:rPr>
        <w:t xml:space="preserve"> </w:t>
      </w:r>
      <w:r>
        <w:rPr>
          <w:sz w:val="20"/>
        </w:rPr>
        <w:t xml:space="preserve">Response)’ (Department of Health, 11 May 2021), </w:t>
      </w:r>
      <w:r>
        <w:rPr>
          <w:spacing w:val="-2"/>
          <w:sz w:val="20"/>
        </w:rPr>
        <w:t>https://</w:t>
      </w:r>
      <w:hyperlink r:id="rId281">
        <w:r>
          <w:rPr>
            <w:spacing w:val="-2"/>
            <w:sz w:val="20"/>
          </w:rPr>
          <w:t>www.health.gov.au/sites/default/files/documents/2021/05/governance-pillar-5-of-the-royal-</w:t>
        </w:r>
      </w:hyperlink>
    </w:p>
    <w:p w14:paraId="1A8DE96F" w14:textId="77777777" w:rsidR="00F55BDD" w:rsidRDefault="00F55BDD">
      <w:pPr>
        <w:rPr>
          <w:sz w:val="20"/>
        </w:rPr>
        <w:sectPr w:rsidR="00F55BDD">
          <w:headerReference w:type="default" r:id="rId282"/>
          <w:footerReference w:type="default" r:id="rId283"/>
          <w:pgSz w:w="11910" w:h="16840"/>
          <w:pgMar w:top="1920" w:right="960" w:bottom="1160" w:left="1020" w:header="0" w:footer="962" w:gutter="0"/>
          <w:cols w:space="720"/>
        </w:sectPr>
      </w:pPr>
    </w:p>
    <w:p w14:paraId="1A8DE970" w14:textId="77777777" w:rsidR="00F55BDD" w:rsidRDefault="00F55BDD">
      <w:pPr>
        <w:pStyle w:val="BodyText"/>
        <w:spacing w:before="112"/>
        <w:rPr>
          <w:sz w:val="20"/>
        </w:rPr>
      </w:pPr>
    </w:p>
    <w:p w14:paraId="1A8DE971" w14:textId="77777777" w:rsidR="00F55BDD" w:rsidRDefault="009A2C2A">
      <w:pPr>
        <w:spacing w:before="1"/>
        <w:ind w:left="112" w:right="207"/>
        <w:rPr>
          <w:sz w:val="20"/>
        </w:rPr>
      </w:pPr>
      <w:r>
        <w:rPr>
          <w:spacing w:val="-2"/>
          <w:sz w:val="20"/>
        </w:rPr>
        <w:t xml:space="preserve">commission-response-more-equitable-access-to-aged-care-for-first-nations-people-and-special-needs- </w:t>
      </w:r>
      <w:bookmarkStart w:id="145" w:name="_bookmark63"/>
      <w:bookmarkEnd w:id="145"/>
      <w:r>
        <w:rPr>
          <w:sz w:val="20"/>
        </w:rPr>
        <w:t>groups.pdf. Pg 2.</w:t>
      </w:r>
    </w:p>
    <w:p w14:paraId="1A8DE972" w14:textId="77777777" w:rsidR="00F55BDD" w:rsidRDefault="009A2C2A">
      <w:pPr>
        <w:ind w:left="112"/>
        <w:rPr>
          <w:sz w:val="20"/>
        </w:rPr>
      </w:pPr>
      <w:r>
        <w:rPr>
          <w:position w:val="6"/>
          <w:sz w:val="13"/>
        </w:rPr>
        <w:t>30</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5"/>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73" w14:textId="77777777" w:rsidR="00F55BDD" w:rsidRDefault="009A2C2A">
      <w:pPr>
        <w:spacing w:before="1"/>
        <w:ind w:left="112"/>
        <w:rPr>
          <w:sz w:val="20"/>
        </w:rPr>
      </w:pPr>
      <w:r>
        <w:rPr>
          <w:position w:val="6"/>
          <w:sz w:val="13"/>
        </w:rPr>
        <w:t>31</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Treasury,</w:t>
      </w:r>
      <w:r>
        <w:rPr>
          <w:spacing w:val="-4"/>
          <w:sz w:val="20"/>
        </w:rPr>
        <w:t xml:space="preserve"> </w:t>
      </w:r>
      <w:r>
        <w:rPr>
          <w:sz w:val="20"/>
        </w:rPr>
        <w:t>‘Intergenerational</w:t>
      </w:r>
      <w:r>
        <w:rPr>
          <w:spacing w:val="-5"/>
          <w:sz w:val="20"/>
        </w:rPr>
        <w:t xml:space="preserve"> </w:t>
      </w:r>
      <w:r>
        <w:rPr>
          <w:sz w:val="20"/>
        </w:rPr>
        <w:t>Report</w:t>
      </w:r>
      <w:r>
        <w:rPr>
          <w:spacing w:val="-2"/>
          <w:sz w:val="20"/>
        </w:rPr>
        <w:t xml:space="preserve"> </w:t>
      </w:r>
      <w:r>
        <w:rPr>
          <w:sz w:val="20"/>
        </w:rPr>
        <w:t>2023-</w:t>
      </w:r>
      <w:r>
        <w:rPr>
          <w:spacing w:val="-2"/>
          <w:sz w:val="20"/>
        </w:rPr>
        <w:t xml:space="preserve"> </w:t>
      </w:r>
      <w:r>
        <w:rPr>
          <w:sz w:val="20"/>
        </w:rPr>
        <w:t>Australia’s</w:t>
      </w:r>
      <w:r>
        <w:rPr>
          <w:spacing w:val="-3"/>
          <w:sz w:val="20"/>
        </w:rPr>
        <w:t xml:space="preserve"> </w:t>
      </w:r>
      <w:r>
        <w:rPr>
          <w:sz w:val="20"/>
        </w:rPr>
        <w:t>Future</w:t>
      </w:r>
      <w:r>
        <w:rPr>
          <w:spacing w:val="-4"/>
          <w:sz w:val="20"/>
        </w:rPr>
        <w:t xml:space="preserve"> </w:t>
      </w:r>
      <w:r>
        <w:rPr>
          <w:sz w:val="20"/>
        </w:rPr>
        <w:t>to</w:t>
      </w:r>
      <w:r>
        <w:rPr>
          <w:spacing w:val="-2"/>
          <w:sz w:val="20"/>
        </w:rPr>
        <w:t xml:space="preserve"> </w:t>
      </w:r>
      <w:r>
        <w:rPr>
          <w:sz w:val="20"/>
        </w:rPr>
        <w:t>2063’</w:t>
      </w:r>
      <w:r>
        <w:rPr>
          <w:spacing w:val="-5"/>
          <w:sz w:val="20"/>
        </w:rPr>
        <w:t xml:space="preserve"> </w:t>
      </w:r>
      <w:r>
        <w:rPr>
          <w:sz w:val="20"/>
        </w:rPr>
        <w:t>(Department</w:t>
      </w:r>
      <w:r>
        <w:rPr>
          <w:spacing w:val="-2"/>
          <w:sz w:val="20"/>
        </w:rPr>
        <w:t xml:space="preserve"> </w:t>
      </w:r>
      <w:r>
        <w:rPr>
          <w:sz w:val="20"/>
        </w:rPr>
        <w:t>of</w:t>
      </w:r>
      <w:r>
        <w:rPr>
          <w:spacing w:val="-4"/>
          <w:sz w:val="20"/>
        </w:rPr>
        <w:t xml:space="preserve"> </w:t>
      </w:r>
      <w:r>
        <w:rPr>
          <w:sz w:val="20"/>
        </w:rPr>
        <w:t>the Treasury, 24 August 2023), https://treasury.gov.au/sites/default/files/2023-08/p2023-435150.pdf.</w:t>
      </w:r>
    </w:p>
    <w:p w14:paraId="1A8DE974" w14:textId="77777777" w:rsidR="00F55BDD" w:rsidRDefault="009A2C2A">
      <w:pPr>
        <w:spacing w:before="1"/>
        <w:ind w:left="112" w:right="207"/>
        <w:rPr>
          <w:sz w:val="20"/>
        </w:rPr>
      </w:pPr>
      <w:bookmarkStart w:id="146" w:name="_bookmark64"/>
      <w:bookmarkEnd w:id="146"/>
      <w:r>
        <w:rPr>
          <w:position w:val="6"/>
          <w:sz w:val="13"/>
        </w:rPr>
        <w:t>32</w:t>
      </w:r>
      <w:r>
        <w:rPr>
          <w:spacing w:val="16"/>
          <w:position w:val="6"/>
          <w:sz w:val="13"/>
        </w:rPr>
        <w:t xml:space="preserve"> </w:t>
      </w:r>
      <w:r>
        <w:rPr>
          <w:sz w:val="20"/>
        </w:rPr>
        <w:t>The</w:t>
      </w:r>
      <w:r>
        <w:rPr>
          <w:spacing w:val="-3"/>
          <w:sz w:val="20"/>
        </w:rPr>
        <w:t xml:space="preserve"> </w:t>
      </w:r>
      <w:r>
        <w:rPr>
          <w:sz w:val="20"/>
        </w:rPr>
        <w:t>Royal</w:t>
      </w:r>
      <w:r>
        <w:rPr>
          <w:spacing w:val="-4"/>
          <w:sz w:val="20"/>
        </w:rPr>
        <w:t xml:space="preserve"> </w:t>
      </w:r>
      <w:r>
        <w:rPr>
          <w:sz w:val="20"/>
        </w:rPr>
        <w:t>Commission</w:t>
      </w:r>
      <w:r>
        <w:rPr>
          <w:spacing w:val="-3"/>
          <w:sz w:val="20"/>
        </w:rPr>
        <w:t xml:space="preserve"> </w:t>
      </w:r>
      <w:r>
        <w:rPr>
          <w:sz w:val="20"/>
        </w:rPr>
        <w:t>into</w:t>
      </w:r>
      <w:r>
        <w:rPr>
          <w:spacing w:val="-3"/>
          <w:sz w:val="20"/>
        </w:rPr>
        <w:t xml:space="preserve"> </w:t>
      </w:r>
      <w:r>
        <w:rPr>
          <w:sz w:val="20"/>
        </w:rPr>
        <w:t>Aged</w:t>
      </w:r>
      <w:r>
        <w:rPr>
          <w:spacing w:val="-3"/>
          <w:sz w:val="20"/>
        </w:rPr>
        <w:t xml:space="preserve"> </w:t>
      </w:r>
      <w:r>
        <w:rPr>
          <w:sz w:val="20"/>
        </w:rPr>
        <w:t>Care</w:t>
      </w:r>
      <w:r>
        <w:rPr>
          <w:spacing w:val="-3"/>
          <w:sz w:val="20"/>
        </w:rPr>
        <w:t xml:space="preserve"> </w:t>
      </w:r>
      <w:r>
        <w:rPr>
          <w:sz w:val="20"/>
        </w:rPr>
        <w:t>Quality</w:t>
      </w:r>
      <w:r>
        <w:rPr>
          <w:spacing w:val="-2"/>
          <w:sz w:val="20"/>
        </w:rPr>
        <w:t xml:space="preserve"> </w:t>
      </w:r>
      <w:r>
        <w:rPr>
          <w:sz w:val="20"/>
        </w:rPr>
        <w:t>and</w:t>
      </w:r>
      <w:r>
        <w:rPr>
          <w:spacing w:val="-3"/>
          <w:sz w:val="20"/>
        </w:rPr>
        <w:t xml:space="preserve"> </w:t>
      </w:r>
      <w:r>
        <w:rPr>
          <w:sz w:val="20"/>
        </w:rPr>
        <w:t>Safety,</w:t>
      </w:r>
      <w:r>
        <w:rPr>
          <w:spacing w:val="-1"/>
          <w:sz w:val="20"/>
        </w:rPr>
        <w:t xml:space="preserve"> </w:t>
      </w:r>
      <w:r>
        <w:rPr>
          <w:sz w:val="20"/>
        </w:rPr>
        <w:t>‘Final</w:t>
      </w:r>
      <w:r>
        <w:rPr>
          <w:spacing w:val="-4"/>
          <w:sz w:val="20"/>
        </w:rPr>
        <w:t xml:space="preserve"> </w:t>
      </w:r>
      <w:r>
        <w:rPr>
          <w:sz w:val="20"/>
        </w:rPr>
        <w:t>Report:</w:t>
      </w:r>
      <w:r>
        <w:rPr>
          <w:spacing w:val="-3"/>
          <w:sz w:val="20"/>
        </w:rPr>
        <w:t xml:space="preserve"> </w:t>
      </w:r>
      <w:r>
        <w:rPr>
          <w:sz w:val="20"/>
        </w:rPr>
        <w:t>Care,</w:t>
      </w:r>
      <w:r>
        <w:rPr>
          <w:spacing w:val="-1"/>
          <w:sz w:val="20"/>
        </w:rPr>
        <w:t xml:space="preserve"> </w:t>
      </w:r>
      <w:r>
        <w:rPr>
          <w:sz w:val="20"/>
        </w:rPr>
        <w:t>Dignity</w:t>
      </w:r>
      <w:r>
        <w:rPr>
          <w:spacing w:val="-2"/>
          <w:sz w:val="20"/>
        </w:rPr>
        <w:t xml:space="preserve"> </w:t>
      </w:r>
      <w:r>
        <w:rPr>
          <w:sz w:val="20"/>
        </w:rPr>
        <w:t>and</w:t>
      </w:r>
      <w:r>
        <w:rPr>
          <w:spacing w:val="-3"/>
          <w:sz w:val="20"/>
        </w:rPr>
        <w:t xml:space="preserve"> </w:t>
      </w:r>
      <w:r>
        <w:rPr>
          <w:sz w:val="20"/>
        </w:rPr>
        <w:t>Respect Executive Summary’.</w:t>
      </w:r>
    </w:p>
    <w:p w14:paraId="1A8DE975" w14:textId="77777777" w:rsidR="00F55BDD" w:rsidRDefault="009A2C2A">
      <w:pPr>
        <w:ind w:left="112" w:right="207"/>
        <w:rPr>
          <w:sz w:val="20"/>
        </w:rPr>
      </w:pPr>
      <w:r>
        <w:rPr>
          <w:position w:val="6"/>
          <w:sz w:val="13"/>
        </w:rPr>
        <w:t>33</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Prime</w:t>
      </w:r>
      <w:r>
        <w:rPr>
          <w:spacing w:val="-2"/>
          <w:sz w:val="20"/>
        </w:rPr>
        <w:t xml:space="preserve"> </w:t>
      </w:r>
      <w:r>
        <w:rPr>
          <w:sz w:val="20"/>
        </w:rPr>
        <w:t>Minister</w:t>
      </w:r>
      <w:r>
        <w:rPr>
          <w:spacing w:val="-3"/>
          <w:sz w:val="20"/>
        </w:rPr>
        <w:t xml:space="preserve"> </w:t>
      </w:r>
      <w:r>
        <w:rPr>
          <w:sz w:val="20"/>
        </w:rPr>
        <w:t>and</w:t>
      </w:r>
      <w:r>
        <w:rPr>
          <w:spacing w:val="-4"/>
          <w:sz w:val="20"/>
        </w:rPr>
        <w:t xml:space="preserve"> </w:t>
      </w:r>
      <w:r>
        <w:rPr>
          <w:sz w:val="20"/>
        </w:rPr>
        <w:t>Cabinet,</w:t>
      </w:r>
      <w:r>
        <w:rPr>
          <w:spacing w:val="-2"/>
          <w:sz w:val="20"/>
        </w:rPr>
        <w:t xml:space="preserve"> </w:t>
      </w:r>
      <w:r>
        <w:rPr>
          <w:sz w:val="20"/>
        </w:rPr>
        <w:t>‘Working</w:t>
      </w:r>
      <w:r>
        <w:rPr>
          <w:spacing w:val="-4"/>
          <w:sz w:val="20"/>
        </w:rPr>
        <w:t xml:space="preserve"> </w:t>
      </w:r>
      <w:r>
        <w:rPr>
          <w:sz w:val="20"/>
        </w:rPr>
        <w:t>Together</w:t>
      </w:r>
      <w:r>
        <w:rPr>
          <w:spacing w:val="-3"/>
          <w:sz w:val="20"/>
        </w:rPr>
        <w:t xml:space="preserve"> </w:t>
      </w:r>
      <w:r>
        <w:rPr>
          <w:sz w:val="20"/>
        </w:rPr>
        <w:t>to</w:t>
      </w:r>
      <w:r>
        <w:rPr>
          <w:spacing w:val="-2"/>
          <w:sz w:val="20"/>
        </w:rPr>
        <w:t xml:space="preserve"> </w:t>
      </w:r>
      <w:r>
        <w:rPr>
          <w:sz w:val="20"/>
        </w:rPr>
        <w:t>Deliver</w:t>
      </w:r>
      <w:r>
        <w:rPr>
          <w:spacing w:val="-3"/>
          <w:sz w:val="20"/>
        </w:rPr>
        <w:t xml:space="preserve"> </w:t>
      </w:r>
      <w:r>
        <w:rPr>
          <w:sz w:val="20"/>
        </w:rPr>
        <w:t>the</w:t>
      </w:r>
      <w:r>
        <w:rPr>
          <w:spacing w:val="-4"/>
          <w:sz w:val="20"/>
        </w:rPr>
        <w:t xml:space="preserve"> </w:t>
      </w:r>
      <w:r>
        <w:rPr>
          <w:sz w:val="20"/>
        </w:rPr>
        <w:t>NDIS</w:t>
      </w:r>
      <w:r>
        <w:rPr>
          <w:spacing w:val="-5"/>
          <w:sz w:val="20"/>
        </w:rPr>
        <w:t xml:space="preserve"> </w:t>
      </w:r>
      <w:r>
        <w:rPr>
          <w:sz w:val="20"/>
        </w:rPr>
        <w:t>-</w:t>
      </w:r>
      <w:r>
        <w:rPr>
          <w:spacing w:val="-2"/>
          <w:sz w:val="20"/>
        </w:rPr>
        <w:t xml:space="preserve"> </w:t>
      </w:r>
      <w:r>
        <w:rPr>
          <w:sz w:val="20"/>
        </w:rPr>
        <w:t xml:space="preserve">Independent </w:t>
      </w:r>
      <w:bookmarkStart w:id="147" w:name="_bookmark65"/>
      <w:bookmarkEnd w:id="147"/>
      <w:r>
        <w:rPr>
          <w:sz w:val="20"/>
        </w:rPr>
        <w:t>Review into the National Disability Insurance Scheme: Final Report’.</w:t>
      </w:r>
    </w:p>
    <w:p w14:paraId="1A8DE976" w14:textId="77777777" w:rsidR="00F55BDD" w:rsidRDefault="009A2C2A">
      <w:pPr>
        <w:ind w:left="112" w:right="197"/>
        <w:rPr>
          <w:sz w:val="20"/>
        </w:rPr>
      </w:pPr>
      <w:r>
        <w:rPr>
          <w:position w:val="6"/>
          <w:sz w:val="13"/>
        </w:rPr>
        <w:t>34</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‘Internal</w:t>
      </w:r>
      <w:r>
        <w:rPr>
          <w:spacing w:val="-3"/>
          <w:sz w:val="20"/>
        </w:rPr>
        <w:t xml:space="preserve"> </w:t>
      </w:r>
      <w:r>
        <w:rPr>
          <w:sz w:val="20"/>
        </w:rPr>
        <w:t>Document</w:t>
      </w:r>
      <w:r>
        <w:rPr>
          <w:spacing w:val="-3"/>
          <w:sz w:val="20"/>
        </w:rPr>
        <w:t xml:space="preserve"> </w:t>
      </w:r>
      <w:r>
        <w:rPr>
          <w:sz w:val="20"/>
        </w:rPr>
        <w:t>-</w:t>
      </w:r>
      <w:r>
        <w:rPr>
          <w:spacing w:val="-3"/>
          <w:sz w:val="20"/>
        </w:rPr>
        <w:t xml:space="preserve"> </w:t>
      </w:r>
      <w:r>
        <w:rPr>
          <w:sz w:val="20"/>
        </w:rPr>
        <w:t>Transcript</w:t>
      </w:r>
      <w:r>
        <w:rPr>
          <w:spacing w:val="-4"/>
          <w:sz w:val="20"/>
        </w:rPr>
        <w:t xml:space="preserve"> </w:t>
      </w:r>
      <w:r>
        <w:rPr>
          <w:sz w:val="20"/>
        </w:rPr>
        <w:t>for</w:t>
      </w:r>
      <w:r>
        <w:rPr>
          <w:spacing w:val="-1"/>
          <w:sz w:val="20"/>
        </w:rPr>
        <w:t xml:space="preserve"> </w:t>
      </w:r>
      <w:r>
        <w:rPr>
          <w:sz w:val="20"/>
        </w:rPr>
        <w:t>National</w:t>
      </w:r>
      <w:r>
        <w:rPr>
          <w:spacing w:val="-5"/>
          <w:sz w:val="20"/>
        </w:rPr>
        <w:t xml:space="preserve"> </w:t>
      </w:r>
      <w:r>
        <w:rPr>
          <w:sz w:val="20"/>
        </w:rPr>
        <w:t>Quarterly</w:t>
      </w:r>
      <w:r>
        <w:rPr>
          <w:spacing w:val="-3"/>
          <w:sz w:val="20"/>
        </w:rPr>
        <w:t xml:space="preserve"> </w:t>
      </w:r>
      <w:r>
        <w:rPr>
          <w:sz w:val="20"/>
        </w:rPr>
        <w:t>Performance Dashboard as at 30 June 2023’, 30 June 2023.</w:t>
      </w:r>
    </w:p>
    <w:p w14:paraId="1A8DE977" w14:textId="77777777" w:rsidR="00F55BDD" w:rsidRDefault="009A2C2A">
      <w:pPr>
        <w:spacing w:line="228" w:lineRule="exact"/>
        <w:ind w:left="112"/>
        <w:rPr>
          <w:sz w:val="20"/>
        </w:rPr>
      </w:pPr>
      <w:r>
        <w:rPr>
          <w:position w:val="6"/>
          <w:sz w:val="13"/>
        </w:rPr>
        <w:t>35</w:t>
      </w:r>
      <w:r>
        <w:rPr>
          <w:spacing w:val="11"/>
          <w:position w:val="6"/>
          <w:sz w:val="13"/>
        </w:rPr>
        <w:t xml:space="preserve"> </w:t>
      </w:r>
      <w:r>
        <w:rPr>
          <w:sz w:val="20"/>
        </w:rPr>
        <w:t>Department</w:t>
      </w:r>
      <w:r>
        <w:rPr>
          <w:spacing w:val="-8"/>
          <w:sz w:val="20"/>
        </w:rPr>
        <w:t xml:space="preserve"> </w:t>
      </w:r>
      <w:r>
        <w:rPr>
          <w:sz w:val="20"/>
        </w:rPr>
        <w:t>of</w:t>
      </w:r>
      <w:r>
        <w:rPr>
          <w:spacing w:val="-6"/>
          <w:sz w:val="20"/>
        </w:rPr>
        <w:t xml:space="preserve"> </w:t>
      </w:r>
      <w:r>
        <w:rPr>
          <w:sz w:val="20"/>
        </w:rPr>
        <w:t>Health</w:t>
      </w:r>
      <w:r>
        <w:rPr>
          <w:spacing w:val="-6"/>
          <w:sz w:val="20"/>
        </w:rPr>
        <w:t xml:space="preserve"> </w:t>
      </w:r>
      <w:r>
        <w:rPr>
          <w:sz w:val="20"/>
        </w:rPr>
        <w:t>and</w:t>
      </w:r>
      <w:r>
        <w:rPr>
          <w:spacing w:val="-3"/>
          <w:sz w:val="20"/>
        </w:rPr>
        <w:t xml:space="preserve"> </w:t>
      </w:r>
      <w:r>
        <w:rPr>
          <w:sz w:val="20"/>
        </w:rPr>
        <w:t>Aged</w:t>
      </w:r>
      <w:r>
        <w:rPr>
          <w:spacing w:val="-8"/>
          <w:sz w:val="20"/>
        </w:rPr>
        <w:t xml:space="preserve"> </w:t>
      </w:r>
      <w:r>
        <w:rPr>
          <w:sz w:val="20"/>
        </w:rPr>
        <w:t>Care,</w:t>
      </w:r>
      <w:r>
        <w:rPr>
          <w:spacing w:val="-7"/>
          <w:sz w:val="20"/>
        </w:rPr>
        <w:t xml:space="preserve"> </w:t>
      </w:r>
      <w:r>
        <w:rPr>
          <w:sz w:val="20"/>
        </w:rPr>
        <w:t>‘Internal</w:t>
      </w:r>
      <w:r>
        <w:rPr>
          <w:spacing w:val="-7"/>
          <w:sz w:val="20"/>
        </w:rPr>
        <w:t xml:space="preserve"> </w:t>
      </w:r>
      <w:r>
        <w:rPr>
          <w:sz w:val="20"/>
        </w:rPr>
        <w:t>Document</w:t>
      </w:r>
      <w:r>
        <w:rPr>
          <w:spacing w:val="-7"/>
          <w:sz w:val="20"/>
        </w:rPr>
        <w:t xml:space="preserve"> </w:t>
      </w:r>
      <w:r>
        <w:rPr>
          <w:sz w:val="20"/>
        </w:rPr>
        <w:t>-</w:t>
      </w:r>
      <w:r>
        <w:rPr>
          <w:spacing w:val="-5"/>
          <w:sz w:val="20"/>
        </w:rPr>
        <w:t xml:space="preserve"> </w:t>
      </w:r>
      <w:r>
        <w:rPr>
          <w:sz w:val="20"/>
        </w:rPr>
        <w:t>Supplementary</w:t>
      </w:r>
      <w:r>
        <w:rPr>
          <w:spacing w:val="-7"/>
          <w:sz w:val="20"/>
        </w:rPr>
        <w:t xml:space="preserve"> </w:t>
      </w:r>
      <w:r>
        <w:rPr>
          <w:sz w:val="20"/>
        </w:rPr>
        <w:t>Impact</w:t>
      </w:r>
      <w:r>
        <w:rPr>
          <w:spacing w:val="-8"/>
          <w:sz w:val="20"/>
        </w:rPr>
        <w:t xml:space="preserve"> </w:t>
      </w:r>
      <w:r>
        <w:rPr>
          <w:sz w:val="20"/>
        </w:rPr>
        <w:t>Analysis’,</w:t>
      </w:r>
      <w:r>
        <w:rPr>
          <w:spacing w:val="-6"/>
          <w:sz w:val="20"/>
        </w:rPr>
        <w:t xml:space="preserve"> </w:t>
      </w:r>
      <w:r>
        <w:rPr>
          <w:spacing w:val="-4"/>
          <w:sz w:val="20"/>
        </w:rPr>
        <w:t>n.d.</w:t>
      </w:r>
    </w:p>
    <w:p w14:paraId="1A8DE978" w14:textId="77777777" w:rsidR="00F55BDD" w:rsidRDefault="009A2C2A">
      <w:pPr>
        <w:ind w:left="112" w:right="197"/>
        <w:rPr>
          <w:sz w:val="20"/>
        </w:rPr>
      </w:pPr>
      <w:bookmarkStart w:id="148" w:name="_bookmark66"/>
      <w:bookmarkEnd w:id="148"/>
      <w:r>
        <w:rPr>
          <w:position w:val="6"/>
          <w:sz w:val="13"/>
        </w:rPr>
        <w:t>36</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‘Internal</w:t>
      </w:r>
      <w:r>
        <w:rPr>
          <w:spacing w:val="-3"/>
          <w:sz w:val="20"/>
        </w:rPr>
        <w:t xml:space="preserve"> </w:t>
      </w:r>
      <w:r>
        <w:rPr>
          <w:sz w:val="20"/>
        </w:rPr>
        <w:t>Document</w:t>
      </w:r>
      <w:r>
        <w:rPr>
          <w:spacing w:val="-3"/>
          <w:sz w:val="20"/>
        </w:rPr>
        <w:t xml:space="preserve"> </w:t>
      </w:r>
      <w:r>
        <w:rPr>
          <w:sz w:val="20"/>
        </w:rPr>
        <w:t>-</w:t>
      </w:r>
      <w:r>
        <w:rPr>
          <w:spacing w:val="-3"/>
          <w:sz w:val="20"/>
        </w:rPr>
        <w:t xml:space="preserve"> </w:t>
      </w:r>
      <w:r>
        <w:rPr>
          <w:sz w:val="20"/>
        </w:rPr>
        <w:t>Transcript</w:t>
      </w:r>
      <w:r>
        <w:rPr>
          <w:spacing w:val="-4"/>
          <w:sz w:val="20"/>
        </w:rPr>
        <w:t xml:space="preserve"> </w:t>
      </w:r>
      <w:r>
        <w:rPr>
          <w:sz w:val="20"/>
        </w:rPr>
        <w:t>for</w:t>
      </w:r>
      <w:r>
        <w:rPr>
          <w:spacing w:val="-1"/>
          <w:sz w:val="20"/>
        </w:rPr>
        <w:t xml:space="preserve"> </w:t>
      </w:r>
      <w:r>
        <w:rPr>
          <w:sz w:val="20"/>
        </w:rPr>
        <w:t>National</w:t>
      </w:r>
      <w:r>
        <w:rPr>
          <w:spacing w:val="-5"/>
          <w:sz w:val="20"/>
        </w:rPr>
        <w:t xml:space="preserve"> </w:t>
      </w:r>
      <w:r>
        <w:rPr>
          <w:sz w:val="20"/>
        </w:rPr>
        <w:t>Quarterly</w:t>
      </w:r>
      <w:r>
        <w:rPr>
          <w:spacing w:val="-3"/>
          <w:sz w:val="20"/>
        </w:rPr>
        <w:t xml:space="preserve"> </w:t>
      </w:r>
      <w:r>
        <w:rPr>
          <w:sz w:val="20"/>
        </w:rPr>
        <w:t xml:space="preserve">Performance </w:t>
      </w:r>
      <w:bookmarkStart w:id="149" w:name="_bookmark67"/>
      <w:bookmarkEnd w:id="149"/>
      <w:r>
        <w:rPr>
          <w:sz w:val="20"/>
        </w:rPr>
        <w:t>Dashboard as at 30 June 2023’.</w:t>
      </w:r>
    </w:p>
    <w:p w14:paraId="1A8DE979" w14:textId="77777777" w:rsidR="00F55BDD" w:rsidRDefault="009A2C2A">
      <w:pPr>
        <w:ind w:left="112"/>
        <w:rPr>
          <w:sz w:val="20"/>
        </w:rPr>
      </w:pPr>
      <w:r>
        <w:rPr>
          <w:position w:val="6"/>
          <w:sz w:val="13"/>
        </w:rPr>
        <w:t>37</w:t>
      </w:r>
      <w:r>
        <w:rPr>
          <w:spacing w:val="12"/>
          <w:position w:val="6"/>
          <w:sz w:val="13"/>
        </w:rPr>
        <w:t xml:space="preserve"> </w:t>
      </w:r>
      <w:r>
        <w:rPr>
          <w:sz w:val="20"/>
        </w:rPr>
        <w:t>Department</w:t>
      </w:r>
      <w:r>
        <w:rPr>
          <w:spacing w:val="-6"/>
          <w:sz w:val="20"/>
        </w:rPr>
        <w:t xml:space="preserve"> </w:t>
      </w:r>
      <w:r>
        <w:rPr>
          <w:sz w:val="20"/>
        </w:rPr>
        <w:t>of</w:t>
      </w:r>
      <w:r>
        <w:rPr>
          <w:spacing w:val="-5"/>
          <w:sz w:val="20"/>
        </w:rPr>
        <w:t xml:space="preserve"> </w:t>
      </w:r>
      <w:r>
        <w:rPr>
          <w:sz w:val="20"/>
        </w:rPr>
        <w:t>Health</w:t>
      </w:r>
      <w:r>
        <w:rPr>
          <w:spacing w:val="-4"/>
          <w:sz w:val="20"/>
        </w:rPr>
        <w:t xml:space="preserve"> </w:t>
      </w:r>
      <w:r>
        <w:rPr>
          <w:sz w:val="20"/>
        </w:rPr>
        <w:t>and</w:t>
      </w:r>
      <w:r>
        <w:rPr>
          <w:spacing w:val="-2"/>
          <w:sz w:val="20"/>
        </w:rPr>
        <w:t xml:space="preserve"> </w:t>
      </w:r>
      <w:r>
        <w:rPr>
          <w:sz w:val="20"/>
        </w:rPr>
        <w:t>Aged</w:t>
      </w:r>
      <w:r>
        <w:rPr>
          <w:spacing w:val="-6"/>
          <w:sz w:val="20"/>
        </w:rPr>
        <w:t xml:space="preserve"> </w:t>
      </w:r>
      <w:r>
        <w:rPr>
          <w:sz w:val="20"/>
        </w:rPr>
        <w:t>Care,</w:t>
      </w:r>
      <w:r>
        <w:rPr>
          <w:spacing w:val="-7"/>
          <w:sz w:val="20"/>
        </w:rPr>
        <w:t xml:space="preserve"> </w:t>
      </w:r>
      <w:r>
        <w:rPr>
          <w:spacing w:val="-2"/>
          <w:sz w:val="20"/>
        </w:rPr>
        <w:t>‘9/2023’.</w:t>
      </w:r>
    </w:p>
    <w:p w14:paraId="1A8DE97A" w14:textId="77777777" w:rsidR="00F55BDD" w:rsidRDefault="009A2C2A">
      <w:pPr>
        <w:spacing w:before="1"/>
        <w:ind w:left="112" w:right="207"/>
        <w:rPr>
          <w:sz w:val="20"/>
        </w:rPr>
      </w:pPr>
      <w:r>
        <w:rPr>
          <w:position w:val="6"/>
          <w:sz w:val="13"/>
        </w:rPr>
        <w:t>38</w:t>
      </w:r>
      <w:r>
        <w:rPr>
          <w:spacing w:val="15"/>
          <w:position w:val="6"/>
          <w:sz w:val="13"/>
        </w:rPr>
        <w:t xml:space="preserve"> </w:t>
      </w:r>
      <w:r>
        <w:rPr>
          <w:sz w:val="20"/>
        </w:rPr>
        <w:t>Ibid.;</w:t>
      </w:r>
      <w:r>
        <w:rPr>
          <w:spacing w:val="-4"/>
          <w:sz w:val="20"/>
        </w:rPr>
        <w:t xml:space="preserve"> </w:t>
      </w:r>
      <w:r>
        <w:rPr>
          <w:sz w:val="20"/>
        </w:rPr>
        <w:t>Department</w:t>
      </w:r>
      <w:r>
        <w:rPr>
          <w:spacing w:val="-2"/>
          <w:sz w:val="20"/>
        </w:rPr>
        <w:t xml:space="preserve"> </w:t>
      </w:r>
      <w:r>
        <w:rPr>
          <w:sz w:val="20"/>
        </w:rPr>
        <w:t>of</w:t>
      </w:r>
      <w:r>
        <w:rPr>
          <w:spacing w:val="-4"/>
          <w:sz w:val="20"/>
        </w:rPr>
        <w:t xml:space="preserve"> </w:t>
      </w:r>
      <w:r>
        <w:rPr>
          <w:sz w:val="20"/>
        </w:rPr>
        <w:t>Health</w:t>
      </w:r>
      <w:r>
        <w:rPr>
          <w:spacing w:val="-2"/>
          <w:sz w:val="20"/>
        </w:rPr>
        <w:t xml:space="preserve"> </w:t>
      </w:r>
      <w:r>
        <w:rPr>
          <w:sz w:val="20"/>
        </w:rPr>
        <w:t>and</w:t>
      </w:r>
      <w:r>
        <w:rPr>
          <w:spacing w:val="-2"/>
          <w:sz w:val="20"/>
        </w:rPr>
        <w:t xml:space="preserve"> </w:t>
      </w:r>
      <w:r>
        <w:rPr>
          <w:sz w:val="20"/>
        </w:rPr>
        <w:t>Aged</w:t>
      </w:r>
      <w:r>
        <w:rPr>
          <w:spacing w:val="-4"/>
          <w:sz w:val="20"/>
        </w:rPr>
        <w:t xml:space="preserve"> </w:t>
      </w:r>
      <w:r>
        <w:rPr>
          <w:sz w:val="20"/>
        </w:rPr>
        <w:t>Care,</w:t>
      </w:r>
      <w:r>
        <w:rPr>
          <w:spacing w:val="-2"/>
          <w:sz w:val="20"/>
        </w:rPr>
        <w:t xml:space="preserve"> </w:t>
      </w:r>
      <w:r>
        <w:rPr>
          <w:sz w:val="20"/>
        </w:rPr>
        <w:t>‘Internal</w:t>
      </w:r>
      <w:r>
        <w:rPr>
          <w:spacing w:val="-5"/>
          <w:sz w:val="20"/>
        </w:rPr>
        <w:t xml:space="preserve"> </w:t>
      </w:r>
      <w:r>
        <w:rPr>
          <w:sz w:val="20"/>
        </w:rPr>
        <w:t>Document</w:t>
      </w:r>
      <w:r>
        <w:rPr>
          <w:spacing w:val="-4"/>
          <w:sz w:val="20"/>
        </w:rPr>
        <w:t xml:space="preserve"> </w:t>
      </w:r>
      <w:r>
        <w:rPr>
          <w:sz w:val="20"/>
        </w:rPr>
        <w:t>-</w:t>
      </w:r>
      <w:r>
        <w:rPr>
          <w:spacing w:val="-2"/>
          <w:sz w:val="20"/>
        </w:rPr>
        <w:t xml:space="preserve"> </w:t>
      </w:r>
      <w:r>
        <w:rPr>
          <w:sz w:val="20"/>
        </w:rPr>
        <w:t>Transcript</w:t>
      </w:r>
      <w:r>
        <w:rPr>
          <w:spacing w:val="-4"/>
          <w:sz w:val="20"/>
        </w:rPr>
        <w:t xml:space="preserve"> </w:t>
      </w:r>
      <w:r>
        <w:rPr>
          <w:sz w:val="20"/>
        </w:rPr>
        <w:t>for</w:t>
      </w:r>
      <w:r>
        <w:rPr>
          <w:spacing w:val="-3"/>
          <w:sz w:val="20"/>
        </w:rPr>
        <w:t xml:space="preserve"> </w:t>
      </w:r>
      <w:r>
        <w:rPr>
          <w:sz w:val="20"/>
        </w:rPr>
        <w:t>National</w:t>
      </w:r>
      <w:r>
        <w:rPr>
          <w:spacing w:val="-5"/>
          <w:sz w:val="20"/>
        </w:rPr>
        <w:t xml:space="preserve"> </w:t>
      </w:r>
      <w:r>
        <w:rPr>
          <w:sz w:val="20"/>
        </w:rPr>
        <w:t xml:space="preserve">Quarterly </w:t>
      </w:r>
      <w:bookmarkStart w:id="150" w:name="_bookmark68"/>
      <w:bookmarkEnd w:id="150"/>
      <w:r>
        <w:rPr>
          <w:sz w:val="20"/>
        </w:rPr>
        <w:t>Performance Dashboard as at 30 June 2023’.</w:t>
      </w:r>
    </w:p>
    <w:p w14:paraId="1A8DE97B" w14:textId="77777777" w:rsidR="00F55BDD" w:rsidRDefault="009A2C2A">
      <w:pPr>
        <w:spacing w:line="228" w:lineRule="exact"/>
        <w:ind w:left="112"/>
        <w:rPr>
          <w:sz w:val="20"/>
        </w:rPr>
      </w:pPr>
      <w:r>
        <w:rPr>
          <w:position w:val="6"/>
          <w:sz w:val="13"/>
        </w:rPr>
        <w:t>39</w:t>
      </w:r>
      <w:r>
        <w:rPr>
          <w:spacing w:val="13"/>
          <w:position w:val="6"/>
          <w:sz w:val="13"/>
        </w:rPr>
        <w:t xml:space="preserve"> </w:t>
      </w:r>
      <w:r>
        <w:rPr>
          <w:sz w:val="20"/>
        </w:rPr>
        <w:t>‘Final</w:t>
      </w:r>
      <w:r>
        <w:rPr>
          <w:spacing w:val="-5"/>
          <w:sz w:val="20"/>
        </w:rPr>
        <w:t xml:space="preserve"> </w:t>
      </w:r>
      <w:r>
        <w:rPr>
          <w:sz w:val="20"/>
        </w:rPr>
        <w:t>Report:</w:t>
      </w:r>
      <w:r>
        <w:rPr>
          <w:spacing w:val="-6"/>
          <w:sz w:val="20"/>
        </w:rPr>
        <w:t xml:space="preserve"> </w:t>
      </w:r>
      <w:r>
        <w:rPr>
          <w:sz w:val="20"/>
        </w:rPr>
        <w:t>Care,</w:t>
      </w:r>
      <w:r>
        <w:rPr>
          <w:spacing w:val="-6"/>
          <w:sz w:val="20"/>
        </w:rPr>
        <w:t xml:space="preserve"> </w:t>
      </w:r>
      <w:r>
        <w:rPr>
          <w:sz w:val="20"/>
        </w:rPr>
        <w:t>Dignity</w:t>
      </w:r>
      <w:r>
        <w:rPr>
          <w:spacing w:val="-5"/>
          <w:sz w:val="20"/>
        </w:rPr>
        <w:t xml:space="preserve"> </w:t>
      </w:r>
      <w:r>
        <w:rPr>
          <w:sz w:val="20"/>
        </w:rPr>
        <w:t>and</w:t>
      </w:r>
      <w:r>
        <w:rPr>
          <w:spacing w:val="-6"/>
          <w:sz w:val="20"/>
        </w:rPr>
        <w:t xml:space="preserve"> </w:t>
      </w:r>
      <w:r>
        <w:rPr>
          <w:sz w:val="20"/>
        </w:rPr>
        <w:t>Respect</w:t>
      </w:r>
      <w:r>
        <w:rPr>
          <w:spacing w:val="-6"/>
          <w:sz w:val="20"/>
        </w:rPr>
        <w:t xml:space="preserve"> </w:t>
      </w:r>
      <w:r>
        <w:rPr>
          <w:sz w:val="20"/>
        </w:rPr>
        <w:t>-</w:t>
      </w:r>
      <w:r>
        <w:rPr>
          <w:spacing w:val="-5"/>
          <w:sz w:val="20"/>
        </w:rPr>
        <w:t xml:space="preserve"> </w:t>
      </w:r>
      <w:r>
        <w:rPr>
          <w:spacing w:val="-2"/>
          <w:sz w:val="20"/>
        </w:rPr>
        <w:t>Recommendations’.</w:t>
      </w:r>
    </w:p>
    <w:p w14:paraId="1A8DE97C" w14:textId="77777777" w:rsidR="00F55BDD" w:rsidRDefault="009A2C2A">
      <w:pPr>
        <w:ind w:left="112"/>
        <w:rPr>
          <w:sz w:val="20"/>
        </w:rPr>
      </w:pPr>
      <w:bookmarkStart w:id="151" w:name="_bookmark69"/>
      <w:bookmarkEnd w:id="151"/>
      <w:r>
        <w:rPr>
          <w:position w:val="6"/>
          <w:sz w:val="13"/>
        </w:rPr>
        <w:t>40</w:t>
      </w:r>
      <w:r>
        <w:rPr>
          <w:spacing w:val="15"/>
          <w:position w:val="6"/>
          <w:sz w:val="13"/>
        </w:rPr>
        <w:t xml:space="preserve"> </w:t>
      </w:r>
      <w:r>
        <w:rPr>
          <w:spacing w:val="-4"/>
          <w:sz w:val="20"/>
        </w:rPr>
        <w:t>Ibid.</w:t>
      </w:r>
    </w:p>
    <w:p w14:paraId="1A8DE97D" w14:textId="77777777" w:rsidR="00F55BDD" w:rsidRDefault="009A2C2A">
      <w:pPr>
        <w:ind w:left="112"/>
        <w:rPr>
          <w:sz w:val="20"/>
        </w:rPr>
      </w:pPr>
      <w:r>
        <w:rPr>
          <w:position w:val="6"/>
          <w:sz w:val="13"/>
        </w:rPr>
        <w:t>41</w:t>
      </w:r>
      <w:r>
        <w:rPr>
          <w:spacing w:val="15"/>
          <w:position w:val="6"/>
          <w:sz w:val="13"/>
        </w:rPr>
        <w:t xml:space="preserve"> </w:t>
      </w:r>
      <w:r>
        <w:rPr>
          <w:spacing w:val="-4"/>
          <w:sz w:val="20"/>
        </w:rPr>
        <w:t>Ibid.</w:t>
      </w:r>
    </w:p>
    <w:p w14:paraId="1A8DE97E" w14:textId="77777777" w:rsidR="00F55BDD" w:rsidRDefault="009A2C2A">
      <w:pPr>
        <w:spacing w:before="1"/>
        <w:ind w:left="112"/>
        <w:rPr>
          <w:sz w:val="20"/>
        </w:rPr>
      </w:pPr>
      <w:r>
        <w:rPr>
          <w:position w:val="6"/>
          <w:sz w:val="13"/>
        </w:rPr>
        <w:t>42</w:t>
      </w:r>
      <w:r>
        <w:rPr>
          <w:spacing w:val="15"/>
          <w:position w:val="6"/>
          <w:sz w:val="13"/>
        </w:rPr>
        <w:t xml:space="preserve"> </w:t>
      </w:r>
      <w:r>
        <w:rPr>
          <w:spacing w:val="-4"/>
          <w:sz w:val="20"/>
        </w:rPr>
        <w:t>Ibid.</w:t>
      </w:r>
    </w:p>
    <w:p w14:paraId="1A8DE97F" w14:textId="77777777" w:rsidR="00F55BDD" w:rsidRDefault="009A2C2A">
      <w:pPr>
        <w:ind w:left="112" w:right="207"/>
        <w:rPr>
          <w:sz w:val="20"/>
        </w:rPr>
      </w:pPr>
      <w:bookmarkStart w:id="152" w:name="_bookmark70"/>
      <w:bookmarkEnd w:id="152"/>
      <w:r>
        <w:rPr>
          <w:position w:val="6"/>
          <w:sz w:val="13"/>
        </w:rPr>
        <w:t>43</w:t>
      </w:r>
      <w:r>
        <w:rPr>
          <w:spacing w:val="16"/>
          <w:position w:val="6"/>
          <w:sz w:val="13"/>
        </w:rPr>
        <w:t xml:space="preserve"> </w:t>
      </w:r>
      <w:r>
        <w:rPr>
          <w:sz w:val="20"/>
        </w:rPr>
        <w:t>The</w:t>
      </w:r>
      <w:r>
        <w:rPr>
          <w:spacing w:val="-3"/>
          <w:sz w:val="20"/>
        </w:rPr>
        <w:t xml:space="preserve"> </w:t>
      </w:r>
      <w:r>
        <w:rPr>
          <w:sz w:val="20"/>
        </w:rPr>
        <w:t>Royal</w:t>
      </w:r>
      <w:r>
        <w:rPr>
          <w:spacing w:val="-4"/>
          <w:sz w:val="20"/>
        </w:rPr>
        <w:t xml:space="preserve"> </w:t>
      </w:r>
      <w:r>
        <w:rPr>
          <w:sz w:val="20"/>
        </w:rPr>
        <w:t>Commission</w:t>
      </w:r>
      <w:r>
        <w:rPr>
          <w:spacing w:val="-3"/>
          <w:sz w:val="20"/>
        </w:rPr>
        <w:t xml:space="preserve"> </w:t>
      </w:r>
      <w:r>
        <w:rPr>
          <w:sz w:val="20"/>
        </w:rPr>
        <w:t>into</w:t>
      </w:r>
      <w:r>
        <w:rPr>
          <w:spacing w:val="-3"/>
          <w:sz w:val="20"/>
        </w:rPr>
        <w:t xml:space="preserve"> </w:t>
      </w:r>
      <w:r>
        <w:rPr>
          <w:sz w:val="20"/>
        </w:rPr>
        <w:t>Aged</w:t>
      </w:r>
      <w:r>
        <w:rPr>
          <w:spacing w:val="-3"/>
          <w:sz w:val="20"/>
        </w:rPr>
        <w:t xml:space="preserve"> </w:t>
      </w:r>
      <w:r>
        <w:rPr>
          <w:sz w:val="20"/>
        </w:rPr>
        <w:t>Care</w:t>
      </w:r>
      <w:r>
        <w:rPr>
          <w:spacing w:val="-3"/>
          <w:sz w:val="20"/>
        </w:rPr>
        <w:t xml:space="preserve"> </w:t>
      </w:r>
      <w:r>
        <w:rPr>
          <w:sz w:val="20"/>
        </w:rPr>
        <w:t>Quality</w:t>
      </w:r>
      <w:r>
        <w:rPr>
          <w:spacing w:val="-2"/>
          <w:sz w:val="20"/>
        </w:rPr>
        <w:t xml:space="preserve"> </w:t>
      </w:r>
      <w:r>
        <w:rPr>
          <w:sz w:val="20"/>
        </w:rPr>
        <w:t>and</w:t>
      </w:r>
      <w:r>
        <w:rPr>
          <w:spacing w:val="-3"/>
          <w:sz w:val="20"/>
        </w:rPr>
        <w:t xml:space="preserve"> </w:t>
      </w:r>
      <w:r>
        <w:rPr>
          <w:sz w:val="20"/>
        </w:rPr>
        <w:t>Safety,</w:t>
      </w:r>
      <w:r>
        <w:rPr>
          <w:spacing w:val="-1"/>
          <w:sz w:val="20"/>
        </w:rPr>
        <w:t xml:space="preserve"> </w:t>
      </w:r>
      <w:r>
        <w:rPr>
          <w:sz w:val="20"/>
        </w:rPr>
        <w:t>‘Final</w:t>
      </w:r>
      <w:r>
        <w:rPr>
          <w:spacing w:val="-4"/>
          <w:sz w:val="20"/>
        </w:rPr>
        <w:t xml:space="preserve"> </w:t>
      </w:r>
      <w:r>
        <w:rPr>
          <w:sz w:val="20"/>
        </w:rPr>
        <w:t>Report:</w:t>
      </w:r>
      <w:r>
        <w:rPr>
          <w:spacing w:val="-3"/>
          <w:sz w:val="20"/>
        </w:rPr>
        <w:t xml:space="preserve"> </w:t>
      </w:r>
      <w:r>
        <w:rPr>
          <w:sz w:val="20"/>
        </w:rPr>
        <w:t>Care,</w:t>
      </w:r>
      <w:r>
        <w:rPr>
          <w:spacing w:val="-1"/>
          <w:sz w:val="20"/>
        </w:rPr>
        <w:t xml:space="preserve"> </w:t>
      </w:r>
      <w:r>
        <w:rPr>
          <w:sz w:val="20"/>
        </w:rPr>
        <w:t>Dignity</w:t>
      </w:r>
      <w:r>
        <w:rPr>
          <w:spacing w:val="-2"/>
          <w:sz w:val="20"/>
        </w:rPr>
        <w:t xml:space="preserve"> </w:t>
      </w:r>
      <w:r>
        <w:rPr>
          <w:sz w:val="20"/>
        </w:rPr>
        <w:t>and</w:t>
      </w:r>
      <w:r>
        <w:rPr>
          <w:spacing w:val="-3"/>
          <w:sz w:val="20"/>
        </w:rPr>
        <w:t xml:space="preserve"> </w:t>
      </w:r>
      <w:r>
        <w:rPr>
          <w:sz w:val="20"/>
        </w:rPr>
        <w:t xml:space="preserve">Respect </w:t>
      </w:r>
      <w:bookmarkStart w:id="153" w:name="_bookmark71"/>
      <w:bookmarkEnd w:id="153"/>
      <w:r>
        <w:rPr>
          <w:sz w:val="20"/>
        </w:rPr>
        <w:t>Executive Summary’.</w:t>
      </w:r>
    </w:p>
    <w:p w14:paraId="1A8DE980" w14:textId="77777777" w:rsidR="00F55BDD" w:rsidRDefault="009A2C2A">
      <w:pPr>
        <w:ind w:left="112" w:right="1043"/>
        <w:rPr>
          <w:sz w:val="20"/>
        </w:rPr>
      </w:pPr>
      <w:r>
        <w:rPr>
          <w:position w:val="6"/>
          <w:sz w:val="13"/>
        </w:rPr>
        <w:t>44</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‘Outcomes of</w:t>
      </w:r>
      <w:r>
        <w:rPr>
          <w:spacing w:val="-4"/>
          <w:sz w:val="20"/>
        </w:rPr>
        <w:t xml:space="preserve"> </w:t>
      </w:r>
      <w:r>
        <w:rPr>
          <w:sz w:val="20"/>
        </w:rPr>
        <w:t>the</w:t>
      </w:r>
      <w:r>
        <w:rPr>
          <w:spacing w:val="-4"/>
          <w:sz w:val="20"/>
        </w:rPr>
        <w:t xml:space="preserve"> </w:t>
      </w:r>
      <w:r>
        <w:rPr>
          <w:sz w:val="20"/>
        </w:rPr>
        <w:t>Second</w:t>
      </w:r>
      <w:r>
        <w:rPr>
          <w:spacing w:val="-4"/>
          <w:sz w:val="20"/>
        </w:rPr>
        <w:t xml:space="preserve"> </w:t>
      </w:r>
      <w:r>
        <w:rPr>
          <w:sz w:val="20"/>
        </w:rPr>
        <w:t>Sector</w:t>
      </w:r>
      <w:r>
        <w:rPr>
          <w:spacing w:val="-3"/>
          <w:sz w:val="20"/>
        </w:rPr>
        <w:t xml:space="preserve"> </w:t>
      </w:r>
      <w:r>
        <w:rPr>
          <w:sz w:val="20"/>
        </w:rPr>
        <w:t>Pulse</w:t>
      </w:r>
      <w:r>
        <w:rPr>
          <w:spacing w:val="-2"/>
          <w:sz w:val="20"/>
        </w:rPr>
        <w:t xml:space="preserve"> </w:t>
      </w:r>
      <w:r>
        <w:rPr>
          <w:sz w:val="20"/>
        </w:rPr>
        <w:t>Survey’,</w:t>
      </w:r>
      <w:r>
        <w:rPr>
          <w:spacing w:val="-4"/>
          <w:sz w:val="20"/>
        </w:rPr>
        <w:t xml:space="preserve"> </w:t>
      </w:r>
      <w:r>
        <w:rPr>
          <w:sz w:val="20"/>
        </w:rPr>
        <w:t xml:space="preserve">Australian </w:t>
      </w:r>
      <w:bookmarkStart w:id="154" w:name="_bookmark72"/>
      <w:bookmarkEnd w:id="154"/>
      <w:r>
        <w:rPr>
          <w:sz w:val="20"/>
        </w:rPr>
        <w:t xml:space="preserve">Government Department of Health and Aged Care, 14 July 2023, </w:t>
      </w:r>
      <w:r>
        <w:rPr>
          <w:spacing w:val="-2"/>
          <w:sz w:val="20"/>
        </w:rPr>
        <w:t>https://agedcareengagement.health.gov.au/blog/outcomes-of-the-second-sector-pulse-survey/.</w:t>
      </w:r>
    </w:p>
    <w:p w14:paraId="1A8DE981" w14:textId="77777777" w:rsidR="00F55BDD" w:rsidRDefault="009A2C2A">
      <w:pPr>
        <w:ind w:left="112" w:right="320"/>
        <w:rPr>
          <w:sz w:val="20"/>
        </w:rPr>
      </w:pPr>
      <w:r>
        <w:rPr>
          <w:position w:val="6"/>
          <w:sz w:val="13"/>
        </w:rPr>
        <w:t>45</w:t>
      </w:r>
      <w:r>
        <w:rPr>
          <w:spacing w:val="22"/>
          <w:position w:val="6"/>
          <w:sz w:val="13"/>
        </w:rPr>
        <w:t xml:space="preserve"> </w:t>
      </w:r>
      <w:r>
        <w:rPr>
          <w:sz w:val="20"/>
        </w:rPr>
        <w:t xml:space="preserve">Australian Institute of Health and Welfare, ‘Consumer Experience in Aged Care’, Australian Government </w:t>
      </w:r>
      <w:bookmarkStart w:id="155" w:name="_bookmark73"/>
      <w:bookmarkEnd w:id="155"/>
      <w:r>
        <w:rPr>
          <w:sz w:val="20"/>
        </w:rPr>
        <w:t xml:space="preserve">Australian Institute of Health and Welfare, December 2020, https://www.gen- </w:t>
      </w:r>
      <w:r>
        <w:rPr>
          <w:spacing w:val="-2"/>
          <w:sz w:val="20"/>
        </w:rPr>
        <w:t>agedcaredata.gov.au/topics/quality-in-aged-care/explore-consumer-experience-in-aged- care#:~:text=Overall%2C%20positive%20responses%20were%20given,or%20most%20of%20the%20time.</w:t>
      </w:r>
      <w:r>
        <w:rPr>
          <w:spacing w:val="40"/>
          <w:sz w:val="20"/>
        </w:rPr>
        <w:t xml:space="preserve"> </w:t>
      </w:r>
      <w:bookmarkStart w:id="156" w:name="_bookmark74"/>
      <w:bookmarkEnd w:id="156"/>
      <w:r>
        <w:rPr>
          <w:position w:val="6"/>
          <w:sz w:val="13"/>
        </w:rPr>
        <w:t>46</w:t>
      </w:r>
      <w:r>
        <w:rPr>
          <w:spacing w:val="18"/>
          <w:position w:val="6"/>
          <w:sz w:val="13"/>
        </w:rPr>
        <w:t xml:space="preserve"> </w:t>
      </w:r>
      <w:r>
        <w:rPr>
          <w:sz w:val="20"/>
        </w:rPr>
        <w:t>Department</w:t>
      </w:r>
      <w:r>
        <w:rPr>
          <w:spacing w:val="-1"/>
          <w:sz w:val="20"/>
        </w:rPr>
        <w:t xml:space="preserve"> </w:t>
      </w:r>
      <w:r>
        <w:rPr>
          <w:sz w:val="20"/>
        </w:rPr>
        <w:t>of Health and Aged</w:t>
      </w:r>
      <w:r>
        <w:rPr>
          <w:spacing w:val="-1"/>
          <w:sz w:val="20"/>
        </w:rPr>
        <w:t xml:space="preserve"> </w:t>
      </w:r>
      <w:r>
        <w:rPr>
          <w:sz w:val="20"/>
        </w:rPr>
        <w:t>Care,</w:t>
      </w:r>
      <w:r>
        <w:rPr>
          <w:spacing w:val="-1"/>
          <w:sz w:val="20"/>
        </w:rPr>
        <w:t xml:space="preserve"> </w:t>
      </w:r>
      <w:r>
        <w:rPr>
          <w:sz w:val="20"/>
        </w:rPr>
        <w:t>‘A</w:t>
      </w:r>
      <w:r>
        <w:rPr>
          <w:spacing w:val="-2"/>
          <w:sz w:val="20"/>
        </w:rPr>
        <w:t xml:space="preserve"> </w:t>
      </w:r>
      <w:r>
        <w:rPr>
          <w:sz w:val="20"/>
        </w:rPr>
        <w:t>New</w:t>
      </w:r>
      <w:r>
        <w:rPr>
          <w:spacing w:val="-1"/>
          <w:sz w:val="20"/>
        </w:rPr>
        <w:t xml:space="preserve"> </w:t>
      </w:r>
      <w:r>
        <w:rPr>
          <w:sz w:val="20"/>
        </w:rPr>
        <w:t>Model</w:t>
      </w:r>
      <w:r>
        <w:rPr>
          <w:spacing w:val="-2"/>
          <w:sz w:val="20"/>
        </w:rPr>
        <w:t xml:space="preserve"> </w:t>
      </w:r>
      <w:r>
        <w:rPr>
          <w:sz w:val="20"/>
        </w:rPr>
        <w:t>for Regulating</w:t>
      </w:r>
      <w:r>
        <w:rPr>
          <w:spacing w:val="-1"/>
          <w:sz w:val="20"/>
        </w:rPr>
        <w:t xml:space="preserve"> </w:t>
      </w:r>
      <w:r>
        <w:rPr>
          <w:sz w:val="20"/>
        </w:rPr>
        <w:t>Aged</w:t>
      </w:r>
      <w:r>
        <w:rPr>
          <w:spacing w:val="-1"/>
          <w:sz w:val="20"/>
        </w:rPr>
        <w:t xml:space="preserve"> </w:t>
      </w:r>
      <w:r>
        <w:rPr>
          <w:sz w:val="20"/>
        </w:rPr>
        <w:t xml:space="preserve">Care, Consultation Paper No.2 </w:t>
      </w:r>
      <w:bookmarkStart w:id="157" w:name="_bookmark75"/>
      <w:bookmarkEnd w:id="157"/>
      <w:r>
        <w:rPr>
          <w:sz w:val="20"/>
        </w:rPr>
        <w:t>Details of the Proposed New Model’, April 2023.</w:t>
      </w:r>
    </w:p>
    <w:p w14:paraId="1A8DE982" w14:textId="77777777" w:rsidR="00F55BDD" w:rsidRDefault="009A2C2A">
      <w:pPr>
        <w:ind w:left="112" w:right="251"/>
        <w:rPr>
          <w:sz w:val="20"/>
        </w:rPr>
      </w:pPr>
      <w:r>
        <w:rPr>
          <w:position w:val="6"/>
          <w:sz w:val="13"/>
        </w:rPr>
        <w:t>47</w:t>
      </w:r>
      <w:r>
        <w:rPr>
          <w:spacing w:val="15"/>
          <w:position w:val="6"/>
          <w:sz w:val="13"/>
        </w:rPr>
        <w:t xml:space="preserve"> </w:t>
      </w:r>
      <w:r>
        <w:rPr>
          <w:sz w:val="20"/>
        </w:rPr>
        <w:t>Currently</w:t>
      </w:r>
      <w:r>
        <w:rPr>
          <w:spacing w:val="-3"/>
          <w:sz w:val="20"/>
        </w:rPr>
        <w:t xml:space="preserve"> </w:t>
      </w:r>
      <w:r>
        <w:rPr>
          <w:sz w:val="20"/>
        </w:rPr>
        <w:t>at</w:t>
      </w:r>
      <w:r>
        <w:rPr>
          <w:spacing w:val="-4"/>
          <w:sz w:val="20"/>
        </w:rPr>
        <w:t xml:space="preserve"> </w:t>
      </w:r>
      <w:r>
        <w:rPr>
          <w:sz w:val="20"/>
        </w:rPr>
        <w:t>~5%</w:t>
      </w:r>
      <w:r>
        <w:rPr>
          <w:spacing w:val="-1"/>
          <w:sz w:val="20"/>
        </w:rPr>
        <w:t xml:space="preserve"> </w:t>
      </w:r>
      <w:r>
        <w:rPr>
          <w:sz w:val="20"/>
        </w:rPr>
        <w:t>a</w:t>
      </w:r>
      <w:r>
        <w:rPr>
          <w:spacing w:val="-4"/>
          <w:sz w:val="20"/>
        </w:rPr>
        <w:t xml:space="preserve"> </w:t>
      </w:r>
      <w:r>
        <w:rPr>
          <w:sz w:val="20"/>
        </w:rPr>
        <w:t>¼</w:t>
      </w:r>
      <w:r>
        <w:rPr>
          <w:spacing w:val="-2"/>
          <w:sz w:val="20"/>
        </w:rPr>
        <w:t xml:space="preserve"> </w:t>
      </w:r>
      <w:r>
        <w:rPr>
          <w:sz w:val="20"/>
        </w:rPr>
        <w:t>based</w:t>
      </w:r>
      <w:r>
        <w:rPr>
          <w:spacing w:val="-4"/>
          <w:sz w:val="20"/>
        </w:rPr>
        <w:t xml:space="preserve"> </w:t>
      </w:r>
      <w:r>
        <w:rPr>
          <w:sz w:val="20"/>
        </w:rPr>
        <w:t>on</w:t>
      </w:r>
      <w:r>
        <w:rPr>
          <w:spacing w:val="-2"/>
          <w:sz w:val="20"/>
        </w:rPr>
        <w:t xml:space="preserve"> </w:t>
      </w:r>
      <w:r>
        <w:rPr>
          <w:sz w:val="20"/>
        </w:rPr>
        <w:t>the</w:t>
      </w:r>
      <w:r>
        <w:rPr>
          <w:spacing w:val="-2"/>
          <w:sz w:val="20"/>
        </w:rPr>
        <w:t xml:space="preserve"> </w:t>
      </w:r>
      <w:r>
        <w:rPr>
          <w:sz w:val="20"/>
        </w:rPr>
        <w:t>HOME</w:t>
      </w:r>
      <w:r>
        <w:rPr>
          <w:spacing w:val="-2"/>
          <w:sz w:val="20"/>
        </w:rPr>
        <w:t xml:space="preserve"> </w:t>
      </w:r>
      <w:r>
        <w:rPr>
          <w:sz w:val="20"/>
        </w:rPr>
        <w:t>CARE</w:t>
      </w:r>
      <w:r>
        <w:rPr>
          <w:spacing w:val="-2"/>
          <w:sz w:val="20"/>
        </w:rPr>
        <w:t xml:space="preserve"> </w:t>
      </w:r>
      <w:r>
        <w:rPr>
          <w:sz w:val="20"/>
        </w:rPr>
        <w:t>PACKAGES</w:t>
      </w:r>
      <w:r>
        <w:rPr>
          <w:spacing w:val="-2"/>
          <w:sz w:val="20"/>
        </w:rPr>
        <w:t xml:space="preserve"> </w:t>
      </w:r>
      <w:r>
        <w:rPr>
          <w:sz w:val="20"/>
        </w:rPr>
        <w:t>PROGRAM</w:t>
      </w:r>
      <w:r>
        <w:rPr>
          <w:spacing w:val="-4"/>
          <w:sz w:val="20"/>
        </w:rPr>
        <w:t xml:space="preserve"> </w:t>
      </w:r>
      <w:r>
        <w:rPr>
          <w:sz w:val="20"/>
        </w:rPr>
        <w:t>Data</w:t>
      </w:r>
      <w:r>
        <w:rPr>
          <w:spacing w:val="-2"/>
          <w:sz w:val="20"/>
        </w:rPr>
        <w:t xml:space="preserve"> </w:t>
      </w:r>
      <w:r>
        <w:rPr>
          <w:sz w:val="20"/>
        </w:rPr>
        <w:t>Report</w:t>
      </w:r>
      <w:r>
        <w:rPr>
          <w:spacing w:val="-2"/>
          <w:sz w:val="20"/>
        </w:rPr>
        <w:t xml:space="preserve"> </w:t>
      </w:r>
      <w:r>
        <w:rPr>
          <w:sz w:val="20"/>
        </w:rPr>
        <w:t>1st</w:t>
      </w:r>
      <w:r>
        <w:rPr>
          <w:spacing w:val="-4"/>
          <w:sz w:val="20"/>
        </w:rPr>
        <w:t xml:space="preserve"> </w:t>
      </w:r>
      <w:r>
        <w:rPr>
          <w:sz w:val="20"/>
        </w:rPr>
        <w:t>Quarter</w:t>
      </w:r>
      <w:r>
        <w:rPr>
          <w:spacing w:val="-1"/>
          <w:sz w:val="20"/>
        </w:rPr>
        <w:t xml:space="preserve"> </w:t>
      </w:r>
      <w:r>
        <w:rPr>
          <w:sz w:val="20"/>
        </w:rPr>
        <w:t xml:space="preserve">2023- 24 </w:t>
      </w:r>
      <w:hyperlink r:id="rId284">
        <w:r>
          <w:rPr>
            <w:color w:val="0000FF"/>
            <w:sz w:val="20"/>
            <w:u w:val="single" w:color="0000FF"/>
          </w:rPr>
          <w:t>https://www.gen-agedcaredata.gov.au/getmedia/f8607ab4-2568-438d-9d3a-2744a18238ea/Home-care-</w:t>
        </w:r>
      </w:hyperlink>
      <w:r>
        <w:rPr>
          <w:color w:val="0000FF"/>
          <w:sz w:val="20"/>
        </w:rPr>
        <w:t xml:space="preserve"> </w:t>
      </w:r>
      <w:bookmarkStart w:id="158" w:name="_bookmark76"/>
      <w:bookmarkEnd w:id="158"/>
      <w:r>
        <w:fldChar w:fldCharType="begin"/>
      </w:r>
      <w:r>
        <w:instrText>HYPERLINK "https://www.gen-agedcaredata.gov.au/getmedia/f8607ab4-2568-438d-9d3a-2744a18238ea/Home-care-packages-program-data-report-1-July-30-September-2023.pdf" \h</w:instrText>
      </w:r>
      <w:r>
        <w:fldChar w:fldCharType="separate"/>
      </w:r>
      <w:r>
        <w:rPr>
          <w:color w:val="0000FF"/>
          <w:spacing w:val="-2"/>
          <w:sz w:val="20"/>
          <w:u w:val="single" w:color="0000FF"/>
        </w:rPr>
        <w:t>packages-program-data-report-1-July-30-September-2023.pdf</w:t>
      </w:r>
      <w:r>
        <w:rPr>
          <w:color w:val="0000FF"/>
          <w:spacing w:val="-2"/>
          <w:sz w:val="20"/>
          <w:u w:val="single" w:color="0000FF"/>
        </w:rPr>
        <w:fldChar w:fldCharType="end"/>
      </w:r>
    </w:p>
    <w:p w14:paraId="1A8DE983" w14:textId="77777777" w:rsidR="00F55BDD" w:rsidRDefault="009A2C2A">
      <w:pPr>
        <w:ind w:left="112" w:right="422"/>
        <w:jc w:val="both"/>
        <w:rPr>
          <w:sz w:val="20"/>
        </w:rPr>
      </w:pPr>
      <w:bookmarkStart w:id="159" w:name="_bookmark77"/>
      <w:bookmarkEnd w:id="159"/>
      <w:r>
        <w:rPr>
          <w:position w:val="6"/>
          <w:sz w:val="13"/>
        </w:rPr>
        <w:t>48</w:t>
      </w:r>
      <w:r>
        <w:rPr>
          <w:spacing w:val="16"/>
          <w:position w:val="6"/>
          <w:sz w:val="13"/>
        </w:rPr>
        <w:t xml:space="preserve"> </w:t>
      </w:r>
      <w:r>
        <w:rPr>
          <w:sz w:val="20"/>
        </w:rPr>
        <w:t>Department</w:t>
      </w:r>
      <w:r>
        <w:rPr>
          <w:spacing w:val="-3"/>
          <w:sz w:val="20"/>
        </w:rPr>
        <w:t xml:space="preserve"> </w:t>
      </w:r>
      <w:r>
        <w:rPr>
          <w:sz w:val="20"/>
        </w:rPr>
        <w:t>of</w:t>
      </w:r>
      <w:r>
        <w:rPr>
          <w:spacing w:val="-1"/>
          <w:sz w:val="20"/>
        </w:rPr>
        <w:t xml:space="preserve"> </w:t>
      </w:r>
      <w:r>
        <w:rPr>
          <w:sz w:val="20"/>
        </w:rPr>
        <w:t>Health</w:t>
      </w:r>
      <w:r>
        <w:rPr>
          <w:spacing w:val="-1"/>
          <w:sz w:val="20"/>
        </w:rPr>
        <w:t xml:space="preserve"> </w:t>
      </w:r>
      <w:r>
        <w:rPr>
          <w:sz w:val="20"/>
        </w:rPr>
        <w:t>and Aged</w:t>
      </w:r>
      <w:r>
        <w:rPr>
          <w:spacing w:val="-3"/>
          <w:sz w:val="20"/>
        </w:rPr>
        <w:t xml:space="preserve"> </w:t>
      </w:r>
      <w:r>
        <w:rPr>
          <w:sz w:val="20"/>
        </w:rPr>
        <w:t>Care,</w:t>
      </w:r>
      <w:r>
        <w:rPr>
          <w:spacing w:val="-3"/>
          <w:sz w:val="20"/>
        </w:rPr>
        <w:t xml:space="preserve"> </w:t>
      </w:r>
      <w:r>
        <w:rPr>
          <w:sz w:val="20"/>
        </w:rPr>
        <w:t>‘A</w:t>
      </w:r>
      <w:r>
        <w:rPr>
          <w:spacing w:val="-4"/>
          <w:sz w:val="20"/>
        </w:rPr>
        <w:t xml:space="preserve"> </w:t>
      </w:r>
      <w:r>
        <w:rPr>
          <w:sz w:val="20"/>
        </w:rPr>
        <w:t>New</w:t>
      </w:r>
      <w:r>
        <w:rPr>
          <w:spacing w:val="-3"/>
          <w:sz w:val="20"/>
        </w:rPr>
        <w:t xml:space="preserve"> </w:t>
      </w:r>
      <w:r>
        <w:rPr>
          <w:sz w:val="20"/>
        </w:rPr>
        <w:t>Model</w:t>
      </w:r>
      <w:r>
        <w:rPr>
          <w:spacing w:val="-4"/>
          <w:sz w:val="20"/>
        </w:rPr>
        <w:t xml:space="preserve"> </w:t>
      </w:r>
      <w:r>
        <w:rPr>
          <w:sz w:val="20"/>
        </w:rPr>
        <w:t>for</w:t>
      </w:r>
      <w:r>
        <w:rPr>
          <w:spacing w:val="-2"/>
          <w:sz w:val="20"/>
        </w:rPr>
        <w:t xml:space="preserve"> </w:t>
      </w:r>
      <w:r>
        <w:rPr>
          <w:sz w:val="20"/>
        </w:rPr>
        <w:t>Regulating</w:t>
      </w:r>
      <w:r>
        <w:rPr>
          <w:spacing w:val="-3"/>
          <w:sz w:val="20"/>
        </w:rPr>
        <w:t xml:space="preserve"> </w:t>
      </w:r>
      <w:r>
        <w:rPr>
          <w:sz w:val="20"/>
        </w:rPr>
        <w:t>Aged</w:t>
      </w:r>
      <w:r>
        <w:rPr>
          <w:spacing w:val="-3"/>
          <w:sz w:val="20"/>
        </w:rPr>
        <w:t xml:space="preserve"> </w:t>
      </w:r>
      <w:r>
        <w:rPr>
          <w:sz w:val="20"/>
        </w:rPr>
        <w:t>Care</w:t>
      </w:r>
      <w:r>
        <w:rPr>
          <w:spacing w:val="-1"/>
          <w:sz w:val="20"/>
        </w:rPr>
        <w:t xml:space="preserve"> </w:t>
      </w:r>
      <w:r>
        <w:rPr>
          <w:sz w:val="20"/>
        </w:rPr>
        <w:t>Webinar’</w:t>
      </w:r>
      <w:r>
        <w:rPr>
          <w:spacing w:val="-4"/>
          <w:sz w:val="20"/>
        </w:rPr>
        <w:t xml:space="preserve"> </w:t>
      </w:r>
      <w:r>
        <w:rPr>
          <w:sz w:val="20"/>
        </w:rPr>
        <w:t>(Department</w:t>
      </w:r>
      <w:r>
        <w:rPr>
          <w:spacing w:val="-3"/>
          <w:sz w:val="20"/>
        </w:rPr>
        <w:t xml:space="preserve"> </w:t>
      </w:r>
      <w:r>
        <w:rPr>
          <w:sz w:val="20"/>
        </w:rPr>
        <w:t xml:space="preserve">of </w:t>
      </w:r>
      <w:bookmarkStart w:id="160" w:name="_bookmark78"/>
      <w:bookmarkEnd w:id="160"/>
      <w:r>
        <w:rPr>
          <w:sz w:val="20"/>
        </w:rPr>
        <w:t>Health and Aged Care, 26 April 2023), https://</w:t>
      </w:r>
      <w:hyperlink r:id="rId285">
        <w:r>
          <w:rPr>
            <w:sz w:val="20"/>
          </w:rPr>
          <w:t>www.health.gov.au/sites/default/files/2023-05/a-new-model-</w:t>
        </w:r>
      </w:hyperlink>
      <w:r>
        <w:rPr>
          <w:sz w:val="20"/>
        </w:rPr>
        <w:t xml:space="preserve"> </w:t>
      </w:r>
      <w:r>
        <w:rPr>
          <w:spacing w:val="-2"/>
          <w:sz w:val="20"/>
        </w:rPr>
        <w:t>for-regulating-aged-care-9-may-2023-webinar-slides.pdf.</w:t>
      </w:r>
    </w:p>
    <w:p w14:paraId="1A8DE984" w14:textId="77777777" w:rsidR="00F55BDD" w:rsidRDefault="009A2C2A">
      <w:pPr>
        <w:ind w:left="112" w:right="195"/>
        <w:rPr>
          <w:sz w:val="20"/>
        </w:rPr>
      </w:pPr>
      <w:r>
        <w:rPr>
          <w:position w:val="6"/>
          <w:sz w:val="13"/>
        </w:rPr>
        <w:t>49</w:t>
      </w:r>
      <w:r>
        <w:rPr>
          <w:spacing w:val="27"/>
          <w:position w:val="6"/>
          <w:sz w:val="13"/>
        </w:rPr>
        <w:t xml:space="preserve"> </w:t>
      </w:r>
      <w:r>
        <w:rPr>
          <w:sz w:val="20"/>
        </w:rPr>
        <w:t>Australian Competition &amp; Consumer Commission, ‘Consumer Guarantees - A Guide for Consumers’ (Australian</w:t>
      </w:r>
      <w:r>
        <w:rPr>
          <w:spacing w:val="-4"/>
          <w:sz w:val="20"/>
        </w:rPr>
        <w:t xml:space="preserve"> </w:t>
      </w:r>
      <w:r>
        <w:rPr>
          <w:sz w:val="20"/>
        </w:rPr>
        <w:t>Competition</w:t>
      </w:r>
      <w:r>
        <w:rPr>
          <w:spacing w:val="-4"/>
          <w:sz w:val="20"/>
        </w:rPr>
        <w:t xml:space="preserve"> </w:t>
      </w:r>
      <w:r>
        <w:rPr>
          <w:sz w:val="20"/>
        </w:rPr>
        <w:t>&amp;</w:t>
      </w:r>
      <w:r>
        <w:rPr>
          <w:spacing w:val="-4"/>
          <w:sz w:val="20"/>
        </w:rPr>
        <w:t xml:space="preserve"> </w:t>
      </w:r>
      <w:r>
        <w:rPr>
          <w:sz w:val="20"/>
        </w:rPr>
        <w:t>Consumer</w:t>
      </w:r>
      <w:r>
        <w:rPr>
          <w:spacing w:val="-5"/>
          <w:sz w:val="20"/>
        </w:rPr>
        <w:t xml:space="preserve"> </w:t>
      </w:r>
      <w:r>
        <w:rPr>
          <w:sz w:val="20"/>
        </w:rPr>
        <w:t>Commission,</w:t>
      </w:r>
      <w:r>
        <w:rPr>
          <w:spacing w:val="-4"/>
          <w:sz w:val="20"/>
        </w:rPr>
        <w:t xml:space="preserve"> </w:t>
      </w:r>
      <w:r>
        <w:rPr>
          <w:sz w:val="20"/>
        </w:rPr>
        <w:t>5</w:t>
      </w:r>
      <w:r>
        <w:rPr>
          <w:spacing w:val="-4"/>
          <w:sz w:val="20"/>
        </w:rPr>
        <w:t xml:space="preserve"> </w:t>
      </w:r>
      <w:r>
        <w:rPr>
          <w:sz w:val="20"/>
        </w:rPr>
        <w:t>July</w:t>
      </w:r>
      <w:r>
        <w:rPr>
          <w:spacing w:val="-5"/>
          <w:sz w:val="20"/>
        </w:rPr>
        <w:t xml:space="preserve"> </w:t>
      </w:r>
      <w:r>
        <w:rPr>
          <w:sz w:val="20"/>
        </w:rPr>
        <w:t>2021),</w:t>
      </w:r>
      <w:r>
        <w:rPr>
          <w:spacing w:val="-6"/>
          <w:sz w:val="20"/>
        </w:rPr>
        <w:t xml:space="preserve"> </w:t>
      </w:r>
      <w:r>
        <w:rPr>
          <w:sz w:val="20"/>
        </w:rPr>
        <w:t>https://</w:t>
      </w:r>
      <w:hyperlink r:id="rId286">
        <w:r>
          <w:rPr>
            <w:sz w:val="20"/>
          </w:rPr>
          <w:t>www.accc.gov.au/consumers/buying-</w:t>
        </w:r>
      </w:hyperlink>
      <w:r>
        <w:rPr>
          <w:sz w:val="20"/>
        </w:rPr>
        <w:t xml:space="preserve"> </w:t>
      </w:r>
      <w:bookmarkStart w:id="161" w:name="_bookmark79"/>
      <w:bookmarkEnd w:id="161"/>
      <w:r>
        <w:rPr>
          <w:spacing w:val="-2"/>
          <w:sz w:val="20"/>
        </w:rPr>
        <w:t>products-and-services/consumer-rights-and-guarantees.</w:t>
      </w:r>
    </w:p>
    <w:p w14:paraId="1A8DE985" w14:textId="77777777" w:rsidR="00F55BDD" w:rsidRDefault="009A2C2A">
      <w:pPr>
        <w:spacing w:line="229" w:lineRule="exact"/>
        <w:ind w:left="112"/>
        <w:rPr>
          <w:sz w:val="20"/>
        </w:rPr>
      </w:pPr>
      <w:r>
        <w:rPr>
          <w:position w:val="6"/>
          <w:sz w:val="13"/>
        </w:rPr>
        <w:t>50</w:t>
      </w:r>
      <w:r>
        <w:rPr>
          <w:spacing w:val="15"/>
          <w:position w:val="6"/>
          <w:sz w:val="13"/>
        </w:rPr>
        <w:t xml:space="preserve"> </w:t>
      </w:r>
      <w:r>
        <w:rPr>
          <w:spacing w:val="-4"/>
          <w:sz w:val="20"/>
        </w:rPr>
        <w:t>Ibid.</w:t>
      </w:r>
    </w:p>
    <w:p w14:paraId="1A8DE986" w14:textId="77777777" w:rsidR="00F55BDD" w:rsidRDefault="009A2C2A">
      <w:pPr>
        <w:spacing w:before="1"/>
        <w:ind w:left="112" w:right="666"/>
        <w:rPr>
          <w:sz w:val="20"/>
        </w:rPr>
      </w:pPr>
      <w:bookmarkStart w:id="162" w:name="_bookmark80"/>
      <w:bookmarkEnd w:id="162"/>
      <w:r>
        <w:rPr>
          <w:position w:val="6"/>
          <w:sz w:val="13"/>
        </w:rPr>
        <w:t>51</w:t>
      </w:r>
      <w:r>
        <w:rPr>
          <w:spacing w:val="25"/>
          <w:position w:val="6"/>
          <w:sz w:val="13"/>
        </w:rPr>
        <w:t xml:space="preserve"> </w:t>
      </w:r>
      <w:r>
        <w:rPr>
          <w:sz w:val="20"/>
        </w:rPr>
        <w:t xml:space="preserve">Department of Health and Aged Care, ‘New Aged Care Act and Support at Home Program Update </w:t>
      </w:r>
      <w:bookmarkStart w:id="163" w:name="_bookmark81"/>
      <w:bookmarkEnd w:id="163"/>
      <w:r>
        <w:rPr>
          <w:sz w:val="20"/>
        </w:rPr>
        <w:t xml:space="preserve">Webinar’ (Department of Health and Aged Care, 14 December 2023), </w:t>
      </w:r>
      <w:bookmarkStart w:id="164" w:name="_bookmark82"/>
      <w:bookmarkEnd w:id="164"/>
      <w:r>
        <w:rPr>
          <w:spacing w:val="-2"/>
          <w:sz w:val="20"/>
        </w:rPr>
        <w:t>https</w:t>
      </w:r>
      <w:hyperlink r:id="rId287">
        <w:r>
          <w:rPr>
            <w:spacing w:val="-2"/>
            <w:sz w:val="20"/>
          </w:rPr>
          <w:t>://www.health.gov.au/sites/default/files/2023-12/new-aged-care-act-and-support-at-home-program-</w:t>
        </w:r>
      </w:hyperlink>
      <w:r>
        <w:rPr>
          <w:spacing w:val="-2"/>
          <w:sz w:val="20"/>
        </w:rPr>
        <w:t xml:space="preserve"> </w:t>
      </w:r>
      <w:bookmarkStart w:id="165" w:name="_bookmark83"/>
      <w:bookmarkEnd w:id="165"/>
      <w:r>
        <w:rPr>
          <w:spacing w:val="-2"/>
          <w:sz w:val="20"/>
        </w:rPr>
        <w:t>update-webinar-slides.pdf.</w:t>
      </w:r>
    </w:p>
    <w:p w14:paraId="1A8DE987" w14:textId="77777777" w:rsidR="00F55BDD" w:rsidRDefault="009A2C2A">
      <w:pPr>
        <w:ind w:left="112" w:right="207"/>
        <w:rPr>
          <w:sz w:val="20"/>
        </w:rPr>
      </w:pPr>
      <w:bookmarkStart w:id="166" w:name="_bookmark84"/>
      <w:bookmarkEnd w:id="166"/>
      <w:r>
        <w:rPr>
          <w:position w:val="6"/>
          <w:sz w:val="13"/>
        </w:rPr>
        <w:t>52</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No.2 </w:t>
      </w:r>
      <w:bookmarkStart w:id="167" w:name="_bookmark85"/>
      <w:bookmarkEnd w:id="167"/>
      <w:r>
        <w:rPr>
          <w:sz w:val="20"/>
        </w:rPr>
        <w:t>Details of the Proposed New Model’, April 2023.</w:t>
      </w:r>
    </w:p>
    <w:p w14:paraId="1A8DE988" w14:textId="77777777" w:rsidR="00F55BDD" w:rsidRDefault="009A2C2A">
      <w:pPr>
        <w:ind w:left="112"/>
        <w:rPr>
          <w:sz w:val="20"/>
        </w:rPr>
      </w:pPr>
      <w:r>
        <w:rPr>
          <w:position w:val="6"/>
          <w:sz w:val="13"/>
        </w:rPr>
        <w:t>53</w:t>
      </w:r>
      <w:r>
        <w:rPr>
          <w:spacing w:val="15"/>
          <w:position w:val="6"/>
          <w:sz w:val="13"/>
        </w:rPr>
        <w:t xml:space="preserve"> </w:t>
      </w:r>
      <w:r>
        <w:rPr>
          <w:spacing w:val="-4"/>
          <w:sz w:val="20"/>
        </w:rPr>
        <w:t>Ibid.</w:t>
      </w:r>
    </w:p>
    <w:p w14:paraId="1A8DE989" w14:textId="77777777" w:rsidR="00F55BDD" w:rsidRDefault="009A2C2A">
      <w:pPr>
        <w:ind w:left="112"/>
        <w:rPr>
          <w:sz w:val="20"/>
        </w:rPr>
      </w:pPr>
      <w:bookmarkStart w:id="168" w:name="_bookmark86"/>
      <w:bookmarkEnd w:id="168"/>
      <w:r>
        <w:rPr>
          <w:position w:val="6"/>
          <w:sz w:val="13"/>
        </w:rPr>
        <w:t>54</w:t>
      </w:r>
      <w:r>
        <w:rPr>
          <w:spacing w:val="13"/>
          <w:position w:val="6"/>
          <w:sz w:val="13"/>
        </w:rPr>
        <w:t xml:space="preserve"> </w:t>
      </w:r>
      <w:r>
        <w:rPr>
          <w:sz w:val="20"/>
        </w:rPr>
        <w:t>Department</w:t>
      </w:r>
      <w:r>
        <w:rPr>
          <w:spacing w:val="-6"/>
          <w:sz w:val="20"/>
        </w:rPr>
        <w:t xml:space="preserve"> </w:t>
      </w:r>
      <w:r>
        <w:rPr>
          <w:sz w:val="20"/>
        </w:rPr>
        <w:t>of</w:t>
      </w:r>
      <w:r>
        <w:rPr>
          <w:spacing w:val="-3"/>
          <w:sz w:val="20"/>
        </w:rPr>
        <w:t xml:space="preserve"> </w:t>
      </w:r>
      <w:r>
        <w:rPr>
          <w:sz w:val="20"/>
        </w:rPr>
        <w:t>Health</w:t>
      </w:r>
      <w:r>
        <w:rPr>
          <w:spacing w:val="-4"/>
          <w:sz w:val="20"/>
        </w:rPr>
        <w:t xml:space="preserve"> </w:t>
      </w:r>
      <w:r>
        <w:rPr>
          <w:sz w:val="20"/>
        </w:rPr>
        <w:t>and</w:t>
      </w:r>
      <w:r>
        <w:rPr>
          <w:spacing w:val="-1"/>
          <w:sz w:val="20"/>
        </w:rPr>
        <w:t xml:space="preserve"> </w:t>
      </w:r>
      <w:r>
        <w:rPr>
          <w:sz w:val="20"/>
        </w:rPr>
        <w:t>Aged</w:t>
      </w:r>
      <w:r>
        <w:rPr>
          <w:spacing w:val="-6"/>
          <w:sz w:val="20"/>
        </w:rPr>
        <w:t xml:space="preserve"> </w:t>
      </w:r>
      <w:r>
        <w:rPr>
          <w:sz w:val="20"/>
        </w:rPr>
        <w:t>Care,</w:t>
      </w:r>
      <w:r>
        <w:rPr>
          <w:spacing w:val="-5"/>
          <w:sz w:val="20"/>
        </w:rPr>
        <w:t xml:space="preserve"> </w:t>
      </w:r>
      <w:r>
        <w:rPr>
          <w:sz w:val="20"/>
        </w:rPr>
        <w:t>‘A</w:t>
      </w:r>
      <w:r>
        <w:rPr>
          <w:spacing w:val="-7"/>
          <w:sz w:val="20"/>
        </w:rPr>
        <w:t xml:space="preserve"> </w:t>
      </w:r>
      <w:r>
        <w:rPr>
          <w:sz w:val="20"/>
        </w:rPr>
        <w:t>New</w:t>
      </w:r>
      <w:r>
        <w:rPr>
          <w:spacing w:val="-6"/>
          <w:sz w:val="20"/>
        </w:rPr>
        <w:t xml:space="preserve"> </w:t>
      </w:r>
      <w:r>
        <w:rPr>
          <w:sz w:val="20"/>
        </w:rPr>
        <w:t>Model</w:t>
      </w:r>
      <w:r>
        <w:rPr>
          <w:spacing w:val="-6"/>
          <w:sz w:val="20"/>
        </w:rPr>
        <w:t xml:space="preserve"> </w:t>
      </w:r>
      <w:r>
        <w:rPr>
          <w:sz w:val="20"/>
        </w:rPr>
        <w:t>for</w:t>
      </w:r>
      <w:r>
        <w:rPr>
          <w:spacing w:val="-5"/>
          <w:sz w:val="20"/>
        </w:rPr>
        <w:t xml:space="preserve"> </w:t>
      </w:r>
      <w:r>
        <w:rPr>
          <w:sz w:val="20"/>
        </w:rPr>
        <w:t>Regulating</w:t>
      </w:r>
      <w:r>
        <w:rPr>
          <w:spacing w:val="-5"/>
          <w:sz w:val="20"/>
        </w:rPr>
        <w:t xml:space="preserve"> </w:t>
      </w:r>
      <w:r>
        <w:rPr>
          <w:sz w:val="20"/>
        </w:rPr>
        <w:t>Aged</w:t>
      </w:r>
      <w:r>
        <w:rPr>
          <w:spacing w:val="-6"/>
          <w:sz w:val="20"/>
        </w:rPr>
        <w:t xml:space="preserve"> </w:t>
      </w:r>
      <w:r>
        <w:rPr>
          <w:sz w:val="20"/>
        </w:rPr>
        <w:t>Care</w:t>
      </w:r>
      <w:r>
        <w:rPr>
          <w:spacing w:val="-4"/>
          <w:sz w:val="20"/>
        </w:rPr>
        <w:t xml:space="preserve"> </w:t>
      </w:r>
      <w:r>
        <w:rPr>
          <w:spacing w:val="-2"/>
          <w:sz w:val="20"/>
        </w:rPr>
        <w:t>Webinar’.</w:t>
      </w:r>
    </w:p>
    <w:p w14:paraId="1A8DE98A" w14:textId="77777777" w:rsidR="00F55BDD" w:rsidRDefault="009A2C2A">
      <w:pPr>
        <w:spacing w:before="1"/>
        <w:ind w:left="112" w:right="207"/>
        <w:rPr>
          <w:sz w:val="20"/>
        </w:rPr>
      </w:pPr>
      <w:bookmarkStart w:id="169" w:name="_bookmark87"/>
      <w:bookmarkEnd w:id="169"/>
      <w:r>
        <w:rPr>
          <w:position w:val="6"/>
          <w:sz w:val="13"/>
        </w:rPr>
        <w:t>55</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No.2 </w:t>
      </w:r>
      <w:bookmarkStart w:id="170" w:name="_bookmark88"/>
      <w:bookmarkEnd w:id="170"/>
      <w:r>
        <w:rPr>
          <w:sz w:val="20"/>
        </w:rPr>
        <w:t>Details of the Proposed New Model’, April 2023.</w:t>
      </w:r>
    </w:p>
    <w:p w14:paraId="1A8DE98B" w14:textId="77777777" w:rsidR="00F55BDD" w:rsidRDefault="009A2C2A">
      <w:pPr>
        <w:spacing w:line="228" w:lineRule="exact"/>
        <w:ind w:left="112"/>
        <w:rPr>
          <w:sz w:val="20"/>
        </w:rPr>
      </w:pPr>
      <w:bookmarkStart w:id="171" w:name="_bookmark89"/>
      <w:bookmarkEnd w:id="171"/>
      <w:r>
        <w:rPr>
          <w:position w:val="6"/>
          <w:sz w:val="13"/>
        </w:rPr>
        <w:t>56</w:t>
      </w:r>
      <w:r>
        <w:rPr>
          <w:spacing w:val="13"/>
          <w:position w:val="6"/>
          <w:sz w:val="13"/>
        </w:rPr>
        <w:t xml:space="preserve"> </w:t>
      </w:r>
      <w:r>
        <w:rPr>
          <w:sz w:val="20"/>
        </w:rPr>
        <w:t>The</w:t>
      </w:r>
      <w:r>
        <w:rPr>
          <w:spacing w:val="-5"/>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5"/>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‘Volume</w:t>
      </w:r>
      <w:r>
        <w:rPr>
          <w:spacing w:val="-3"/>
          <w:sz w:val="20"/>
        </w:rPr>
        <w:t xml:space="preserve"> </w:t>
      </w:r>
      <w:r>
        <w:rPr>
          <w:sz w:val="20"/>
        </w:rPr>
        <w:t>3A</w:t>
      </w:r>
      <w:r>
        <w:rPr>
          <w:spacing w:val="-7"/>
          <w:sz w:val="20"/>
        </w:rPr>
        <w:t xml:space="preserve"> </w:t>
      </w:r>
      <w:r>
        <w:rPr>
          <w:sz w:val="20"/>
        </w:rPr>
        <w:t>The</w:t>
      </w:r>
      <w:r>
        <w:rPr>
          <w:spacing w:val="-5"/>
          <w:sz w:val="20"/>
        </w:rPr>
        <w:t xml:space="preserve"> </w:t>
      </w:r>
      <w:r>
        <w:rPr>
          <w:sz w:val="20"/>
        </w:rPr>
        <w:t>New</w:t>
      </w:r>
      <w:r>
        <w:rPr>
          <w:spacing w:val="-3"/>
          <w:sz w:val="20"/>
        </w:rPr>
        <w:t xml:space="preserve"> </w:t>
      </w:r>
      <w:r>
        <w:rPr>
          <w:spacing w:val="-2"/>
          <w:sz w:val="20"/>
        </w:rPr>
        <w:t>System’.</w:t>
      </w:r>
    </w:p>
    <w:p w14:paraId="1A8DE98C" w14:textId="77777777" w:rsidR="00F55BDD" w:rsidRDefault="009A2C2A">
      <w:pPr>
        <w:ind w:left="112" w:right="207"/>
        <w:rPr>
          <w:sz w:val="20"/>
        </w:rPr>
      </w:pPr>
      <w:bookmarkStart w:id="172" w:name="_bookmark90"/>
      <w:bookmarkEnd w:id="172"/>
      <w:r>
        <w:rPr>
          <w:position w:val="6"/>
          <w:sz w:val="13"/>
        </w:rPr>
        <w:t>57</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No.2 </w:t>
      </w:r>
      <w:bookmarkStart w:id="173" w:name="_bookmark91"/>
      <w:bookmarkEnd w:id="173"/>
      <w:r>
        <w:rPr>
          <w:sz w:val="20"/>
        </w:rPr>
        <w:t>Details of the Proposed New Model’, April 2023.</w:t>
      </w:r>
    </w:p>
    <w:p w14:paraId="1A8DE98D" w14:textId="77777777" w:rsidR="00F55BDD" w:rsidRDefault="009A2C2A">
      <w:pPr>
        <w:spacing w:before="1"/>
        <w:ind w:left="112" w:right="207"/>
        <w:rPr>
          <w:sz w:val="20"/>
        </w:rPr>
      </w:pPr>
      <w:r>
        <w:rPr>
          <w:position w:val="6"/>
          <w:sz w:val="13"/>
        </w:rPr>
        <w:t>58</w:t>
      </w:r>
      <w:r>
        <w:rPr>
          <w:spacing w:val="15"/>
          <w:position w:val="6"/>
          <w:sz w:val="13"/>
        </w:rPr>
        <w:t xml:space="preserve"> </w:t>
      </w:r>
      <w:r>
        <w:rPr>
          <w:sz w:val="20"/>
        </w:rPr>
        <w:t>Office</w:t>
      </w:r>
      <w:r>
        <w:rPr>
          <w:spacing w:val="-4"/>
          <w:sz w:val="20"/>
        </w:rPr>
        <w:t xml:space="preserve"> </w:t>
      </w:r>
      <w:r>
        <w:rPr>
          <w:sz w:val="20"/>
        </w:rPr>
        <w:t>of</w:t>
      </w:r>
      <w:r>
        <w:rPr>
          <w:spacing w:val="-2"/>
          <w:sz w:val="20"/>
        </w:rPr>
        <w:t xml:space="preserve"> </w:t>
      </w:r>
      <w:r>
        <w:rPr>
          <w:sz w:val="20"/>
        </w:rPr>
        <w:t>Impact</w:t>
      </w:r>
      <w:r>
        <w:rPr>
          <w:spacing w:val="-4"/>
          <w:sz w:val="20"/>
        </w:rPr>
        <w:t xml:space="preserve"> </w:t>
      </w:r>
      <w:r>
        <w:rPr>
          <w:sz w:val="20"/>
        </w:rPr>
        <w:t>Analysis,</w:t>
      </w:r>
      <w:r>
        <w:rPr>
          <w:spacing w:val="-4"/>
          <w:sz w:val="20"/>
        </w:rPr>
        <w:t xml:space="preserve"> </w:t>
      </w:r>
      <w:r>
        <w:rPr>
          <w:sz w:val="20"/>
        </w:rPr>
        <w:t>‘Regulatory</w:t>
      </w:r>
      <w:r>
        <w:rPr>
          <w:spacing w:val="-3"/>
          <w:sz w:val="20"/>
        </w:rPr>
        <w:t xml:space="preserve"> </w:t>
      </w:r>
      <w:r>
        <w:rPr>
          <w:sz w:val="20"/>
        </w:rPr>
        <w:t>Burden</w:t>
      </w:r>
      <w:r>
        <w:rPr>
          <w:spacing w:val="-4"/>
          <w:sz w:val="20"/>
        </w:rPr>
        <w:t xml:space="preserve"> </w:t>
      </w:r>
      <w:r>
        <w:rPr>
          <w:sz w:val="20"/>
        </w:rPr>
        <w:t>Measurement</w:t>
      </w:r>
      <w:r>
        <w:rPr>
          <w:spacing w:val="-4"/>
          <w:sz w:val="20"/>
        </w:rPr>
        <w:t xml:space="preserve"> </w:t>
      </w:r>
      <w:r>
        <w:rPr>
          <w:sz w:val="20"/>
        </w:rPr>
        <w:t>Framework’</w:t>
      </w:r>
      <w:r>
        <w:rPr>
          <w:spacing w:val="-5"/>
          <w:sz w:val="20"/>
        </w:rPr>
        <w:t xml:space="preserve"> </w:t>
      </w:r>
      <w:r>
        <w:rPr>
          <w:sz w:val="20"/>
        </w:rPr>
        <w:t>(Office</w:t>
      </w:r>
      <w:r>
        <w:rPr>
          <w:spacing w:val="-2"/>
          <w:sz w:val="20"/>
        </w:rPr>
        <w:t xml:space="preserve"> </w:t>
      </w:r>
      <w:r>
        <w:rPr>
          <w:sz w:val="20"/>
        </w:rPr>
        <w:t>of</w:t>
      </w:r>
      <w:r>
        <w:rPr>
          <w:spacing w:val="-4"/>
          <w:sz w:val="20"/>
        </w:rPr>
        <w:t xml:space="preserve"> </w:t>
      </w:r>
      <w:r>
        <w:rPr>
          <w:sz w:val="20"/>
        </w:rPr>
        <w:t>Impact</w:t>
      </w:r>
      <w:r>
        <w:rPr>
          <w:spacing w:val="-2"/>
          <w:sz w:val="20"/>
        </w:rPr>
        <w:t xml:space="preserve"> </w:t>
      </w:r>
      <w:r>
        <w:rPr>
          <w:sz w:val="20"/>
        </w:rPr>
        <w:t>Analysis,</w:t>
      </w:r>
      <w:r>
        <w:rPr>
          <w:spacing w:val="-4"/>
          <w:sz w:val="20"/>
        </w:rPr>
        <w:t xml:space="preserve"> </w:t>
      </w:r>
      <w:r>
        <w:rPr>
          <w:sz w:val="20"/>
        </w:rPr>
        <w:t>July 2023), https://oia.pmc.gov.au/sites/default/files/2023-09/regulatory-burden-measurement-framework.pdf.</w:t>
      </w:r>
    </w:p>
    <w:p w14:paraId="1A8DE98E" w14:textId="77777777" w:rsidR="00F55BDD" w:rsidRDefault="00F55BDD">
      <w:pPr>
        <w:rPr>
          <w:sz w:val="20"/>
        </w:rPr>
        <w:sectPr w:rsidR="00F55BDD">
          <w:headerReference w:type="default" r:id="rId288"/>
          <w:footerReference w:type="default" r:id="rId289"/>
          <w:pgSz w:w="11910" w:h="16840"/>
          <w:pgMar w:top="1860" w:right="960" w:bottom="1160" w:left="1020" w:header="1662" w:footer="962" w:gutter="0"/>
          <w:cols w:space="720"/>
        </w:sectPr>
      </w:pPr>
    </w:p>
    <w:p w14:paraId="1A8DE98F" w14:textId="77777777" w:rsidR="00F55BDD" w:rsidRDefault="00F55BDD">
      <w:pPr>
        <w:pStyle w:val="BodyText"/>
        <w:spacing w:before="112"/>
        <w:rPr>
          <w:sz w:val="20"/>
        </w:rPr>
      </w:pPr>
    </w:p>
    <w:p w14:paraId="1A8DE990" w14:textId="77777777" w:rsidR="00F55BDD" w:rsidRDefault="009A2C2A">
      <w:pPr>
        <w:spacing w:before="1"/>
        <w:ind w:left="112"/>
        <w:rPr>
          <w:sz w:val="20"/>
        </w:rPr>
      </w:pPr>
      <w:r>
        <w:rPr>
          <w:position w:val="6"/>
          <w:sz w:val="13"/>
        </w:rPr>
        <w:t>59</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5"/>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91" w14:textId="77777777" w:rsidR="00F55BDD" w:rsidRDefault="009A2C2A">
      <w:pPr>
        <w:ind w:left="112"/>
        <w:rPr>
          <w:sz w:val="20"/>
        </w:rPr>
      </w:pPr>
      <w:r>
        <w:rPr>
          <w:position w:val="6"/>
          <w:sz w:val="13"/>
        </w:rPr>
        <w:t>60</w:t>
      </w:r>
      <w:r>
        <w:rPr>
          <w:spacing w:val="11"/>
          <w:position w:val="6"/>
          <w:sz w:val="13"/>
        </w:rPr>
        <w:t xml:space="preserve"> </w:t>
      </w:r>
      <w:r>
        <w:rPr>
          <w:sz w:val="20"/>
        </w:rPr>
        <w:t>Office</w:t>
      </w:r>
      <w:r>
        <w:rPr>
          <w:spacing w:val="-8"/>
          <w:sz w:val="20"/>
        </w:rPr>
        <w:t xml:space="preserve"> </w:t>
      </w:r>
      <w:r>
        <w:rPr>
          <w:sz w:val="20"/>
        </w:rPr>
        <w:t>of</w:t>
      </w:r>
      <w:r>
        <w:rPr>
          <w:spacing w:val="-6"/>
          <w:sz w:val="20"/>
        </w:rPr>
        <w:t xml:space="preserve"> </w:t>
      </w:r>
      <w:r>
        <w:rPr>
          <w:sz w:val="20"/>
        </w:rPr>
        <w:t>Impact</w:t>
      </w:r>
      <w:r>
        <w:rPr>
          <w:spacing w:val="-8"/>
          <w:sz w:val="20"/>
        </w:rPr>
        <w:t xml:space="preserve"> </w:t>
      </w:r>
      <w:r>
        <w:rPr>
          <w:sz w:val="20"/>
        </w:rPr>
        <w:t>Analysis,</w:t>
      </w:r>
      <w:r>
        <w:rPr>
          <w:spacing w:val="-7"/>
          <w:sz w:val="20"/>
        </w:rPr>
        <w:t xml:space="preserve"> </w:t>
      </w:r>
      <w:r>
        <w:rPr>
          <w:sz w:val="20"/>
        </w:rPr>
        <w:t>‘Regulatory</w:t>
      </w:r>
      <w:r>
        <w:rPr>
          <w:spacing w:val="-7"/>
          <w:sz w:val="20"/>
        </w:rPr>
        <w:t xml:space="preserve"> </w:t>
      </w:r>
      <w:r>
        <w:rPr>
          <w:sz w:val="20"/>
        </w:rPr>
        <w:t>Burden</w:t>
      </w:r>
      <w:r>
        <w:rPr>
          <w:spacing w:val="-8"/>
          <w:sz w:val="20"/>
        </w:rPr>
        <w:t xml:space="preserve"> </w:t>
      </w:r>
      <w:r>
        <w:rPr>
          <w:sz w:val="20"/>
        </w:rPr>
        <w:t>Measurement</w:t>
      </w:r>
      <w:r>
        <w:rPr>
          <w:spacing w:val="-8"/>
          <w:sz w:val="20"/>
        </w:rPr>
        <w:t xml:space="preserve"> </w:t>
      </w:r>
      <w:r>
        <w:rPr>
          <w:spacing w:val="-2"/>
          <w:sz w:val="20"/>
        </w:rPr>
        <w:t>Framework’.</w:t>
      </w:r>
    </w:p>
    <w:p w14:paraId="1A8DE992" w14:textId="77777777" w:rsidR="00F55BDD" w:rsidRDefault="009A2C2A">
      <w:pPr>
        <w:ind w:left="112"/>
        <w:rPr>
          <w:sz w:val="20"/>
        </w:rPr>
      </w:pPr>
      <w:bookmarkStart w:id="174" w:name="_bookmark92"/>
      <w:bookmarkEnd w:id="174"/>
      <w:r>
        <w:rPr>
          <w:position w:val="6"/>
          <w:sz w:val="13"/>
        </w:rPr>
        <w:t>61</w:t>
      </w:r>
      <w:r>
        <w:rPr>
          <w:spacing w:val="12"/>
          <w:position w:val="6"/>
          <w:sz w:val="13"/>
        </w:rPr>
        <w:t xml:space="preserve"> </w:t>
      </w:r>
      <w:r>
        <w:rPr>
          <w:sz w:val="20"/>
        </w:rPr>
        <w:t>Suzanne</w:t>
      </w:r>
      <w:r>
        <w:rPr>
          <w:spacing w:val="-6"/>
          <w:sz w:val="20"/>
        </w:rPr>
        <w:t xml:space="preserve"> </w:t>
      </w:r>
      <w:r>
        <w:rPr>
          <w:sz w:val="20"/>
        </w:rPr>
        <w:t>Dyer</w:t>
      </w:r>
      <w:r>
        <w:rPr>
          <w:spacing w:val="-5"/>
          <w:sz w:val="20"/>
        </w:rPr>
        <w:t xml:space="preserve"> </w:t>
      </w:r>
      <w:r>
        <w:rPr>
          <w:sz w:val="20"/>
        </w:rPr>
        <w:t>et</w:t>
      </w:r>
      <w:r>
        <w:rPr>
          <w:spacing w:val="-7"/>
          <w:sz w:val="20"/>
        </w:rPr>
        <w:t xml:space="preserve"> </w:t>
      </w:r>
      <w:r>
        <w:rPr>
          <w:sz w:val="20"/>
        </w:rPr>
        <w:t>al.,</w:t>
      </w:r>
      <w:r>
        <w:rPr>
          <w:spacing w:val="-4"/>
          <w:sz w:val="20"/>
        </w:rPr>
        <w:t xml:space="preserve"> </w:t>
      </w:r>
      <w:r>
        <w:rPr>
          <w:sz w:val="20"/>
        </w:rPr>
        <w:t>‘Impact</w:t>
      </w:r>
      <w:r>
        <w:rPr>
          <w:spacing w:val="-7"/>
          <w:sz w:val="20"/>
        </w:rPr>
        <w:t xml:space="preserve"> </w:t>
      </w:r>
      <w:r>
        <w:rPr>
          <w:sz w:val="20"/>
        </w:rPr>
        <w:t>of</w:t>
      </w:r>
      <w:r>
        <w:rPr>
          <w:spacing w:val="-6"/>
          <w:sz w:val="20"/>
        </w:rPr>
        <w:t xml:space="preserve"> </w:t>
      </w:r>
      <w:r>
        <w:rPr>
          <w:sz w:val="20"/>
        </w:rPr>
        <w:t>Relational</w:t>
      </w:r>
      <w:r>
        <w:rPr>
          <w:spacing w:val="-5"/>
          <w:sz w:val="20"/>
        </w:rPr>
        <w:t xml:space="preserve"> </w:t>
      </w:r>
      <w:r>
        <w:rPr>
          <w:sz w:val="20"/>
        </w:rPr>
        <w:t>Continuity</w:t>
      </w:r>
      <w:r>
        <w:rPr>
          <w:spacing w:val="-3"/>
          <w:sz w:val="20"/>
        </w:rPr>
        <w:t xml:space="preserve"> </w:t>
      </w:r>
      <w:r>
        <w:rPr>
          <w:sz w:val="20"/>
        </w:rPr>
        <w:t>of</w:t>
      </w:r>
      <w:r>
        <w:rPr>
          <w:spacing w:val="-6"/>
          <w:sz w:val="20"/>
        </w:rPr>
        <w:t xml:space="preserve"> </w:t>
      </w:r>
      <w:r>
        <w:rPr>
          <w:sz w:val="20"/>
        </w:rPr>
        <w:t>Primary</w:t>
      </w:r>
      <w:r>
        <w:rPr>
          <w:spacing w:val="-6"/>
          <w:sz w:val="20"/>
        </w:rPr>
        <w:t xml:space="preserve"> </w:t>
      </w:r>
      <w:r>
        <w:rPr>
          <w:sz w:val="20"/>
        </w:rPr>
        <w:t>Care</w:t>
      </w:r>
      <w:r>
        <w:rPr>
          <w:spacing w:val="-4"/>
          <w:sz w:val="20"/>
        </w:rPr>
        <w:t xml:space="preserve"> </w:t>
      </w:r>
      <w:r>
        <w:rPr>
          <w:sz w:val="20"/>
        </w:rPr>
        <w:t>in</w:t>
      </w:r>
      <w:r>
        <w:rPr>
          <w:spacing w:val="-5"/>
          <w:sz w:val="20"/>
        </w:rPr>
        <w:t xml:space="preserve"> </w:t>
      </w:r>
      <w:r>
        <w:rPr>
          <w:sz w:val="20"/>
        </w:rPr>
        <w:t>Aged</w:t>
      </w:r>
      <w:r>
        <w:rPr>
          <w:spacing w:val="-6"/>
          <w:sz w:val="20"/>
        </w:rPr>
        <w:t xml:space="preserve"> </w:t>
      </w:r>
      <w:r>
        <w:rPr>
          <w:sz w:val="20"/>
        </w:rPr>
        <w:t>Care:</w:t>
      </w:r>
      <w:r>
        <w:rPr>
          <w:spacing w:val="-6"/>
          <w:sz w:val="20"/>
        </w:rPr>
        <w:t xml:space="preserve"> </w:t>
      </w:r>
      <w:r>
        <w:rPr>
          <w:sz w:val="20"/>
        </w:rPr>
        <w:t>A</w:t>
      </w:r>
      <w:r>
        <w:rPr>
          <w:spacing w:val="-5"/>
          <w:sz w:val="20"/>
        </w:rPr>
        <w:t xml:space="preserve"> </w:t>
      </w:r>
      <w:r>
        <w:rPr>
          <w:sz w:val="20"/>
        </w:rPr>
        <w:t>Systematic</w:t>
      </w:r>
      <w:r>
        <w:rPr>
          <w:spacing w:val="-5"/>
          <w:sz w:val="20"/>
        </w:rPr>
        <w:t xml:space="preserve"> </w:t>
      </w:r>
      <w:r>
        <w:rPr>
          <w:spacing w:val="-2"/>
          <w:sz w:val="20"/>
        </w:rPr>
        <w:t>Review’,</w:t>
      </w:r>
    </w:p>
    <w:p w14:paraId="1A8DE993" w14:textId="77777777" w:rsidR="00F55BDD" w:rsidRDefault="009A2C2A">
      <w:pPr>
        <w:spacing w:before="1"/>
        <w:ind w:left="112"/>
        <w:rPr>
          <w:sz w:val="20"/>
        </w:rPr>
      </w:pPr>
      <w:bookmarkStart w:id="175" w:name="_bookmark93"/>
      <w:bookmarkEnd w:id="175"/>
      <w:r>
        <w:rPr>
          <w:i/>
          <w:sz w:val="20"/>
        </w:rPr>
        <w:t>BMC</w:t>
      </w:r>
      <w:r>
        <w:rPr>
          <w:i/>
          <w:spacing w:val="-11"/>
          <w:sz w:val="20"/>
        </w:rPr>
        <w:t xml:space="preserve"> </w:t>
      </w:r>
      <w:r>
        <w:rPr>
          <w:i/>
          <w:sz w:val="20"/>
        </w:rPr>
        <w:t>Geriatrics</w:t>
      </w:r>
      <w:r>
        <w:rPr>
          <w:i/>
          <w:spacing w:val="-10"/>
          <w:sz w:val="20"/>
        </w:rPr>
        <w:t xml:space="preserve"> </w:t>
      </w:r>
      <w:r>
        <w:rPr>
          <w:sz w:val="20"/>
        </w:rPr>
        <w:t>22,</w:t>
      </w:r>
      <w:r>
        <w:rPr>
          <w:spacing w:val="-11"/>
          <w:sz w:val="20"/>
        </w:rPr>
        <w:t xml:space="preserve"> </w:t>
      </w:r>
      <w:r>
        <w:rPr>
          <w:sz w:val="20"/>
        </w:rPr>
        <w:t>no.</w:t>
      </w:r>
      <w:r>
        <w:rPr>
          <w:spacing w:val="-10"/>
          <w:sz w:val="20"/>
        </w:rPr>
        <w:t xml:space="preserve"> </w:t>
      </w:r>
      <w:r>
        <w:rPr>
          <w:sz w:val="20"/>
        </w:rPr>
        <w:t>1</w:t>
      </w:r>
      <w:r>
        <w:rPr>
          <w:spacing w:val="-10"/>
          <w:sz w:val="20"/>
        </w:rPr>
        <w:t xml:space="preserve"> </w:t>
      </w:r>
      <w:r>
        <w:rPr>
          <w:sz w:val="20"/>
        </w:rPr>
        <w:t>(14</w:t>
      </w:r>
      <w:r>
        <w:rPr>
          <w:spacing w:val="-10"/>
          <w:sz w:val="20"/>
        </w:rPr>
        <w:t xml:space="preserve"> </w:t>
      </w:r>
      <w:r>
        <w:rPr>
          <w:sz w:val="20"/>
        </w:rPr>
        <w:t>July</w:t>
      </w:r>
      <w:r>
        <w:rPr>
          <w:spacing w:val="-10"/>
          <w:sz w:val="20"/>
        </w:rPr>
        <w:t xml:space="preserve"> </w:t>
      </w:r>
      <w:r>
        <w:rPr>
          <w:sz w:val="20"/>
        </w:rPr>
        <w:t>2022),</w:t>
      </w:r>
      <w:r>
        <w:rPr>
          <w:spacing w:val="-9"/>
          <w:sz w:val="20"/>
        </w:rPr>
        <w:t xml:space="preserve"> </w:t>
      </w:r>
      <w:r>
        <w:rPr>
          <w:sz w:val="20"/>
        </w:rPr>
        <w:t>https://doi.org/10.1186/s12877-022-03131-</w:t>
      </w:r>
      <w:r>
        <w:rPr>
          <w:spacing w:val="-5"/>
          <w:sz w:val="20"/>
        </w:rPr>
        <w:t>2.</w:t>
      </w:r>
    </w:p>
    <w:p w14:paraId="1A8DE994" w14:textId="77777777" w:rsidR="00F55BDD" w:rsidRDefault="009A2C2A">
      <w:pPr>
        <w:ind w:left="112" w:right="387"/>
        <w:rPr>
          <w:sz w:val="20"/>
        </w:rPr>
      </w:pPr>
      <w:r>
        <w:rPr>
          <w:position w:val="6"/>
          <w:sz w:val="13"/>
        </w:rPr>
        <w:t>62</w:t>
      </w:r>
      <w:r>
        <w:rPr>
          <w:spacing w:val="15"/>
          <w:position w:val="6"/>
          <w:sz w:val="13"/>
        </w:rPr>
        <w:t xml:space="preserve"> </w:t>
      </w:r>
      <w:r>
        <w:rPr>
          <w:sz w:val="20"/>
        </w:rPr>
        <w:t>Australian</w:t>
      </w:r>
      <w:r>
        <w:rPr>
          <w:spacing w:val="-4"/>
          <w:sz w:val="20"/>
        </w:rPr>
        <w:t xml:space="preserve"> </w:t>
      </w:r>
      <w:r>
        <w:rPr>
          <w:sz w:val="20"/>
        </w:rPr>
        <w:t>Medical</w:t>
      </w:r>
      <w:r>
        <w:rPr>
          <w:spacing w:val="-3"/>
          <w:sz w:val="20"/>
        </w:rPr>
        <w:t xml:space="preserve"> </w:t>
      </w:r>
      <w:r>
        <w:rPr>
          <w:sz w:val="20"/>
        </w:rPr>
        <w:t>Association,</w:t>
      </w:r>
      <w:r>
        <w:rPr>
          <w:spacing w:val="-4"/>
          <w:sz w:val="20"/>
        </w:rPr>
        <w:t xml:space="preserve"> </w:t>
      </w:r>
      <w:r>
        <w:rPr>
          <w:sz w:val="20"/>
        </w:rPr>
        <w:t>‘Putting</w:t>
      </w:r>
      <w:r>
        <w:rPr>
          <w:spacing w:val="-4"/>
          <w:sz w:val="20"/>
        </w:rPr>
        <w:t xml:space="preserve"> </w:t>
      </w:r>
      <w:r>
        <w:rPr>
          <w:sz w:val="20"/>
        </w:rPr>
        <w:t>Health</w:t>
      </w:r>
      <w:r>
        <w:rPr>
          <w:spacing w:val="-4"/>
          <w:sz w:val="20"/>
        </w:rPr>
        <w:t xml:space="preserve"> </w:t>
      </w:r>
      <w:r>
        <w:rPr>
          <w:sz w:val="20"/>
        </w:rPr>
        <w:t>Care</w:t>
      </w:r>
      <w:r>
        <w:rPr>
          <w:spacing w:val="-4"/>
          <w:sz w:val="20"/>
        </w:rPr>
        <w:t xml:space="preserve"> </w:t>
      </w:r>
      <w:r>
        <w:rPr>
          <w:sz w:val="20"/>
        </w:rPr>
        <w:t>Back</w:t>
      </w:r>
      <w:r>
        <w:rPr>
          <w:spacing w:val="-3"/>
          <w:sz w:val="20"/>
        </w:rPr>
        <w:t xml:space="preserve"> </w:t>
      </w:r>
      <w:r>
        <w:rPr>
          <w:sz w:val="20"/>
        </w:rPr>
        <w:t>into</w:t>
      </w:r>
      <w:r>
        <w:rPr>
          <w:spacing w:val="-2"/>
          <w:sz w:val="20"/>
        </w:rPr>
        <w:t xml:space="preserve"> </w:t>
      </w:r>
      <w:r>
        <w:rPr>
          <w:sz w:val="20"/>
        </w:rPr>
        <w:t>Aged</w:t>
      </w:r>
      <w:r>
        <w:rPr>
          <w:spacing w:val="-4"/>
          <w:sz w:val="20"/>
        </w:rPr>
        <w:t xml:space="preserve"> </w:t>
      </w:r>
      <w:r>
        <w:rPr>
          <w:sz w:val="20"/>
        </w:rPr>
        <w:t>Care’</w:t>
      </w:r>
      <w:r>
        <w:rPr>
          <w:spacing w:val="-5"/>
          <w:sz w:val="20"/>
        </w:rPr>
        <w:t xml:space="preserve"> </w:t>
      </w:r>
      <w:r>
        <w:rPr>
          <w:sz w:val="20"/>
        </w:rPr>
        <w:t>(Australian</w:t>
      </w:r>
      <w:r>
        <w:rPr>
          <w:spacing w:val="-4"/>
          <w:sz w:val="20"/>
        </w:rPr>
        <w:t xml:space="preserve"> </w:t>
      </w:r>
      <w:r>
        <w:rPr>
          <w:sz w:val="20"/>
        </w:rPr>
        <w:t xml:space="preserve">Medical </w:t>
      </w:r>
      <w:bookmarkStart w:id="176" w:name="_bookmark94"/>
      <w:bookmarkEnd w:id="176"/>
      <w:r>
        <w:rPr>
          <w:sz w:val="20"/>
        </w:rPr>
        <w:t>Association, 2021).</w:t>
      </w:r>
    </w:p>
    <w:p w14:paraId="1A8DE995" w14:textId="77777777" w:rsidR="00F55BDD" w:rsidRDefault="009A2C2A">
      <w:pPr>
        <w:spacing w:line="228" w:lineRule="exact"/>
        <w:ind w:left="112"/>
        <w:rPr>
          <w:sz w:val="20"/>
        </w:rPr>
      </w:pPr>
      <w:r>
        <w:rPr>
          <w:position w:val="6"/>
          <w:sz w:val="13"/>
        </w:rPr>
        <w:t>63</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5"/>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96" w14:textId="77777777" w:rsidR="00F55BDD" w:rsidRDefault="009A2C2A">
      <w:pPr>
        <w:spacing w:before="1"/>
        <w:ind w:left="112" w:right="207"/>
        <w:rPr>
          <w:sz w:val="20"/>
        </w:rPr>
      </w:pPr>
      <w:bookmarkStart w:id="177" w:name="_bookmark95"/>
      <w:bookmarkEnd w:id="177"/>
      <w:r>
        <w:rPr>
          <w:position w:val="6"/>
          <w:sz w:val="13"/>
        </w:rPr>
        <w:t>64</w:t>
      </w:r>
      <w:r>
        <w:rPr>
          <w:spacing w:val="25"/>
          <w:position w:val="6"/>
          <w:sz w:val="13"/>
        </w:rPr>
        <w:t xml:space="preserve"> </w:t>
      </w:r>
      <w:r>
        <w:rPr>
          <w:sz w:val="20"/>
        </w:rPr>
        <w:t>Lidia Engel et al., ‘Identifying Patterns of Potentially Preventable Hospitalisations in People Living with Dementia’,</w:t>
      </w:r>
      <w:r>
        <w:rPr>
          <w:spacing w:val="-2"/>
          <w:sz w:val="20"/>
        </w:rPr>
        <w:t xml:space="preserve"> </w:t>
      </w:r>
      <w:r>
        <w:rPr>
          <w:i/>
          <w:sz w:val="20"/>
        </w:rPr>
        <w:t>BMC</w:t>
      </w:r>
      <w:r>
        <w:rPr>
          <w:i/>
          <w:spacing w:val="-5"/>
          <w:sz w:val="20"/>
        </w:rPr>
        <w:t xml:space="preserve"> </w:t>
      </w:r>
      <w:r>
        <w:rPr>
          <w:i/>
          <w:sz w:val="20"/>
        </w:rPr>
        <w:t>Health</w:t>
      </w:r>
      <w:r>
        <w:rPr>
          <w:i/>
          <w:spacing w:val="-5"/>
          <w:sz w:val="20"/>
        </w:rPr>
        <w:t xml:space="preserve"> </w:t>
      </w:r>
      <w:r>
        <w:rPr>
          <w:i/>
          <w:sz w:val="20"/>
        </w:rPr>
        <w:t>Services</w:t>
      </w:r>
      <w:r>
        <w:rPr>
          <w:i/>
          <w:spacing w:val="-4"/>
          <w:sz w:val="20"/>
        </w:rPr>
        <w:t xml:space="preserve"> </w:t>
      </w:r>
      <w:r>
        <w:rPr>
          <w:i/>
          <w:sz w:val="20"/>
        </w:rPr>
        <w:t>Research</w:t>
      </w:r>
      <w:r>
        <w:rPr>
          <w:i/>
          <w:spacing w:val="-5"/>
          <w:sz w:val="20"/>
        </w:rPr>
        <w:t xml:space="preserve"> </w:t>
      </w:r>
      <w:r>
        <w:rPr>
          <w:sz w:val="20"/>
        </w:rPr>
        <w:t>22</w:t>
      </w:r>
      <w:r>
        <w:rPr>
          <w:spacing w:val="-5"/>
          <w:sz w:val="20"/>
        </w:rPr>
        <w:t xml:space="preserve"> </w:t>
      </w:r>
      <w:r>
        <w:rPr>
          <w:sz w:val="20"/>
        </w:rPr>
        <w:t>(20</w:t>
      </w:r>
      <w:r>
        <w:rPr>
          <w:spacing w:val="-5"/>
          <w:sz w:val="20"/>
        </w:rPr>
        <w:t xml:space="preserve"> </w:t>
      </w:r>
      <w:r>
        <w:rPr>
          <w:sz w:val="20"/>
        </w:rPr>
        <w:t>June</w:t>
      </w:r>
      <w:r>
        <w:rPr>
          <w:spacing w:val="-5"/>
          <w:sz w:val="20"/>
        </w:rPr>
        <w:t xml:space="preserve"> </w:t>
      </w:r>
      <w:r>
        <w:rPr>
          <w:sz w:val="20"/>
        </w:rPr>
        <w:t>2022),</w:t>
      </w:r>
      <w:r>
        <w:rPr>
          <w:spacing w:val="-5"/>
          <w:sz w:val="20"/>
        </w:rPr>
        <w:t xml:space="preserve"> </w:t>
      </w:r>
      <w:r>
        <w:rPr>
          <w:sz w:val="20"/>
        </w:rPr>
        <w:t>https://doi.org/10.1186/s12913-022-08195-9.</w:t>
      </w:r>
    </w:p>
    <w:p w14:paraId="1A8DE997" w14:textId="77777777" w:rsidR="00F55BDD" w:rsidRDefault="009A2C2A">
      <w:pPr>
        <w:ind w:left="112"/>
        <w:rPr>
          <w:sz w:val="20"/>
        </w:rPr>
      </w:pPr>
      <w:bookmarkStart w:id="178" w:name="_bookmark96"/>
      <w:bookmarkEnd w:id="178"/>
      <w:r>
        <w:rPr>
          <w:position w:val="6"/>
          <w:sz w:val="13"/>
        </w:rPr>
        <w:t>65</w:t>
      </w:r>
      <w:r>
        <w:rPr>
          <w:spacing w:val="15"/>
          <w:position w:val="6"/>
          <w:sz w:val="13"/>
        </w:rPr>
        <w:t xml:space="preserve"> </w:t>
      </w:r>
      <w:r>
        <w:rPr>
          <w:spacing w:val="-4"/>
          <w:sz w:val="20"/>
        </w:rPr>
        <w:t>Ibid.</w:t>
      </w:r>
    </w:p>
    <w:p w14:paraId="1A8DE998" w14:textId="77777777" w:rsidR="00F55BDD" w:rsidRDefault="009A2C2A">
      <w:pPr>
        <w:spacing w:before="1"/>
        <w:ind w:left="112" w:right="207"/>
        <w:rPr>
          <w:sz w:val="20"/>
        </w:rPr>
      </w:pPr>
      <w:r>
        <w:rPr>
          <w:position w:val="6"/>
          <w:sz w:val="13"/>
        </w:rPr>
        <w:t>66</w:t>
      </w:r>
      <w:r>
        <w:rPr>
          <w:spacing w:val="15"/>
          <w:position w:val="6"/>
          <w:sz w:val="13"/>
        </w:rPr>
        <w:t xml:space="preserve"> </w:t>
      </w:r>
      <w:r>
        <w:rPr>
          <w:sz w:val="20"/>
        </w:rPr>
        <w:t>Australian</w:t>
      </w:r>
      <w:r>
        <w:rPr>
          <w:spacing w:val="-4"/>
          <w:sz w:val="20"/>
        </w:rPr>
        <w:t xml:space="preserve"> </w:t>
      </w:r>
      <w:r>
        <w:rPr>
          <w:sz w:val="20"/>
        </w:rPr>
        <w:t>Institute</w:t>
      </w:r>
      <w:r>
        <w:rPr>
          <w:spacing w:val="-4"/>
          <w:sz w:val="20"/>
        </w:rPr>
        <w:t xml:space="preserve"> </w:t>
      </w:r>
      <w:r>
        <w:rPr>
          <w:sz w:val="20"/>
        </w:rPr>
        <w:t>of</w:t>
      </w:r>
      <w:r>
        <w:rPr>
          <w:spacing w:val="-2"/>
          <w:sz w:val="20"/>
        </w:rPr>
        <w:t xml:space="preserve"> </w:t>
      </w:r>
      <w:r>
        <w:rPr>
          <w:sz w:val="20"/>
        </w:rPr>
        <w:t>Health</w:t>
      </w:r>
      <w:r>
        <w:rPr>
          <w:spacing w:val="-4"/>
          <w:sz w:val="20"/>
        </w:rPr>
        <w:t xml:space="preserve"> </w:t>
      </w:r>
      <w:r>
        <w:rPr>
          <w:sz w:val="20"/>
        </w:rPr>
        <w:t>and</w:t>
      </w:r>
      <w:r>
        <w:rPr>
          <w:spacing w:val="-4"/>
          <w:sz w:val="20"/>
        </w:rPr>
        <w:t xml:space="preserve"> </w:t>
      </w:r>
      <w:r>
        <w:rPr>
          <w:sz w:val="20"/>
        </w:rPr>
        <w:t>Welfare,</w:t>
      </w:r>
      <w:r>
        <w:rPr>
          <w:spacing w:val="-2"/>
          <w:sz w:val="20"/>
        </w:rPr>
        <w:t xml:space="preserve"> </w:t>
      </w:r>
      <w:r>
        <w:rPr>
          <w:sz w:val="20"/>
        </w:rPr>
        <w:t>‘Disparities</w:t>
      </w:r>
      <w:r>
        <w:rPr>
          <w:spacing w:val="-3"/>
          <w:sz w:val="20"/>
        </w:rPr>
        <w:t xml:space="preserve"> </w:t>
      </w:r>
      <w:r>
        <w:rPr>
          <w:sz w:val="20"/>
        </w:rPr>
        <w:t>in</w:t>
      </w:r>
      <w:r>
        <w:rPr>
          <w:spacing w:val="-4"/>
          <w:sz w:val="20"/>
        </w:rPr>
        <w:t xml:space="preserve"> </w:t>
      </w:r>
      <w:r>
        <w:rPr>
          <w:sz w:val="20"/>
        </w:rPr>
        <w:t>Potentially</w:t>
      </w:r>
      <w:r>
        <w:rPr>
          <w:spacing w:val="-1"/>
          <w:sz w:val="20"/>
        </w:rPr>
        <w:t xml:space="preserve"> </w:t>
      </w:r>
      <w:r>
        <w:rPr>
          <w:sz w:val="20"/>
        </w:rPr>
        <w:t>Preventable</w:t>
      </w:r>
      <w:r>
        <w:rPr>
          <w:spacing w:val="-4"/>
          <w:sz w:val="20"/>
        </w:rPr>
        <w:t xml:space="preserve"> </w:t>
      </w:r>
      <w:r>
        <w:rPr>
          <w:sz w:val="20"/>
        </w:rPr>
        <w:t>Hospitalisations</w:t>
      </w:r>
      <w:r>
        <w:rPr>
          <w:spacing w:val="-3"/>
          <w:sz w:val="20"/>
        </w:rPr>
        <w:t xml:space="preserve"> </w:t>
      </w:r>
      <w:r>
        <w:rPr>
          <w:sz w:val="20"/>
        </w:rPr>
        <w:t xml:space="preserve">across </w:t>
      </w:r>
      <w:bookmarkStart w:id="179" w:name="_bookmark97"/>
      <w:bookmarkEnd w:id="179"/>
      <w:r>
        <w:rPr>
          <w:sz w:val="20"/>
        </w:rPr>
        <w:t>Australia, 2012–13 to 2017–18’ (AIHW, 2023).</w:t>
      </w:r>
    </w:p>
    <w:p w14:paraId="1A8DE999" w14:textId="77777777" w:rsidR="00F55BDD" w:rsidRDefault="009A2C2A">
      <w:pPr>
        <w:ind w:left="112" w:right="387"/>
        <w:rPr>
          <w:sz w:val="20"/>
        </w:rPr>
      </w:pPr>
      <w:bookmarkStart w:id="180" w:name="_bookmark98"/>
      <w:bookmarkEnd w:id="180"/>
      <w:r>
        <w:rPr>
          <w:position w:val="6"/>
          <w:sz w:val="13"/>
        </w:rPr>
        <w:t>67</w:t>
      </w:r>
      <w:r>
        <w:rPr>
          <w:spacing w:val="15"/>
          <w:position w:val="6"/>
          <w:sz w:val="13"/>
        </w:rPr>
        <w:t xml:space="preserve"> </w:t>
      </w:r>
      <w:r>
        <w:rPr>
          <w:sz w:val="20"/>
        </w:rPr>
        <w:t>Aged</w:t>
      </w:r>
      <w:r>
        <w:rPr>
          <w:spacing w:val="-4"/>
          <w:sz w:val="20"/>
        </w:rPr>
        <w:t xml:space="preserve"> </w:t>
      </w:r>
      <w:r>
        <w:rPr>
          <w:sz w:val="20"/>
        </w:rPr>
        <w:t>Care</w:t>
      </w:r>
      <w:r>
        <w:rPr>
          <w:spacing w:val="-4"/>
          <w:sz w:val="20"/>
        </w:rPr>
        <w:t xml:space="preserve"> </w:t>
      </w:r>
      <w:r>
        <w:rPr>
          <w:sz w:val="20"/>
        </w:rPr>
        <w:t>Quality and</w:t>
      </w:r>
      <w:r>
        <w:rPr>
          <w:spacing w:val="-2"/>
          <w:sz w:val="20"/>
        </w:rPr>
        <w:t xml:space="preserve"> </w:t>
      </w:r>
      <w:r>
        <w:rPr>
          <w:sz w:val="20"/>
        </w:rPr>
        <w:t>Safety</w:t>
      </w:r>
      <w:r>
        <w:rPr>
          <w:spacing w:val="-3"/>
          <w:sz w:val="20"/>
        </w:rPr>
        <w:t xml:space="preserve"> </w:t>
      </w:r>
      <w:r>
        <w:rPr>
          <w:sz w:val="20"/>
        </w:rPr>
        <w:t>Commission,</w:t>
      </w:r>
      <w:r>
        <w:rPr>
          <w:spacing w:val="-2"/>
          <w:sz w:val="20"/>
        </w:rPr>
        <w:t xml:space="preserve"> </w:t>
      </w:r>
      <w:r>
        <w:rPr>
          <w:sz w:val="20"/>
        </w:rPr>
        <w:t>‘Complaints</w:t>
      </w:r>
      <w:r>
        <w:rPr>
          <w:spacing w:val="-3"/>
          <w:sz w:val="20"/>
        </w:rPr>
        <w:t xml:space="preserve"> </w:t>
      </w:r>
      <w:r>
        <w:rPr>
          <w:sz w:val="20"/>
        </w:rPr>
        <w:t>about</w:t>
      </w:r>
      <w:r>
        <w:rPr>
          <w:spacing w:val="-4"/>
          <w:sz w:val="20"/>
        </w:rPr>
        <w:t xml:space="preserve"> </w:t>
      </w:r>
      <w:r>
        <w:rPr>
          <w:sz w:val="20"/>
        </w:rPr>
        <w:t>Aged</w:t>
      </w:r>
      <w:r>
        <w:rPr>
          <w:spacing w:val="-2"/>
          <w:sz w:val="20"/>
        </w:rPr>
        <w:t xml:space="preserve"> </w:t>
      </w:r>
      <w:r>
        <w:rPr>
          <w:sz w:val="20"/>
        </w:rPr>
        <w:t>Care</w:t>
      </w:r>
      <w:r>
        <w:rPr>
          <w:spacing w:val="-2"/>
          <w:sz w:val="20"/>
        </w:rPr>
        <w:t xml:space="preserve"> </w:t>
      </w:r>
      <w:r>
        <w:rPr>
          <w:sz w:val="20"/>
        </w:rPr>
        <w:t>Services</w:t>
      </w:r>
      <w:r>
        <w:rPr>
          <w:spacing w:val="-3"/>
          <w:sz w:val="20"/>
        </w:rPr>
        <w:t xml:space="preserve"> </w:t>
      </w:r>
      <w:r>
        <w:rPr>
          <w:sz w:val="20"/>
        </w:rPr>
        <w:t>–</w:t>
      </w:r>
      <w:r>
        <w:rPr>
          <w:spacing w:val="-3"/>
          <w:sz w:val="20"/>
        </w:rPr>
        <w:t xml:space="preserve"> </w:t>
      </w:r>
      <w:r>
        <w:rPr>
          <w:sz w:val="20"/>
        </w:rPr>
        <w:t>Insights</w:t>
      </w:r>
      <w:r>
        <w:rPr>
          <w:spacing w:val="-3"/>
          <w:sz w:val="20"/>
        </w:rPr>
        <w:t xml:space="preserve"> </w:t>
      </w:r>
      <w:r>
        <w:rPr>
          <w:sz w:val="20"/>
        </w:rPr>
        <w:t>for Providers July 2022 – June 2023’ (Aged Care Quality and Safety Commission, 2023).</w:t>
      </w:r>
    </w:p>
    <w:p w14:paraId="1A8DE99A" w14:textId="77777777" w:rsidR="00F55BDD" w:rsidRDefault="009A2C2A">
      <w:pPr>
        <w:ind w:left="112" w:right="721"/>
        <w:rPr>
          <w:sz w:val="20"/>
        </w:rPr>
      </w:pPr>
      <w:bookmarkStart w:id="181" w:name="_bookmark99"/>
      <w:bookmarkEnd w:id="181"/>
      <w:r>
        <w:rPr>
          <w:position w:val="6"/>
          <w:sz w:val="13"/>
        </w:rPr>
        <w:t>68</w:t>
      </w:r>
      <w:r>
        <w:rPr>
          <w:spacing w:val="26"/>
          <w:position w:val="6"/>
          <w:sz w:val="13"/>
        </w:rPr>
        <w:t xml:space="preserve"> </w:t>
      </w:r>
      <w:r>
        <w:rPr>
          <w:sz w:val="20"/>
        </w:rPr>
        <w:t xml:space="preserve">Aged Care Quality and Safety Commission, ‘Serious Incident Response Scheme - Guidelines for </w:t>
      </w:r>
      <w:bookmarkStart w:id="182" w:name="_bookmark100"/>
      <w:bookmarkEnd w:id="182"/>
      <w:r>
        <w:rPr>
          <w:sz w:val="20"/>
        </w:rPr>
        <w:t xml:space="preserve">Residential Aged Care Providers’ (Aged Care Quality and Safety Commission, 1 October 2022), </w:t>
      </w:r>
      <w:r>
        <w:rPr>
          <w:spacing w:val="-2"/>
          <w:sz w:val="20"/>
        </w:rPr>
        <w:t>https://</w:t>
      </w:r>
      <w:hyperlink r:id="rId290">
        <w:r>
          <w:rPr>
            <w:spacing w:val="-2"/>
            <w:sz w:val="20"/>
          </w:rPr>
          <w:t>www.agedcarequality.gov.au/sites/default/files/media/SIRS-guidelines-for-residential-aged-care-</w:t>
        </w:r>
      </w:hyperlink>
      <w:r>
        <w:rPr>
          <w:spacing w:val="-2"/>
          <w:sz w:val="20"/>
        </w:rPr>
        <w:t xml:space="preserve"> </w:t>
      </w:r>
      <w:bookmarkStart w:id="183" w:name="_bookmark101"/>
      <w:bookmarkEnd w:id="183"/>
      <w:r>
        <w:rPr>
          <w:spacing w:val="-2"/>
          <w:sz w:val="20"/>
        </w:rPr>
        <w:t>providers.pdf.</w:t>
      </w:r>
    </w:p>
    <w:p w14:paraId="1A8DE99B" w14:textId="77777777" w:rsidR="00F55BDD" w:rsidRDefault="009A2C2A">
      <w:pPr>
        <w:ind w:left="112" w:right="207"/>
        <w:rPr>
          <w:sz w:val="20"/>
        </w:rPr>
      </w:pPr>
      <w:bookmarkStart w:id="184" w:name="_bookmark102"/>
      <w:bookmarkEnd w:id="184"/>
      <w:r>
        <w:rPr>
          <w:position w:val="6"/>
          <w:sz w:val="13"/>
        </w:rPr>
        <w:t>69</w:t>
      </w:r>
      <w:r>
        <w:rPr>
          <w:spacing w:val="15"/>
          <w:position w:val="6"/>
          <w:sz w:val="13"/>
        </w:rPr>
        <w:t xml:space="preserve"> </w:t>
      </w:r>
      <w:r>
        <w:rPr>
          <w:sz w:val="20"/>
        </w:rPr>
        <w:t>Aged</w:t>
      </w:r>
      <w:r>
        <w:rPr>
          <w:spacing w:val="-4"/>
          <w:sz w:val="20"/>
        </w:rPr>
        <w:t xml:space="preserve"> </w:t>
      </w:r>
      <w:r>
        <w:rPr>
          <w:sz w:val="20"/>
        </w:rPr>
        <w:t>Care</w:t>
      </w:r>
      <w:r>
        <w:rPr>
          <w:spacing w:val="-4"/>
          <w:sz w:val="20"/>
        </w:rPr>
        <w:t xml:space="preserve"> </w:t>
      </w:r>
      <w:r>
        <w:rPr>
          <w:sz w:val="20"/>
        </w:rPr>
        <w:t>Quality</w:t>
      </w:r>
      <w:r>
        <w:rPr>
          <w:spacing w:val="-1"/>
          <w:sz w:val="20"/>
        </w:rPr>
        <w:t xml:space="preserve"> </w:t>
      </w:r>
      <w:r>
        <w:rPr>
          <w:sz w:val="20"/>
        </w:rPr>
        <w:t>and</w:t>
      </w:r>
      <w:r>
        <w:rPr>
          <w:spacing w:val="-3"/>
          <w:sz w:val="20"/>
        </w:rPr>
        <w:t xml:space="preserve"> </w:t>
      </w:r>
      <w:r>
        <w:rPr>
          <w:sz w:val="20"/>
        </w:rPr>
        <w:t>Safety</w:t>
      </w:r>
      <w:r>
        <w:rPr>
          <w:spacing w:val="-3"/>
          <w:sz w:val="20"/>
        </w:rPr>
        <w:t xml:space="preserve"> </w:t>
      </w:r>
      <w:r>
        <w:rPr>
          <w:sz w:val="20"/>
        </w:rPr>
        <w:t>Commission,</w:t>
      </w:r>
      <w:r>
        <w:rPr>
          <w:spacing w:val="-3"/>
          <w:sz w:val="20"/>
        </w:rPr>
        <w:t xml:space="preserve"> </w:t>
      </w:r>
      <w:r>
        <w:rPr>
          <w:sz w:val="20"/>
        </w:rPr>
        <w:t>‘Serious</w:t>
      </w:r>
      <w:r>
        <w:rPr>
          <w:spacing w:val="-3"/>
          <w:sz w:val="20"/>
        </w:rPr>
        <w:t xml:space="preserve"> </w:t>
      </w:r>
      <w:r>
        <w:rPr>
          <w:sz w:val="20"/>
        </w:rPr>
        <w:t>Incident</w:t>
      </w:r>
      <w:r>
        <w:rPr>
          <w:spacing w:val="-4"/>
          <w:sz w:val="20"/>
        </w:rPr>
        <w:t xml:space="preserve"> </w:t>
      </w:r>
      <w:r>
        <w:rPr>
          <w:sz w:val="20"/>
        </w:rPr>
        <w:t>Response</w:t>
      </w:r>
      <w:r>
        <w:rPr>
          <w:spacing w:val="-3"/>
          <w:sz w:val="20"/>
        </w:rPr>
        <w:t xml:space="preserve"> </w:t>
      </w:r>
      <w:r>
        <w:rPr>
          <w:sz w:val="20"/>
        </w:rPr>
        <w:t>Scheme-</w:t>
      </w:r>
      <w:r>
        <w:rPr>
          <w:spacing w:val="-3"/>
          <w:sz w:val="20"/>
        </w:rPr>
        <w:t xml:space="preserve"> </w:t>
      </w:r>
      <w:r>
        <w:rPr>
          <w:sz w:val="20"/>
        </w:rPr>
        <w:t>Guidelines</w:t>
      </w:r>
      <w:r>
        <w:rPr>
          <w:spacing w:val="-4"/>
          <w:sz w:val="20"/>
        </w:rPr>
        <w:t xml:space="preserve"> </w:t>
      </w:r>
      <w:r>
        <w:rPr>
          <w:sz w:val="20"/>
        </w:rPr>
        <w:t>for</w:t>
      </w:r>
      <w:r>
        <w:rPr>
          <w:spacing w:val="-2"/>
          <w:sz w:val="20"/>
        </w:rPr>
        <w:t xml:space="preserve"> </w:t>
      </w:r>
      <w:r>
        <w:rPr>
          <w:sz w:val="20"/>
        </w:rPr>
        <w:t xml:space="preserve">Providers </w:t>
      </w:r>
      <w:bookmarkStart w:id="185" w:name="_bookmark103"/>
      <w:bookmarkEnd w:id="185"/>
      <w:r>
        <w:rPr>
          <w:sz w:val="20"/>
        </w:rPr>
        <w:t>of Home Services’ (Aged Care Quality and Safety Commission, 31 October 2022).</w:t>
      </w:r>
    </w:p>
    <w:p w14:paraId="1A8DE99C" w14:textId="77777777" w:rsidR="00F55BDD" w:rsidRDefault="009A2C2A">
      <w:pPr>
        <w:ind w:left="112"/>
        <w:rPr>
          <w:sz w:val="20"/>
        </w:rPr>
      </w:pPr>
      <w:bookmarkStart w:id="186" w:name="_bookmark104"/>
      <w:bookmarkEnd w:id="186"/>
      <w:r>
        <w:rPr>
          <w:position w:val="6"/>
          <w:sz w:val="13"/>
        </w:rPr>
        <w:t>70</w:t>
      </w:r>
      <w:r>
        <w:rPr>
          <w:spacing w:val="15"/>
          <w:position w:val="6"/>
          <w:sz w:val="13"/>
        </w:rPr>
        <w:t xml:space="preserve"> </w:t>
      </w:r>
      <w:r>
        <w:rPr>
          <w:spacing w:val="-4"/>
          <w:sz w:val="20"/>
        </w:rPr>
        <w:t>Ibid.</w:t>
      </w:r>
    </w:p>
    <w:p w14:paraId="1A8DE99D" w14:textId="77777777" w:rsidR="00F55BDD" w:rsidRDefault="009A2C2A">
      <w:pPr>
        <w:ind w:left="112"/>
        <w:rPr>
          <w:sz w:val="20"/>
        </w:rPr>
      </w:pPr>
      <w:bookmarkStart w:id="187" w:name="_bookmark105"/>
      <w:bookmarkEnd w:id="187"/>
      <w:r>
        <w:rPr>
          <w:position w:val="6"/>
          <w:sz w:val="13"/>
        </w:rPr>
        <w:t>71</w:t>
      </w:r>
      <w:r>
        <w:rPr>
          <w:spacing w:val="15"/>
          <w:position w:val="6"/>
          <w:sz w:val="13"/>
        </w:rPr>
        <w:t xml:space="preserve"> </w:t>
      </w:r>
      <w:r>
        <w:rPr>
          <w:spacing w:val="-4"/>
          <w:sz w:val="20"/>
        </w:rPr>
        <w:t>Ibid.</w:t>
      </w:r>
    </w:p>
    <w:p w14:paraId="1A8DE99E" w14:textId="77777777" w:rsidR="00F55BDD" w:rsidRDefault="009A2C2A">
      <w:pPr>
        <w:spacing w:line="229" w:lineRule="exact"/>
        <w:ind w:left="112"/>
        <w:rPr>
          <w:sz w:val="20"/>
        </w:rPr>
      </w:pPr>
      <w:r>
        <w:rPr>
          <w:position w:val="6"/>
          <w:sz w:val="13"/>
        </w:rPr>
        <w:t>72</w:t>
      </w:r>
      <w:r>
        <w:rPr>
          <w:spacing w:val="15"/>
          <w:position w:val="6"/>
          <w:sz w:val="13"/>
        </w:rPr>
        <w:t xml:space="preserve"> </w:t>
      </w:r>
      <w:r>
        <w:rPr>
          <w:spacing w:val="-4"/>
          <w:sz w:val="20"/>
        </w:rPr>
        <w:t>Ibid.</w:t>
      </w:r>
    </w:p>
    <w:p w14:paraId="1A8DE99F" w14:textId="77777777" w:rsidR="00F55BDD" w:rsidRDefault="009A2C2A">
      <w:pPr>
        <w:ind w:left="112" w:right="387"/>
        <w:rPr>
          <w:sz w:val="20"/>
        </w:rPr>
      </w:pPr>
      <w:bookmarkStart w:id="188" w:name="_bookmark106"/>
      <w:bookmarkEnd w:id="188"/>
      <w:r>
        <w:rPr>
          <w:position w:val="6"/>
          <w:sz w:val="13"/>
        </w:rPr>
        <w:t>73</w:t>
      </w:r>
      <w:r>
        <w:rPr>
          <w:spacing w:val="15"/>
          <w:position w:val="6"/>
          <w:sz w:val="13"/>
        </w:rPr>
        <w:t xml:space="preserve"> </w:t>
      </w:r>
      <w:r>
        <w:rPr>
          <w:sz w:val="20"/>
        </w:rPr>
        <w:t>Aged</w:t>
      </w:r>
      <w:r>
        <w:rPr>
          <w:spacing w:val="-4"/>
          <w:sz w:val="20"/>
        </w:rPr>
        <w:t xml:space="preserve"> </w:t>
      </w:r>
      <w:r>
        <w:rPr>
          <w:sz w:val="20"/>
        </w:rPr>
        <w:t>Care</w:t>
      </w:r>
      <w:r>
        <w:rPr>
          <w:spacing w:val="-4"/>
          <w:sz w:val="20"/>
        </w:rPr>
        <w:t xml:space="preserve"> </w:t>
      </w:r>
      <w:r>
        <w:rPr>
          <w:sz w:val="20"/>
        </w:rPr>
        <w:t>Quality and</w:t>
      </w:r>
      <w:r>
        <w:rPr>
          <w:spacing w:val="-2"/>
          <w:sz w:val="20"/>
        </w:rPr>
        <w:t xml:space="preserve"> </w:t>
      </w:r>
      <w:r>
        <w:rPr>
          <w:sz w:val="20"/>
        </w:rPr>
        <w:t>Safety</w:t>
      </w:r>
      <w:r>
        <w:rPr>
          <w:spacing w:val="-3"/>
          <w:sz w:val="20"/>
        </w:rPr>
        <w:t xml:space="preserve"> </w:t>
      </w:r>
      <w:r>
        <w:rPr>
          <w:sz w:val="20"/>
        </w:rPr>
        <w:t>Commission,</w:t>
      </w:r>
      <w:r>
        <w:rPr>
          <w:spacing w:val="-2"/>
          <w:sz w:val="20"/>
        </w:rPr>
        <w:t xml:space="preserve"> </w:t>
      </w:r>
      <w:r>
        <w:rPr>
          <w:sz w:val="20"/>
        </w:rPr>
        <w:t>‘Complaints</w:t>
      </w:r>
      <w:r>
        <w:rPr>
          <w:spacing w:val="-3"/>
          <w:sz w:val="20"/>
        </w:rPr>
        <w:t xml:space="preserve"> </w:t>
      </w:r>
      <w:r>
        <w:rPr>
          <w:sz w:val="20"/>
        </w:rPr>
        <w:t>about</w:t>
      </w:r>
      <w:r>
        <w:rPr>
          <w:spacing w:val="-4"/>
          <w:sz w:val="20"/>
        </w:rPr>
        <w:t xml:space="preserve"> </w:t>
      </w:r>
      <w:r>
        <w:rPr>
          <w:sz w:val="20"/>
        </w:rPr>
        <w:t>Aged</w:t>
      </w:r>
      <w:r>
        <w:rPr>
          <w:spacing w:val="-2"/>
          <w:sz w:val="20"/>
        </w:rPr>
        <w:t xml:space="preserve"> </w:t>
      </w:r>
      <w:r>
        <w:rPr>
          <w:sz w:val="20"/>
        </w:rPr>
        <w:t>Care</w:t>
      </w:r>
      <w:r>
        <w:rPr>
          <w:spacing w:val="-2"/>
          <w:sz w:val="20"/>
        </w:rPr>
        <w:t xml:space="preserve"> </w:t>
      </w:r>
      <w:r>
        <w:rPr>
          <w:sz w:val="20"/>
        </w:rPr>
        <w:t>Services</w:t>
      </w:r>
      <w:r>
        <w:rPr>
          <w:spacing w:val="-3"/>
          <w:sz w:val="20"/>
        </w:rPr>
        <w:t xml:space="preserve"> </w:t>
      </w:r>
      <w:r>
        <w:rPr>
          <w:sz w:val="20"/>
        </w:rPr>
        <w:t>–</w:t>
      </w:r>
      <w:r>
        <w:rPr>
          <w:spacing w:val="-3"/>
          <w:sz w:val="20"/>
        </w:rPr>
        <w:t xml:space="preserve"> </w:t>
      </w:r>
      <w:r>
        <w:rPr>
          <w:sz w:val="20"/>
        </w:rPr>
        <w:t>Insights</w:t>
      </w:r>
      <w:r>
        <w:rPr>
          <w:spacing w:val="-3"/>
          <w:sz w:val="20"/>
        </w:rPr>
        <w:t xml:space="preserve"> </w:t>
      </w:r>
      <w:r>
        <w:rPr>
          <w:sz w:val="20"/>
        </w:rPr>
        <w:t>for Providers July 2022 – June 2023’.</w:t>
      </w:r>
    </w:p>
    <w:p w14:paraId="1A8DE9A0" w14:textId="77777777" w:rsidR="00F55BDD" w:rsidRDefault="009A2C2A">
      <w:pPr>
        <w:ind w:left="112"/>
        <w:rPr>
          <w:sz w:val="20"/>
        </w:rPr>
      </w:pPr>
      <w:r>
        <w:rPr>
          <w:position w:val="6"/>
          <w:sz w:val="13"/>
        </w:rPr>
        <w:t>74</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5"/>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A1" w14:textId="77777777" w:rsidR="00F55BDD" w:rsidRDefault="009A2C2A">
      <w:pPr>
        <w:ind w:left="112"/>
        <w:rPr>
          <w:sz w:val="20"/>
        </w:rPr>
      </w:pPr>
      <w:bookmarkStart w:id="189" w:name="_bookmark107"/>
      <w:bookmarkEnd w:id="189"/>
      <w:r>
        <w:rPr>
          <w:position w:val="6"/>
          <w:sz w:val="13"/>
        </w:rPr>
        <w:t>75</w:t>
      </w:r>
      <w:r>
        <w:rPr>
          <w:spacing w:val="15"/>
          <w:position w:val="6"/>
          <w:sz w:val="13"/>
        </w:rPr>
        <w:t xml:space="preserve"> </w:t>
      </w:r>
      <w:r>
        <w:rPr>
          <w:spacing w:val="-4"/>
          <w:sz w:val="20"/>
        </w:rPr>
        <w:t>Ibid.</w:t>
      </w:r>
    </w:p>
    <w:p w14:paraId="1A8DE9A2" w14:textId="77777777" w:rsidR="00F55BDD" w:rsidRDefault="009A2C2A">
      <w:pPr>
        <w:spacing w:before="1" w:line="229" w:lineRule="exact"/>
        <w:ind w:left="112"/>
        <w:rPr>
          <w:sz w:val="20"/>
        </w:rPr>
      </w:pPr>
      <w:r>
        <w:rPr>
          <w:position w:val="6"/>
          <w:sz w:val="13"/>
        </w:rPr>
        <w:t>76</w:t>
      </w:r>
      <w:r>
        <w:rPr>
          <w:spacing w:val="15"/>
          <w:position w:val="6"/>
          <w:sz w:val="13"/>
        </w:rPr>
        <w:t xml:space="preserve"> </w:t>
      </w:r>
      <w:r>
        <w:rPr>
          <w:spacing w:val="-4"/>
          <w:sz w:val="20"/>
        </w:rPr>
        <w:t>Ibid.</w:t>
      </w:r>
    </w:p>
    <w:p w14:paraId="1A8DE9A3" w14:textId="77777777" w:rsidR="00F55BDD" w:rsidRDefault="009A2C2A">
      <w:pPr>
        <w:ind w:left="112" w:right="207"/>
        <w:rPr>
          <w:sz w:val="20"/>
        </w:rPr>
      </w:pPr>
      <w:r>
        <w:rPr>
          <w:position w:val="6"/>
          <w:sz w:val="13"/>
        </w:rPr>
        <w:t>77</w:t>
      </w:r>
      <w:r>
        <w:rPr>
          <w:spacing w:val="25"/>
          <w:position w:val="6"/>
          <w:sz w:val="13"/>
        </w:rPr>
        <w:t xml:space="preserve"> </w:t>
      </w:r>
      <w:r>
        <w:rPr>
          <w:sz w:val="20"/>
        </w:rPr>
        <w:t xml:space="preserve">M Woods et al., ‘Sustainability of the Aged Care Sector: Discussion Paper’ (University of Technology Sydney, 17 June 2022), </w:t>
      </w:r>
      <w:bookmarkStart w:id="190" w:name="_bookmark108"/>
      <w:bookmarkEnd w:id="190"/>
      <w:r>
        <w:rPr>
          <w:spacing w:val="-2"/>
          <w:sz w:val="20"/>
        </w:rPr>
        <w:t>https://opus.lib.uts.edu.au/bitstream/10453/158194/2/UARC_Sustainability%20Discussion%20Paper.pdf.</w:t>
      </w:r>
    </w:p>
    <w:p w14:paraId="1A8DE9A4" w14:textId="77777777" w:rsidR="00F55BDD" w:rsidRDefault="009A2C2A">
      <w:pPr>
        <w:ind w:left="112"/>
        <w:rPr>
          <w:sz w:val="20"/>
        </w:rPr>
      </w:pPr>
      <w:r>
        <w:rPr>
          <w:position w:val="6"/>
          <w:sz w:val="13"/>
        </w:rPr>
        <w:t>78</w:t>
      </w:r>
      <w:r>
        <w:rPr>
          <w:spacing w:val="15"/>
          <w:position w:val="6"/>
          <w:sz w:val="13"/>
        </w:rPr>
        <w:t xml:space="preserve"> </w:t>
      </w:r>
      <w:r>
        <w:rPr>
          <w:spacing w:val="-4"/>
          <w:sz w:val="20"/>
        </w:rPr>
        <w:t>Ibid.</w:t>
      </w:r>
    </w:p>
    <w:p w14:paraId="1A8DE9A5" w14:textId="77777777" w:rsidR="00F55BDD" w:rsidRDefault="009A2C2A">
      <w:pPr>
        <w:ind w:left="112"/>
        <w:rPr>
          <w:sz w:val="20"/>
        </w:rPr>
      </w:pPr>
      <w:bookmarkStart w:id="191" w:name="_bookmark109"/>
      <w:bookmarkEnd w:id="191"/>
      <w:r>
        <w:rPr>
          <w:position w:val="6"/>
          <w:sz w:val="13"/>
        </w:rPr>
        <w:t>79</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5"/>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A6" w14:textId="77777777" w:rsidR="00F55BDD" w:rsidRDefault="009A2C2A">
      <w:pPr>
        <w:spacing w:before="1" w:line="229" w:lineRule="exact"/>
        <w:ind w:left="112"/>
        <w:rPr>
          <w:sz w:val="20"/>
        </w:rPr>
      </w:pPr>
      <w:r>
        <w:rPr>
          <w:position w:val="6"/>
          <w:sz w:val="13"/>
        </w:rPr>
        <w:t>80</w:t>
      </w:r>
      <w:r>
        <w:rPr>
          <w:spacing w:val="15"/>
          <w:position w:val="6"/>
          <w:sz w:val="13"/>
        </w:rPr>
        <w:t xml:space="preserve"> </w:t>
      </w:r>
      <w:r>
        <w:rPr>
          <w:spacing w:val="-4"/>
          <w:sz w:val="20"/>
        </w:rPr>
        <w:t>Ibid.</w:t>
      </w:r>
    </w:p>
    <w:p w14:paraId="1A8DE9A7" w14:textId="77777777" w:rsidR="00F55BDD" w:rsidRDefault="009A2C2A">
      <w:pPr>
        <w:spacing w:line="229" w:lineRule="exact"/>
        <w:ind w:left="112"/>
        <w:rPr>
          <w:sz w:val="20"/>
        </w:rPr>
      </w:pPr>
      <w:r>
        <w:rPr>
          <w:position w:val="6"/>
          <w:sz w:val="13"/>
        </w:rPr>
        <w:t>81</w:t>
      </w:r>
      <w:r>
        <w:rPr>
          <w:spacing w:val="15"/>
          <w:position w:val="6"/>
          <w:sz w:val="13"/>
        </w:rPr>
        <w:t xml:space="preserve"> </w:t>
      </w:r>
      <w:r>
        <w:rPr>
          <w:spacing w:val="-4"/>
          <w:sz w:val="20"/>
        </w:rPr>
        <w:t>Ibid.</w:t>
      </w:r>
    </w:p>
    <w:p w14:paraId="1A8DE9A8" w14:textId="77777777" w:rsidR="00F55BDD" w:rsidRDefault="009A2C2A">
      <w:pPr>
        <w:ind w:left="112"/>
        <w:rPr>
          <w:sz w:val="20"/>
        </w:rPr>
      </w:pPr>
      <w:bookmarkStart w:id="192" w:name="_bookmark110"/>
      <w:bookmarkEnd w:id="192"/>
      <w:r>
        <w:rPr>
          <w:position w:val="6"/>
          <w:sz w:val="13"/>
        </w:rPr>
        <w:t>82</w:t>
      </w:r>
      <w:r>
        <w:rPr>
          <w:spacing w:val="13"/>
          <w:position w:val="6"/>
          <w:sz w:val="13"/>
        </w:rPr>
        <w:t xml:space="preserve"> </w:t>
      </w:r>
      <w:r>
        <w:rPr>
          <w:sz w:val="20"/>
        </w:rPr>
        <w:t>The</w:t>
      </w:r>
      <w:r>
        <w:rPr>
          <w:spacing w:val="-5"/>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5"/>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‘Volume</w:t>
      </w:r>
      <w:r>
        <w:rPr>
          <w:spacing w:val="-3"/>
          <w:sz w:val="20"/>
        </w:rPr>
        <w:t xml:space="preserve"> </w:t>
      </w:r>
      <w:r>
        <w:rPr>
          <w:sz w:val="20"/>
        </w:rPr>
        <w:t>3A</w:t>
      </w:r>
      <w:r>
        <w:rPr>
          <w:spacing w:val="-7"/>
          <w:sz w:val="20"/>
        </w:rPr>
        <w:t xml:space="preserve"> </w:t>
      </w:r>
      <w:r>
        <w:rPr>
          <w:sz w:val="20"/>
        </w:rPr>
        <w:t>The</w:t>
      </w:r>
      <w:r>
        <w:rPr>
          <w:spacing w:val="-5"/>
          <w:sz w:val="20"/>
        </w:rPr>
        <w:t xml:space="preserve"> </w:t>
      </w:r>
      <w:r>
        <w:rPr>
          <w:sz w:val="20"/>
        </w:rPr>
        <w:t>New</w:t>
      </w:r>
      <w:r>
        <w:rPr>
          <w:spacing w:val="-3"/>
          <w:sz w:val="20"/>
        </w:rPr>
        <w:t xml:space="preserve"> </w:t>
      </w:r>
      <w:r>
        <w:rPr>
          <w:spacing w:val="-2"/>
          <w:sz w:val="20"/>
        </w:rPr>
        <w:t>System’.</w:t>
      </w:r>
    </w:p>
    <w:p w14:paraId="1A8DE9A9" w14:textId="77777777" w:rsidR="00F55BDD" w:rsidRDefault="009A2C2A">
      <w:pPr>
        <w:spacing w:before="1"/>
        <w:ind w:left="112" w:right="1021"/>
        <w:rPr>
          <w:sz w:val="20"/>
        </w:rPr>
      </w:pPr>
      <w:r>
        <w:rPr>
          <w:position w:val="6"/>
          <w:sz w:val="13"/>
        </w:rPr>
        <w:t>83</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‘Exposure</w:t>
      </w:r>
      <w:r>
        <w:rPr>
          <w:spacing w:val="-2"/>
          <w:sz w:val="20"/>
        </w:rPr>
        <w:t xml:space="preserve"> </w:t>
      </w:r>
      <w:r>
        <w:rPr>
          <w:sz w:val="20"/>
        </w:rPr>
        <w:t>Draft:</w:t>
      </w:r>
      <w:r>
        <w:rPr>
          <w:spacing w:val="-4"/>
          <w:sz w:val="20"/>
        </w:rPr>
        <w:t xml:space="preserve"> </w:t>
      </w:r>
      <w:r>
        <w:rPr>
          <w:sz w:val="20"/>
        </w:rPr>
        <w:t>Aged</w:t>
      </w:r>
      <w:r>
        <w:rPr>
          <w:spacing w:val="-4"/>
          <w:sz w:val="20"/>
        </w:rPr>
        <w:t xml:space="preserve"> </w:t>
      </w:r>
      <w:r>
        <w:rPr>
          <w:sz w:val="20"/>
        </w:rPr>
        <w:t>Care</w:t>
      </w:r>
      <w:r>
        <w:rPr>
          <w:spacing w:val="-4"/>
          <w:sz w:val="20"/>
        </w:rPr>
        <w:t xml:space="preserve"> </w:t>
      </w:r>
      <w:r>
        <w:rPr>
          <w:sz w:val="20"/>
        </w:rPr>
        <w:t>Bill</w:t>
      </w:r>
      <w:r>
        <w:rPr>
          <w:spacing w:val="-3"/>
          <w:sz w:val="20"/>
        </w:rPr>
        <w:t xml:space="preserve"> </w:t>
      </w:r>
      <w:r>
        <w:rPr>
          <w:sz w:val="20"/>
        </w:rPr>
        <w:t>2023’,</w:t>
      </w:r>
      <w:r>
        <w:rPr>
          <w:spacing w:val="-2"/>
          <w:sz w:val="20"/>
        </w:rPr>
        <w:t xml:space="preserve"> </w:t>
      </w:r>
      <w:r>
        <w:rPr>
          <w:sz w:val="20"/>
        </w:rPr>
        <w:t>14</w:t>
      </w:r>
      <w:r>
        <w:rPr>
          <w:spacing w:val="-2"/>
          <w:sz w:val="20"/>
        </w:rPr>
        <w:t xml:space="preserve"> </w:t>
      </w:r>
      <w:r>
        <w:rPr>
          <w:sz w:val="20"/>
        </w:rPr>
        <w:t>December</w:t>
      </w:r>
      <w:r>
        <w:rPr>
          <w:spacing w:val="-3"/>
          <w:sz w:val="20"/>
        </w:rPr>
        <w:t xml:space="preserve"> </w:t>
      </w:r>
      <w:r>
        <w:rPr>
          <w:sz w:val="20"/>
        </w:rPr>
        <w:t xml:space="preserve">2023, </w:t>
      </w:r>
      <w:r>
        <w:rPr>
          <w:spacing w:val="-2"/>
          <w:sz w:val="20"/>
        </w:rPr>
        <w:t>https://</w:t>
      </w:r>
      <w:hyperlink r:id="rId291">
        <w:r>
          <w:rPr>
            <w:spacing w:val="-2"/>
            <w:sz w:val="20"/>
          </w:rPr>
          <w:t>www.health.gov.au/resources/publications/exposure-draft-aged-care-bill-2023.</w:t>
        </w:r>
      </w:hyperlink>
    </w:p>
    <w:p w14:paraId="1A8DE9AA" w14:textId="77777777" w:rsidR="00F55BDD" w:rsidRDefault="009A2C2A">
      <w:pPr>
        <w:spacing w:before="1"/>
        <w:ind w:left="112" w:right="207"/>
        <w:rPr>
          <w:sz w:val="20"/>
        </w:rPr>
      </w:pPr>
      <w:bookmarkStart w:id="193" w:name="_bookmark111"/>
      <w:bookmarkEnd w:id="193"/>
      <w:r>
        <w:rPr>
          <w:position w:val="6"/>
          <w:sz w:val="13"/>
        </w:rPr>
        <w:t>84</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‘Strengthened</w:t>
      </w:r>
      <w:r>
        <w:rPr>
          <w:spacing w:val="-2"/>
          <w:sz w:val="20"/>
        </w:rPr>
        <w:t xml:space="preserve"> </w:t>
      </w:r>
      <w:r>
        <w:rPr>
          <w:sz w:val="20"/>
        </w:rPr>
        <w:t>Aged</w:t>
      </w:r>
      <w:r>
        <w:rPr>
          <w:spacing w:val="-4"/>
          <w:sz w:val="20"/>
        </w:rPr>
        <w:t xml:space="preserve"> </w:t>
      </w:r>
      <w:r>
        <w:rPr>
          <w:sz w:val="20"/>
        </w:rPr>
        <w:t>Care</w:t>
      </w:r>
      <w:r>
        <w:rPr>
          <w:spacing w:val="-2"/>
          <w:sz w:val="20"/>
        </w:rPr>
        <w:t xml:space="preserve"> </w:t>
      </w:r>
      <w:r>
        <w:rPr>
          <w:sz w:val="20"/>
        </w:rPr>
        <w:t>Quality Standards</w:t>
      </w:r>
      <w:r>
        <w:rPr>
          <w:spacing w:val="-3"/>
          <w:sz w:val="20"/>
        </w:rPr>
        <w:t xml:space="preserve"> </w:t>
      </w:r>
      <w:r>
        <w:rPr>
          <w:sz w:val="20"/>
        </w:rPr>
        <w:t>-</w:t>
      </w:r>
      <w:r>
        <w:rPr>
          <w:spacing w:val="-2"/>
          <w:sz w:val="20"/>
        </w:rPr>
        <w:t xml:space="preserve"> </w:t>
      </w:r>
      <w:r>
        <w:rPr>
          <w:sz w:val="20"/>
        </w:rPr>
        <w:t>Final</w:t>
      </w:r>
      <w:r>
        <w:rPr>
          <w:spacing w:val="-5"/>
          <w:sz w:val="20"/>
        </w:rPr>
        <w:t xml:space="preserve"> </w:t>
      </w:r>
      <w:r>
        <w:rPr>
          <w:sz w:val="20"/>
        </w:rPr>
        <w:t>Draft’ (Department of Health and Aged Care, 15 December 2023).</w:t>
      </w:r>
    </w:p>
    <w:p w14:paraId="1A8DE9AB" w14:textId="77777777" w:rsidR="00F55BDD" w:rsidRDefault="009A2C2A">
      <w:pPr>
        <w:spacing w:line="228" w:lineRule="exact"/>
        <w:ind w:left="112"/>
        <w:rPr>
          <w:sz w:val="20"/>
        </w:rPr>
      </w:pPr>
      <w:r>
        <w:rPr>
          <w:position w:val="6"/>
          <w:sz w:val="13"/>
        </w:rPr>
        <w:t>85</w:t>
      </w:r>
      <w:r>
        <w:rPr>
          <w:spacing w:val="15"/>
          <w:position w:val="6"/>
          <w:sz w:val="13"/>
        </w:rPr>
        <w:t xml:space="preserve"> </w:t>
      </w:r>
      <w:r>
        <w:rPr>
          <w:spacing w:val="-4"/>
          <w:sz w:val="20"/>
        </w:rPr>
        <w:t>Ibid.</w:t>
      </w:r>
    </w:p>
    <w:p w14:paraId="1A8DE9AC" w14:textId="77777777" w:rsidR="00F55BDD" w:rsidRDefault="009A2C2A">
      <w:pPr>
        <w:ind w:left="112" w:right="387"/>
        <w:rPr>
          <w:sz w:val="20"/>
        </w:rPr>
      </w:pPr>
      <w:bookmarkStart w:id="194" w:name="_bookmark112"/>
      <w:bookmarkEnd w:id="194"/>
      <w:r>
        <w:rPr>
          <w:position w:val="6"/>
          <w:sz w:val="13"/>
        </w:rPr>
        <w:t>86</w:t>
      </w:r>
      <w:r>
        <w:rPr>
          <w:spacing w:val="15"/>
          <w:position w:val="6"/>
          <w:sz w:val="13"/>
        </w:rPr>
        <w:t xml:space="preserve"> </w:t>
      </w:r>
      <w:r>
        <w:rPr>
          <w:sz w:val="20"/>
        </w:rPr>
        <w:t>Aged</w:t>
      </w:r>
      <w:r>
        <w:rPr>
          <w:spacing w:val="-4"/>
          <w:sz w:val="20"/>
        </w:rPr>
        <w:t xml:space="preserve"> </w:t>
      </w:r>
      <w:r>
        <w:rPr>
          <w:sz w:val="20"/>
        </w:rPr>
        <w:t>Care</w:t>
      </w:r>
      <w:r>
        <w:rPr>
          <w:spacing w:val="-4"/>
          <w:sz w:val="20"/>
        </w:rPr>
        <w:t xml:space="preserve"> </w:t>
      </w:r>
      <w:r>
        <w:rPr>
          <w:sz w:val="20"/>
        </w:rPr>
        <w:t>Quality and</w:t>
      </w:r>
      <w:r>
        <w:rPr>
          <w:spacing w:val="-2"/>
          <w:sz w:val="20"/>
        </w:rPr>
        <w:t xml:space="preserve"> </w:t>
      </w:r>
      <w:r>
        <w:rPr>
          <w:sz w:val="20"/>
        </w:rPr>
        <w:t>Safety</w:t>
      </w:r>
      <w:r>
        <w:rPr>
          <w:spacing w:val="-3"/>
          <w:sz w:val="20"/>
        </w:rPr>
        <w:t xml:space="preserve"> </w:t>
      </w:r>
      <w:r>
        <w:rPr>
          <w:sz w:val="20"/>
        </w:rPr>
        <w:t>Commission,</w:t>
      </w:r>
      <w:r>
        <w:rPr>
          <w:spacing w:val="-2"/>
          <w:sz w:val="20"/>
        </w:rPr>
        <w:t xml:space="preserve"> </w:t>
      </w:r>
      <w:r>
        <w:rPr>
          <w:sz w:val="20"/>
        </w:rPr>
        <w:t>‘Complaints</w:t>
      </w:r>
      <w:r>
        <w:rPr>
          <w:spacing w:val="-3"/>
          <w:sz w:val="20"/>
        </w:rPr>
        <w:t xml:space="preserve"> </w:t>
      </w:r>
      <w:r>
        <w:rPr>
          <w:sz w:val="20"/>
        </w:rPr>
        <w:t>about</w:t>
      </w:r>
      <w:r>
        <w:rPr>
          <w:spacing w:val="-4"/>
          <w:sz w:val="20"/>
        </w:rPr>
        <w:t xml:space="preserve"> </w:t>
      </w:r>
      <w:r>
        <w:rPr>
          <w:sz w:val="20"/>
        </w:rPr>
        <w:t>Aged</w:t>
      </w:r>
      <w:r>
        <w:rPr>
          <w:spacing w:val="-2"/>
          <w:sz w:val="20"/>
        </w:rPr>
        <w:t xml:space="preserve"> </w:t>
      </w:r>
      <w:r>
        <w:rPr>
          <w:sz w:val="20"/>
        </w:rPr>
        <w:t>Care</w:t>
      </w:r>
      <w:r>
        <w:rPr>
          <w:spacing w:val="-2"/>
          <w:sz w:val="20"/>
        </w:rPr>
        <w:t xml:space="preserve"> </w:t>
      </w:r>
      <w:r>
        <w:rPr>
          <w:sz w:val="20"/>
        </w:rPr>
        <w:t>Services</w:t>
      </w:r>
      <w:r>
        <w:rPr>
          <w:spacing w:val="-3"/>
          <w:sz w:val="20"/>
        </w:rPr>
        <w:t xml:space="preserve"> </w:t>
      </w:r>
      <w:r>
        <w:rPr>
          <w:sz w:val="20"/>
        </w:rPr>
        <w:t>–</w:t>
      </w:r>
      <w:r>
        <w:rPr>
          <w:spacing w:val="-3"/>
          <w:sz w:val="20"/>
        </w:rPr>
        <w:t xml:space="preserve"> </w:t>
      </w:r>
      <w:r>
        <w:rPr>
          <w:sz w:val="20"/>
        </w:rPr>
        <w:t>Insights</w:t>
      </w:r>
      <w:r>
        <w:rPr>
          <w:spacing w:val="-3"/>
          <w:sz w:val="20"/>
        </w:rPr>
        <w:t xml:space="preserve"> </w:t>
      </w:r>
      <w:r>
        <w:rPr>
          <w:sz w:val="20"/>
        </w:rPr>
        <w:t xml:space="preserve">for </w:t>
      </w:r>
      <w:bookmarkStart w:id="195" w:name="_bookmark113"/>
      <w:bookmarkEnd w:id="195"/>
      <w:r>
        <w:rPr>
          <w:sz w:val="20"/>
        </w:rPr>
        <w:t>Providers July 2022 – June 2023’.</w:t>
      </w:r>
    </w:p>
    <w:p w14:paraId="1A8DE9AD" w14:textId="77777777" w:rsidR="00F55BDD" w:rsidRDefault="009A2C2A">
      <w:pPr>
        <w:spacing w:before="1"/>
        <w:ind w:left="112" w:right="207"/>
        <w:rPr>
          <w:sz w:val="20"/>
        </w:rPr>
      </w:pPr>
      <w:r>
        <w:rPr>
          <w:position w:val="6"/>
          <w:sz w:val="13"/>
        </w:rPr>
        <w:t>87</w:t>
      </w:r>
      <w:r>
        <w:rPr>
          <w:spacing w:val="15"/>
          <w:position w:val="6"/>
          <w:sz w:val="13"/>
        </w:rPr>
        <w:t xml:space="preserve"> </w:t>
      </w:r>
      <w:r>
        <w:rPr>
          <w:sz w:val="20"/>
        </w:rPr>
        <w:t>Australian</w:t>
      </w:r>
      <w:r>
        <w:rPr>
          <w:spacing w:val="-4"/>
          <w:sz w:val="20"/>
        </w:rPr>
        <w:t xml:space="preserve"> </w:t>
      </w:r>
      <w:r>
        <w:rPr>
          <w:sz w:val="20"/>
        </w:rPr>
        <w:t>Institute</w:t>
      </w:r>
      <w:r>
        <w:rPr>
          <w:spacing w:val="-4"/>
          <w:sz w:val="20"/>
        </w:rPr>
        <w:t xml:space="preserve"> </w:t>
      </w:r>
      <w:r>
        <w:rPr>
          <w:sz w:val="20"/>
        </w:rPr>
        <w:t>of</w:t>
      </w:r>
      <w:r>
        <w:rPr>
          <w:spacing w:val="-2"/>
          <w:sz w:val="20"/>
        </w:rPr>
        <w:t xml:space="preserve"> </w:t>
      </w:r>
      <w:r>
        <w:rPr>
          <w:sz w:val="20"/>
        </w:rPr>
        <w:t>Health</w:t>
      </w:r>
      <w:r>
        <w:rPr>
          <w:spacing w:val="-4"/>
          <w:sz w:val="20"/>
        </w:rPr>
        <w:t xml:space="preserve"> </w:t>
      </w:r>
      <w:r>
        <w:rPr>
          <w:sz w:val="20"/>
        </w:rPr>
        <w:t>and</w:t>
      </w:r>
      <w:r>
        <w:rPr>
          <w:spacing w:val="-4"/>
          <w:sz w:val="20"/>
        </w:rPr>
        <w:t xml:space="preserve"> </w:t>
      </w:r>
      <w:r>
        <w:rPr>
          <w:sz w:val="20"/>
        </w:rPr>
        <w:t>Welfare,</w:t>
      </w:r>
      <w:r>
        <w:rPr>
          <w:spacing w:val="-2"/>
          <w:sz w:val="20"/>
        </w:rPr>
        <w:t xml:space="preserve"> </w:t>
      </w:r>
      <w:r>
        <w:rPr>
          <w:sz w:val="20"/>
        </w:rPr>
        <w:t>‘Interfaces</w:t>
      </w:r>
      <w:r>
        <w:rPr>
          <w:spacing w:val="-3"/>
          <w:sz w:val="20"/>
        </w:rPr>
        <w:t xml:space="preserve"> </w:t>
      </w:r>
      <w:r>
        <w:rPr>
          <w:sz w:val="20"/>
        </w:rPr>
        <w:t>between</w:t>
      </w:r>
      <w:r>
        <w:rPr>
          <w:spacing w:val="-4"/>
          <w:sz w:val="20"/>
        </w:rPr>
        <w:t xml:space="preserve"> </w:t>
      </w:r>
      <w:r>
        <w:rPr>
          <w:sz w:val="20"/>
        </w:rPr>
        <w:t>the</w:t>
      </w:r>
      <w:r>
        <w:rPr>
          <w:spacing w:val="-4"/>
          <w:sz w:val="20"/>
        </w:rPr>
        <w:t xml:space="preserve"> </w:t>
      </w:r>
      <w:r>
        <w:rPr>
          <w:sz w:val="20"/>
        </w:rPr>
        <w:t>Aged</w:t>
      </w:r>
      <w:r>
        <w:rPr>
          <w:spacing w:val="-4"/>
          <w:sz w:val="20"/>
        </w:rPr>
        <w:t xml:space="preserve"> </w:t>
      </w:r>
      <w:r>
        <w:rPr>
          <w:sz w:val="20"/>
        </w:rPr>
        <w:t>Care</w:t>
      </w:r>
      <w:r>
        <w:rPr>
          <w:spacing w:val="-2"/>
          <w:sz w:val="20"/>
        </w:rPr>
        <w:t xml:space="preserve"> </w:t>
      </w:r>
      <w:r>
        <w:rPr>
          <w:sz w:val="20"/>
        </w:rPr>
        <w:t>and</w:t>
      </w:r>
      <w:r>
        <w:rPr>
          <w:spacing w:val="-2"/>
          <w:sz w:val="20"/>
        </w:rPr>
        <w:t xml:space="preserve"> </w:t>
      </w:r>
      <w:r>
        <w:rPr>
          <w:sz w:val="20"/>
        </w:rPr>
        <w:t>Health</w:t>
      </w:r>
      <w:r>
        <w:rPr>
          <w:spacing w:val="-2"/>
          <w:sz w:val="20"/>
        </w:rPr>
        <w:t xml:space="preserve"> </w:t>
      </w:r>
      <w:r>
        <w:rPr>
          <w:sz w:val="20"/>
        </w:rPr>
        <w:t>Systems</w:t>
      </w:r>
      <w:r>
        <w:rPr>
          <w:spacing w:val="-3"/>
          <w:sz w:val="20"/>
        </w:rPr>
        <w:t xml:space="preserve"> </w:t>
      </w:r>
      <w:r>
        <w:rPr>
          <w:sz w:val="20"/>
        </w:rPr>
        <w:t>in Australia—First Results’, 2019.</w:t>
      </w:r>
    </w:p>
    <w:p w14:paraId="1A8DE9AE" w14:textId="77777777" w:rsidR="00F55BDD" w:rsidRDefault="009A2C2A">
      <w:pPr>
        <w:spacing w:before="1" w:line="229" w:lineRule="exact"/>
        <w:ind w:left="112"/>
        <w:rPr>
          <w:sz w:val="20"/>
        </w:rPr>
      </w:pPr>
      <w:r>
        <w:rPr>
          <w:position w:val="6"/>
          <w:sz w:val="13"/>
        </w:rPr>
        <w:t>88</w:t>
      </w:r>
      <w:r>
        <w:rPr>
          <w:spacing w:val="13"/>
          <w:position w:val="6"/>
          <w:sz w:val="13"/>
        </w:rPr>
        <w:t xml:space="preserve"> </w:t>
      </w:r>
      <w:r>
        <w:rPr>
          <w:sz w:val="20"/>
        </w:rPr>
        <w:t>‘Final</w:t>
      </w:r>
      <w:r>
        <w:rPr>
          <w:spacing w:val="-5"/>
          <w:sz w:val="20"/>
        </w:rPr>
        <w:t xml:space="preserve"> </w:t>
      </w:r>
      <w:r>
        <w:rPr>
          <w:sz w:val="20"/>
        </w:rPr>
        <w:t>Report:</w:t>
      </w:r>
      <w:r>
        <w:rPr>
          <w:spacing w:val="-6"/>
          <w:sz w:val="20"/>
        </w:rPr>
        <w:t xml:space="preserve"> </w:t>
      </w:r>
      <w:r>
        <w:rPr>
          <w:sz w:val="20"/>
        </w:rPr>
        <w:t>Care,</w:t>
      </w:r>
      <w:r>
        <w:rPr>
          <w:spacing w:val="-6"/>
          <w:sz w:val="20"/>
        </w:rPr>
        <w:t xml:space="preserve"> </w:t>
      </w:r>
      <w:r>
        <w:rPr>
          <w:sz w:val="20"/>
        </w:rPr>
        <w:t>Dignity</w:t>
      </w:r>
      <w:r>
        <w:rPr>
          <w:spacing w:val="-5"/>
          <w:sz w:val="20"/>
        </w:rPr>
        <w:t xml:space="preserve"> </w:t>
      </w:r>
      <w:r>
        <w:rPr>
          <w:sz w:val="20"/>
        </w:rPr>
        <w:t>and</w:t>
      </w:r>
      <w:r>
        <w:rPr>
          <w:spacing w:val="-6"/>
          <w:sz w:val="20"/>
        </w:rPr>
        <w:t xml:space="preserve"> </w:t>
      </w:r>
      <w:r>
        <w:rPr>
          <w:sz w:val="20"/>
        </w:rPr>
        <w:t>Respect</w:t>
      </w:r>
      <w:r>
        <w:rPr>
          <w:spacing w:val="-6"/>
          <w:sz w:val="20"/>
        </w:rPr>
        <w:t xml:space="preserve"> </w:t>
      </w:r>
      <w:r>
        <w:rPr>
          <w:sz w:val="20"/>
        </w:rPr>
        <w:t>-</w:t>
      </w:r>
      <w:r>
        <w:rPr>
          <w:spacing w:val="-5"/>
          <w:sz w:val="20"/>
        </w:rPr>
        <w:t xml:space="preserve"> </w:t>
      </w:r>
      <w:r>
        <w:rPr>
          <w:spacing w:val="-2"/>
          <w:sz w:val="20"/>
        </w:rPr>
        <w:t>Recommendations’.</w:t>
      </w:r>
    </w:p>
    <w:p w14:paraId="1A8DE9AF" w14:textId="77777777" w:rsidR="00F55BDD" w:rsidRDefault="009A2C2A">
      <w:pPr>
        <w:spacing w:line="229" w:lineRule="exact"/>
        <w:ind w:left="112"/>
        <w:rPr>
          <w:sz w:val="20"/>
        </w:rPr>
      </w:pPr>
      <w:bookmarkStart w:id="196" w:name="_bookmark114"/>
      <w:bookmarkEnd w:id="196"/>
      <w:r>
        <w:rPr>
          <w:position w:val="6"/>
          <w:sz w:val="13"/>
        </w:rPr>
        <w:t>89</w:t>
      </w:r>
      <w:r>
        <w:rPr>
          <w:spacing w:val="15"/>
          <w:position w:val="6"/>
          <w:sz w:val="13"/>
        </w:rPr>
        <w:t xml:space="preserve"> </w:t>
      </w:r>
      <w:r>
        <w:rPr>
          <w:spacing w:val="-4"/>
          <w:sz w:val="20"/>
        </w:rPr>
        <w:t>Ibid.</w:t>
      </w:r>
    </w:p>
    <w:p w14:paraId="1A8DE9B0" w14:textId="77777777" w:rsidR="00F55BDD" w:rsidRDefault="009A2C2A">
      <w:pPr>
        <w:ind w:left="112"/>
        <w:rPr>
          <w:sz w:val="20"/>
        </w:rPr>
      </w:pPr>
      <w:r>
        <w:rPr>
          <w:position w:val="6"/>
          <w:sz w:val="13"/>
        </w:rPr>
        <w:t>90</w:t>
      </w:r>
      <w:r>
        <w:rPr>
          <w:spacing w:val="15"/>
          <w:position w:val="6"/>
          <w:sz w:val="13"/>
        </w:rPr>
        <w:t xml:space="preserve"> </w:t>
      </w:r>
      <w:r>
        <w:rPr>
          <w:spacing w:val="-4"/>
          <w:sz w:val="20"/>
        </w:rPr>
        <w:t>Ibid.</w:t>
      </w:r>
    </w:p>
    <w:p w14:paraId="1A8DE9B1" w14:textId="77777777" w:rsidR="00F55BDD" w:rsidRDefault="009A2C2A">
      <w:pPr>
        <w:spacing w:before="1"/>
        <w:ind w:left="112" w:right="207"/>
        <w:rPr>
          <w:sz w:val="20"/>
        </w:rPr>
      </w:pPr>
      <w:bookmarkStart w:id="197" w:name="_bookmark115"/>
      <w:bookmarkEnd w:id="197"/>
      <w:r>
        <w:rPr>
          <w:position w:val="6"/>
          <w:sz w:val="13"/>
        </w:rPr>
        <w:t>91</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w:t>
      </w:r>
      <w:r>
        <w:rPr>
          <w:spacing w:val="-2"/>
          <w:sz w:val="20"/>
        </w:rPr>
        <w:t xml:space="preserve"> </w:t>
      </w:r>
      <w:r>
        <w:rPr>
          <w:sz w:val="20"/>
        </w:rPr>
        <w:t>Consultation</w:t>
      </w:r>
      <w:r>
        <w:rPr>
          <w:spacing w:val="-2"/>
          <w:sz w:val="20"/>
        </w:rPr>
        <w:t xml:space="preserve"> </w:t>
      </w:r>
      <w:r>
        <w:rPr>
          <w:sz w:val="20"/>
        </w:rPr>
        <w:t xml:space="preserve">Summary </w:t>
      </w:r>
      <w:bookmarkStart w:id="198" w:name="_bookmark116"/>
      <w:bookmarkEnd w:id="198"/>
      <w:r>
        <w:rPr>
          <w:sz w:val="20"/>
        </w:rPr>
        <w:t>Report 2023’ (Department of Health and Aged Care, 29 January 2024).</w:t>
      </w:r>
    </w:p>
    <w:p w14:paraId="1A8DE9B2" w14:textId="77777777" w:rsidR="00F55BDD" w:rsidRDefault="009A2C2A">
      <w:pPr>
        <w:spacing w:line="229" w:lineRule="exact"/>
        <w:ind w:left="112"/>
        <w:rPr>
          <w:sz w:val="20"/>
        </w:rPr>
      </w:pPr>
      <w:bookmarkStart w:id="199" w:name="_bookmark117"/>
      <w:bookmarkEnd w:id="199"/>
      <w:r>
        <w:rPr>
          <w:position w:val="6"/>
          <w:sz w:val="13"/>
        </w:rPr>
        <w:t>92</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5"/>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B3" w14:textId="77777777" w:rsidR="00F55BDD" w:rsidRDefault="009A2C2A">
      <w:pPr>
        <w:spacing w:line="229" w:lineRule="exact"/>
        <w:ind w:left="112"/>
        <w:rPr>
          <w:sz w:val="20"/>
        </w:rPr>
      </w:pPr>
      <w:r>
        <w:rPr>
          <w:position w:val="6"/>
          <w:sz w:val="13"/>
        </w:rPr>
        <w:t>93</w:t>
      </w:r>
      <w:r>
        <w:rPr>
          <w:spacing w:val="13"/>
          <w:position w:val="6"/>
          <w:sz w:val="13"/>
        </w:rPr>
        <w:t xml:space="preserve"> </w:t>
      </w:r>
      <w:r>
        <w:rPr>
          <w:sz w:val="20"/>
        </w:rPr>
        <w:t>The</w:t>
      </w:r>
      <w:r>
        <w:rPr>
          <w:spacing w:val="-5"/>
          <w:sz w:val="20"/>
        </w:rPr>
        <w:t xml:space="preserve"> </w:t>
      </w:r>
      <w:r>
        <w:rPr>
          <w:sz w:val="20"/>
        </w:rPr>
        <w:t>Royal</w:t>
      </w:r>
      <w:r>
        <w:rPr>
          <w:spacing w:val="-7"/>
          <w:sz w:val="20"/>
        </w:rPr>
        <w:t xml:space="preserve"> </w:t>
      </w:r>
      <w:r>
        <w:rPr>
          <w:sz w:val="20"/>
        </w:rPr>
        <w:t>Commission</w:t>
      </w:r>
      <w:r>
        <w:rPr>
          <w:spacing w:val="-5"/>
          <w:sz w:val="20"/>
        </w:rPr>
        <w:t xml:space="preserve"> </w:t>
      </w:r>
      <w:r>
        <w:rPr>
          <w:sz w:val="20"/>
        </w:rPr>
        <w:t>into</w:t>
      </w:r>
      <w:r>
        <w:rPr>
          <w:spacing w:val="-5"/>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‘Volume</w:t>
      </w:r>
      <w:r>
        <w:rPr>
          <w:spacing w:val="-3"/>
          <w:sz w:val="20"/>
        </w:rPr>
        <w:t xml:space="preserve"> </w:t>
      </w:r>
      <w:r>
        <w:rPr>
          <w:sz w:val="20"/>
        </w:rPr>
        <w:t>3A</w:t>
      </w:r>
      <w:r>
        <w:rPr>
          <w:spacing w:val="-7"/>
          <w:sz w:val="20"/>
        </w:rPr>
        <w:t xml:space="preserve"> </w:t>
      </w:r>
      <w:r>
        <w:rPr>
          <w:sz w:val="20"/>
        </w:rPr>
        <w:t>The</w:t>
      </w:r>
      <w:r>
        <w:rPr>
          <w:spacing w:val="-5"/>
          <w:sz w:val="20"/>
        </w:rPr>
        <w:t xml:space="preserve"> </w:t>
      </w:r>
      <w:r>
        <w:rPr>
          <w:sz w:val="20"/>
        </w:rPr>
        <w:t>New</w:t>
      </w:r>
      <w:r>
        <w:rPr>
          <w:spacing w:val="-3"/>
          <w:sz w:val="20"/>
        </w:rPr>
        <w:t xml:space="preserve"> </w:t>
      </w:r>
      <w:r>
        <w:rPr>
          <w:spacing w:val="-2"/>
          <w:sz w:val="20"/>
        </w:rPr>
        <w:t>System’.</w:t>
      </w:r>
    </w:p>
    <w:p w14:paraId="1A8DE9B4" w14:textId="77777777" w:rsidR="00F55BDD" w:rsidRDefault="009A2C2A">
      <w:pPr>
        <w:spacing w:before="1"/>
        <w:ind w:left="112" w:right="985"/>
        <w:rPr>
          <w:sz w:val="20"/>
        </w:rPr>
      </w:pPr>
      <w:bookmarkStart w:id="200" w:name="_bookmark118"/>
      <w:bookmarkEnd w:id="200"/>
      <w:r>
        <w:rPr>
          <w:position w:val="6"/>
          <w:sz w:val="13"/>
        </w:rPr>
        <w:t>94</w:t>
      </w:r>
      <w:r>
        <w:rPr>
          <w:spacing w:val="16"/>
          <w:position w:val="6"/>
          <w:sz w:val="13"/>
        </w:rPr>
        <w:t xml:space="preserve"> </w:t>
      </w:r>
      <w:r>
        <w:rPr>
          <w:sz w:val="20"/>
        </w:rPr>
        <w:t>Department</w:t>
      </w:r>
      <w:r>
        <w:rPr>
          <w:spacing w:val="-3"/>
          <w:sz w:val="20"/>
        </w:rPr>
        <w:t xml:space="preserve"> </w:t>
      </w:r>
      <w:r>
        <w:rPr>
          <w:sz w:val="20"/>
        </w:rPr>
        <w:t>of</w:t>
      </w:r>
      <w:r>
        <w:rPr>
          <w:spacing w:val="-1"/>
          <w:sz w:val="20"/>
        </w:rPr>
        <w:t xml:space="preserve"> </w:t>
      </w:r>
      <w:r>
        <w:rPr>
          <w:sz w:val="20"/>
        </w:rPr>
        <w:t>Health</w:t>
      </w:r>
      <w:r>
        <w:rPr>
          <w:spacing w:val="-1"/>
          <w:sz w:val="20"/>
        </w:rPr>
        <w:t xml:space="preserve"> </w:t>
      </w:r>
      <w:r>
        <w:rPr>
          <w:sz w:val="20"/>
        </w:rPr>
        <w:t>and Aged</w:t>
      </w:r>
      <w:r>
        <w:rPr>
          <w:spacing w:val="-3"/>
          <w:sz w:val="20"/>
        </w:rPr>
        <w:t xml:space="preserve"> </w:t>
      </w:r>
      <w:r>
        <w:rPr>
          <w:sz w:val="20"/>
        </w:rPr>
        <w:t>Care,</w:t>
      </w:r>
      <w:r>
        <w:rPr>
          <w:spacing w:val="-3"/>
          <w:sz w:val="20"/>
        </w:rPr>
        <w:t xml:space="preserve"> </w:t>
      </w:r>
      <w:r>
        <w:rPr>
          <w:sz w:val="20"/>
        </w:rPr>
        <w:t>‘Aged</w:t>
      </w:r>
      <w:r>
        <w:rPr>
          <w:spacing w:val="-3"/>
          <w:sz w:val="20"/>
        </w:rPr>
        <w:t xml:space="preserve"> </w:t>
      </w:r>
      <w:r>
        <w:rPr>
          <w:sz w:val="20"/>
        </w:rPr>
        <w:t>Care</w:t>
      </w:r>
      <w:r>
        <w:rPr>
          <w:spacing w:val="-3"/>
          <w:sz w:val="20"/>
        </w:rPr>
        <w:t xml:space="preserve"> </w:t>
      </w:r>
      <w:r>
        <w:rPr>
          <w:sz w:val="20"/>
        </w:rPr>
        <w:t>Support</w:t>
      </w:r>
      <w:r>
        <w:rPr>
          <w:spacing w:val="-3"/>
          <w:sz w:val="20"/>
        </w:rPr>
        <w:t xml:space="preserve"> </w:t>
      </w:r>
      <w:r>
        <w:rPr>
          <w:sz w:val="20"/>
        </w:rPr>
        <w:t>for</w:t>
      </w:r>
      <w:r>
        <w:rPr>
          <w:spacing w:val="-2"/>
          <w:sz w:val="20"/>
        </w:rPr>
        <w:t xml:space="preserve"> </w:t>
      </w:r>
      <w:r>
        <w:rPr>
          <w:sz w:val="20"/>
        </w:rPr>
        <w:t>First</w:t>
      </w:r>
      <w:r>
        <w:rPr>
          <w:spacing w:val="-3"/>
          <w:sz w:val="20"/>
        </w:rPr>
        <w:t xml:space="preserve"> </w:t>
      </w:r>
      <w:r>
        <w:rPr>
          <w:sz w:val="20"/>
        </w:rPr>
        <w:t>Nations</w:t>
      </w:r>
      <w:r>
        <w:rPr>
          <w:spacing w:val="-2"/>
          <w:sz w:val="20"/>
        </w:rPr>
        <w:t xml:space="preserve"> </w:t>
      </w:r>
      <w:r>
        <w:rPr>
          <w:sz w:val="20"/>
        </w:rPr>
        <w:t>People’,</w:t>
      </w:r>
      <w:r>
        <w:rPr>
          <w:spacing w:val="-3"/>
          <w:sz w:val="20"/>
        </w:rPr>
        <w:t xml:space="preserve"> </w:t>
      </w:r>
      <w:r>
        <w:rPr>
          <w:sz w:val="20"/>
        </w:rPr>
        <w:t>6</w:t>
      </w:r>
      <w:r>
        <w:rPr>
          <w:spacing w:val="-3"/>
          <w:sz w:val="20"/>
        </w:rPr>
        <w:t xml:space="preserve"> </w:t>
      </w:r>
      <w:r>
        <w:rPr>
          <w:sz w:val="20"/>
        </w:rPr>
        <w:t>June</w:t>
      </w:r>
      <w:r>
        <w:rPr>
          <w:spacing w:val="-3"/>
          <w:sz w:val="20"/>
        </w:rPr>
        <w:t xml:space="preserve"> </w:t>
      </w:r>
      <w:r>
        <w:rPr>
          <w:sz w:val="20"/>
        </w:rPr>
        <w:t xml:space="preserve">2023, </w:t>
      </w:r>
      <w:bookmarkStart w:id="201" w:name="_bookmark119"/>
      <w:bookmarkEnd w:id="201"/>
      <w:r>
        <w:rPr>
          <w:spacing w:val="-2"/>
          <w:sz w:val="20"/>
        </w:rPr>
        <w:t>https://</w:t>
      </w:r>
      <w:hyperlink r:id="rId292">
        <w:r>
          <w:rPr>
            <w:spacing w:val="-2"/>
            <w:sz w:val="20"/>
          </w:rPr>
          <w:t>www.health.gov.au/topics/aboriginal-and-torres-strait-islander-health/aged-care-support.</w:t>
        </w:r>
      </w:hyperlink>
    </w:p>
    <w:p w14:paraId="1A8DE9B5" w14:textId="77777777" w:rsidR="00F55BDD" w:rsidRDefault="009A2C2A">
      <w:pPr>
        <w:spacing w:before="1"/>
        <w:ind w:left="112" w:right="207"/>
        <w:rPr>
          <w:sz w:val="20"/>
        </w:rPr>
      </w:pPr>
      <w:r>
        <w:rPr>
          <w:position w:val="6"/>
          <w:sz w:val="13"/>
        </w:rPr>
        <w:t>95</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‘New</w:t>
      </w:r>
      <w:r>
        <w:rPr>
          <w:spacing w:val="-1"/>
          <w:sz w:val="20"/>
        </w:rPr>
        <w:t xml:space="preserve"> </w:t>
      </w:r>
      <w:r>
        <w:rPr>
          <w:sz w:val="20"/>
        </w:rPr>
        <w:t>Aged</w:t>
      </w:r>
      <w:r>
        <w:rPr>
          <w:spacing w:val="-4"/>
          <w:sz w:val="20"/>
        </w:rPr>
        <w:t xml:space="preserve"> </w:t>
      </w:r>
      <w:r>
        <w:rPr>
          <w:sz w:val="20"/>
        </w:rPr>
        <w:t>Care</w:t>
      </w:r>
      <w:r>
        <w:rPr>
          <w:spacing w:val="-4"/>
          <w:sz w:val="20"/>
        </w:rPr>
        <w:t xml:space="preserve"> </w:t>
      </w:r>
      <w:r>
        <w:rPr>
          <w:sz w:val="20"/>
        </w:rPr>
        <w:t>Act</w:t>
      </w:r>
      <w:r>
        <w:rPr>
          <w:spacing w:val="-4"/>
          <w:sz w:val="20"/>
        </w:rPr>
        <w:t xml:space="preserve"> </w:t>
      </w:r>
      <w:r>
        <w:rPr>
          <w:sz w:val="20"/>
        </w:rPr>
        <w:t>and</w:t>
      </w:r>
      <w:r>
        <w:rPr>
          <w:spacing w:val="-2"/>
          <w:sz w:val="20"/>
        </w:rPr>
        <w:t xml:space="preserve"> </w:t>
      </w:r>
      <w:r>
        <w:rPr>
          <w:sz w:val="20"/>
        </w:rPr>
        <w:t>Support</w:t>
      </w:r>
      <w:r>
        <w:rPr>
          <w:spacing w:val="-2"/>
          <w:sz w:val="20"/>
        </w:rPr>
        <w:t xml:space="preserve"> </w:t>
      </w:r>
      <w:r>
        <w:rPr>
          <w:sz w:val="20"/>
        </w:rPr>
        <w:t>at</w:t>
      </w:r>
      <w:r>
        <w:rPr>
          <w:spacing w:val="-4"/>
          <w:sz w:val="20"/>
        </w:rPr>
        <w:t xml:space="preserve"> </w:t>
      </w:r>
      <w:r>
        <w:rPr>
          <w:sz w:val="20"/>
        </w:rPr>
        <w:t>Home</w:t>
      </w:r>
      <w:r>
        <w:rPr>
          <w:spacing w:val="-2"/>
          <w:sz w:val="20"/>
        </w:rPr>
        <w:t xml:space="preserve"> </w:t>
      </w:r>
      <w:r>
        <w:rPr>
          <w:sz w:val="20"/>
        </w:rPr>
        <w:t>Program</w:t>
      </w:r>
      <w:r>
        <w:rPr>
          <w:spacing w:val="-4"/>
          <w:sz w:val="20"/>
        </w:rPr>
        <w:t xml:space="preserve"> </w:t>
      </w:r>
      <w:r>
        <w:rPr>
          <w:sz w:val="20"/>
        </w:rPr>
        <w:t xml:space="preserve">Update </w:t>
      </w:r>
      <w:bookmarkStart w:id="202" w:name="_bookmark120"/>
      <w:bookmarkEnd w:id="202"/>
      <w:r>
        <w:rPr>
          <w:spacing w:val="-2"/>
          <w:sz w:val="20"/>
        </w:rPr>
        <w:t>Webinar’.</w:t>
      </w:r>
    </w:p>
    <w:p w14:paraId="1A8DE9B6" w14:textId="77777777" w:rsidR="00F55BDD" w:rsidRDefault="009A2C2A">
      <w:pPr>
        <w:ind w:left="112"/>
        <w:rPr>
          <w:sz w:val="20"/>
        </w:rPr>
      </w:pPr>
      <w:r>
        <w:rPr>
          <w:position w:val="6"/>
          <w:sz w:val="13"/>
        </w:rPr>
        <w:t>96</w:t>
      </w:r>
      <w:r>
        <w:rPr>
          <w:spacing w:val="15"/>
          <w:position w:val="6"/>
          <w:sz w:val="13"/>
        </w:rPr>
        <w:t xml:space="preserve"> </w:t>
      </w:r>
      <w:r>
        <w:rPr>
          <w:spacing w:val="-4"/>
          <w:sz w:val="20"/>
        </w:rPr>
        <w:t>Ibid.</w:t>
      </w:r>
    </w:p>
    <w:p w14:paraId="1A8DE9B7" w14:textId="77777777" w:rsidR="00F55BDD" w:rsidRDefault="00F55BDD">
      <w:pPr>
        <w:rPr>
          <w:sz w:val="20"/>
        </w:rPr>
        <w:sectPr w:rsidR="00F55BDD">
          <w:pgSz w:w="11910" w:h="16840"/>
          <w:pgMar w:top="1860" w:right="960" w:bottom="1160" w:left="1020" w:header="1662" w:footer="962" w:gutter="0"/>
          <w:cols w:space="720"/>
        </w:sectPr>
      </w:pPr>
    </w:p>
    <w:p w14:paraId="1A8DE9B8" w14:textId="77777777" w:rsidR="00F55BDD" w:rsidRDefault="00F55BDD">
      <w:pPr>
        <w:pStyle w:val="BodyText"/>
        <w:spacing w:before="112"/>
        <w:rPr>
          <w:sz w:val="20"/>
        </w:rPr>
      </w:pPr>
    </w:p>
    <w:p w14:paraId="1A8DE9B9" w14:textId="77777777" w:rsidR="00F55BDD" w:rsidRDefault="009A2C2A">
      <w:pPr>
        <w:spacing w:before="1"/>
        <w:ind w:left="112" w:right="207"/>
        <w:rPr>
          <w:sz w:val="20"/>
        </w:rPr>
      </w:pPr>
      <w:bookmarkStart w:id="203" w:name="_bookmark158"/>
      <w:bookmarkStart w:id="204" w:name="_bookmark121"/>
      <w:bookmarkEnd w:id="203"/>
      <w:bookmarkEnd w:id="204"/>
      <w:r>
        <w:rPr>
          <w:position w:val="6"/>
          <w:sz w:val="13"/>
        </w:rPr>
        <w:t>97</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No.2 </w:t>
      </w:r>
      <w:bookmarkStart w:id="205" w:name="_bookmark122"/>
      <w:bookmarkEnd w:id="205"/>
      <w:r>
        <w:rPr>
          <w:sz w:val="20"/>
        </w:rPr>
        <w:t>Details of the Proposed New Model’, April 2023.</w:t>
      </w:r>
    </w:p>
    <w:p w14:paraId="1A8DE9BA" w14:textId="77777777" w:rsidR="00F55BDD" w:rsidRDefault="009A2C2A">
      <w:pPr>
        <w:ind w:left="112"/>
        <w:rPr>
          <w:sz w:val="20"/>
        </w:rPr>
      </w:pPr>
      <w:bookmarkStart w:id="206" w:name="_bookmark123"/>
      <w:bookmarkEnd w:id="206"/>
      <w:r>
        <w:rPr>
          <w:position w:val="6"/>
          <w:sz w:val="13"/>
        </w:rPr>
        <w:t>98</w:t>
      </w:r>
      <w:r>
        <w:rPr>
          <w:spacing w:val="15"/>
          <w:position w:val="6"/>
          <w:sz w:val="13"/>
        </w:rPr>
        <w:t xml:space="preserve"> </w:t>
      </w:r>
      <w:r>
        <w:rPr>
          <w:spacing w:val="-4"/>
          <w:sz w:val="20"/>
        </w:rPr>
        <w:t>Ibid.</w:t>
      </w:r>
    </w:p>
    <w:p w14:paraId="1A8DE9BB" w14:textId="77777777" w:rsidR="00F55BDD" w:rsidRDefault="009A2C2A">
      <w:pPr>
        <w:spacing w:before="1"/>
        <w:ind w:left="112" w:right="207"/>
        <w:rPr>
          <w:sz w:val="20"/>
        </w:rPr>
      </w:pPr>
      <w:r>
        <w:rPr>
          <w:position w:val="6"/>
          <w:sz w:val="13"/>
        </w:rPr>
        <w:t>99</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No.2 </w:t>
      </w:r>
      <w:bookmarkStart w:id="207" w:name="_bookmark124"/>
      <w:bookmarkEnd w:id="207"/>
      <w:r>
        <w:rPr>
          <w:sz w:val="20"/>
        </w:rPr>
        <w:t>Details of the Proposed New Model’, April 2023.</w:t>
      </w:r>
    </w:p>
    <w:p w14:paraId="1A8DE9BC" w14:textId="77777777" w:rsidR="00F55BDD" w:rsidRDefault="009A2C2A">
      <w:pPr>
        <w:spacing w:before="1" w:line="229" w:lineRule="exact"/>
        <w:ind w:left="112"/>
        <w:rPr>
          <w:sz w:val="20"/>
        </w:rPr>
      </w:pPr>
      <w:r>
        <w:rPr>
          <w:position w:val="6"/>
          <w:sz w:val="13"/>
        </w:rPr>
        <w:t>100</w:t>
      </w:r>
      <w:r>
        <w:rPr>
          <w:spacing w:val="13"/>
          <w:position w:val="6"/>
          <w:sz w:val="13"/>
        </w:rPr>
        <w:t xml:space="preserve"> </w:t>
      </w:r>
      <w:r>
        <w:rPr>
          <w:sz w:val="20"/>
        </w:rPr>
        <w:t>The</w:t>
      </w:r>
      <w:r>
        <w:rPr>
          <w:spacing w:val="-6"/>
          <w:sz w:val="20"/>
        </w:rPr>
        <w:t xml:space="preserve"> </w:t>
      </w:r>
      <w:r>
        <w:rPr>
          <w:sz w:val="20"/>
        </w:rPr>
        <w:t>Royal</w:t>
      </w:r>
      <w:r>
        <w:rPr>
          <w:spacing w:val="-6"/>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‘Volume</w:t>
      </w:r>
      <w:r>
        <w:rPr>
          <w:spacing w:val="-4"/>
          <w:sz w:val="20"/>
        </w:rPr>
        <w:t xml:space="preserve"> </w:t>
      </w:r>
      <w:r>
        <w:rPr>
          <w:sz w:val="20"/>
        </w:rPr>
        <w:t>3A</w:t>
      </w:r>
      <w:r>
        <w:rPr>
          <w:spacing w:val="-6"/>
          <w:sz w:val="20"/>
        </w:rPr>
        <w:t xml:space="preserve"> </w:t>
      </w:r>
      <w:r>
        <w:rPr>
          <w:sz w:val="20"/>
        </w:rPr>
        <w:t>The</w:t>
      </w:r>
      <w:r>
        <w:rPr>
          <w:spacing w:val="-6"/>
          <w:sz w:val="20"/>
        </w:rPr>
        <w:t xml:space="preserve"> </w:t>
      </w:r>
      <w:r>
        <w:rPr>
          <w:sz w:val="20"/>
        </w:rPr>
        <w:t>New</w:t>
      </w:r>
      <w:r>
        <w:rPr>
          <w:spacing w:val="-2"/>
          <w:sz w:val="20"/>
        </w:rPr>
        <w:t xml:space="preserve"> System’.</w:t>
      </w:r>
    </w:p>
    <w:p w14:paraId="1A8DE9BD" w14:textId="77777777" w:rsidR="00F55BDD" w:rsidRDefault="009A2C2A">
      <w:pPr>
        <w:spacing w:line="229" w:lineRule="exact"/>
        <w:ind w:left="112"/>
        <w:rPr>
          <w:sz w:val="20"/>
        </w:rPr>
      </w:pPr>
      <w:bookmarkStart w:id="208" w:name="_bookmark125"/>
      <w:bookmarkEnd w:id="208"/>
      <w:r>
        <w:rPr>
          <w:position w:val="6"/>
          <w:sz w:val="13"/>
        </w:rPr>
        <w:t>101</w:t>
      </w:r>
      <w:r>
        <w:rPr>
          <w:spacing w:val="12"/>
          <w:position w:val="6"/>
          <w:sz w:val="13"/>
        </w:rPr>
        <w:t xml:space="preserve"> </w:t>
      </w:r>
      <w:r>
        <w:rPr>
          <w:sz w:val="20"/>
        </w:rPr>
        <w:t>‘Internal</w:t>
      </w:r>
      <w:r>
        <w:rPr>
          <w:spacing w:val="-7"/>
          <w:sz w:val="20"/>
        </w:rPr>
        <w:t xml:space="preserve"> </w:t>
      </w:r>
      <w:r>
        <w:rPr>
          <w:sz w:val="20"/>
        </w:rPr>
        <w:t>Health</w:t>
      </w:r>
      <w:r>
        <w:rPr>
          <w:spacing w:val="-7"/>
          <w:sz w:val="20"/>
        </w:rPr>
        <w:t xml:space="preserve"> </w:t>
      </w:r>
      <w:r>
        <w:rPr>
          <w:sz w:val="20"/>
        </w:rPr>
        <w:t>Report</w:t>
      </w:r>
      <w:r>
        <w:rPr>
          <w:spacing w:val="-5"/>
          <w:sz w:val="20"/>
        </w:rPr>
        <w:t xml:space="preserve"> </w:t>
      </w:r>
      <w:r>
        <w:rPr>
          <w:sz w:val="20"/>
        </w:rPr>
        <w:t>1’</w:t>
      </w:r>
      <w:r>
        <w:rPr>
          <w:spacing w:val="-7"/>
          <w:sz w:val="20"/>
        </w:rPr>
        <w:t xml:space="preserve"> </w:t>
      </w:r>
      <w:r>
        <w:rPr>
          <w:sz w:val="20"/>
        </w:rPr>
        <w:t>(Department</w:t>
      </w:r>
      <w:r>
        <w:rPr>
          <w:spacing w:val="-5"/>
          <w:sz w:val="20"/>
        </w:rPr>
        <w:t xml:space="preserve"> </w:t>
      </w:r>
      <w:r>
        <w:rPr>
          <w:sz w:val="20"/>
        </w:rPr>
        <w:t>of</w:t>
      </w:r>
      <w:r>
        <w:rPr>
          <w:spacing w:val="-6"/>
          <w:sz w:val="20"/>
        </w:rPr>
        <w:t xml:space="preserve"> </w:t>
      </w:r>
      <w:r>
        <w:rPr>
          <w:sz w:val="20"/>
        </w:rPr>
        <w:t>Health</w:t>
      </w:r>
      <w:r>
        <w:rPr>
          <w:spacing w:val="-5"/>
          <w:sz w:val="20"/>
        </w:rPr>
        <w:t xml:space="preserve"> </w:t>
      </w:r>
      <w:r>
        <w:rPr>
          <w:sz w:val="20"/>
        </w:rPr>
        <w:t>and</w:t>
      </w:r>
      <w:r>
        <w:rPr>
          <w:spacing w:val="-5"/>
          <w:sz w:val="20"/>
        </w:rPr>
        <w:t xml:space="preserve"> </w:t>
      </w:r>
      <w:r>
        <w:rPr>
          <w:sz w:val="20"/>
        </w:rPr>
        <w:t>Aged</w:t>
      </w:r>
      <w:r>
        <w:rPr>
          <w:spacing w:val="-6"/>
          <w:sz w:val="20"/>
        </w:rPr>
        <w:t xml:space="preserve"> </w:t>
      </w:r>
      <w:r>
        <w:rPr>
          <w:sz w:val="20"/>
        </w:rPr>
        <w:t>Care,</w:t>
      </w:r>
      <w:r>
        <w:rPr>
          <w:spacing w:val="-7"/>
          <w:sz w:val="20"/>
        </w:rPr>
        <w:t xml:space="preserve"> </w:t>
      </w:r>
      <w:r>
        <w:rPr>
          <w:spacing w:val="-2"/>
          <w:sz w:val="20"/>
        </w:rPr>
        <w:t>2023).</w:t>
      </w:r>
    </w:p>
    <w:p w14:paraId="1A8DE9BE" w14:textId="77777777" w:rsidR="00F55BDD" w:rsidRDefault="009A2C2A">
      <w:pPr>
        <w:ind w:left="112"/>
        <w:rPr>
          <w:sz w:val="20"/>
        </w:rPr>
      </w:pPr>
      <w:bookmarkStart w:id="209" w:name="_bookmark126"/>
      <w:bookmarkEnd w:id="209"/>
      <w:r>
        <w:rPr>
          <w:position w:val="6"/>
          <w:sz w:val="13"/>
        </w:rPr>
        <w:t>102</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6"/>
          <w:sz w:val="20"/>
        </w:rPr>
        <w:t xml:space="preserve"> </w:t>
      </w:r>
      <w:r>
        <w:rPr>
          <w:sz w:val="20"/>
        </w:rPr>
        <w:t>into</w:t>
      </w:r>
      <w:r>
        <w:rPr>
          <w:spacing w:val="-6"/>
          <w:sz w:val="20"/>
        </w:rPr>
        <w:t xml:space="preserve"> </w:t>
      </w:r>
      <w:r>
        <w:rPr>
          <w:sz w:val="20"/>
        </w:rPr>
        <w:t>Aged</w:t>
      </w:r>
      <w:r>
        <w:rPr>
          <w:spacing w:val="-5"/>
          <w:sz w:val="20"/>
        </w:rPr>
        <w:t xml:space="preserve"> </w:t>
      </w:r>
      <w:r>
        <w:rPr>
          <w:sz w:val="20"/>
        </w:rPr>
        <w:t>Care</w:t>
      </w:r>
      <w:r>
        <w:rPr>
          <w:spacing w:val="-6"/>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6"/>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BF" w14:textId="77777777" w:rsidR="00F55BDD" w:rsidRDefault="009A2C2A">
      <w:pPr>
        <w:ind w:left="112"/>
        <w:rPr>
          <w:sz w:val="20"/>
        </w:rPr>
      </w:pPr>
      <w:r>
        <w:rPr>
          <w:position w:val="6"/>
          <w:sz w:val="13"/>
        </w:rPr>
        <w:t>103</w:t>
      </w:r>
      <w:r>
        <w:rPr>
          <w:spacing w:val="13"/>
          <w:position w:val="6"/>
          <w:sz w:val="13"/>
        </w:rPr>
        <w:t xml:space="preserve"> </w:t>
      </w:r>
      <w:r>
        <w:rPr>
          <w:sz w:val="20"/>
        </w:rPr>
        <w:t>The</w:t>
      </w:r>
      <w:r>
        <w:rPr>
          <w:spacing w:val="-6"/>
          <w:sz w:val="20"/>
        </w:rPr>
        <w:t xml:space="preserve"> </w:t>
      </w:r>
      <w:r>
        <w:rPr>
          <w:sz w:val="20"/>
        </w:rPr>
        <w:t>Royal</w:t>
      </w:r>
      <w:r>
        <w:rPr>
          <w:spacing w:val="-6"/>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‘Volume</w:t>
      </w:r>
      <w:r>
        <w:rPr>
          <w:spacing w:val="-4"/>
          <w:sz w:val="20"/>
        </w:rPr>
        <w:t xml:space="preserve"> </w:t>
      </w:r>
      <w:r>
        <w:rPr>
          <w:sz w:val="20"/>
        </w:rPr>
        <w:t>3A</w:t>
      </w:r>
      <w:r>
        <w:rPr>
          <w:spacing w:val="-6"/>
          <w:sz w:val="20"/>
        </w:rPr>
        <w:t xml:space="preserve"> </w:t>
      </w:r>
      <w:r>
        <w:rPr>
          <w:sz w:val="20"/>
        </w:rPr>
        <w:t>The</w:t>
      </w:r>
      <w:r>
        <w:rPr>
          <w:spacing w:val="-6"/>
          <w:sz w:val="20"/>
        </w:rPr>
        <w:t xml:space="preserve"> </w:t>
      </w:r>
      <w:r>
        <w:rPr>
          <w:sz w:val="20"/>
        </w:rPr>
        <w:t>New</w:t>
      </w:r>
      <w:r>
        <w:rPr>
          <w:spacing w:val="-2"/>
          <w:sz w:val="20"/>
        </w:rPr>
        <w:t xml:space="preserve"> System’.</w:t>
      </w:r>
    </w:p>
    <w:p w14:paraId="1A8DE9C0" w14:textId="77777777" w:rsidR="00F55BDD" w:rsidRDefault="009A2C2A">
      <w:pPr>
        <w:spacing w:before="1"/>
        <w:ind w:left="112"/>
        <w:rPr>
          <w:sz w:val="20"/>
        </w:rPr>
      </w:pPr>
      <w:bookmarkStart w:id="210" w:name="_bookmark127"/>
      <w:bookmarkEnd w:id="210"/>
      <w:r>
        <w:rPr>
          <w:position w:val="6"/>
          <w:sz w:val="13"/>
        </w:rPr>
        <w:t>104</w:t>
      </w:r>
      <w:r>
        <w:rPr>
          <w:spacing w:val="13"/>
          <w:position w:val="6"/>
          <w:sz w:val="13"/>
        </w:rPr>
        <w:t xml:space="preserve"> </w:t>
      </w:r>
      <w:r>
        <w:rPr>
          <w:spacing w:val="-4"/>
          <w:sz w:val="20"/>
        </w:rPr>
        <w:t>Ibid.</w:t>
      </w:r>
    </w:p>
    <w:p w14:paraId="1A8DE9C1" w14:textId="77777777" w:rsidR="00F55BDD" w:rsidRDefault="009A2C2A">
      <w:pPr>
        <w:spacing w:line="229" w:lineRule="exact"/>
        <w:ind w:left="112"/>
        <w:rPr>
          <w:sz w:val="20"/>
        </w:rPr>
      </w:pPr>
      <w:bookmarkStart w:id="211" w:name="_bookmark128"/>
      <w:bookmarkEnd w:id="211"/>
      <w:r>
        <w:rPr>
          <w:position w:val="6"/>
          <w:sz w:val="13"/>
        </w:rPr>
        <w:t>105</w:t>
      </w:r>
      <w:r>
        <w:rPr>
          <w:spacing w:val="13"/>
          <w:position w:val="6"/>
          <w:sz w:val="13"/>
        </w:rPr>
        <w:t xml:space="preserve"> </w:t>
      </w:r>
      <w:r>
        <w:rPr>
          <w:spacing w:val="-4"/>
          <w:sz w:val="20"/>
        </w:rPr>
        <w:t>Ibid.</w:t>
      </w:r>
    </w:p>
    <w:p w14:paraId="1A8DE9C2" w14:textId="77777777" w:rsidR="00F55BDD" w:rsidRDefault="009A2C2A">
      <w:pPr>
        <w:spacing w:line="229" w:lineRule="exact"/>
        <w:ind w:left="112"/>
        <w:rPr>
          <w:sz w:val="20"/>
        </w:rPr>
      </w:pPr>
      <w:r>
        <w:rPr>
          <w:position w:val="6"/>
          <w:sz w:val="13"/>
        </w:rPr>
        <w:t>106</w:t>
      </w:r>
      <w:r>
        <w:rPr>
          <w:spacing w:val="10"/>
          <w:position w:val="6"/>
          <w:sz w:val="13"/>
        </w:rPr>
        <w:t xml:space="preserve"> </w:t>
      </w:r>
      <w:r>
        <w:rPr>
          <w:sz w:val="20"/>
        </w:rPr>
        <w:t>Wehmeyer</w:t>
      </w:r>
      <w:r>
        <w:rPr>
          <w:spacing w:val="-7"/>
          <w:sz w:val="20"/>
        </w:rPr>
        <w:t xml:space="preserve"> </w:t>
      </w:r>
      <w:r>
        <w:rPr>
          <w:sz w:val="20"/>
        </w:rPr>
        <w:t>and</w:t>
      </w:r>
      <w:r>
        <w:rPr>
          <w:spacing w:val="-7"/>
          <w:sz w:val="20"/>
        </w:rPr>
        <w:t xml:space="preserve"> </w:t>
      </w:r>
      <w:r>
        <w:rPr>
          <w:sz w:val="20"/>
        </w:rPr>
        <w:t>Abery,</w:t>
      </w:r>
      <w:r>
        <w:rPr>
          <w:spacing w:val="-9"/>
          <w:sz w:val="20"/>
        </w:rPr>
        <w:t xml:space="preserve"> </w:t>
      </w:r>
      <w:r>
        <w:rPr>
          <w:sz w:val="20"/>
        </w:rPr>
        <w:t>‘Self-Determination</w:t>
      </w:r>
      <w:r>
        <w:rPr>
          <w:spacing w:val="-9"/>
          <w:sz w:val="20"/>
        </w:rPr>
        <w:t xml:space="preserve"> </w:t>
      </w:r>
      <w:r>
        <w:rPr>
          <w:sz w:val="20"/>
        </w:rPr>
        <w:t>and</w:t>
      </w:r>
      <w:r>
        <w:rPr>
          <w:spacing w:val="-9"/>
          <w:sz w:val="20"/>
        </w:rPr>
        <w:t xml:space="preserve"> </w:t>
      </w:r>
      <w:r>
        <w:rPr>
          <w:spacing w:val="-2"/>
          <w:sz w:val="20"/>
        </w:rPr>
        <w:t>Choice’.</w:t>
      </w:r>
    </w:p>
    <w:p w14:paraId="1A8DE9C3" w14:textId="77777777" w:rsidR="00F55BDD" w:rsidRDefault="009A2C2A">
      <w:pPr>
        <w:spacing w:before="1"/>
        <w:ind w:left="112" w:right="207" w:hanging="1"/>
        <w:rPr>
          <w:sz w:val="20"/>
        </w:rPr>
      </w:pPr>
      <w:bookmarkStart w:id="212" w:name="_bookmark129"/>
      <w:bookmarkEnd w:id="212"/>
      <w:r>
        <w:rPr>
          <w:position w:val="6"/>
          <w:sz w:val="13"/>
        </w:rPr>
        <w:t>107</w:t>
      </w:r>
      <w:r>
        <w:rPr>
          <w:spacing w:val="16"/>
          <w:position w:val="6"/>
          <w:sz w:val="13"/>
        </w:rPr>
        <w:t xml:space="preserve"> </w:t>
      </w:r>
      <w:r>
        <w:rPr>
          <w:sz w:val="20"/>
        </w:rPr>
        <w:t>Mallers,</w:t>
      </w:r>
      <w:r>
        <w:rPr>
          <w:spacing w:val="-3"/>
          <w:sz w:val="20"/>
        </w:rPr>
        <w:t xml:space="preserve"> </w:t>
      </w:r>
      <w:r>
        <w:rPr>
          <w:sz w:val="20"/>
        </w:rPr>
        <w:t>Claver,</w:t>
      </w:r>
      <w:r>
        <w:rPr>
          <w:spacing w:val="-1"/>
          <w:sz w:val="20"/>
        </w:rPr>
        <w:t xml:space="preserve"> </w:t>
      </w:r>
      <w:r>
        <w:rPr>
          <w:sz w:val="20"/>
        </w:rPr>
        <w:t>and</w:t>
      </w:r>
      <w:r>
        <w:rPr>
          <w:spacing w:val="-1"/>
          <w:sz w:val="20"/>
        </w:rPr>
        <w:t xml:space="preserve"> </w:t>
      </w:r>
      <w:r>
        <w:rPr>
          <w:sz w:val="20"/>
        </w:rPr>
        <w:t>Lares,</w:t>
      </w:r>
      <w:r>
        <w:rPr>
          <w:spacing w:val="-1"/>
          <w:sz w:val="20"/>
        </w:rPr>
        <w:t xml:space="preserve"> </w:t>
      </w:r>
      <w:r>
        <w:rPr>
          <w:sz w:val="20"/>
        </w:rPr>
        <w:t>‘Perceived</w:t>
      </w:r>
      <w:r>
        <w:rPr>
          <w:spacing w:val="-1"/>
          <w:sz w:val="20"/>
        </w:rPr>
        <w:t xml:space="preserve"> </w:t>
      </w:r>
      <w:r>
        <w:rPr>
          <w:sz w:val="20"/>
        </w:rPr>
        <w:t>Control</w:t>
      </w:r>
      <w:r>
        <w:rPr>
          <w:spacing w:val="-2"/>
          <w:sz w:val="20"/>
        </w:rPr>
        <w:t xml:space="preserve"> </w:t>
      </w:r>
      <w:r>
        <w:rPr>
          <w:sz w:val="20"/>
        </w:rPr>
        <w:t>in</w:t>
      </w:r>
      <w:r>
        <w:rPr>
          <w:spacing w:val="-3"/>
          <w:sz w:val="20"/>
        </w:rPr>
        <w:t xml:space="preserve"> </w:t>
      </w:r>
      <w:r>
        <w:rPr>
          <w:sz w:val="20"/>
        </w:rPr>
        <w:t>the</w:t>
      </w:r>
      <w:r>
        <w:rPr>
          <w:spacing w:val="-1"/>
          <w:sz w:val="20"/>
        </w:rPr>
        <w:t xml:space="preserve"> </w:t>
      </w:r>
      <w:r>
        <w:rPr>
          <w:sz w:val="20"/>
        </w:rPr>
        <w:t>Lives</w:t>
      </w:r>
      <w:r>
        <w:rPr>
          <w:spacing w:val="-2"/>
          <w:sz w:val="20"/>
        </w:rPr>
        <w:t xml:space="preserve"> </w:t>
      </w:r>
      <w:r>
        <w:rPr>
          <w:sz w:val="20"/>
        </w:rPr>
        <w:t>of</w:t>
      </w:r>
      <w:r>
        <w:rPr>
          <w:spacing w:val="-3"/>
          <w:sz w:val="20"/>
        </w:rPr>
        <w:t xml:space="preserve"> </w:t>
      </w:r>
      <w:r>
        <w:rPr>
          <w:sz w:val="20"/>
        </w:rPr>
        <w:t>Older</w:t>
      </w:r>
      <w:r>
        <w:rPr>
          <w:spacing w:val="-2"/>
          <w:sz w:val="20"/>
        </w:rPr>
        <w:t xml:space="preserve"> </w:t>
      </w:r>
      <w:r>
        <w:rPr>
          <w:sz w:val="20"/>
        </w:rPr>
        <w:t>Adults:</w:t>
      </w:r>
      <w:r>
        <w:rPr>
          <w:spacing w:val="-3"/>
          <w:sz w:val="20"/>
        </w:rPr>
        <w:t xml:space="preserve"> </w:t>
      </w:r>
      <w:r>
        <w:rPr>
          <w:sz w:val="20"/>
        </w:rPr>
        <w:t>The</w:t>
      </w:r>
      <w:r>
        <w:rPr>
          <w:spacing w:val="-3"/>
          <w:sz w:val="20"/>
        </w:rPr>
        <w:t xml:space="preserve"> </w:t>
      </w:r>
      <w:r>
        <w:rPr>
          <w:sz w:val="20"/>
        </w:rPr>
        <w:t>Infuence</w:t>
      </w:r>
      <w:r>
        <w:rPr>
          <w:spacing w:val="-1"/>
          <w:sz w:val="20"/>
        </w:rPr>
        <w:t xml:space="preserve"> </w:t>
      </w:r>
      <w:r>
        <w:rPr>
          <w:sz w:val="20"/>
        </w:rPr>
        <w:t>of</w:t>
      </w:r>
      <w:r>
        <w:rPr>
          <w:spacing w:val="-3"/>
          <w:sz w:val="20"/>
        </w:rPr>
        <w:t xml:space="preserve"> </w:t>
      </w:r>
      <w:r>
        <w:rPr>
          <w:sz w:val="20"/>
        </w:rPr>
        <w:t>Langer</w:t>
      </w:r>
      <w:r>
        <w:rPr>
          <w:spacing w:val="-2"/>
          <w:sz w:val="20"/>
        </w:rPr>
        <w:t xml:space="preserve"> </w:t>
      </w:r>
      <w:r>
        <w:rPr>
          <w:sz w:val="20"/>
        </w:rPr>
        <w:t>and Rodin’s Work on Gerontological Theory, Policy and Practice’.</w:t>
      </w:r>
    </w:p>
    <w:p w14:paraId="1A8DE9C4" w14:textId="77777777" w:rsidR="00F55BDD" w:rsidRDefault="009A2C2A">
      <w:pPr>
        <w:spacing w:before="1"/>
        <w:ind w:left="112"/>
        <w:rPr>
          <w:sz w:val="20"/>
        </w:rPr>
      </w:pPr>
      <w:bookmarkStart w:id="213" w:name="_bookmark130"/>
      <w:bookmarkEnd w:id="213"/>
      <w:r>
        <w:rPr>
          <w:position w:val="6"/>
          <w:sz w:val="13"/>
        </w:rPr>
        <w:t>108</w:t>
      </w:r>
      <w:r>
        <w:rPr>
          <w:spacing w:val="13"/>
          <w:position w:val="6"/>
          <w:sz w:val="13"/>
        </w:rPr>
        <w:t xml:space="preserve"> </w:t>
      </w:r>
      <w:r>
        <w:rPr>
          <w:spacing w:val="-4"/>
          <w:sz w:val="20"/>
        </w:rPr>
        <w:t>Ibid.</w:t>
      </w:r>
    </w:p>
    <w:p w14:paraId="1A8DE9C5" w14:textId="77777777" w:rsidR="00F55BDD" w:rsidRDefault="009A2C2A">
      <w:pPr>
        <w:ind w:left="112" w:right="387" w:hanging="1"/>
        <w:rPr>
          <w:sz w:val="20"/>
        </w:rPr>
      </w:pPr>
      <w:r>
        <w:rPr>
          <w:position w:val="6"/>
          <w:sz w:val="13"/>
        </w:rPr>
        <w:t>109</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‘Budget</w:t>
      </w:r>
      <w:r>
        <w:rPr>
          <w:spacing w:val="-2"/>
          <w:sz w:val="20"/>
        </w:rPr>
        <w:t xml:space="preserve"> </w:t>
      </w:r>
      <w:r>
        <w:rPr>
          <w:sz w:val="20"/>
        </w:rPr>
        <w:t>2023-24</w:t>
      </w:r>
      <w:r>
        <w:rPr>
          <w:spacing w:val="-4"/>
          <w:sz w:val="20"/>
        </w:rPr>
        <w:t xml:space="preserve"> </w:t>
      </w:r>
      <w:r>
        <w:rPr>
          <w:sz w:val="20"/>
        </w:rPr>
        <w:t>Delivering</w:t>
      </w:r>
      <w:r>
        <w:rPr>
          <w:spacing w:val="-4"/>
          <w:sz w:val="20"/>
        </w:rPr>
        <w:t xml:space="preserve"> </w:t>
      </w:r>
      <w:r>
        <w:rPr>
          <w:sz w:val="20"/>
        </w:rPr>
        <w:t>the</w:t>
      </w:r>
      <w:r>
        <w:rPr>
          <w:spacing w:val="-2"/>
          <w:sz w:val="20"/>
        </w:rPr>
        <w:t xml:space="preserve"> </w:t>
      </w:r>
      <w:r>
        <w:rPr>
          <w:sz w:val="20"/>
        </w:rPr>
        <w:t>Largest</w:t>
      </w:r>
      <w:r>
        <w:rPr>
          <w:spacing w:val="-2"/>
          <w:sz w:val="20"/>
        </w:rPr>
        <w:t xml:space="preserve"> </w:t>
      </w:r>
      <w:r>
        <w:rPr>
          <w:sz w:val="20"/>
        </w:rPr>
        <w:t>Ever</w:t>
      </w:r>
      <w:r>
        <w:rPr>
          <w:spacing w:val="-3"/>
          <w:sz w:val="20"/>
        </w:rPr>
        <w:t xml:space="preserve"> </w:t>
      </w:r>
      <w:r>
        <w:rPr>
          <w:sz w:val="20"/>
        </w:rPr>
        <w:t>Pay</w:t>
      </w:r>
      <w:r>
        <w:rPr>
          <w:spacing w:val="-3"/>
          <w:sz w:val="20"/>
        </w:rPr>
        <w:t xml:space="preserve"> </w:t>
      </w:r>
      <w:r>
        <w:rPr>
          <w:sz w:val="20"/>
        </w:rPr>
        <w:t>Rise</w:t>
      </w:r>
      <w:r>
        <w:rPr>
          <w:spacing w:val="-4"/>
          <w:sz w:val="20"/>
        </w:rPr>
        <w:t xml:space="preserve"> </w:t>
      </w:r>
      <w:r>
        <w:rPr>
          <w:sz w:val="20"/>
        </w:rPr>
        <w:t>to</w:t>
      </w:r>
      <w:r>
        <w:rPr>
          <w:spacing w:val="-2"/>
          <w:sz w:val="20"/>
        </w:rPr>
        <w:t xml:space="preserve"> </w:t>
      </w:r>
      <w:r>
        <w:rPr>
          <w:sz w:val="20"/>
        </w:rPr>
        <w:t>Aged Care Workers’ (Department of Health and Aged Care, 9 May 2023).</w:t>
      </w:r>
    </w:p>
    <w:p w14:paraId="1A8DE9C6" w14:textId="77777777" w:rsidR="00F55BDD" w:rsidRDefault="009A2C2A">
      <w:pPr>
        <w:spacing w:line="228" w:lineRule="exact"/>
        <w:ind w:left="112"/>
        <w:rPr>
          <w:sz w:val="20"/>
        </w:rPr>
      </w:pPr>
      <w:r>
        <w:rPr>
          <w:position w:val="6"/>
          <w:sz w:val="13"/>
        </w:rPr>
        <w:t>110</w:t>
      </w:r>
      <w:r>
        <w:rPr>
          <w:spacing w:val="13"/>
          <w:position w:val="6"/>
          <w:sz w:val="13"/>
        </w:rPr>
        <w:t xml:space="preserve"> </w:t>
      </w:r>
      <w:r>
        <w:rPr>
          <w:spacing w:val="-4"/>
          <w:sz w:val="20"/>
        </w:rPr>
        <w:t>Ibid.</w:t>
      </w:r>
    </w:p>
    <w:p w14:paraId="1A8DE9C7" w14:textId="77777777" w:rsidR="00F55BDD" w:rsidRDefault="009A2C2A">
      <w:pPr>
        <w:ind w:left="112" w:right="871" w:hanging="1"/>
        <w:rPr>
          <w:sz w:val="20"/>
        </w:rPr>
      </w:pPr>
      <w:bookmarkStart w:id="214" w:name="_bookmark131"/>
      <w:bookmarkEnd w:id="214"/>
      <w:r>
        <w:rPr>
          <w:position w:val="6"/>
          <w:sz w:val="13"/>
        </w:rPr>
        <w:t>111</w:t>
      </w:r>
      <w:r>
        <w:rPr>
          <w:spacing w:val="15"/>
          <w:position w:val="6"/>
          <w:sz w:val="13"/>
        </w:rPr>
        <w:t xml:space="preserve"> </w:t>
      </w:r>
      <w:r>
        <w:rPr>
          <w:sz w:val="20"/>
        </w:rPr>
        <w:t>Central</w:t>
      </w:r>
      <w:r>
        <w:rPr>
          <w:spacing w:val="-5"/>
          <w:sz w:val="20"/>
        </w:rPr>
        <w:t xml:space="preserve"> </w:t>
      </w:r>
      <w:r>
        <w:rPr>
          <w:sz w:val="20"/>
        </w:rPr>
        <w:t>Goldfields</w:t>
      </w:r>
      <w:r>
        <w:rPr>
          <w:spacing w:val="-3"/>
          <w:sz w:val="20"/>
        </w:rPr>
        <w:t xml:space="preserve"> </w:t>
      </w:r>
      <w:r>
        <w:rPr>
          <w:sz w:val="20"/>
        </w:rPr>
        <w:t>Shire</w:t>
      </w:r>
      <w:r>
        <w:rPr>
          <w:spacing w:val="-2"/>
          <w:sz w:val="20"/>
        </w:rPr>
        <w:t xml:space="preserve"> </w:t>
      </w:r>
      <w:r>
        <w:rPr>
          <w:sz w:val="20"/>
        </w:rPr>
        <w:t>Council,</w:t>
      </w:r>
      <w:r>
        <w:rPr>
          <w:spacing w:val="-2"/>
          <w:sz w:val="20"/>
        </w:rPr>
        <w:t xml:space="preserve"> </w:t>
      </w:r>
      <w:r>
        <w:rPr>
          <w:sz w:val="20"/>
        </w:rPr>
        <w:t>‘Council</w:t>
      </w:r>
      <w:r>
        <w:rPr>
          <w:spacing w:val="-5"/>
          <w:sz w:val="20"/>
        </w:rPr>
        <w:t xml:space="preserve"> </w:t>
      </w:r>
      <w:r>
        <w:rPr>
          <w:sz w:val="20"/>
        </w:rPr>
        <w:t>to</w:t>
      </w:r>
      <w:r>
        <w:rPr>
          <w:spacing w:val="-2"/>
          <w:sz w:val="20"/>
        </w:rPr>
        <w:t xml:space="preserve"> </w:t>
      </w:r>
      <w:r>
        <w:rPr>
          <w:sz w:val="20"/>
        </w:rPr>
        <w:t>Step</w:t>
      </w:r>
      <w:r>
        <w:rPr>
          <w:spacing w:val="-2"/>
          <w:sz w:val="20"/>
        </w:rPr>
        <w:t xml:space="preserve"> </w:t>
      </w:r>
      <w:r>
        <w:rPr>
          <w:sz w:val="20"/>
        </w:rPr>
        <w:t>Away</w:t>
      </w:r>
      <w:r>
        <w:rPr>
          <w:spacing w:val="-3"/>
          <w:sz w:val="20"/>
        </w:rPr>
        <w:t xml:space="preserve"> </w:t>
      </w:r>
      <w:r>
        <w:rPr>
          <w:sz w:val="20"/>
        </w:rPr>
        <w:t>from</w:t>
      </w:r>
      <w:r>
        <w:rPr>
          <w:spacing w:val="-2"/>
          <w:sz w:val="20"/>
        </w:rPr>
        <w:t xml:space="preserve"> </w:t>
      </w:r>
      <w:r>
        <w:rPr>
          <w:sz w:val="20"/>
        </w:rPr>
        <w:t>Aged</w:t>
      </w:r>
      <w:r>
        <w:rPr>
          <w:spacing w:val="-4"/>
          <w:sz w:val="20"/>
        </w:rPr>
        <w:t xml:space="preserve"> </w:t>
      </w:r>
      <w:r>
        <w:rPr>
          <w:sz w:val="20"/>
        </w:rPr>
        <w:t>Care</w:t>
      </w:r>
      <w:r>
        <w:rPr>
          <w:spacing w:val="-2"/>
          <w:sz w:val="20"/>
        </w:rPr>
        <w:t xml:space="preserve"> </w:t>
      </w:r>
      <w:r>
        <w:rPr>
          <w:sz w:val="20"/>
        </w:rPr>
        <w:t>Service</w:t>
      </w:r>
      <w:r>
        <w:rPr>
          <w:spacing w:val="-4"/>
          <w:sz w:val="20"/>
        </w:rPr>
        <w:t xml:space="preserve"> </w:t>
      </w:r>
      <w:r>
        <w:rPr>
          <w:sz w:val="20"/>
        </w:rPr>
        <w:t>Delivery’</w:t>
      </w:r>
      <w:r>
        <w:rPr>
          <w:spacing w:val="-5"/>
          <w:sz w:val="20"/>
        </w:rPr>
        <w:t xml:space="preserve"> </w:t>
      </w:r>
      <w:r>
        <w:rPr>
          <w:sz w:val="20"/>
        </w:rPr>
        <w:t>(Central Goldfields Shire Council, 24 August 2023), https://</w:t>
      </w:r>
      <w:hyperlink r:id="rId293">
        <w:r>
          <w:rPr>
            <w:sz w:val="20"/>
          </w:rPr>
          <w:t>www.centralgoldfields.vic.gov.au/Council/News-</w:t>
        </w:r>
      </w:hyperlink>
      <w:r>
        <w:rPr>
          <w:sz w:val="20"/>
        </w:rPr>
        <w:t xml:space="preserve"> </w:t>
      </w:r>
      <w:bookmarkStart w:id="215" w:name="_bookmark132"/>
      <w:bookmarkEnd w:id="215"/>
      <w:r>
        <w:rPr>
          <w:spacing w:val="-2"/>
          <w:sz w:val="20"/>
        </w:rPr>
        <w:t>Media/Council-to-step-away-from-aged-care-service-delivery.</w:t>
      </w:r>
    </w:p>
    <w:p w14:paraId="1A8DE9C8" w14:textId="77777777" w:rsidR="00F55BDD" w:rsidRDefault="009A2C2A">
      <w:pPr>
        <w:spacing w:before="2"/>
        <w:ind w:left="112"/>
        <w:rPr>
          <w:sz w:val="20"/>
        </w:rPr>
      </w:pPr>
      <w:bookmarkStart w:id="216" w:name="_bookmark133"/>
      <w:bookmarkEnd w:id="216"/>
      <w:r>
        <w:rPr>
          <w:position w:val="6"/>
          <w:sz w:val="13"/>
        </w:rPr>
        <w:t>112</w:t>
      </w:r>
      <w:r>
        <w:rPr>
          <w:spacing w:val="13"/>
          <w:position w:val="6"/>
          <w:sz w:val="13"/>
        </w:rPr>
        <w:t xml:space="preserve"> </w:t>
      </w:r>
      <w:r>
        <w:rPr>
          <w:spacing w:val="-4"/>
          <w:sz w:val="20"/>
        </w:rPr>
        <w:t>Ibid.</w:t>
      </w:r>
    </w:p>
    <w:p w14:paraId="1A8DE9C9" w14:textId="77777777" w:rsidR="00F55BDD" w:rsidRDefault="009A2C2A">
      <w:pPr>
        <w:ind w:left="112" w:right="197" w:hanging="1"/>
        <w:rPr>
          <w:sz w:val="20"/>
        </w:rPr>
      </w:pPr>
      <w:bookmarkStart w:id="217" w:name="_bookmark134"/>
      <w:bookmarkEnd w:id="217"/>
      <w:r>
        <w:rPr>
          <w:position w:val="6"/>
          <w:sz w:val="13"/>
        </w:rPr>
        <w:t>113</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‘The</w:t>
      </w:r>
      <w:r>
        <w:rPr>
          <w:spacing w:val="-2"/>
          <w:sz w:val="20"/>
        </w:rPr>
        <w:t xml:space="preserve"> </w:t>
      </w:r>
      <w:r>
        <w:rPr>
          <w:sz w:val="20"/>
        </w:rPr>
        <w:t>Aged</w:t>
      </w:r>
      <w:r>
        <w:rPr>
          <w:spacing w:val="-4"/>
          <w:sz w:val="20"/>
        </w:rPr>
        <w:t xml:space="preserve"> </w:t>
      </w:r>
      <w:r>
        <w:rPr>
          <w:sz w:val="20"/>
        </w:rPr>
        <w:t>Care</w:t>
      </w:r>
      <w:r>
        <w:rPr>
          <w:spacing w:val="-4"/>
          <w:sz w:val="20"/>
        </w:rPr>
        <w:t xml:space="preserve"> </w:t>
      </w:r>
      <w:r>
        <w:rPr>
          <w:sz w:val="20"/>
        </w:rPr>
        <w:t>Engagement</w:t>
      </w:r>
      <w:r>
        <w:rPr>
          <w:spacing w:val="-4"/>
          <w:sz w:val="20"/>
        </w:rPr>
        <w:t xml:space="preserve"> </w:t>
      </w:r>
      <w:r>
        <w:rPr>
          <w:sz w:val="20"/>
        </w:rPr>
        <w:t>Hub’,</w:t>
      </w:r>
      <w:r>
        <w:rPr>
          <w:spacing w:val="-4"/>
          <w:sz w:val="20"/>
        </w:rPr>
        <w:t xml:space="preserve"> </w:t>
      </w:r>
      <w:r>
        <w:rPr>
          <w:sz w:val="20"/>
        </w:rPr>
        <w:t>The</w:t>
      </w:r>
      <w:r>
        <w:rPr>
          <w:spacing w:val="-4"/>
          <w:sz w:val="20"/>
        </w:rPr>
        <w:t xml:space="preserve"> </w:t>
      </w:r>
      <w:r>
        <w:rPr>
          <w:sz w:val="20"/>
        </w:rPr>
        <w:t>Aged</w:t>
      </w:r>
      <w:r>
        <w:rPr>
          <w:spacing w:val="-4"/>
          <w:sz w:val="20"/>
        </w:rPr>
        <w:t xml:space="preserve"> </w:t>
      </w:r>
      <w:r>
        <w:rPr>
          <w:sz w:val="20"/>
        </w:rPr>
        <w:t>Care</w:t>
      </w:r>
      <w:r>
        <w:rPr>
          <w:spacing w:val="-2"/>
          <w:sz w:val="20"/>
        </w:rPr>
        <w:t xml:space="preserve"> </w:t>
      </w:r>
      <w:r>
        <w:rPr>
          <w:sz w:val="20"/>
        </w:rPr>
        <w:t xml:space="preserve">Engagement </w:t>
      </w:r>
      <w:bookmarkStart w:id="218" w:name="_bookmark135"/>
      <w:bookmarkEnd w:id="218"/>
      <w:r>
        <w:rPr>
          <w:sz w:val="20"/>
        </w:rPr>
        <w:t>Hub, 18 December 2023, https://agedcareengagement.health.gov.au/.</w:t>
      </w:r>
    </w:p>
    <w:p w14:paraId="1A8DE9CA" w14:textId="77777777" w:rsidR="00F55BDD" w:rsidRDefault="009A2C2A">
      <w:pPr>
        <w:ind w:left="112" w:right="236"/>
        <w:rPr>
          <w:sz w:val="20"/>
        </w:rPr>
      </w:pPr>
      <w:r>
        <w:rPr>
          <w:position w:val="6"/>
          <w:sz w:val="13"/>
        </w:rPr>
        <w:t>114</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‘Concepts</w:t>
      </w:r>
      <w:r>
        <w:rPr>
          <w:spacing w:val="-3"/>
          <w:sz w:val="20"/>
        </w:rPr>
        <w:t xml:space="preserve"> </w:t>
      </w:r>
      <w:r>
        <w:rPr>
          <w:sz w:val="20"/>
        </w:rPr>
        <w:t>for</w:t>
      </w:r>
      <w:r>
        <w:rPr>
          <w:spacing w:val="-3"/>
          <w:sz w:val="20"/>
        </w:rPr>
        <w:t xml:space="preserve"> </w:t>
      </w:r>
      <w:r>
        <w:rPr>
          <w:sz w:val="20"/>
        </w:rPr>
        <w:t>a</w:t>
      </w:r>
      <w:r>
        <w:rPr>
          <w:spacing w:val="-2"/>
          <w:sz w:val="20"/>
        </w:rPr>
        <w:t xml:space="preserve"> </w:t>
      </w:r>
      <w:r>
        <w:rPr>
          <w:sz w:val="20"/>
        </w:rPr>
        <w:t>New</w:t>
      </w:r>
      <w:r>
        <w:rPr>
          <w:spacing w:val="-4"/>
          <w:sz w:val="20"/>
        </w:rPr>
        <w:t xml:space="preserve"> </w:t>
      </w:r>
      <w:r>
        <w:rPr>
          <w:sz w:val="20"/>
        </w:rPr>
        <w:t>Framework</w:t>
      </w:r>
      <w:r>
        <w:rPr>
          <w:spacing w:val="-3"/>
          <w:sz w:val="20"/>
        </w:rPr>
        <w:t xml:space="preserve"> </w:t>
      </w:r>
      <w:r>
        <w:rPr>
          <w:sz w:val="20"/>
        </w:rPr>
        <w:t>for</w:t>
      </w:r>
      <w:r>
        <w:rPr>
          <w:spacing w:val="-3"/>
          <w:sz w:val="20"/>
        </w:rPr>
        <w:t xml:space="preserve"> </w:t>
      </w:r>
      <w:r>
        <w:rPr>
          <w:sz w:val="20"/>
        </w:rPr>
        <w:t>Regulating</w:t>
      </w:r>
      <w:r>
        <w:rPr>
          <w:spacing w:val="-2"/>
          <w:sz w:val="20"/>
        </w:rPr>
        <w:t xml:space="preserve"> </w:t>
      </w:r>
      <w:r>
        <w:rPr>
          <w:sz w:val="20"/>
        </w:rPr>
        <w:t>Aged</w:t>
      </w:r>
      <w:r>
        <w:rPr>
          <w:spacing w:val="-2"/>
          <w:sz w:val="20"/>
        </w:rPr>
        <w:t xml:space="preserve"> </w:t>
      </w:r>
      <w:r>
        <w:rPr>
          <w:sz w:val="20"/>
        </w:rPr>
        <w:t>Care’</w:t>
      </w:r>
      <w:r>
        <w:rPr>
          <w:spacing w:val="-5"/>
          <w:sz w:val="20"/>
        </w:rPr>
        <w:t xml:space="preserve"> </w:t>
      </w:r>
      <w:r>
        <w:rPr>
          <w:sz w:val="20"/>
        </w:rPr>
        <w:t>(Department</w:t>
      </w:r>
      <w:r>
        <w:rPr>
          <w:spacing w:val="-2"/>
          <w:sz w:val="20"/>
        </w:rPr>
        <w:t xml:space="preserve"> </w:t>
      </w:r>
      <w:r>
        <w:rPr>
          <w:sz w:val="20"/>
        </w:rPr>
        <w:t>of</w:t>
      </w:r>
      <w:r>
        <w:rPr>
          <w:spacing w:val="-4"/>
          <w:sz w:val="20"/>
        </w:rPr>
        <w:t xml:space="preserve"> </w:t>
      </w:r>
      <w:r>
        <w:rPr>
          <w:sz w:val="20"/>
        </w:rPr>
        <w:t xml:space="preserve">Health, </w:t>
      </w:r>
      <w:bookmarkStart w:id="219" w:name="_bookmark136"/>
      <w:bookmarkEnd w:id="219"/>
      <w:r>
        <w:rPr>
          <w:sz w:val="20"/>
        </w:rPr>
        <w:t>n.d.), https://</w:t>
      </w:r>
      <w:hyperlink r:id="rId294">
        <w:r>
          <w:rPr>
            <w:sz w:val="20"/>
          </w:rPr>
          <w:t>www.health.gov.au/sites/default/files/documents/2022/02/concepts-for-a-new-framework-for-</w:t>
        </w:r>
      </w:hyperlink>
      <w:r>
        <w:rPr>
          <w:sz w:val="20"/>
        </w:rPr>
        <w:t xml:space="preserve"> </w:t>
      </w:r>
      <w:bookmarkStart w:id="220" w:name="_bookmark137"/>
      <w:bookmarkEnd w:id="220"/>
      <w:r>
        <w:rPr>
          <w:spacing w:val="-2"/>
          <w:sz w:val="20"/>
        </w:rPr>
        <w:t>regulating-aged-care.pdf.</w:t>
      </w:r>
    </w:p>
    <w:p w14:paraId="1A8DE9CB" w14:textId="77777777" w:rsidR="00F55BDD" w:rsidRDefault="009A2C2A">
      <w:pPr>
        <w:spacing w:line="229" w:lineRule="exact"/>
        <w:ind w:left="112"/>
        <w:rPr>
          <w:sz w:val="20"/>
        </w:rPr>
      </w:pPr>
      <w:bookmarkStart w:id="221" w:name="_bookmark138"/>
      <w:bookmarkEnd w:id="221"/>
      <w:r>
        <w:rPr>
          <w:position w:val="6"/>
          <w:sz w:val="13"/>
        </w:rPr>
        <w:t>115</w:t>
      </w:r>
      <w:r>
        <w:rPr>
          <w:spacing w:val="12"/>
          <w:position w:val="6"/>
          <w:sz w:val="13"/>
        </w:rPr>
        <w:t xml:space="preserve"> </w:t>
      </w:r>
      <w:r>
        <w:rPr>
          <w:sz w:val="20"/>
        </w:rPr>
        <w:t>Department</w:t>
      </w:r>
      <w:r>
        <w:rPr>
          <w:spacing w:val="-7"/>
          <w:sz w:val="20"/>
        </w:rPr>
        <w:t xml:space="preserve"> </w:t>
      </w:r>
      <w:r>
        <w:rPr>
          <w:sz w:val="20"/>
        </w:rPr>
        <w:t>of</w:t>
      </w:r>
      <w:r>
        <w:rPr>
          <w:spacing w:val="-4"/>
          <w:sz w:val="20"/>
        </w:rPr>
        <w:t xml:space="preserve"> </w:t>
      </w:r>
      <w:r>
        <w:rPr>
          <w:sz w:val="20"/>
        </w:rPr>
        <w:t>Health</w:t>
      </w:r>
      <w:r>
        <w:rPr>
          <w:spacing w:val="-5"/>
          <w:sz w:val="20"/>
        </w:rPr>
        <w:t xml:space="preserve"> </w:t>
      </w:r>
      <w:r>
        <w:rPr>
          <w:sz w:val="20"/>
        </w:rPr>
        <w:t>and</w:t>
      </w:r>
      <w:r>
        <w:rPr>
          <w:spacing w:val="-2"/>
          <w:sz w:val="20"/>
        </w:rPr>
        <w:t xml:space="preserve"> </w:t>
      </w:r>
      <w:r>
        <w:rPr>
          <w:sz w:val="20"/>
        </w:rPr>
        <w:t>Aged</w:t>
      </w:r>
      <w:r>
        <w:rPr>
          <w:spacing w:val="-7"/>
          <w:sz w:val="20"/>
        </w:rPr>
        <w:t xml:space="preserve"> </w:t>
      </w:r>
      <w:r>
        <w:rPr>
          <w:sz w:val="20"/>
        </w:rPr>
        <w:t>Care,</w:t>
      </w:r>
      <w:r>
        <w:rPr>
          <w:spacing w:val="-6"/>
          <w:sz w:val="20"/>
        </w:rPr>
        <w:t xml:space="preserve"> </w:t>
      </w:r>
      <w:r>
        <w:rPr>
          <w:sz w:val="20"/>
        </w:rPr>
        <w:t>‘A</w:t>
      </w:r>
      <w:r>
        <w:rPr>
          <w:spacing w:val="-8"/>
          <w:sz w:val="20"/>
        </w:rPr>
        <w:t xml:space="preserve"> </w:t>
      </w:r>
      <w:r>
        <w:rPr>
          <w:sz w:val="20"/>
        </w:rPr>
        <w:t>New</w:t>
      </w:r>
      <w:r>
        <w:rPr>
          <w:spacing w:val="-6"/>
          <w:sz w:val="20"/>
        </w:rPr>
        <w:t xml:space="preserve"> </w:t>
      </w:r>
      <w:r>
        <w:rPr>
          <w:sz w:val="20"/>
        </w:rPr>
        <w:t>Model</w:t>
      </w:r>
      <w:r>
        <w:rPr>
          <w:spacing w:val="-7"/>
          <w:sz w:val="20"/>
        </w:rPr>
        <w:t xml:space="preserve"> </w:t>
      </w:r>
      <w:r>
        <w:rPr>
          <w:sz w:val="20"/>
        </w:rPr>
        <w:t>for</w:t>
      </w:r>
      <w:r>
        <w:rPr>
          <w:spacing w:val="-6"/>
          <w:sz w:val="20"/>
        </w:rPr>
        <w:t xml:space="preserve"> </w:t>
      </w:r>
      <w:r>
        <w:rPr>
          <w:sz w:val="20"/>
        </w:rPr>
        <w:t>Regulating</w:t>
      </w:r>
      <w:r>
        <w:rPr>
          <w:spacing w:val="-7"/>
          <w:sz w:val="20"/>
        </w:rPr>
        <w:t xml:space="preserve"> </w:t>
      </w:r>
      <w:r>
        <w:rPr>
          <w:sz w:val="20"/>
        </w:rPr>
        <w:t>Aged</w:t>
      </w:r>
      <w:r>
        <w:rPr>
          <w:spacing w:val="-6"/>
          <w:sz w:val="20"/>
        </w:rPr>
        <w:t xml:space="preserve"> </w:t>
      </w:r>
      <w:r>
        <w:rPr>
          <w:sz w:val="20"/>
        </w:rPr>
        <w:t>Care,</w:t>
      </w:r>
      <w:r>
        <w:rPr>
          <w:spacing w:val="-2"/>
          <w:sz w:val="20"/>
        </w:rPr>
        <w:t xml:space="preserve"> </w:t>
      </w:r>
      <w:r>
        <w:rPr>
          <w:sz w:val="20"/>
        </w:rPr>
        <w:t>Consultation</w:t>
      </w:r>
      <w:r>
        <w:rPr>
          <w:spacing w:val="-5"/>
          <w:sz w:val="20"/>
        </w:rPr>
        <w:t xml:space="preserve"> </w:t>
      </w:r>
      <w:r>
        <w:rPr>
          <w:sz w:val="20"/>
        </w:rPr>
        <w:t>Paper</w:t>
      </w:r>
      <w:r>
        <w:rPr>
          <w:spacing w:val="-6"/>
          <w:sz w:val="20"/>
        </w:rPr>
        <w:t xml:space="preserve"> </w:t>
      </w:r>
      <w:r>
        <w:rPr>
          <w:spacing w:val="-2"/>
          <w:sz w:val="20"/>
        </w:rPr>
        <w:t>No.1’.</w:t>
      </w:r>
    </w:p>
    <w:p w14:paraId="1A8DE9CC" w14:textId="77777777" w:rsidR="00F55BDD" w:rsidRDefault="009A2C2A">
      <w:pPr>
        <w:ind w:left="112" w:right="207" w:hanging="1"/>
        <w:rPr>
          <w:sz w:val="20"/>
        </w:rPr>
      </w:pPr>
      <w:bookmarkStart w:id="222" w:name="_bookmark139"/>
      <w:bookmarkEnd w:id="222"/>
      <w:r>
        <w:rPr>
          <w:position w:val="6"/>
          <w:sz w:val="13"/>
        </w:rPr>
        <w:t>116</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No.2 Details of the Proposed New Model’, April 2023.</w:t>
      </w:r>
    </w:p>
    <w:p w14:paraId="1A8DE9CD" w14:textId="77777777" w:rsidR="00F55BDD" w:rsidRDefault="009A2C2A">
      <w:pPr>
        <w:ind w:left="112" w:right="291"/>
        <w:rPr>
          <w:sz w:val="20"/>
        </w:rPr>
      </w:pPr>
      <w:r>
        <w:rPr>
          <w:position w:val="6"/>
          <w:sz w:val="13"/>
        </w:rPr>
        <w:t>117</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w:t>
      </w:r>
      <w:r>
        <w:rPr>
          <w:spacing w:val="-5"/>
          <w:sz w:val="20"/>
        </w:rPr>
        <w:t xml:space="preserve"> </w:t>
      </w:r>
      <w:r>
        <w:rPr>
          <w:sz w:val="20"/>
        </w:rPr>
        <w:t>New</w:t>
      </w:r>
      <w:r>
        <w:rPr>
          <w:spacing w:val="-4"/>
          <w:sz w:val="20"/>
        </w:rPr>
        <w:t xml:space="preserve"> </w:t>
      </w:r>
      <w:r>
        <w:rPr>
          <w:sz w:val="20"/>
        </w:rPr>
        <w:t>Model</w:t>
      </w:r>
      <w:r>
        <w:rPr>
          <w:spacing w:val="-5"/>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 Consultation</w:t>
      </w:r>
      <w:r>
        <w:rPr>
          <w:spacing w:val="-2"/>
          <w:sz w:val="20"/>
        </w:rPr>
        <w:t xml:space="preserve"> </w:t>
      </w:r>
      <w:r>
        <w:rPr>
          <w:sz w:val="20"/>
        </w:rPr>
        <w:t>Paper</w:t>
      </w:r>
      <w:r>
        <w:rPr>
          <w:spacing w:val="-3"/>
          <w:sz w:val="20"/>
        </w:rPr>
        <w:t xml:space="preserve"> </w:t>
      </w:r>
      <w:r>
        <w:rPr>
          <w:sz w:val="20"/>
        </w:rPr>
        <w:t xml:space="preserve">No.2 </w:t>
      </w:r>
      <w:bookmarkStart w:id="223" w:name="_bookmark140"/>
      <w:bookmarkEnd w:id="223"/>
      <w:r>
        <w:rPr>
          <w:sz w:val="20"/>
        </w:rPr>
        <w:t xml:space="preserve">Details of the Proposed New Model’ (Department of Health and Aged Care, April 2023), </w:t>
      </w:r>
      <w:bookmarkStart w:id="224" w:name="_bookmark141"/>
      <w:bookmarkEnd w:id="224"/>
      <w:r>
        <w:rPr>
          <w:spacing w:val="-2"/>
          <w:sz w:val="20"/>
        </w:rPr>
        <w:t>https</w:t>
      </w:r>
      <w:hyperlink r:id="rId295">
        <w:r>
          <w:rPr>
            <w:spacing w:val="-2"/>
            <w:sz w:val="20"/>
          </w:rPr>
          <w:t>://www.health.gov.au/sites/default/files/2023-04/a-new-model-for-regulating-aged-care-consultation-</w:t>
        </w:r>
      </w:hyperlink>
      <w:r>
        <w:rPr>
          <w:spacing w:val="-2"/>
          <w:sz w:val="20"/>
        </w:rPr>
        <w:t xml:space="preserve"> </w:t>
      </w:r>
      <w:bookmarkStart w:id="225" w:name="_bookmark142"/>
      <w:bookmarkEnd w:id="225"/>
      <w:r>
        <w:rPr>
          <w:spacing w:val="-2"/>
          <w:sz w:val="20"/>
        </w:rPr>
        <w:t>paper-2-details-of-the-proposed-new-model.pdf.</w:t>
      </w:r>
    </w:p>
    <w:p w14:paraId="1A8DE9CE" w14:textId="77777777" w:rsidR="00F55BDD" w:rsidRDefault="009A2C2A">
      <w:pPr>
        <w:spacing w:line="229" w:lineRule="exact"/>
        <w:ind w:left="112"/>
        <w:rPr>
          <w:sz w:val="20"/>
        </w:rPr>
      </w:pPr>
      <w:bookmarkStart w:id="226" w:name="_bookmark143"/>
      <w:bookmarkEnd w:id="226"/>
      <w:r>
        <w:rPr>
          <w:position w:val="6"/>
          <w:sz w:val="13"/>
        </w:rPr>
        <w:t>118</w:t>
      </w:r>
      <w:r>
        <w:rPr>
          <w:spacing w:val="12"/>
          <w:position w:val="6"/>
          <w:sz w:val="13"/>
        </w:rPr>
        <w:t xml:space="preserve"> </w:t>
      </w:r>
      <w:r>
        <w:rPr>
          <w:sz w:val="20"/>
        </w:rPr>
        <w:t>Department</w:t>
      </w:r>
      <w:r>
        <w:rPr>
          <w:spacing w:val="-7"/>
          <w:sz w:val="20"/>
        </w:rPr>
        <w:t xml:space="preserve"> </w:t>
      </w:r>
      <w:r>
        <w:rPr>
          <w:sz w:val="20"/>
        </w:rPr>
        <w:t>of</w:t>
      </w:r>
      <w:r>
        <w:rPr>
          <w:spacing w:val="-4"/>
          <w:sz w:val="20"/>
        </w:rPr>
        <w:t xml:space="preserve"> </w:t>
      </w:r>
      <w:r>
        <w:rPr>
          <w:sz w:val="20"/>
        </w:rPr>
        <w:t>Health</w:t>
      </w:r>
      <w:r>
        <w:rPr>
          <w:spacing w:val="-5"/>
          <w:sz w:val="20"/>
        </w:rPr>
        <w:t xml:space="preserve"> </w:t>
      </w:r>
      <w:r>
        <w:rPr>
          <w:sz w:val="20"/>
        </w:rPr>
        <w:t>and</w:t>
      </w:r>
      <w:r>
        <w:rPr>
          <w:spacing w:val="-2"/>
          <w:sz w:val="20"/>
        </w:rPr>
        <w:t xml:space="preserve"> </w:t>
      </w:r>
      <w:r>
        <w:rPr>
          <w:sz w:val="20"/>
        </w:rPr>
        <w:t>Aged</w:t>
      </w:r>
      <w:r>
        <w:rPr>
          <w:spacing w:val="-7"/>
          <w:sz w:val="20"/>
        </w:rPr>
        <w:t xml:space="preserve"> </w:t>
      </w:r>
      <w:r>
        <w:rPr>
          <w:sz w:val="20"/>
        </w:rPr>
        <w:t>Care,</w:t>
      </w:r>
      <w:r>
        <w:rPr>
          <w:spacing w:val="-6"/>
          <w:sz w:val="20"/>
        </w:rPr>
        <w:t xml:space="preserve"> </w:t>
      </w:r>
      <w:r>
        <w:rPr>
          <w:sz w:val="20"/>
        </w:rPr>
        <w:t>‘The</w:t>
      </w:r>
      <w:r>
        <w:rPr>
          <w:spacing w:val="-5"/>
          <w:sz w:val="20"/>
        </w:rPr>
        <w:t xml:space="preserve"> </w:t>
      </w:r>
      <w:r>
        <w:rPr>
          <w:sz w:val="20"/>
        </w:rPr>
        <w:t>Aged</w:t>
      </w:r>
      <w:r>
        <w:rPr>
          <w:spacing w:val="-7"/>
          <w:sz w:val="20"/>
        </w:rPr>
        <w:t xml:space="preserve"> </w:t>
      </w:r>
      <w:r>
        <w:rPr>
          <w:sz w:val="20"/>
        </w:rPr>
        <w:t>Care</w:t>
      </w:r>
      <w:r>
        <w:rPr>
          <w:spacing w:val="-6"/>
          <w:sz w:val="20"/>
        </w:rPr>
        <w:t xml:space="preserve"> </w:t>
      </w:r>
      <w:r>
        <w:rPr>
          <w:sz w:val="20"/>
        </w:rPr>
        <w:t>Engagement</w:t>
      </w:r>
      <w:r>
        <w:rPr>
          <w:spacing w:val="-7"/>
          <w:sz w:val="20"/>
        </w:rPr>
        <w:t xml:space="preserve"> </w:t>
      </w:r>
      <w:r>
        <w:rPr>
          <w:spacing w:val="-2"/>
          <w:sz w:val="20"/>
        </w:rPr>
        <w:t>Hub’.</w:t>
      </w:r>
    </w:p>
    <w:p w14:paraId="1A8DE9CF" w14:textId="77777777" w:rsidR="00F55BDD" w:rsidRDefault="009A2C2A">
      <w:pPr>
        <w:ind w:left="112"/>
        <w:rPr>
          <w:sz w:val="20"/>
        </w:rPr>
      </w:pPr>
      <w:bookmarkStart w:id="227" w:name="_bookmark144"/>
      <w:bookmarkEnd w:id="227"/>
      <w:r>
        <w:rPr>
          <w:position w:val="6"/>
          <w:sz w:val="13"/>
        </w:rPr>
        <w:t>119</w:t>
      </w:r>
      <w:r>
        <w:rPr>
          <w:spacing w:val="13"/>
          <w:position w:val="6"/>
          <w:sz w:val="13"/>
        </w:rPr>
        <w:t xml:space="preserve"> </w:t>
      </w:r>
      <w:r>
        <w:rPr>
          <w:sz w:val="20"/>
        </w:rPr>
        <w:t>The</w:t>
      </w:r>
      <w:r>
        <w:rPr>
          <w:spacing w:val="-6"/>
          <w:sz w:val="20"/>
        </w:rPr>
        <w:t xml:space="preserve"> </w:t>
      </w:r>
      <w:r>
        <w:rPr>
          <w:sz w:val="20"/>
        </w:rPr>
        <w:t>Royal</w:t>
      </w:r>
      <w:r>
        <w:rPr>
          <w:spacing w:val="-6"/>
          <w:sz w:val="20"/>
        </w:rPr>
        <w:t xml:space="preserve"> </w:t>
      </w:r>
      <w:r>
        <w:rPr>
          <w:sz w:val="20"/>
        </w:rPr>
        <w:t>Commission</w:t>
      </w:r>
      <w:r>
        <w:rPr>
          <w:spacing w:val="-5"/>
          <w:sz w:val="20"/>
        </w:rPr>
        <w:t xml:space="preserve"> </w:t>
      </w:r>
      <w:r>
        <w:rPr>
          <w:sz w:val="20"/>
        </w:rPr>
        <w:t>into</w:t>
      </w:r>
      <w:r>
        <w:rPr>
          <w:spacing w:val="-6"/>
          <w:sz w:val="20"/>
        </w:rPr>
        <w:t xml:space="preserve"> </w:t>
      </w:r>
      <w:r>
        <w:rPr>
          <w:sz w:val="20"/>
        </w:rPr>
        <w:t>Aged</w:t>
      </w:r>
      <w:r>
        <w:rPr>
          <w:spacing w:val="-6"/>
          <w:sz w:val="20"/>
        </w:rPr>
        <w:t xml:space="preserve"> </w:t>
      </w:r>
      <w:r>
        <w:rPr>
          <w:sz w:val="20"/>
        </w:rPr>
        <w:t>Care</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Safety,</w:t>
      </w:r>
      <w:r>
        <w:rPr>
          <w:spacing w:val="-4"/>
          <w:sz w:val="20"/>
        </w:rPr>
        <w:t xml:space="preserve"> </w:t>
      </w:r>
      <w:r>
        <w:rPr>
          <w:sz w:val="20"/>
        </w:rPr>
        <w:t>‘Volume</w:t>
      </w:r>
      <w:r>
        <w:rPr>
          <w:spacing w:val="-4"/>
          <w:sz w:val="20"/>
        </w:rPr>
        <w:t xml:space="preserve"> </w:t>
      </w:r>
      <w:r>
        <w:rPr>
          <w:sz w:val="20"/>
        </w:rPr>
        <w:t>3A</w:t>
      </w:r>
      <w:r>
        <w:rPr>
          <w:spacing w:val="-6"/>
          <w:sz w:val="20"/>
        </w:rPr>
        <w:t xml:space="preserve"> </w:t>
      </w:r>
      <w:r>
        <w:rPr>
          <w:sz w:val="20"/>
        </w:rPr>
        <w:t>The</w:t>
      </w:r>
      <w:r>
        <w:rPr>
          <w:spacing w:val="-6"/>
          <w:sz w:val="20"/>
        </w:rPr>
        <w:t xml:space="preserve"> </w:t>
      </w:r>
      <w:r>
        <w:rPr>
          <w:sz w:val="20"/>
        </w:rPr>
        <w:t>New</w:t>
      </w:r>
      <w:r>
        <w:rPr>
          <w:spacing w:val="-2"/>
          <w:sz w:val="20"/>
        </w:rPr>
        <w:t xml:space="preserve"> System’.</w:t>
      </w:r>
    </w:p>
    <w:p w14:paraId="1A8DE9D0" w14:textId="77777777" w:rsidR="00F55BDD" w:rsidRDefault="009A2C2A">
      <w:pPr>
        <w:ind w:left="112"/>
        <w:rPr>
          <w:sz w:val="20"/>
        </w:rPr>
      </w:pPr>
      <w:bookmarkStart w:id="228" w:name="_bookmark145"/>
      <w:bookmarkEnd w:id="228"/>
      <w:r>
        <w:rPr>
          <w:position w:val="6"/>
          <w:sz w:val="13"/>
        </w:rPr>
        <w:t>120</w:t>
      </w:r>
      <w:r>
        <w:rPr>
          <w:spacing w:val="13"/>
          <w:position w:val="6"/>
          <w:sz w:val="13"/>
        </w:rPr>
        <w:t xml:space="preserve"> </w:t>
      </w:r>
      <w:r>
        <w:rPr>
          <w:sz w:val="20"/>
        </w:rPr>
        <w:t>The</w:t>
      </w:r>
      <w:r>
        <w:rPr>
          <w:spacing w:val="-6"/>
          <w:sz w:val="20"/>
        </w:rPr>
        <w:t xml:space="preserve"> </w:t>
      </w:r>
      <w:r>
        <w:rPr>
          <w:sz w:val="20"/>
        </w:rPr>
        <w:t>Royal</w:t>
      </w:r>
      <w:r>
        <w:rPr>
          <w:spacing w:val="-7"/>
          <w:sz w:val="20"/>
        </w:rPr>
        <w:t xml:space="preserve"> </w:t>
      </w:r>
      <w:r>
        <w:rPr>
          <w:sz w:val="20"/>
        </w:rPr>
        <w:t>Commission</w:t>
      </w:r>
      <w:r>
        <w:rPr>
          <w:spacing w:val="-6"/>
          <w:sz w:val="20"/>
        </w:rPr>
        <w:t xml:space="preserve"> </w:t>
      </w:r>
      <w:r>
        <w:rPr>
          <w:sz w:val="20"/>
        </w:rPr>
        <w:t>into</w:t>
      </w:r>
      <w:r>
        <w:rPr>
          <w:spacing w:val="-6"/>
          <w:sz w:val="20"/>
        </w:rPr>
        <w:t xml:space="preserve"> </w:t>
      </w:r>
      <w:r>
        <w:rPr>
          <w:sz w:val="20"/>
        </w:rPr>
        <w:t>Aged</w:t>
      </w:r>
      <w:r>
        <w:rPr>
          <w:spacing w:val="-5"/>
          <w:sz w:val="20"/>
        </w:rPr>
        <w:t xml:space="preserve"> </w:t>
      </w:r>
      <w:r>
        <w:rPr>
          <w:sz w:val="20"/>
        </w:rPr>
        <w:t>Care</w:t>
      </w:r>
      <w:r>
        <w:rPr>
          <w:spacing w:val="-6"/>
          <w:sz w:val="20"/>
        </w:rPr>
        <w:t xml:space="preserve"> </w:t>
      </w:r>
      <w:r>
        <w:rPr>
          <w:sz w:val="20"/>
        </w:rPr>
        <w:t>Quality</w:t>
      </w:r>
      <w:r>
        <w:rPr>
          <w:spacing w:val="-5"/>
          <w:sz w:val="20"/>
        </w:rPr>
        <w:t xml:space="preserve"> </w:t>
      </w:r>
      <w:r>
        <w:rPr>
          <w:sz w:val="20"/>
        </w:rPr>
        <w:t>and</w:t>
      </w:r>
      <w:r>
        <w:rPr>
          <w:spacing w:val="-6"/>
          <w:sz w:val="20"/>
        </w:rPr>
        <w:t xml:space="preserve"> </w:t>
      </w:r>
      <w:r>
        <w:rPr>
          <w:sz w:val="20"/>
        </w:rPr>
        <w:t>Safety,</w:t>
      </w:r>
      <w:r>
        <w:rPr>
          <w:spacing w:val="-4"/>
          <w:sz w:val="20"/>
        </w:rPr>
        <w:t xml:space="preserve"> </w:t>
      </w:r>
      <w:r>
        <w:rPr>
          <w:sz w:val="20"/>
        </w:rPr>
        <w:t>‘Volume</w:t>
      </w:r>
      <w:r>
        <w:rPr>
          <w:spacing w:val="-4"/>
          <w:sz w:val="20"/>
        </w:rPr>
        <w:t xml:space="preserve"> </w:t>
      </w:r>
      <w:r>
        <w:rPr>
          <w:sz w:val="20"/>
        </w:rPr>
        <w:t>2</w:t>
      </w:r>
      <w:r>
        <w:rPr>
          <w:spacing w:val="-6"/>
          <w:sz w:val="20"/>
        </w:rPr>
        <w:t xml:space="preserve"> </w:t>
      </w:r>
      <w:r>
        <w:rPr>
          <w:sz w:val="20"/>
        </w:rPr>
        <w:t>The</w:t>
      </w:r>
      <w:r>
        <w:rPr>
          <w:spacing w:val="-4"/>
          <w:sz w:val="20"/>
        </w:rPr>
        <w:t xml:space="preserve"> </w:t>
      </w:r>
      <w:r>
        <w:rPr>
          <w:sz w:val="20"/>
        </w:rPr>
        <w:t>Current</w:t>
      </w:r>
      <w:r>
        <w:rPr>
          <w:spacing w:val="-6"/>
          <w:sz w:val="20"/>
        </w:rPr>
        <w:t xml:space="preserve"> </w:t>
      </w:r>
      <w:r>
        <w:rPr>
          <w:spacing w:val="-2"/>
          <w:sz w:val="20"/>
        </w:rPr>
        <w:t>System’.</w:t>
      </w:r>
    </w:p>
    <w:p w14:paraId="1A8DE9D1" w14:textId="77777777" w:rsidR="00F55BDD" w:rsidRDefault="009A2C2A">
      <w:pPr>
        <w:spacing w:before="1"/>
        <w:ind w:left="112"/>
        <w:rPr>
          <w:sz w:val="20"/>
        </w:rPr>
      </w:pPr>
      <w:r>
        <w:rPr>
          <w:position w:val="6"/>
          <w:sz w:val="13"/>
        </w:rPr>
        <w:t>121</w:t>
      </w:r>
      <w:r>
        <w:rPr>
          <w:spacing w:val="13"/>
          <w:position w:val="6"/>
          <w:sz w:val="13"/>
        </w:rPr>
        <w:t xml:space="preserve"> </w:t>
      </w:r>
      <w:r>
        <w:rPr>
          <w:spacing w:val="-4"/>
          <w:sz w:val="20"/>
        </w:rPr>
        <w:t>Ibid.</w:t>
      </w:r>
    </w:p>
    <w:p w14:paraId="1A8DE9D2" w14:textId="77777777" w:rsidR="00F55BDD" w:rsidRDefault="009A2C2A">
      <w:pPr>
        <w:ind w:left="112" w:right="387" w:hanging="1"/>
        <w:rPr>
          <w:sz w:val="20"/>
        </w:rPr>
      </w:pPr>
      <w:bookmarkStart w:id="229" w:name="_bookmark146"/>
      <w:bookmarkEnd w:id="229"/>
      <w:r>
        <w:rPr>
          <w:position w:val="6"/>
          <w:sz w:val="13"/>
        </w:rPr>
        <w:t>122</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‘The</w:t>
      </w:r>
      <w:r>
        <w:rPr>
          <w:spacing w:val="-4"/>
          <w:sz w:val="20"/>
        </w:rPr>
        <w:t xml:space="preserve"> </w:t>
      </w:r>
      <w:r>
        <w:rPr>
          <w:sz w:val="20"/>
        </w:rPr>
        <w:t>New</w:t>
      </w:r>
      <w:r>
        <w:rPr>
          <w:spacing w:val="-4"/>
          <w:sz w:val="20"/>
        </w:rPr>
        <w:t xml:space="preserve"> </w:t>
      </w:r>
      <w:r>
        <w:rPr>
          <w:sz w:val="20"/>
        </w:rPr>
        <w:t>Aged</w:t>
      </w:r>
      <w:r>
        <w:rPr>
          <w:spacing w:val="-2"/>
          <w:sz w:val="20"/>
        </w:rPr>
        <w:t xml:space="preserve"> </w:t>
      </w:r>
      <w:r>
        <w:rPr>
          <w:sz w:val="20"/>
        </w:rPr>
        <w:t>Care</w:t>
      </w:r>
      <w:r>
        <w:rPr>
          <w:spacing w:val="-2"/>
          <w:sz w:val="20"/>
        </w:rPr>
        <w:t xml:space="preserve"> </w:t>
      </w:r>
      <w:r>
        <w:rPr>
          <w:sz w:val="20"/>
        </w:rPr>
        <w:t>Act’,</w:t>
      </w:r>
      <w:r>
        <w:rPr>
          <w:spacing w:val="-4"/>
          <w:sz w:val="20"/>
        </w:rPr>
        <w:t xml:space="preserve"> </w:t>
      </w:r>
      <w:r>
        <w:rPr>
          <w:sz w:val="20"/>
        </w:rPr>
        <w:t>New</w:t>
      </w:r>
      <w:r>
        <w:rPr>
          <w:spacing w:val="-1"/>
          <w:sz w:val="20"/>
        </w:rPr>
        <w:t xml:space="preserve"> </w:t>
      </w:r>
      <w:r>
        <w:rPr>
          <w:sz w:val="20"/>
        </w:rPr>
        <w:t>Aged</w:t>
      </w:r>
      <w:r>
        <w:rPr>
          <w:spacing w:val="-4"/>
          <w:sz w:val="20"/>
        </w:rPr>
        <w:t xml:space="preserve"> </w:t>
      </w:r>
      <w:r>
        <w:rPr>
          <w:sz w:val="20"/>
        </w:rPr>
        <w:t>Care</w:t>
      </w:r>
      <w:r>
        <w:rPr>
          <w:spacing w:val="-2"/>
          <w:sz w:val="20"/>
        </w:rPr>
        <w:t xml:space="preserve"> </w:t>
      </w:r>
      <w:r>
        <w:rPr>
          <w:sz w:val="20"/>
        </w:rPr>
        <w:t>Act,</w:t>
      </w:r>
      <w:r>
        <w:rPr>
          <w:spacing w:val="-4"/>
          <w:sz w:val="20"/>
        </w:rPr>
        <w:t xml:space="preserve"> </w:t>
      </w:r>
      <w:r>
        <w:rPr>
          <w:sz w:val="20"/>
        </w:rPr>
        <w:t>14</w:t>
      </w:r>
      <w:r>
        <w:rPr>
          <w:spacing w:val="-4"/>
          <w:sz w:val="20"/>
        </w:rPr>
        <w:t xml:space="preserve"> </w:t>
      </w:r>
      <w:r>
        <w:rPr>
          <w:sz w:val="20"/>
        </w:rPr>
        <w:t>December 2023, https://</w:t>
      </w:r>
      <w:hyperlink r:id="rId296">
        <w:r>
          <w:rPr>
            <w:sz w:val="20"/>
          </w:rPr>
          <w:t>www.health.gov.au/our-work/aged-care-act/about.</w:t>
        </w:r>
      </w:hyperlink>
    </w:p>
    <w:p w14:paraId="1A8DE9D3" w14:textId="77777777" w:rsidR="00F55BDD" w:rsidRDefault="009A2C2A">
      <w:pPr>
        <w:spacing w:line="228" w:lineRule="exact"/>
        <w:ind w:left="112"/>
        <w:rPr>
          <w:sz w:val="20"/>
        </w:rPr>
      </w:pPr>
      <w:bookmarkStart w:id="230" w:name="_bookmark147"/>
      <w:bookmarkEnd w:id="230"/>
      <w:r>
        <w:rPr>
          <w:position w:val="6"/>
          <w:sz w:val="13"/>
        </w:rPr>
        <w:t>123</w:t>
      </w:r>
      <w:r>
        <w:rPr>
          <w:spacing w:val="12"/>
          <w:position w:val="6"/>
          <w:sz w:val="13"/>
        </w:rPr>
        <w:t xml:space="preserve"> </w:t>
      </w:r>
      <w:r>
        <w:rPr>
          <w:sz w:val="20"/>
        </w:rPr>
        <w:t>Department</w:t>
      </w:r>
      <w:r>
        <w:rPr>
          <w:spacing w:val="-6"/>
          <w:sz w:val="20"/>
        </w:rPr>
        <w:t xml:space="preserve"> </w:t>
      </w:r>
      <w:r>
        <w:rPr>
          <w:sz w:val="20"/>
        </w:rPr>
        <w:t>of</w:t>
      </w:r>
      <w:r>
        <w:rPr>
          <w:spacing w:val="-5"/>
          <w:sz w:val="20"/>
        </w:rPr>
        <w:t xml:space="preserve"> </w:t>
      </w:r>
      <w:r>
        <w:rPr>
          <w:sz w:val="20"/>
        </w:rPr>
        <w:t>Health</w:t>
      </w:r>
      <w:r>
        <w:rPr>
          <w:spacing w:val="-4"/>
          <w:sz w:val="20"/>
        </w:rPr>
        <w:t xml:space="preserve"> </w:t>
      </w:r>
      <w:r>
        <w:rPr>
          <w:sz w:val="20"/>
        </w:rPr>
        <w:t>and</w:t>
      </w:r>
      <w:r>
        <w:rPr>
          <w:spacing w:val="-2"/>
          <w:sz w:val="20"/>
        </w:rPr>
        <w:t xml:space="preserve"> </w:t>
      </w:r>
      <w:r>
        <w:rPr>
          <w:sz w:val="20"/>
        </w:rPr>
        <w:t>Aged</w:t>
      </w:r>
      <w:r>
        <w:rPr>
          <w:spacing w:val="-6"/>
          <w:sz w:val="20"/>
        </w:rPr>
        <w:t xml:space="preserve"> </w:t>
      </w:r>
      <w:r>
        <w:rPr>
          <w:sz w:val="20"/>
        </w:rPr>
        <w:t>Care,</w:t>
      </w:r>
      <w:r>
        <w:rPr>
          <w:spacing w:val="-7"/>
          <w:sz w:val="20"/>
        </w:rPr>
        <w:t xml:space="preserve"> </w:t>
      </w:r>
      <w:r>
        <w:rPr>
          <w:sz w:val="20"/>
        </w:rPr>
        <w:t>‘Exposure</w:t>
      </w:r>
      <w:r>
        <w:rPr>
          <w:spacing w:val="-4"/>
          <w:sz w:val="20"/>
        </w:rPr>
        <w:t xml:space="preserve"> </w:t>
      </w:r>
      <w:r>
        <w:rPr>
          <w:sz w:val="20"/>
        </w:rPr>
        <w:t>Draft:</w:t>
      </w:r>
      <w:r>
        <w:rPr>
          <w:spacing w:val="-7"/>
          <w:sz w:val="20"/>
        </w:rPr>
        <w:t xml:space="preserve"> </w:t>
      </w:r>
      <w:r>
        <w:rPr>
          <w:sz w:val="20"/>
        </w:rPr>
        <w:t>Aged</w:t>
      </w:r>
      <w:r>
        <w:rPr>
          <w:spacing w:val="-6"/>
          <w:sz w:val="20"/>
        </w:rPr>
        <w:t xml:space="preserve"> </w:t>
      </w:r>
      <w:r>
        <w:rPr>
          <w:sz w:val="20"/>
        </w:rPr>
        <w:t>Care</w:t>
      </w:r>
      <w:r>
        <w:rPr>
          <w:spacing w:val="-6"/>
          <w:sz w:val="20"/>
        </w:rPr>
        <w:t xml:space="preserve"> </w:t>
      </w:r>
      <w:r>
        <w:rPr>
          <w:sz w:val="20"/>
        </w:rPr>
        <w:t>Bill</w:t>
      </w:r>
      <w:r>
        <w:rPr>
          <w:spacing w:val="-6"/>
          <w:sz w:val="20"/>
        </w:rPr>
        <w:t xml:space="preserve"> </w:t>
      </w:r>
      <w:r>
        <w:rPr>
          <w:spacing w:val="-2"/>
          <w:sz w:val="20"/>
        </w:rPr>
        <w:t>2023’.</w:t>
      </w:r>
    </w:p>
    <w:p w14:paraId="1A8DE9D4" w14:textId="77777777" w:rsidR="00F55BDD" w:rsidRDefault="009A2C2A">
      <w:pPr>
        <w:spacing w:before="1"/>
        <w:ind w:left="112" w:right="205" w:hanging="1"/>
        <w:rPr>
          <w:sz w:val="20"/>
        </w:rPr>
      </w:pPr>
      <w:bookmarkStart w:id="231" w:name="_bookmark148"/>
      <w:bookmarkEnd w:id="231"/>
      <w:r>
        <w:rPr>
          <w:position w:val="6"/>
          <w:sz w:val="13"/>
        </w:rPr>
        <w:t>124</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‘Features of</w:t>
      </w:r>
      <w:r>
        <w:rPr>
          <w:spacing w:val="-4"/>
          <w:sz w:val="20"/>
        </w:rPr>
        <w:t xml:space="preserve"> </w:t>
      </w:r>
      <w:r>
        <w:rPr>
          <w:sz w:val="20"/>
        </w:rPr>
        <w:t>the</w:t>
      </w:r>
      <w:r>
        <w:rPr>
          <w:spacing w:val="-4"/>
          <w:sz w:val="20"/>
        </w:rPr>
        <w:t xml:space="preserve"> </w:t>
      </w:r>
      <w:r>
        <w:rPr>
          <w:sz w:val="20"/>
        </w:rPr>
        <w:t>New</w:t>
      </w:r>
      <w:r>
        <w:rPr>
          <w:spacing w:val="-1"/>
          <w:sz w:val="20"/>
        </w:rPr>
        <w:t xml:space="preserve"> </w:t>
      </w:r>
      <w:r>
        <w:rPr>
          <w:sz w:val="20"/>
        </w:rPr>
        <w:t>Model</w:t>
      </w:r>
      <w:r>
        <w:rPr>
          <w:spacing w:val="-3"/>
          <w:sz w:val="20"/>
        </w:rPr>
        <w:t xml:space="preserve"> </w:t>
      </w:r>
      <w:r>
        <w:rPr>
          <w:sz w:val="20"/>
        </w:rPr>
        <w:t>for</w:t>
      </w:r>
      <w:r>
        <w:rPr>
          <w:spacing w:val="-3"/>
          <w:sz w:val="20"/>
        </w:rPr>
        <w:t xml:space="preserve"> </w:t>
      </w:r>
      <w:r>
        <w:rPr>
          <w:sz w:val="20"/>
        </w:rPr>
        <w:t>Regulating</w:t>
      </w:r>
      <w:r>
        <w:rPr>
          <w:spacing w:val="-4"/>
          <w:sz w:val="20"/>
        </w:rPr>
        <w:t xml:space="preserve"> </w:t>
      </w:r>
      <w:r>
        <w:rPr>
          <w:sz w:val="20"/>
        </w:rPr>
        <w:t>Aged</w:t>
      </w:r>
      <w:r>
        <w:rPr>
          <w:spacing w:val="-4"/>
          <w:sz w:val="20"/>
        </w:rPr>
        <w:t xml:space="preserve"> </w:t>
      </w:r>
      <w:r>
        <w:rPr>
          <w:sz w:val="20"/>
        </w:rPr>
        <w:t>Care’,</w:t>
      </w:r>
      <w:r>
        <w:rPr>
          <w:spacing w:val="-4"/>
          <w:sz w:val="20"/>
        </w:rPr>
        <w:t xml:space="preserve"> </w:t>
      </w:r>
      <w:r>
        <w:rPr>
          <w:sz w:val="20"/>
        </w:rPr>
        <w:t>Features</w:t>
      </w:r>
      <w:r>
        <w:rPr>
          <w:spacing w:val="-3"/>
          <w:sz w:val="20"/>
        </w:rPr>
        <w:t xml:space="preserve"> </w:t>
      </w:r>
      <w:r>
        <w:rPr>
          <w:sz w:val="20"/>
        </w:rPr>
        <w:t>of the new model for regulating aged care, 10 July 2023, https://</w:t>
      </w:r>
      <w:hyperlink r:id="rId297">
        <w:r>
          <w:rPr>
            <w:sz w:val="20"/>
          </w:rPr>
          <w:t>www.health.gov.au/our-work/new-model-for-</w:t>
        </w:r>
      </w:hyperlink>
      <w:r>
        <w:rPr>
          <w:sz w:val="20"/>
        </w:rPr>
        <w:t xml:space="preserve"> </w:t>
      </w:r>
      <w:bookmarkStart w:id="232" w:name="_bookmark149"/>
      <w:bookmarkEnd w:id="232"/>
      <w:r>
        <w:rPr>
          <w:spacing w:val="-2"/>
          <w:sz w:val="20"/>
        </w:rPr>
        <w:t>regulating-aged-care/features.</w:t>
      </w:r>
    </w:p>
    <w:p w14:paraId="1A8DE9D5" w14:textId="77777777" w:rsidR="00F55BDD" w:rsidRDefault="009A2C2A">
      <w:pPr>
        <w:spacing w:before="1"/>
        <w:ind w:left="112"/>
        <w:rPr>
          <w:sz w:val="20"/>
        </w:rPr>
      </w:pPr>
      <w:r>
        <w:rPr>
          <w:position w:val="6"/>
          <w:sz w:val="13"/>
        </w:rPr>
        <w:t>125</w:t>
      </w:r>
      <w:r>
        <w:rPr>
          <w:spacing w:val="13"/>
          <w:position w:val="6"/>
          <w:sz w:val="13"/>
        </w:rPr>
        <w:t xml:space="preserve"> </w:t>
      </w:r>
      <w:r>
        <w:rPr>
          <w:spacing w:val="-4"/>
          <w:sz w:val="20"/>
        </w:rPr>
        <w:t>Ibid.</w:t>
      </w:r>
    </w:p>
    <w:p w14:paraId="1A8DE9D6" w14:textId="77777777" w:rsidR="00F55BDD" w:rsidRDefault="009A2C2A">
      <w:pPr>
        <w:ind w:left="112" w:right="207" w:hanging="1"/>
        <w:rPr>
          <w:sz w:val="20"/>
        </w:rPr>
      </w:pPr>
      <w:bookmarkStart w:id="233" w:name="_bookmark150"/>
      <w:bookmarkEnd w:id="233"/>
      <w:r>
        <w:rPr>
          <w:position w:val="6"/>
          <w:sz w:val="13"/>
        </w:rPr>
        <w:t>126</w:t>
      </w:r>
      <w:r>
        <w:rPr>
          <w:spacing w:val="16"/>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‘About</w:t>
      </w:r>
      <w:r>
        <w:rPr>
          <w:spacing w:val="-4"/>
          <w:sz w:val="20"/>
        </w:rPr>
        <w:t xml:space="preserve"> </w:t>
      </w:r>
      <w:r>
        <w:rPr>
          <w:sz w:val="20"/>
        </w:rPr>
        <w:t>the</w:t>
      </w:r>
      <w:r>
        <w:rPr>
          <w:spacing w:val="-4"/>
          <w:sz w:val="20"/>
        </w:rPr>
        <w:t xml:space="preserve"> </w:t>
      </w:r>
      <w:r>
        <w:rPr>
          <w:sz w:val="20"/>
        </w:rPr>
        <w:t>QI</w:t>
      </w:r>
      <w:r>
        <w:rPr>
          <w:spacing w:val="-2"/>
          <w:sz w:val="20"/>
        </w:rPr>
        <w:t xml:space="preserve"> </w:t>
      </w:r>
      <w:r>
        <w:rPr>
          <w:sz w:val="20"/>
        </w:rPr>
        <w:t>Program’,</w:t>
      </w:r>
      <w:r>
        <w:rPr>
          <w:spacing w:val="-4"/>
          <w:sz w:val="20"/>
        </w:rPr>
        <w:t xml:space="preserve"> </w:t>
      </w:r>
      <w:r>
        <w:rPr>
          <w:sz w:val="20"/>
        </w:rPr>
        <w:t>Department</w:t>
      </w:r>
      <w:r>
        <w:rPr>
          <w:spacing w:val="-2"/>
          <w:sz w:val="20"/>
        </w:rPr>
        <w:t xml:space="preserve"> </w:t>
      </w:r>
      <w:r>
        <w:rPr>
          <w:sz w:val="20"/>
        </w:rPr>
        <w:t>of</w:t>
      </w:r>
      <w:r>
        <w:rPr>
          <w:spacing w:val="-4"/>
          <w:sz w:val="20"/>
        </w:rPr>
        <w:t xml:space="preserve"> </w:t>
      </w:r>
      <w:r>
        <w:rPr>
          <w:sz w:val="20"/>
        </w:rPr>
        <w:t>Health</w:t>
      </w:r>
      <w:r>
        <w:rPr>
          <w:spacing w:val="-2"/>
          <w:sz w:val="20"/>
        </w:rPr>
        <w:t xml:space="preserve"> </w:t>
      </w:r>
      <w:r>
        <w:rPr>
          <w:sz w:val="20"/>
        </w:rPr>
        <w:t>and</w:t>
      </w:r>
      <w:r>
        <w:rPr>
          <w:spacing w:val="-4"/>
          <w:sz w:val="20"/>
        </w:rPr>
        <w:t xml:space="preserve"> </w:t>
      </w:r>
      <w:r>
        <w:rPr>
          <w:sz w:val="20"/>
        </w:rPr>
        <w:t>Aged</w:t>
      </w:r>
      <w:r>
        <w:rPr>
          <w:spacing w:val="-2"/>
          <w:sz w:val="20"/>
        </w:rPr>
        <w:t xml:space="preserve"> </w:t>
      </w:r>
      <w:r>
        <w:rPr>
          <w:sz w:val="20"/>
        </w:rPr>
        <w:t>Care,</w:t>
      </w:r>
      <w:r>
        <w:rPr>
          <w:spacing w:val="-2"/>
          <w:sz w:val="20"/>
        </w:rPr>
        <w:t xml:space="preserve"> </w:t>
      </w:r>
      <w:r>
        <w:rPr>
          <w:sz w:val="20"/>
        </w:rPr>
        <w:t xml:space="preserve">3 </w:t>
      </w:r>
      <w:bookmarkStart w:id="234" w:name="_bookmark151"/>
      <w:bookmarkEnd w:id="234"/>
      <w:r>
        <w:rPr>
          <w:sz w:val="20"/>
        </w:rPr>
        <w:t>June 2023, https://</w:t>
      </w:r>
      <w:hyperlink r:id="rId298">
        <w:r>
          <w:rPr>
            <w:sz w:val="20"/>
          </w:rPr>
          <w:t>www.health.gov.au/our-work/qi-program/about.</w:t>
        </w:r>
      </w:hyperlink>
    </w:p>
    <w:p w14:paraId="1A8DE9D7" w14:textId="77777777" w:rsidR="00F55BDD" w:rsidRDefault="009A2C2A">
      <w:pPr>
        <w:spacing w:line="228" w:lineRule="exact"/>
        <w:ind w:left="112"/>
        <w:rPr>
          <w:sz w:val="20"/>
        </w:rPr>
      </w:pPr>
      <w:bookmarkStart w:id="235" w:name="_bookmark152"/>
      <w:bookmarkEnd w:id="235"/>
      <w:r>
        <w:rPr>
          <w:position w:val="6"/>
          <w:sz w:val="13"/>
        </w:rPr>
        <w:t>127</w:t>
      </w:r>
      <w:r>
        <w:rPr>
          <w:spacing w:val="13"/>
          <w:position w:val="6"/>
          <w:sz w:val="13"/>
        </w:rPr>
        <w:t xml:space="preserve"> </w:t>
      </w:r>
      <w:r>
        <w:rPr>
          <w:spacing w:val="-4"/>
          <w:sz w:val="20"/>
        </w:rPr>
        <w:t>Ibid.</w:t>
      </w:r>
    </w:p>
    <w:p w14:paraId="1A8DE9D8" w14:textId="77777777" w:rsidR="00F55BDD" w:rsidRDefault="009A2C2A">
      <w:pPr>
        <w:spacing w:before="1"/>
        <w:ind w:left="112" w:right="387" w:hanging="1"/>
        <w:rPr>
          <w:sz w:val="20"/>
        </w:rPr>
      </w:pPr>
      <w:bookmarkStart w:id="236" w:name="_bookmark153"/>
      <w:bookmarkEnd w:id="236"/>
      <w:r>
        <w:rPr>
          <w:position w:val="6"/>
          <w:sz w:val="13"/>
        </w:rPr>
        <w:t>128</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‘Learn</w:t>
      </w:r>
      <w:r>
        <w:rPr>
          <w:spacing w:val="-2"/>
          <w:sz w:val="20"/>
        </w:rPr>
        <w:t xml:space="preserve"> </w:t>
      </w:r>
      <w:r>
        <w:rPr>
          <w:sz w:val="20"/>
        </w:rPr>
        <w:t>about</w:t>
      </w:r>
      <w:r>
        <w:rPr>
          <w:spacing w:val="-4"/>
          <w:sz w:val="20"/>
        </w:rPr>
        <w:t xml:space="preserve"> </w:t>
      </w:r>
      <w:r>
        <w:rPr>
          <w:sz w:val="20"/>
        </w:rPr>
        <w:t>the</w:t>
      </w:r>
      <w:r>
        <w:rPr>
          <w:spacing w:val="-4"/>
          <w:sz w:val="20"/>
        </w:rPr>
        <w:t xml:space="preserve"> </w:t>
      </w:r>
      <w:r>
        <w:rPr>
          <w:sz w:val="20"/>
        </w:rPr>
        <w:t>QI</w:t>
      </w:r>
      <w:r>
        <w:rPr>
          <w:spacing w:val="-4"/>
          <w:sz w:val="20"/>
        </w:rPr>
        <w:t xml:space="preserve"> </w:t>
      </w:r>
      <w:r>
        <w:rPr>
          <w:sz w:val="20"/>
        </w:rPr>
        <w:t>Program</w:t>
      </w:r>
      <w:r>
        <w:rPr>
          <w:spacing w:val="-2"/>
          <w:sz w:val="20"/>
        </w:rPr>
        <w:t xml:space="preserve"> </w:t>
      </w:r>
      <w:r>
        <w:rPr>
          <w:sz w:val="20"/>
        </w:rPr>
        <w:t>Expansion’,</w:t>
      </w:r>
      <w:r>
        <w:rPr>
          <w:spacing w:val="-2"/>
          <w:sz w:val="20"/>
        </w:rPr>
        <w:t xml:space="preserve"> </w:t>
      </w:r>
      <w:r>
        <w:rPr>
          <w:sz w:val="20"/>
        </w:rPr>
        <w:t>Department</w:t>
      </w:r>
      <w:r>
        <w:rPr>
          <w:spacing w:val="-2"/>
          <w:sz w:val="20"/>
        </w:rPr>
        <w:t xml:space="preserve"> </w:t>
      </w:r>
      <w:r>
        <w:rPr>
          <w:sz w:val="20"/>
        </w:rPr>
        <w:t>of</w:t>
      </w:r>
      <w:r>
        <w:rPr>
          <w:spacing w:val="-4"/>
          <w:sz w:val="20"/>
        </w:rPr>
        <w:t xml:space="preserve"> </w:t>
      </w:r>
      <w:r>
        <w:rPr>
          <w:sz w:val="20"/>
        </w:rPr>
        <w:t>Health and Aged Care, 28 September 2023, https://</w:t>
      </w:r>
      <w:hyperlink r:id="rId299">
        <w:r>
          <w:rPr>
            <w:sz w:val="20"/>
          </w:rPr>
          <w:t>www.health.gov.au/our-work/qi-program/about.</w:t>
        </w:r>
      </w:hyperlink>
    </w:p>
    <w:p w14:paraId="1A8DE9D9" w14:textId="77777777" w:rsidR="00F55BDD" w:rsidRDefault="009A2C2A">
      <w:pPr>
        <w:spacing w:before="1" w:line="229" w:lineRule="exact"/>
        <w:ind w:left="112"/>
        <w:rPr>
          <w:sz w:val="20"/>
        </w:rPr>
      </w:pPr>
      <w:bookmarkStart w:id="237" w:name="_bookmark154"/>
      <w:bookmarkEnd w:id="237"/>
      <w:r>
        <w:rPr>
          <w:position w:val="6"/>
          <w:sz w:val="13"/>
        </w:rPr>
        <w:t>129</w:t>
      </w:r>
      <w:r>
        <w:rPr>
          <w:spacing w:val="12"/>
          <w:position w:val="6"/>
          <w:sz w:val="13"/>
        </w:rPr>
        <w:t xml:space="preserve"> </w:t>
      </w:r>
      <w:r>
        <w:rPr>
          <w:sz w:val="20"/>
        </w:rPr>
        <w:t>Department</w:t>
      </w:r>
      <w:r>
        <w:rPr>
          <w:spacing w:val="-7"/>
          <w:sz w:val="20"/>
        </w:rPr>
        <w:t xml:space="preserve"> </w:t>
      </w:r>
      <w:r>
        <w:rPr>
          <w:sz w:val="20"/>
        </w:rPr>
        <w:t>of</w:t>
      </w:r>
      <w:r>
        <w:rPr>
          <w:spacing w:val="-4"/>
          <w:sz w:val="20"/>
        </w:rPr>
        <w:t xml:space="preserve"> </w:t>
      </w:r>
      <w:r>
        <w:rPr>
          <w:sz w:val="20"/>
        </w:rPr>
        <w:t>Health</w:t>
      </w:r>
      <w:r>
        <w:rPr>
          <w:spacing w:val="-5"/>
          <w:sz w:val="20"/>
        </w:rPr>
        <w:t xml:space="preserve"> </w:t>
      </w:r>
      <w:r>
        <w:rPr>
          <w:sz w:val="20"/>
        </w:rPr>
        <w:t>and</w:t>
      </w:r>
      <w:r>
        <w:rPr>
          <w:spacing w:val="-2"/>
          <w:sz w:val="20"/>
        </w:rPr>
        <w:t xml:space="preserve"> </w:t>
      </w:r>
      <w:r>
        <w:rPr>
          <w:sz w:val="20"/>
        </w:rPr>
        <w:t>Aged</w:t>
      </w:r>
      <w:r>
        <w:rPr>
          <w:spacing w:val="-7"/>
          <w:sz w:val="20"/>
        </w:rPr>
        <w:t xml:space="preserve"> </w:t>
      </w:r>
      <w:r>
        <w:rPr>
          <w:sz w:val="20"/>
        </w:rPr>
        <w:t>Care,</w:t>
      </w:r>
      <w:r>
        <w:rPr>
          <w:spacing w:val="-6"/>
          <w:sz w:val="20"/>
        </w:rPr>
        <w:t xml:space="preserve"> </w:t>
      </w:r>
      <w:r>
        <w:rPr>
          <w:sz w:val="20"/>
        </w:rPr>
        <w:t>‘Features</w:t>
      </w:r>
      <w:r>
        <w:rPr>
          <w:spacing w:val="-3"/>
          <w:sz w:val="20"/>
        </w:rPr>
        <w:t xml:space="preserve"> </w:t>
      </w:r>
      <w:r>
        <w:rPr>
          <w:sz w:val="20"/>
        </w:rPr>
        <w:t>of</w:t>
      </w:r>
      <w:r>
        <w:rPr>
          <w:spacing w:val="-7"/>
          <w:sz w:val="20"/>
        </w:rPr>
        <w:t xml:space="preserve"> </w:t>
      </w:r>
      <w:r>
        <w:rPr>
          <w:sz w:val="20"/>
        </w:rPr>
        <w:t>the</w:t>
      </w:r>
      <w:r>
        <w:rPr>
          <w:spacing w:val="-6"/>
          <w:sz w:val="20"/>
        </w:rPr>
        <w:t xml:space="preserve"> </w:t>
      </w:r>
      <w:r>
        <w:rPr>
          <w:sz w:val="20"/>
        </w:rPr>
        <w:t>New</w:t>
      </w:r>
      <w:r>
        <w:rPr>
          <w:spacing w:val="-4"/>
          <w:sz w:val="20"/>
        </w:rPr>
        <w:t xml:space="preserve"> </w:t>
      </w:r>
      <w:r>
        <w:rPr>
          <w:sz w:val="20"/>
        </w:rPr>
        <w:t>Model</w:t>
      </w:r>
      <w:r>
        <w:rPr>
          <w:spacing w:val="-6"/>
          <w:sz w:val="20"/>
        </w:rPr>
        <w:t xml:space="preserve"> </w:t>
      </w:r>
      <w:r>
        <w:rPr>
          <w:sz w:val="20"/>
        </w:rPr>
        <w:t>for</w:t>
      </w:r>
      <w:r>
        <w:rPr>
          <w:spacing w:val="-5"/>
          <w:sz w:val="20"/>
        </w:rPr>
        <w:t xml:space="preserve"> </w:t>
      </w:r>
      <w:r>
        <w:rPr>
          <w:sz w:val="20"/>
        </w:rPr>
        <w:t>Regulating</w:t>
      </w:r>
      <w:r>
        <w:rPr>
          <w:spacing w:val="-7"/>
          <w:sz w:val="20"/>
        </w:rPr>
        <w:t xml:space="preserve"> </w:t>
      </w:r>
      <w:r>
        <w:rPr>
          <w:sz w:val="20"/>
        </w:rPr>
        <w:t>Aged</w:t>
      </w:r>
      <w:r>
        <w:rPr>
          <w:spacing w:val="-6"/>
          <w:sz w:val="20"/>
        </w:rPr>
        <w:t xml:space="preserve"> </w:t>
      </w:r>
      <w:r>
        <w:rPr>
          <w:spacing w:val="-2"/>
          <w:sz w:val="20"/>
        </w:rPr>
        <w:t>Care’.</w:t>
      </w:r>
    </w:p>
    <w:p w14:paraId="1A8DE9DA" w14:textId="77777777" w:rsidR="00F55BDD" w:rsidRDefault="009A2C2A">
      <w:pPr>
        <w:spacing w:line="229" w:lineRule="exact"/>
        <w:ind w:left="112"/>
        <w:rPr>
          <w:sz w:val="20"/>
        </w:rPr>
      </w:pPr>
      <w:bookmarkStart w:id="238" w:name="_bookmark155"/>
      <w:bookmarkEnd w:id="238"/>
      <w:r>
        <w:rPr>
          <w:position w:val="6"/>
          <w:sz w:val="13"/>
        </w:rPr>
        <w:t>130</w:t>
      </w:r>
      <w:r>
        <w:rPr>
          <w:spacing w:val="13"/>
          <w:position w:val="6"/>
          <w:sz w:val="13"/>
        </w:rPr>
        <w:t xml:space="preserve"> </w:t>
      </w:r>
      <w:r>
        <w:rPr>
          <w:spacing w:val="-4"/>
          <w:sz w:val="20"/>
        </w:rPr>
        <w:t>Ibid.</w:t>
      </w:r>
    </w:p>
    <w:p w14:paraId="1A8DE9DB" w14:textId="77777777" w:rsidR="00F55BDD" w:rsidRDefault="009A2C2A">
      <w:pPr>
        <w:ind w:left="112" w:right="346"/>
        <w:rPr>
          <w:sz w:val="20"/>
        </w:rPr>
      </w:pPr>
      <w:bookmarkStart w:id="239" w:name="_bookmark156"/>
      <w:bookmarkEnd w:id="239"/>
      <w:r>
        <w:rPr>
          <w:position w:val="6"/>
          <w:sz w:val="13"/>
        </w:rPr>
        <w:t>131</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‘National</w:t>
      </w:r>
      <w:r>
        <w:rPr>
          <w:spacing w:val="-3"/>
          <w:sz w:val="20"/>
        </w:rPr>
        <w:t xml:space="preserve"> </w:t>
      </w:r>
      <w:r>
        <w:rPr>
          <w:sz w:val="20"/>
        </w:rPr>
        <w:t>Aged</w:t>
      </w:r>
      <w:r>
        <w:rPr>
          <w:spacing w:val="-2"/>
          <w:sz w:val="20"/>
        </w:rPr>
        <w:t xml:space="preserve"> </w:t>
      </w:r>
      <w:r>
        <w:rPr>
          <w:sz w:val="20"/>
        </w:rPr>
        <w:t>Care</w:t>
      </w:r>
      <w:r>
        <w:rPr>
          <w:spacing w:val="-4"/>
          <w:sz w:val="20"/>
        </w:rPr>
        <w:t xml:space="preserve"> </w:t>
      </w:r>
      <w:r>
        <w:rPr>
          <w:sz w:val="20"/>
        </w:rPr>
        <w:t>Advisory</w:t>
      </w:r>
      <w:r>
        <w:rPr>
          <w:spacing w:val="-3"/>
          <w:sz w:val="20"/>
        </w:rPr>
        <w:t xml:space="preserve"> </w:t>
      </w:r>
      <w:r>
        <w:rPr>
          <w:sz w:val="20"/>
        </w:rPr>
        <w:t>Council’,</w:t>
      </w:r>
      <w:r>
        <w:rPr>
          <w:spacing w:val="-4"/>
          <w:sz w:val="20"/>
        </w:rPr>
        <w:t xml:space="preserve"> </w:t>
      </w:r>
      <w:r>
        <w:rPr>
          <w:sz w:val="20"/>
        </w:rPr>
        <w:t>Department</w:t>
      </w:r>
      <w:r>
        <w:rPr>
          <w:spacing w:val="-4"/>
          <w:sz w:val="20"/>
        </w:rPr>
        <w:t xml:space="preserve"> </w:t>
      </w:r>
      <w:r>
        <w:rPr>
          <w:sz w:val="20"/>
        </w:rPr>
        <w:t>of</w:t>
      </w:r>
      <w:r>
        <w:rPr>
          <w:spacing w:val="-4"/>
          <w:sz w:val="20"/>
        </w:rPr>
        <w:t xml:space="preserve"> </w:t>
      </w:r>
      <w:r>
        <w:rPr>
          <w:sz w:val="20"/>
        </w:rPr>
        <w:t>Health</w:t>
      </w:r>
      <w:r>
        <w:rPr>
          <w:spacing w:val="-4"/>
          <w:sz w:val="20"/>
        </w:rPr>
        <w:t xml:space="preserve"> </w:t>
      </w:r>
      <w:r>
        <w:rPr>
          <w:sz w:val="20"/>
        </w:rPr>
        <w:t>and Aged Care, 24 February 2023, https://</w:t>
      </w:r>
      <w:hyperlink r:id="rId300">
        <w:r>
          <w:rPr>
            <w:sz w:val="20"/>
          </w:rPr>
          <w:t>www.health.gov.au/committees-and-groups/national-aged-care-</w:t>
        </w:r>
      </w:hyperlink>
      <w:r>
        <w:rPr>
          <w:sz w:val="20"/>
        </w:rPr>
        <w:t xml:space="preserve"> </w:t>
      </w:r>
      <w:bookmarkStart w:id="240" w:name="_bookmark157"/>
      <w:bookmarkEnd w:id="240"/>
      <w:r>
        <w:rPr>
          <w:spacing w:val="-2"/>
          <w:sz w:val="20"/>
        </w:rPr>
        <w:t>advisory-council?language=en.</w:t>
      </w:r>
    </w:p>
    <w:p w14:paraId="1A8DE9DC" w14:textId="77777777" w:rsidR="00F55BDD" w:rsidRDefault="009A2C2A">
      <w:pPr>
        <w:spacing w:before="1"/>
        <w:ind w:left="112"/>
        <w:rPr>
          <w:sz w:val="20"/>
        </w:rPr>
      </w:pPr>
      <w:r>
        <w:rPr>
          <w:position w:val="6"/>
          <w:sz w:val="13"/>
        </w:rPr>
        <w:t>132</w:t>
      </w:r>
      <w:r>
        <w:rPr>
          <w:spacing w:val="13"/>
          <w:position w:val="6"/>
          <w:sz w:val="13"/>
        </w:rPr>
        <w:t xml:space="preserve"> </w:t>
      </w:r>
      <w:r>
        <w:rPr>
          <w:spacing w:val="-4"/>
          <w:sz w:val="20"/>
        </w:rPr>
        <w:t>Ibid.</w:t>
      </w:r>
    </w:p>
    <w:p w14:paraId="1A8DE9DD" w14:textId="77777777" w:rsidR="00F55BDD" w:rsidRDefault="00F55BDD">
      <w:pPr>
        <w:rPr>
          <w:sz w:val="20"/>
        </w:rPr>
        <w:sectPr w:rsidR="00F55BDD">
          <w:pgSz w:w="11910" w:h="16840"/>
          <w:pgMar w:top="1860" w:right="960" w:bottom="1160" w:left="1020" w:header="1662" w:footer="962" w:gutter="0"/>
          <w:cols w:space="720"/>
        </w:sectPr>
      </w:pPr>
    </w:p>
    <w:p w14:paraId="1A8DE9DE" w14:textId="77777777" w:rsidR="00F55BDD" w:rsidRDefault="00F55BDD">
      <w:pPr>
        <w:pStyle w:val="BodyText"/>
        <w:spacing w:before="112"/>
        <w:rPr>
          <w:sz w:val="20"/>
        </w:rPr>
      </w:pPr>
    </w:p>
    <w:p w14:paraId="1A8DE9DF" w14:textId="77777777" w:rsidR="00F55BDD" w:rsidRDefault="009A2C2A">
      <w:pPr>
        <w:spacing w:before="1"/>
        <w:ind w:left="112" w:right="207" w:hanging="1"/>
        <w:rPr>
          <w:sz w:val="20"/>
        </w:rPr>
      </w:pPr>
      <w:bookmarkStart w:id="241" w:name="_bookmark194"/>
      <w:bookmarkStart w:id="242" w:name="_bookmark193"/>
      <w:bookmarkStart w:id="243" w:name="_bookmark192"/>
      <w:bookmarkStart w:id="244" w:name="_bookmark191"/>
      <w:bookmarkStart w:id="245" w:name="_bookmark190"/>
      <w:bookmarkStart w:id="246" w:name="_bookmark189"/>
      <w:bookmarkStart w:id="247" w:name="_bookmark188"/>
      <w:bookmarkStart w:id="248" w:name="_bookmark187"/>
      <w:bookmarkStart w:id="249" w:name="_bookmark186"/>
      <w:bookmarkStart w:id="250" w:name="_bookmark185"/>
      <w:bookmarkStart w:id="251" w:name="_bookmark184"/>
      <w:bookmarkStart w:id="252" w:name="_bookmark183"/>
      <w:bookmarkStart w:id="253" w:name="_bookmark182"/>
      <w:bookmarkStart w:id="254" w:name="_bookmark181"/>
      <w:bookmarkStart w:id="255" w:name="_bookmark180"/>
      <w:bookmarkStart w:id="256" w:name="_bookmark179"/>
      <w:bookmarkStart w:id="257" w:name="_bookmark178"/>
      <w:bookmarkStart w:id="258" w:name="_bookmark177"/>
      <w:bookmarkStart w:id="259" w:name="_bookmark176"/>
      <w:bookmarkStart w:id="260" w:name="_bookmark175"/>
      <w:bookmarkStart w:id="261" w:name="_bookmark174"/>
      <w:bookmarkStart w:id="262" w:name="_bookmark15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position w:val="6"/>
          <w:sz w:val="13"/>
        </w:rPr>
        <w:t>133</w:t>
      </w:r>
      <w:r>
        <w:rPr>
          <w:spacing w:val="23"/>
          <w:position w:val="6"/>
          <w:sz w:val="13"/>
        </w:rPr>
        <w:t xml:space="preserve"> </w:t>
      </w:r>
      <w:r>
        <w:rPr>
          <w:sz w:val="20"/>
        </w:rPr>
        <w:t>Department of Health and Aged Care, ‘Aged Care Council of Elders’, Department of Health and Aged Care,</w:t>
      </w:r>
      <w:r>
        <w:rPr>
          <w:spacing w:val="-10"/>
          <w:sz w:val="20"/>
        </w:rPr>
        <w:t xml:space="preserve"> </w:t>
      </w:r>
      <w:r>
        <w:rPr>
          <w:sz w:val="20"/>
        </w:rPr>
        <w:t>14</w:t>
      </w:r>
      <w:r>
        <w:rPr>
          <w:spacing w:val="-10"/>
          <w:sz w:val="20"/>
        </w:rPr>
        <w:t xml:space="preserve"> </w:t>
      </w:r>
      <w:r>
        <w:rPr>
          <w:sz w:val="20"/>
        </w:rPr>
        <w:t>December</w:t>
      </w:r>
      <w:r>
        <w:rPr>
          <w:spacing w:val="-8"/>
          <w:sz w:val="20"/>
        </w:rPr>
        <w:t xml:space="preserve"> </w:t>
      </w:r>
      <w:r>
        <w:rPr>
          <w:sz w:val="20"/>
        </w:rPr>
        <w:t>2023,</w:t>
      </w:r>
      <w:r>
        <w:rPr>
          <w:spacing w:val="-8"/>
          <w:sz w:val="20"/>
        </w:rPr>
        <w:t xml:space="preserve"> </w:t>
      </w:r>
      <w:r>
        <w:rPr>
          <w:sz w:val="20"/>
        </w:rPr>
        <w:t>https://</w:t>
      </w:r>
      <w:hyperlink r:id="rId301">
        <w:r>
          <w:rPr>
            <w:sz w:val="20"/>
          </w:rPr>
          <w:t>www.health.gov.au/committees-and-groups/aged-care-council-of-elders.</w:t>
        </w:r>
      </w:hyperlink>
    </w:p>
    <w:p w14:paraId="1A8DE9E0" w14:textId="77777777" w:rsidR="00F55BDD" w:rsidRDefault="009A2C2A">
      <w:pPr>
        <w:ind w:left="112"/>
        <w:rPr>
          <w:sz w:val="20"/>
        </w:rPr>
      </w:pPr>
      <w:bookmarkStart w:id="263" w:name="_bookmark160"/>
      <w:bookmarkEnd w:id="263"/>
      <w:r>
        <w:rPr>
          <w:position w:val="6"/>
          <w:sz w:val="13"/>
        </w:rPr>
        <w:t>134</w:t>
      </w:r>
      <w:r>
        <w:rPr>
          <w:spacing w:val="13"/>
          <w:position w:val="6"/>
          <w:sz w:val="13"/>
        </w:rPr>
        <w:t xml:space="preserve"> </w:t>
      </w:r>
      <w:r>
        <w:rPr>
          <w:spacing w:val="-4"/>
          <w:sz w:val="20"/>
        </w:rPr>
        <w:t>Ibid.</w:t>
      </w:r>
    </w:p>
    <w:p w14:paraId="1A8DE9E1" w14:textId="77777777" w:rsidR="00F55BDD" w:rsidRDefault="009A2C2A">
      <w:pPr>
        <w:spacing w:before="1"/>
        <w:ind w:left="112" w:right="397"/>
        <w:rPr>
          <w:sz w:val="20"/>
        </w:rPr>
      </w:pPr>
      <w:bookmarkStart w:id="264" w:name="_bookmark161"/>
      <w:bookmarkEnd w:id="264"/>
      <w:r>
        <w:rPr>
          <w:position w:val="6"/>
          <w:sz w:val="13"/>
        </w:rPr>
        <w:t>135</w:t>
      </w:r>
      <w:r>
        <w:rPr>
          <w:spacing w:val="22"/>
          <w:position w:val="6"/>
          <w:sz w:val="13"/>
        </w:rPr>
        <w:t xml:space="preserve"> </w:t>
      </w:r>
      <w:r>
        <w:rPr>
          <w:sz w:val="20"/>
        </w:rPr>
        <w:t xml:space="preserve">National Indigenous Australian Agency, ‘The National Aboriginal and Torres Strait Islander Ageing and Aged Care Council Limited (NATSIAACC) Will Lead Reform Priorities’, National Indigenous Australian </w:t>
      </w:r>
      <w:bookmarkStart w:id="265" w:name="_bookmark162"/>
      <w:bookmarkEnd w:id="265"/>
      <w:r>
        <w:rPr>
          <w:sz w:val="20"/>
        </w:rPr>
        <w:t>Agency, accessed 14 December 2023, https://</w:t>
      </w:r>
      <w:hyperlink r:id="rId302">
        <w:r>
          <w:rPr>
            <w:sz w:val="20"/>
          </w:rPr>
          <w:t>www.niaa.gov.au/indigenous-affairs/closing-</w:t>
        </w:r>
      </w:hyperlink>
      <w:r>
        <w:rPr>
          <w:sz w:val="20"/>
        </w:rPr>
        <w:t xml:space="preserve"> </w:t>
      </w:r>
      <w:bookmarkStart w:id="266" w:name="_bookmark163"/>
      <w:bookmarkEnd w:id="266"/>
      <w:r>
        <w:rPr>
          <w:spacing w:val="-2"/>
          <w:sz w:val="20"/>
        </w:rPr>
        <w:t xml:space="preserve">gap/implementation-measures/national-aboriginal-and-torres-strait-islander-ageing-and-aged-care-council- </w:t>
      </w:r>
      <w:bookmarkStart w:id="267" w:name="_bookmark164"/>
      <w:bookmarkEnd w:id="267"/>
      <w:r>
        <w:rPr>
          <w:spacing w:val="-2"/>
          <w:sz w:val="20"/>
        </w:rPr>
        <w:t>limited-natsiaacc-will-lead-reform-priorities.</w:t>
      </w:r>
    </w:p>
    <w:p w14:paraId="1A8DE9E2" w14:textId="77777777" w:rsidR="00F55BDD" w:rsidRDefault="009A2C2A">
      <w:pPr>
        <w:spacing w:line="230" w:lineRule="exact"/>
        <w:ind w:left="112"/>
        <w:rPr>
          <w:sz w:val="20"/>
        </w:rPr>
      </w:pPr>
      <w:bookmarkStart w:id="268" w:name="_bookmark165"/>
      <w:bookmarkEnd w:id="268"/>
      <w:r>
        <w:rPr>
          <w:position w:val="6"/>
          <w:sz w:val="13"/>
        </w:rPr>
        <w:t>136</w:t>
      </w:r>
      <w:r>
        <w:rPr>
          <w:spacing w:val="13"/>
          <w:position w:val="6"/>
          <w:sz w:val="13"/>
        </w:rPr>
        <w:t xml:space="preserve"> </w:t>
      </w:r>
      <w:r>
        <w:rPr>
          <w:spacing w:val="-4"/>
          <w:sz w:val="20"/>
        </w:rPr>
        <w:t>Ibid.</w:t>
      </w:r>
    </w:p>
    <w:p w14:paraId="1A8DE9E3" w14:textId="77777777" w:rsidR="00F55BDD" w:rsidRDefault="009A2C2A">
      <w:pPr>
        <w:ind w:left="112"/>
        <w:rPr>
          <w:sz w:val="20"/>
        </w:rPr>
      </w:pPr>
      <w:bookmarkStart w:id="269" w:name="_bookmark166"/>
      <w:bookmarkEnd w:id="269"/>
      <w:r>
        <w:rPr>
          <w:position w:val="6"/>
          <w:sz w:val="13"/>
        </w:rPr>
        <w:t>137</w:t>
      </w:r>
      <w:r>
        <w:rPr>
          <w:spacing w:val="12"/>
          <w:position w:val="6"/>
          <w:sz w:val="13"/>
        </w:rPr>
        <w:t xml:space="preserve"> </w:t>
      </w:r>
      <w:r>
        <w:rPr>
          <w:sz w:val="20"/>
        </w:rPr>
        <w:t>Department</w:t>
      </w:r>
      <w:r>
        <w:rPr>
          <w:spacing w:val="-7"/>
          <w:sz w:val="20"/>
        </w:rPr>
        <w:t xml:space="preserve"> </w:t>
      </w:r>
      <w:r>
        <w:rPr>
          <w:sz w:val="20"/>
        </w:rPr>
        <w:t>of</w:t>
      </w:r>
      <w:r>
        <w:rPr>
          <w:spacing w:val="-4"/>
          <w:sz w:val="20"/>
        </w:rPr>
        <w:t xml:space="preserve"> </w:t>
      </w:r>
      <w:r>
        <w:rPr>
          <w:sz w:val="20"/>
        </w:rPr>
        <w:t>Health</w:t>
      </w:r>
      <w:r>
        <w:rPr>
          <w:spacing w:val="-5"/>
          <w:sz w:val="20"/>
        </w:rPr>
        <w:t xml:space="preserve"> </w:t>
      </w:r>
      <w:r>
        <w:rPr>
          <w:sz w:val="20"/>
        </w:rPr>
        <w:t>and</w:t>
      </w:r>
      <w:r>
        <w:rPr>
          <w:spacing w:val="-2"/>
          <w:sz w:val="20"/>
        </w:rPr>
        <w:t xml:space="preserve"> </w:t>
      </w:r>
      <w:r>
        <w:rPr>
          <w:sz w:val="20"/>
        </w:rPr>
        <w:t>Aged</w:t>
      </w:r>
      <w:r>
        <w:rPr>
          <w:spacing w:val="-7"/>
          <w:sz w:val="20"/>
        </w:rPr>
        <w:t xml:space="preserve"> </w:t>
      </w:r>
      <w:r>
        <w:rPr>
          <w:sz w:val="20"/>
        </w:rPr>
        <w:t>Care,</w:t>
      </w:r>
      <w:r>
        <w:rPr>
          <w:spacing w:val="-6"/>
          <w:sz w:val="20"/>
        </w:rPr>
        <w:t xml:space="preserve"> </w:t>
      </w:r>
      <w:r>
        <w:rPr>
          <w:sz w:val="20"/>
        </w:rPr>
        <w:t>‘The</w:t>
      </w:r>
      <w:r>
        <w:rPr>
          <w:spacing w:val="-5"/>
          <w:sz w:val="20"/>
        </w:rPr>
        <w:t xml:space="preserve"> </w:t>
      </w:r>
      <w:r>
        <w:rPr>
          <w:sz w:val="20"/>
        </w:rPr>
        <w:t>Aged</w:t>
      </w:r>
      <w:r>
        <w:rPr>
          <w:spacing w:val="-7"/>
          <w:sz w:val="20"/>
        </w:rPr>
        <w:t xml:space="preserve"> </w:t>
      </w:r>
      <w:r>
        <w:rPr>
          <w:sz w:val="20"/>
        </w:rPr>
        <w:t>Care</w:t>
      </w:r>
      <w:r>
        <w:rPr>
          <w:spacing w:val="-6"/>
          <w:sz w:val="20"/>
        </w:rPr>
        <w:t xml:space="preserve"> </w:t>
      </w:r>
      <w:r>
        <w:rPr>
          <w:sz w:val="20"/>
        </w:rPr>
        <w:t>Engagement</w:t>
      </w:r>
      <w:r>
        <w:rPr>
          <w:spacing w:val="-7"/>
          <w:sz w:val="20"/>
        </w:rPr>
        <w:t xml:space="preserve"> </w:t>
      </w:r>
      <w:r>
        <w:rPr>
          <w:spacing w:val="-2"/>
          <w:sz w:val="20"/>
        </w:rPr>
        <w:t>Hub’.</w:t>
      </w:r>
    </w:p>
    <w:p w14:paraId="1A8DE9E4" w14:textId="77777777" w:rsidR="00F55BDD" w:rsidRDefault="009A2C2A">
      <w:pPr>
        <w:spacing w:before="1"/>
        <w:ind w:left="112" w:right="197" w:hanging="1"/>
        <w:rPr>
          <w:sz w:val="20"/>
        </w:rPr>
      </w:pPr>
      <w:bookmarkStart w:id="270" w:name="_bookmark167"/>
      <w:bookmarkEnd w:id="270"/>
      <w:r>
        <w:rPr>
          <w:position w:val="6"/>
          <w:sz w:val="13"/>
        </w:rPr>
        <w:t>138</w:t>
      </w:r>
      <w:r>
        <w:rPr>
          <w:spacing w:val="15"/>
          <w:position w:val="6"/>
          <w:sz w:val="13"/>
        </w:rPr>
        <w:t xml:space="preserve"> </w:t>
      </w:r>
      <w:r>
        <w:rPr>
          <w:sz w:val="20"/>
        </w:rPr>
        <w:t>Department</w:t>
      </w:r>
      <w:r>
        <w:rPr>
          <w:spacing w:val="-4"/>
          <w:sz w:val="20"/>
        </w:rPr>
        <w:t xml:space="preserve"> </w:t>
      </w:r>
      <w:r>
        <w:rPr>
          <w:sz w:val="20"/>
        </w:rPr>
        <w:t>of</w:t>
      </w:r>
      <w:r>
        <w:rPr>
          <w:spacing w:val="-2"/>
          <w:sz w:val="20"/>
        </w:rPr>
        <w:t xml:space="preserve"> </w:t>
      </w:r>
      <w:r>
        <w:rPr>
          <w:sz w:val="20"/>
        </w:rPr>
        <w:t>Health</w:t>
      </w:r>
      <w:r>
        <w:rPr>
          <w:spacing w:val="-2"/>
          <w:sz w:val="20"/>
        </w:rPr>
        <w:t xml:space="preserve"> </w:t>
      </w:r>
      <w:r>
        <w:rPr>
          <w:sz w:val="20"/>
        </w:rPr>
        <w:t>and Aged</w:t>
      </w:r>
      <w:r>
        <w:rPr>
          <w:spacing w:val="-4"/>
          <w:sz w:val="20"/>
        </w:rPr>
        <w:t xml:space="preserve"> </w:t>
      </w:r>
      <w:r>
        <w:rPr>
          <w:sz w:val="20"/>
        </w:rPr>
        <w:t>Care,</w:t>
      </w:r>
      <w:r>
        <w:rPr>
          <w:spacing w:val="-4"/>
          <w:sz w:val="20"/>
        </w:rPr>
        <w:t xml:space="preserve"> </w:t>
      </w:r>
      <w:r>
        <w:rPr>
          <w:sz w:val="20"/>
        </w:rPr>
        <w:t>‘What</w:t>
      </w:r>
      <w:r>
        <w:rPr>
          <w:spacing w:val="-2"/>
          <w:sz w:val="20"/>
        </w:rPr>
        <w:t xml:space="preserve"> </w:t>
      </w:r>
      <w:r>
        <w:rPr>
          <w:sz w:val="20"/>
        </w:rPr>
        <w:t>We’re</w:t>
      </w:r>
      <w:r>
        <w:rPr>
          <w:spacing w:val="-4"/>
          <w:sz w:val="20"/>
        </w:rPr>
        <w:t xml:space="preserve"> </w:t>
      </w:r>
      <w:r>
        <w:rPr>
          <w:sz w:val="20"/>
        </w:rPr>
        <w:t>Doing</w:t>
      </w:r>
      <w:r>
        <w:rPr>
          <w:spacing w:val="-4"/>
          <w:sz w:val="20"/>
        </w:rPr>
        <w:t xml:space="preserve"> </w:t>
      </w:r>
      <w:r>
        <w:rPr>
          <w:sz w:val="20"/>
        </w:rPr>
        <w:t>to</w:t>
      </w:r>
      <w:r>
        <w:rPr>
          <w:spacing w:val="-2"/>
          <w:sz w:val="20"/>
        </w:rPr>
        <w:t xml:space="preserve"> </w:t>
      </w:r>
      <w:r>
        <w:rPr>
          <w:sz w:val="20"/>
        </w:rPr>
        <w:t>Reform</w:t>
      </w:r>
      <w:r>
        <w:rPr>
          <w:spacing w:val="-4"/>
          <w:sz w:val="20"/>
        </w:rPr>
        <w:t xml:space="preserve"> </w:t>
      </w:r>
      <w:r>
        <w:rPr>
          <w:sz w:val="20"/>
        </w:rPr>
        <w:t>Aged</w:t>
      </w:r>
      <w:r>
        <w:rPr>
          <w:spacing w:val="-2"/>
          <w:sz w:val="20"/>
        </w:rPr>
        <w:t xml:space="preserve"> </w:t>
      </w:r>
      <w:r>
        <w:rPr>
          <w:sz w:val="20"/>
        </w:rPr>
        <w:t>Care’,</w:t>
      </w:r>
      <w:r>
        <w:rPr>
          <w:spacing w:val="-2"/>
          <w:sz w:val="20"/>
        </w:rPr>
        <w:t xml:space="preserve"> </w:t>
      </w:r>
      <w:r>
        <w:rPr>
          <w:sz w:val="20"/>
        </w:rPr>
        <w:t>Department</w:t>
      </w:r>
      <w:r>
        <w:rPr>
          <w:spacing w:val="-4"/>
          <w:sz w:val="20"/>
        </w:rPr>
        <w:t xml:space="preserve"> </w:t>
      </w:r>
      <w:r>
        <w:rPr>
          <w:sz w:val="20"/>
        </w:rPr>
        <w:t>of</w:t>
      </w:r>
      <w:r>
        <w:rPr>
          <w:spacing w:val="-2"/>
          <w:sz w:val="20"/>
        </w:rPr>
        <w:t xml:space="preserve"> </w:t>
      </w:r>
      <w:r>
        <w:rPr>
          <w:sz w:val="20"/>
        </w:rPr>
        <w:t xml:space="preserve">Health </w:t>
      </w:r>
      <w:bookmarkStart w:id="271" w:name="_bookmark168"/>
      <w:bookmarkEnd w:id="271"/>
      <w:r>
        <w:rPr>
          <w:sz w:val="20"/>
        </w:rPr>
        <w:t>and Aged Care, 9 May 2023, https://</w:t>
      </w:r>
      <w:hyperlink r:id="rId303">
        <w:r>
          <w:rPr>
            <w:sz w:val="20"/>
          </w:rPr>
          <w:t>www.health.gov.au/our-work/aged-care-reforms/what-were-doing.</w:t>
        </w:r>
      </w:hyperlink>
    </w:p>
    <w:p w14:paraId="1A8DE9E5" w14:textId="77777777" w:rsidR="00F55BDD" w:rsidRDefault="009A2C2A">
      <w:pPr>
        <w:ind w:left="112" w:right="207" w:hanging="1"/>
        <w:rPr>
          <w:sz w:val="20"/>
        </w:rPr>
      </w:pPr>
      <w:bookmarkStart w:id="272" w:name="_bookmark169"/>
      <w:bookmarkEnd w:id="272"/>
      <w:r>
        <w:rPr>
          <w:position w:val="6"/>
          <w:sz w:val="13"/>
        </w:rPr>
        <w:t>139</w:t>
      </w:r>
      <w:r>
        <w:rPr>
          <w:spacing w:val="15"/>
          <w:position w:val="6"/>
          <w:sz w:val="13"/>
        </w:rPr>
        <w:t xml:space="preserve"> </w:t>
      </w:r>
      <w:r>
        <w:rPr>
          <w:sz w:val="20"/>
        </w:rPr>
        <w:t>The</w:t>
      </w:r>
      <w:r>
        <w:rPr>
          <w:spacing w:val="-2"/>
          <w:sz w:val="20"/>
        </w:rPr>
        <w:t xml:space="preserve"> </w:t>
      </w:r>
      <w:r>
        <w:rPr>
          <w:sz w:val="20"/>
        </w:rPr>
        <w:t>Australian</w:t>
      </w:r>
      <w:r>
        <w:rPr>
          <w:spacing w:val="-4"/>
          <w:sz w:val="20"/>
        </w:rPr>
        <w:t xml:space="preserve"> </w:t>
      </w:r>
      <w:r>
        <w:rPr>
          <w:sz w:val="20"/>
        </w:rPr>
        <w:t>Centre</w:t>
      </w:r>
      <w:r>
        <w:rPr>
          <w:spacing w:val="-4"/>
          <w:sz w:val="20"/>
        </w:rPr>
        <w:t xml:space="preserve"> </w:t>
      </w:r>
      <w:r>
        <w:rPr>
          <w:sz w:val="20"/>
        </w:rPr>
        <w:t>for</w:t>
      </w:r>
      <w:r>
        <w:rPr>
          <w:spacing w:val="-1"/>
          <w:sz w:val="20"/>
        </w:rPr>
        <w:t xml:space="preserve"> </w:t>
      </w:r>
      <w:r>
        <w:rPr>
          <w:sz w:val="20"/>
        </w:rPr>
        <w:t>Evaluation,</w:t>
      </w:r>
      <w:r>
        <w:rPr>
          <w:spacing w:val="-2"/>
          <w:sz w:val="20"/>
        </w:rPr>
        <w:t xml:space="preserve"> </w:t>
      </w:r>
      <w:r>
        <w:rPr>
          <w:sz w:val="20"/>
        </w:rPr>
        <w:t>‘Commonwealth</w:t>
      </w:r>
      <w:r>
        <w:rPr>
          <w:spacing w:val="-4"/>
          <w:sz w:val="20"/>
        </w:rPr>
        <w:t xml:space="preserve"> </w:t>
      </w:r>
      <w:r>
        <w:rPr>
          <w:sz w:val="20"/>
        </w:rPr>
        <w:t>Evaluation</w:t>
      </w:r>
      <w:r>
        <w:rPr>
          <w:spacing w:val="-4"/>
          <w:sz w:val="20"/>
        </w:rPr>
        <w:t xml:space="preserve"> </w:t>
      </w:r>
      <w:r>
        <w:rPr>
          <w:sz w:val="20"/>
        </w:rPr>
        <w:t>Policy’,</w:t>
      </w:r>
      <w:r>
        <w:rPr>
          <w:spacing w:val="-4"/>
          <w:sz w:val="20"/>
        </w:rPr>
        <w:t xml:space="preserve"> </w:t>
      </w:r>
      <w:r>
        <w:rPr>
          <w:sz w:val="20"/>
        </w:rPr>
        <w:t>The</w:t>
      </w:r>
      <w:r>
        <w:rPr>
          <w:spacing w:val="-4"/>
          <w:sz w:val="20"/>
        </w:rPr>
        <w:t xml:space="preserve"> </w:t>
      </w:r>
      <w:r>
        <w:rPr>
          <w:sz w:val="20"/>
        </w:rPr>
        <w:t>Australian</w:t>
      </w:r>
      <w:r>
        <w:rPr>
          <w:spacing w:val="-4"/>
          <w:sz w:val="20"/>
        </w:rPr>
        <w:t xml:space="preserve"> </w:t>
      </w:r>
      <w:r>
        <w:rPr>
          <w:sz w:val="20"/>
        </w:rPr>
        <w:t>Centre</w:t>
      </w:r>
      <w:r>
        <w:rPr>
          <w:spacing w:val="-2"/>
          <w:sz w:val="20"/>
        </w:rPr>
        <w:t xml:space="preserve"> </w:t>
      </w:r>
      <w:r>
        <w:rPr>
          <w:sz w:val="20"/>
        </w:rPr>
        <w:t>for Evaluation, n.d., https://evaluation.treasury.gov.au/about/commonwealth-evaluation-policy.</w:t>
      </w:r>
    </w:p>
    <w:p w14:paraId="1A8DE9E6" w14:textId="77777777" w:rsidR="00F55BDD" w:rsidRDefault="009A2C2A">
      <w:pPr>
        <w:ind w:left="112" w:right="197" w:hanging="1"/>
        <w:rPr>
          <w:sz w:val="20"/>
        </w:rPr>
      </w:pPr>
      <w:bookmarkStart w:id="273" w:name="_bookmark170"/>
      <w:bookmarkEnd w:id="273"/>
      <w:r>
        <w:rPr>
          <w:position w:val="6"/>
          <w:sz w:val="13"/>
        </w:rPr>
        <w:t>140</w:t>
      </w:r>
      <w:r>
        <w:rPr>
          <w:spacing w:val="16"/>
          <w:position w:val="6"/>
          <w:sz w:val="13"/>
        </w:rPr>
        <w:t xml:space="preserve"> </w:t>
      </w:r>
      <w:r>
        <w:rPr>
          <w:sz w:val="20"/>
        </w:rPr>
        <w:t>The</w:t>
      </w:r>
      <w:r>
        <w:rPr>
          <w:spacing w:val="-3"/>
          <w:sz w:val="20"/>
        </w:rPr>
        <w:t xml:space="preserve"> </w:t>
      </w:r>
      <w:r>
        <w:rPr>
          <w:sz w:val="20"/>
        </w:rPr>
        <w:t>Royal</w:t>
      </w:r>
      <w:r>
        <w:rPr>
          <w:spacing w:val="-4"/>
          <w:sz w:val="20"/>
        </w:rPr>
        <w:t xml:space="preserve"> </w:t>
      </w:r>
      <w:r>
        <w:rPr>
          <w:sz w:val="20"/>
        </w:rPr>
        <w:t>Commission</w:t>
      </w:r>
      <w:r>
        <w:rPr>
          <w:spacing w:val="-3"/>
          <w:sz w:val="20"/>
        </w:rPr>
        <w:t xml:space="preserve"> </w:t>
      </w:r>
      <w:r>
        <w:rPr>
          <w:sz w:val="20"/>
        </w:rPr>
        <w:t>into</w:t>
      </w:r>
      <w:r>
        <w:rPr>
          <w:spacing w:val="-3"/>
          <w:sz w:val="20"/>
        </w:rPr>
        <w:t xml:space="preserve"> </w:t>
      </w:r>
      <w:r>
        <w:rPr>
          <w:sz w:val="20"/>
        </w:rPr>
        <w:t>Aged</w:t>
      </w:r>
      <w:r>
        <w:rPr>
          <w:spacing w:val="-3"/>
          <w:sz w:val="20"/>
        </w:rPr>
        <w:t xml:space="preserve"> </w:t>
      </w:r>
      <w:r>
        <w:rPr>
          <w:sz w:val="20"/>
        </w:rPr>
        <w:t>Care</w:t>
      </w:r>
      <w:r>
        <w:rPr>
          <w:spacing w:val="-3"/>
          <w:sz w:val="20"/>
        </w:rPr>
        <w:t xml:space="preserve"> </w:t>
      </w:r>
      <w:r>
        <w:rPr>
          <w:sz w:val="20"/>
        </w:rPr>
        <w:t>Quality</w:t>
      </w:r>
      <w:r>
        <w:rPr>
          <w:spacing w:val="-2"/>
          <w:sz w:val="20"/>
        </w:rPr>
        <w:t xml:space="preserve"> </w:t>
      </w:r>
      <w:r>
        <w:rPr>
          <w:sz w:val="20"/>
        </w:rPr>
        <w:t>and</w:t>
      </w:r>
      <w:r>
        <w:rPr>
          <w:spacing w:val="-3"/>
          <w:sz w:val="20"/>
        </w:rPr>
        <w:t xml:space="preserve"> </w:t>
      </w:r>
      <w:r>
        <w:rPr>
          <w:sz w:val="20"/>
        </w:rPr>
        <w:t>Safety,</w:t>
      </w:r>
      <w:r>
        <w:rPr>
          <w:spacing w:val="-1"/>
          <w:sz w:val="20"/>
        </w:rPr>
        <w:t xml:space="preserve"> </w:t>
      </w:r>
      <w:r>
        <w:rPr>
          <w:sz w:val="20"/>
        </w:rPr>
        <w:t>‘Final</w:t>
      </w:r>
      <w:r>
        <w:rPr>
          <w:spacing w:val="-4"/>
          <w:sz w:val="20"/>
        </w:rPr>
        <w:t xml:space="preserve"> </w:t>
      </w:r>
      <w:r>
        <w:rPr>
          <w:sz w:val="20"/>
        </w:rPr>
        <w:t>Report:</w:t>
      </w:r>
      <w:r>
        <w:rPr>
          <w:spacing w:val="-3"/>
          <w:sz w:val="20"/>
        </w:rPr>
        <w:t xml:space="preserve"> </w:t>
      </w:r>
      <w:r>
        <w:rPr>
          <w:sz w:val="20"/>
        </w:rPr>
        <w:t>Care,</w:t>
      </w:r>
      <w:r>
        <w:rPr>
          <w:spacing w:val="-1"/>
          <w:sz w:val="20"/>
        </w:rPr>
        <w:t xml:space="preserve"> </w:t>
      </w:r>
      <w:r>
        <w:rPr>
          <w:sz w:val="20"/>
        </w:rPr>
        <w:t>Dignity</w:t>
      </w:r>
      <w:r>
        <w:rPr>
          <w:spacing w:val="-2"/>
          <w:sz w:val="20"/>
        </w:rPr>
        <w:t xml:space="preserve"> </w:t>
      </w:r>
      <w:r>
        <w:rPr>
          <w:sz w:val="20"/>
        </w:rPr>
        <w:t>and</w:t>
      </w:r>
      <w:r>
        <w:rPr>
          <w:spacing w:val="-3"/>
          <w:sz w:val="20"/>
        </w:rPr>
        <w:t xml:space="preserve"> </w:t>
      </w:r>
      <w:r>
        <w:rPr>
          <w:sz w:val="20"/>
        </w:rPr>
        <w:t xml:space="preserve">Respect </w:t>
      </w:r>
      <w:bookmarkStart w:id="274" w:name="_bookmark171"/>
      <w:bookmarkEnd w:id="274"/>
      <w:r>
        <w:rPr>
          <w:sz w:val="20"/>
        </w:rPr>
        <w:t>Executive Summary’.</w:t>
      </w:r>
    </w:p>
    <w:p w14:paraId="1A8DE9E7" w14:textId="77777777" w:rsidR="00F55BDD" w:rsidRDefault="009A2C2A">
      <w:pPr>
        <w:spacing w:line="229" w:lineRule="exact"/>
        <w:ind w:left="112"/>
        <w:rPr>
          <w:sz w:val="20"/>
        </w:rPr>
      </w:pPr>
      <w:r>
        <w:rPr>
          <w:position w:val="6"/>
          <w:sz w:val="13"/>
        </w:rPr>
        <w:t>141</w:t>
      </w:r>
      <w:r>
        <w:rPr>
          <w:spacing w:val="12"/>
          <w:position w:val="6"/>
          <w:sz w:val="13"/>
        </w:rPr>
        <w:t xml:space="preserve"> </w:t>
      </w:r>
      <w:r>
        <w:rPr>
          <w:sz w:val="20"/>
        </w:rPr>
        <w:t>Department</w:t>
      </w:r>
      <w:r>
        <w:rPr>
          <w:spacing w:val="-7"/>
          <w:sz w:val="20"/>
        </w:rPr>
        <w:t xml:space="preserve"> </w:t>
      </w:r>
      <w:r>
        <w:rPr>
          <w:sz w:val="20"/>
        </w:rPr>
        <w:t>of</w:t>
      </w:r>
      <w:r>
        <w:rPr>
          <w:spacing w:val="-4"/>
          <w:sz w:val="20"/>
        </w:rPr>
        <w:t xml:space="preserve"> </w:t>
      </w:r>
      <w:r>
        <w:rPr>
          <w:sz w:val="20"/>
        </w:rPr>
        <w:t>Health</w:t>
      </w:r>
      <w:r>
        <w:rPr>
          <w:spacing w:val="-5"/>
          <w:sz w:val="20"/>
        </w:rPr>
        <w:t xml:space="preserve"> </w:t>
      </w:r>
      <w:r>
        <w:rPr>
          <w:sz w:val="20"/>
        </w:rPr>
        <w:t>and</w:t>
      </w:r>
      <w:r>
        <w:rPr>
          <w:spacing w:val="-2"/>
          <w:sz w:val="20"/>
        </w:rPr>
        <w:t xml:space="preserve"> </w:t>
      </w:r>
      <w:r>
        <w:rPr>
          <w:sz w:val="20"/>
        </w:rPr>
        <w:t>Aged</w:t>
      </w:r>
      <w:r>
        <w:rPr>
          <w:spacing w:val="-7"/>
          <w:sz w:val="20"/>
        </w:rPr>
        <w:t xml:space="preserve"> </w:t>
      </w:r>
      <w:r>
        <w:rPr>
          <w:sz w:val="20"/>
        </w:rPr>
        <w:t>Care,</w:t>
      </w:r>
      <w:r>
        <w:rPr>
          <w:spacing w:val="-6"/>
          <w:sz w:val="20"/>
        </w:rPr>
        <w:t xml:space="preserve"> </w:t>
      </w:r>
      <w:r>
        <w:rPr>
          <w:sz w:val="20"/>
        </w:rPr>
        <w:t>‘Outcomes</w:t>
      </w:r>
      <w:r>
        <w:rPr>
          <w:spacing w:val="-3"/>
          <w:sz w:val="20"/>
        </w:rPr>
        <w:t xml:space="preserve"> </w:t>
      </w:r>
      <w:r>
        <w:rPr>
          <w:sz w:val="20"/>
        </w:rPr>
        <w:t>of</w:t>
      </w:r>
      <w:r>
        <w:rPr>
          <w:spacing w:val="-7"/>
          <w:sz w:val="20"/>
        </w:rPr>
        <w:t xml:space="preserve"> </w:t>
      </w:r>
      <w:r>
        <w:rPr>
          <w:sz w:val="20"/>
        </w:rPr>
        <w:t>the</w:t>
      </w:r>
      <w:r>
        <w:rPr>
          <w:spacing w:val="-6"/>
          <w:sz w:val="20"/>
        </w:rPr>
        <w:t xml:space="preserve"> </w:t>
      </w:r>
      <w:r>
        <w:rPr>
          <w:sz w:val="20"/>
        </w:rPr>
        <w:t>Second</w:t>
      </w:r>
      <w:r>
        <w:rPr>
          <w:spacing w:val="-7"/>
          <w:sz w:val="20"/>
        </w:rPr>
        <w:t xml:space="preserve"> </w:t>
      </w:r>
      <w:r>
        <w:rPr>
          <w:sz w:val="20"/>
        </w:rPr>
        <w:t>Sector</w:t>
      </w:r>
      <w:r>
        <w:rPr>
          <w:spacing w:val="-5"/>
          <w:sz w:val="20"/>
        </w:rPr>
        <w:t xml:space="preserve"> </w:t>
      </w:r>
      <w:r>
        <w:rPr>
          <w:sz w:val="20"/>
        </w:rPr>
        <w:t>Pulse</w:t>
      </w:r>
      <w:r>
        <w:rPr>
          <w:spacing w:val="-5"/>
          <w:sz w:val="20"/>
        </w:rPr>
        <w:t xml:space="preserve"> </w:t>
      </w:r>
      <w:r>
        <w:rPr>
          <w:spacing w:val="-2"/>
          <w:sz w:val="20"/>
        </w:rPr>
        <w:t>Survey’.</w:t>
      </w:r>
    </w:p>
    <w:p w14:paraId="1A8DE9E8" w14:textId="77777777" w:rsidR="00F55BDD" w:rsidRDefault="009A2C2A">
      <w:pPr>
        <w:spacing w:line="229" w:lineRule="exact"/>
        <w:ind w:left="112"/>
        <w:rPr>
          <w:sz w:val="20"/>
        </w:rPr>
      </w:pPr>
      <w:bookmarkStart w:id="275" w:name="_bookmark172"/>
      <w:bookmarkEnd w:id="275"/>
      <w:r>
        <w:rPr>
          <w:position w:val="6"/>
          <w:sz w:val="13"/>
        </w:rPr>
        <w:t>142</w:t>
      </w:r>
      <w:r>
        <w:rPr>
          <w:spacing w:val="11"/>
          <w:position w:val="6"/>
          <w:sz w:val="13"/>
        </w:rPr>
        <w:t xml:space="preserve"> </w:t>
      </w:r>
      <w:r>
        <w:rPr>
          <w:sz w:val="20"/>
        </w:rPr>
        <w:t>Office</w:t>
      </w:r>
      <w:r>
        <w:rPr>
          <w:spacing w:val="-8"/>
          <w:sz w:val="20"/>
        </w:rPr>
        <w:t xml:space="preserve"> </w:t>
      </w:r>
      <w:r>
        <w:rPr>
          <w:sz w:val="20"/>
        </w:rPr>
        <w:t>of</w:t>
      </w:r>
      <w:r>
        <w:rPr>
          <w:spacing w:val="-7"/>
          <w:sz w:val="20"/>
        </w:rPr>
        <w:t xml:space="preserve"> </w:t>
      </w:r>
      <w:r>
        <w:rPr>
          <w:sz w:val="20"/>
        </w:rPr>
        <w:t>Impact</w:t>
      </w:r>
      <w:r>
        <w:rPr>
          <w:spacing w:val="-7"/>
          <w:sz w:val="20"/>
        </w:rPr>
        <w:t xml:space="preserve"> </w:t>
      </w:r>
      <w:r>
        <w:rPr>
          <w:sz w:val="20"/>
        </w:rPr>
        <w:t>Analysis,</w:t>
      </w:r>
      <w:r>
        <w:rPr>
          <w:spacing w:val="-8"/>
          <w:sz w:val="20"/>
        </w:rPr>
        <w:t xml:space="preserve"> </w:t>
      </w:r>
      <w:r>
        <w:rPr>
          <w:sz w:val="20"/>
        </w:rPr>
        <w:t>‘Regulatory</w:t>
      </w:r>
      <w:r>
        <w:rPr>
          <w:spacing w:val="-7"/>
          <w:sz w:val="20"/>
        </w:rPr>
        <w:t xml:space="preserve"> </w:t>
      </w:r>
      <w:r>
        <w:rPr>
          <w:sz w:val="20"/>
        </w:rPr>
        <w:t>Burden</w:t>
      </w:r>
      <w:r>
        <w:rPr>
          <w:spacing w:val="-8"/>
          <w:sz w:val="20"/>
        </w:rPr>
        <w:t xml:space="preserve"> </w:t>
      </w:r>
      <w:r>
        <w:rPr>
          <w:sz w:val="20"/>
        </w:rPr>
        <w:t>Measurement</w:t>
      </w:r>
      <w:r>
        <w:rPr>
          <w:spacing w:val="-8"/>
          <w:sz w:val="20"/>
        </w:rPr>
        <w:t xml:space="preserve"> </w:t>
      </w:r>
      <w:r>
        <w:rPr>
          <w:spacing w:val="-2"/>
          <w:sz w:val="20"/>
        </w:rPr>
        <w:t>Framework’.</w:t>
      </w:r>
    </w:p>
    <w:p w14:paraId="1A8DE9E9" w14:textId="77777777" w:rsidR="00F55BDD" w:rsidRDefault="009A2C2A">
      <w:pPr>
        <w:ind w:left="112"/>
        <w:rPr>
          <w:sz w:val="20"/>
        </w:rPr>
      </w:pPr>
      <w:bookmarkStart w:id="276" w:name="_bookmark173"/>
      <w:bookmarkEnd w:id="276"/>
      <w:r>
        <w:rPr>
          <w:position w:val="6"/>
          <w:sz w:val="13"/>
        </w:rPr>
        <w:t>143</w:t>
      </w:r>
      <w:r>
        <w:rPr>
          <w:spacing w:val="13"/>
          <w:position w:val="6"/>
          <w:sz w:val="13"/>
        </w:rPr>
        <w:t xml:space="preserve"> </w:t>
      </w:r>
      <w:r>
        <w:rPr>
          <w:spacing w:val="-4"/>
          <w:sz w:val="20"/>
        </w:rPr>
        <w:t>Ibid.</w:t>
      </w:r>
    </w:p>
    <w:p w14:paraId="1A8DE9EA" w14:textId="77777777" w:rsidR="00F55BDD" w:rsidRDefault="009A2C2A">
      <w:pPr>
        <w:spacing w:before="1"/>
        <w:ind w:left="112"/>
        <w:rPr>
          <w:sz w:val="20"/>
        </w:rPr>
      </w:pPr>
      <w:r>
        <w:rPr>
          <w:position w:val="6"/>
          <w:sz w:val="13"/>
        </w:rPr>
        <w:t>144</w:t>
      </w:r>
      <w:r>
        <w:rPr>
          <w:spacing w:val="13"/>
          <w:position w:val="6"/>
          <w:sz w:val="13"/>
        </w:rPr>
        <w:t xml:space="preserve"> </w:t>
      </w:r>
      <w:r>
        <w:rPr>
          <w:spacing w:val="-4"/>
          <w:sz w:val="20"/>
        </w:rPr>
        <w:t>Ibid.</w:t>
      </w:r>
    </w:p>
    <w:p w14:paraId="1A8DE9EB" w14:textId="77777777" w:rsidR="00F55BDD" w:rsidRDefault="00F55BDD">
      <w:pPr>
        <w:rPr>
          <w:sz w:val="20"/>
        </w:rPr>
        <w:sectPr w:rsidR="00F55BDD">
          <w:pgSz w:w="11910" w:h="16840"/>
          <w:pgMar w:top="1860" w:right="960" w:bottom="1160" w:left="1020" w:header="1662" w:footer="962" w:gutter="0"/>
          <w:cols w:space="720"/>
        </w:sectPr>
      </w:pPr>
    </w:p>
    <w:p w14:paraId="1A8DE9EC" w14:textId="77777777" w:rsidR="00F55BDD" w:rsidRDefault="00F55BDD">
      <w:pPr>
        <w:pStyle w:val="BodyText"/>
        <w:rPr>
          <w:sz w:val="20"/>
        </w:rPr>
      </w:pPr>
    </w:p>
    <w:p w14:paraId="1A8DE9ED" w14:textId="77777777" w:rsidR="00F55BDD" w:rsidRDefault="00F55BDD">
      <w:pPr>
        <w:pStyle w:val="BodyText"/>
        <w:rPr>
          <w:sz w:val="20"/>
        </w:rPr>
      </w:pPr>
    </w:p>
    <w:p w14:paraId="1A8DE9EE" w14:textId="77777777" w:rsidR="00F55BDD" w:rsidRDefault="00F55BDD">
      <w:pPr>
        <w:pStyle w:val="BodyText"/>
        <w:rPr>
          <w:sz w:val="20"/>
        </w:rPr>
      </w:pPr>
    </w:p>
    <w:p w14:paraId="1A8DE9EF" w14:textId="77777777" w:rsidR="00F55BDD" w:rsidRDefault="00F55BDD">
      <w:pPr>
        <w:pStyle w:val="BodyText"/>
        <w:rPr>
          <w:sz w:val="20"/>
        </w:rPr>
      </w:pPr>
    </w:p>
    <w:p w14:paraId="1A8DE9F0" w14:textId="77777777" w:rsidR="00F55BDD" w:rsidRDefault="00F55BDD">
      <w:pPr>
        <w:pStyle w:val="BodyText"/>
        <w:rPr>
          <w:sz w:val="20"/>
        </w:rPr>
      </w:pPr>
    </w:p>
    <w:p w14:paraId="1A8DE9F1" w14:textId="77777777" w:rsidR="00F55BDD" w:rsidRDefault="00F55BDD">
      <w:pPr>
        <w:pStyle w:val="BodyText"/>
        <w:rPr>
          <w:sz w:val="20"/>
        </w:rPr>
      </w:pPr>
    </w:p>
    <w:p w14:paraId="1A8DE9F2" w14:textId="77777777" w:rsidR="00F55BDD" w:rsidRDefault="00F55BDD">
      <w:pPr>
        <w:pStyle w:val="BodyText"/>
        <w:rPr>
          <w:sz w:val="20"/>
        </w:rPr>
      </w:pPr>
    </w:p>
    <w:p w14:paraId="1A8DE9F3" w14:textId="77777777" w:rsidR="00F55BDD" w:rsidRDefault="00F55BDD">
      <w:pPr>
        <w:pStyle w:val="BodyText"/>
        <w:rPr>
          <w:sz w:val="20"/>
        </w:rPr>
      </w:pPr>
    </w:p>
    <w:p w14:paraId="1A8DE9F4" w14:textId="77777777" w:rsidR="00F55BDD" w:rsidRDefault="00F55BDD">
      <w:pPr>
        <w:pStyle w:val="BodyText"/>
        <w:rPr>
          <w:sz w:val="20"/>
        </w:rPr>
      </w:pPr>
    </w:p>
    <w:p w14:paraId="1A8DE9F5" w14:textId="77777777" w:rsidR="00F55BDD" w:rsidRDefault="00F55BDD">
      <w:pPr>
        <w:pStyle w:val="BodyText"/>
        <w:rPr>
          <w:sz w:val="20"/>
        </w:rPr>
      </w:pPr>
    </w:p>
    <w:p w14:paraId="1A8DE9F6" w14:textId="77777777" w:rsidR="00F55BDD" w:rsidRDefault="00F55BDD">
      <w:pPr>
        <w:pStyle w:val="BodyText"/>
        <w:rPr>
          <w:sz w:val="20"/>
        </w:rPr>
      </w:pPr>
    </w:p>
    <w:p w14:paraId="1A8DE9F7" w14:textId="77777777" w:rsidR="00F55BDD" w:rsidRDefault="00F55BDD">
      <w:pPr>
        <w:pStyle w:val="BodyText"/>
        <w:rPr>
          <w:sz w:val="20"/>
        </w:rPr>
      </w:pPr>
    </w:p>
    <w:p w14:paraId="1A8DE9F8" w14:textId="77777777" w:rsidR="00F55BDD" w:rsidRDefault="00F55BDD">
      <w:pPr>
        <w:pStyle w:val="BodyText"/>
        <w:rPr>
          <w:sz w:val="20"/>
        </w:rPr>
      </w:pPr>
    </w:p>
    <w:p w14:paraId="1A8DE9F9" w14:textId="77777777" w:rsidR="00F55BDD" w:rsidRDefault="00F55BDD">
      <w:pPr>
        <w:pStyle w:val="BodyText"/>
        <w:rPr>
          <w:sz w:val="20"/>
        </w:rPr>
      </w:pPr>
    </w:p>
    <w:p w14:paraId="1A8DE9FA" w14:textId="77777777" w:rsidR="00F55BDD" w:rsidRDefault="00F55BDD">
      <w:pPr>
        <w:pStyle w:val="BodyText"/>
        <w:rPr>
          <w:sz w:val="20"/>
        </w:rPr>
      </w:pPr>
    </w:p>
    <w:p w14:paraId="1A8DE9FB" w14:textId="77777777" w:rsidR="00F55BDD" w:rsidRDefault="00F55BDD">
      <w:pPr>
        <w:pStyle w:val="BodyText"/>
        <w:rPr>
          <w:sz w:val="20"/>
        </w:rPr>
      </w:pPr>
    </w:p>
    <w:p w14:paraId="1A8DE9FC" w14:textId="77777777" w:rsidR="00F55BDD" w:rsidRDefault="00F55BDD">
      <w:pPr>
        <w:pStyle w:val="BodyText"/>
        <w:rPr>
          <w:sz w:val="20"/>
        </w:rPr>
      </w:pPr>
    </w:p>
    <w:p w14:paraId="1A8DE9FD" w14:textId="77777777" w:rsidR="00F55BDD" w:rsidRDefault="00F55BDD">
      <w:pPr>
        <w:pStyle w:val="BodyText"/>
        <w:rPr>
          <w:sz w:val="20"/>
        </w:rPr>
      </w:pPr>
    </w:p>
    <w:p w14:paraId="1A8DE9FE" w14:textId="77777777" w:rsidR="00F55BDD" w:rsidRDefault="00F55BDD">
      <w:pPr>
        <w:pStyle w:val="BodyText"/>
        <w:rPr>
          <w:sz w:val="20"/>
        </w:rPr>
      </w:pPr>
    </w:p>
    <w:p w14:paraId="1A8DE9FF" w14:textId="77777777" w:rsidR="00F55BDD" w:rsidRDefault="00F55BDD">
      <w:pPr>
        <w:pStyle w:val="BodyText"/>
        <w:rPr>
          <w:sz w:val="20"/>
        </w:rPr>
      </w:pPr>
    </w:p>
    <w:p w14:paraId="1A8DEA00" w14:textId="77777777" w:rsidR="00F55BDD" w:rsidRDefault="00F55BDD">
      <w:pPr>
        <w:pStyle w:val="BodyText"/>
        <w:rPr>
          <w:sz w:val="20"/>
        </w:rPr>
      </w:pPr>
    </w:p>
    <w:p w14:paraId="1A8DEA01" w14:textId="77777777" w:rsidR="00F55BDD" w:rsidRDefault="00F55BDD">
      <w:pPr>
        <w:pStyle w:val="BodyText"/>
        <w:rPr>
          <w:sz w:val="20"/>
        </w:rPr>
      </w:pPr>
    </w:p>
    <w:p w14:paraId="1A8DEA02" w14:textId="77777777" w:rsidR="00F55BDD" w:rsidRDefault="00F55BDD">
      <w:pPr>
        <w:pStyle w:val="BodyText"/>
        <w:rPr>
          <w:sz w:val="20"/>
        </w:rPr>
      </w:pPr>
    </w:p>
    <w:p w14:paraId="1A8DEA03" w14:textId="77777777" w:rsidR="00F55BDD" w:rsidRDefault="00F55BDD">
      <w:pPr>
        <w:pStyle w:val="BodyText"/>
        <w:rPr>
          <w:sz w:val="20"/>
        </w:rPr>
      </w:pPr>
    </w:p>
    <w:p w14:paraId="1A8DEA04" w14:textId="77777777" w:rsidR="00F55BDD" w:rsidRDefault="00F55BDD">
      <w:pPr>
        <w:pStyle w:val="BodyText"/>
        <w:rPr>
          <w:sz w:val="20"/>
        </w:rPr>
      </w:pPr>
    </w:p>
    <w:p w14:paraId="1A8DEA05" w14:textId="77777777" w:rsidR="00F55BDD" w:rsidRDefault="00F55BDD">
      <w:pPr>
        <w:pStyle w:val="BodyText"/>
        <w:spacing w:before="114"/>
        <w:rPr>
          <w:sz w:val="20"/>
        </w:rPr>
      </w:pPr>
    </w:p>
    <w:p w14:paraId="1A8DEA06" w14:textId="77777777" w:rsidR="00F55BDD" w:rsidRDefault="009A2C2A">
      <w:pPr>
        <w:pStyle w:val="BodyText"/>
        <w:ind w:left="114"/>
        <w:rPr>
          <w:sz w:val="20"/>
        </w:rPr>
      </w:pPr>
      <w:r>
        <w:rPr>
          <w:noProof/>
          <w:sz w:val="20"/>
          <w:lang w:val="en-AU" w:eastAsia="en-AU"/>
        </w:rPr>
        <w:drawing>
          <wp:inline distT="0" distB="0" distL="0" distR="0" wp14:anchorId="1A8DEB9D" wp14:editId="1A8DEB9E">
            <wp:extent cx="2687683" cy="740663"/>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304" cstate="print"/>
                    <a:stretch>
                      <a:fillRect/>
                    </a:stretch>
                  </pic:blipFill>
                  <pic:spPr>
                    <a:xfrm>
                      <a:off x="0" y="0"/>
                      <a:ext cx="2687683" cy="740663"/>
                    </a:xfrm>
                    <a:prstGeom prst="rect">
                      <a:avLst/>
                    </a:prstGeom>
                  </pic:spPr>
                </pic:pic>
              </a:graphicData>
            </a:graphic>
          </wp:inline>
        </w:drawing>
      </w:r>
    </w:p>
    <w:p w14:paraId="1A8DEA07" w14:textId="77777777" w:rsidR="00F55BDD" w:rsidRDefault="00F55BDD">
      <w:pPr>
        <w:pStyle w:val="BodyText"/>
        <w:rPr>
          <w:sz w:val="20"/>
        </w:rPr>
      </w:pPr>
    </w:p>
    <w:p w14:paraId="1A8DEA08" w14:textId="77777777" w:rsidR="00F55BDD" w:rsidRDefault="00F55BDD">
      <w:pPr>
        <w:pStyle w:val="BodyText"/>
        <w:rPr>
          <w:sz w:val="20"/>
        </w:rPr>
      </w:pPr>
    </w:p>
    <w:p w14:paraId="1A8DEA09" w14:textId="77777777" w:rsidR="00F55BDD" w:rsidRDefault="00F55BDD">
      <w:pPr>
        <w:pStyle w:val="BodyText"/>
        <w:spacing w:before="4"/>
        <w:rPr>
          <w:sz w:val="20"/>
        </w:rPr>
      </w:pPr>
    </w:p>
    <w:p w14:paraId="1A8DEA0A" w14:textId="77777777" w:rsidR="00F55BDD" w:rsidRDefault="009A2C2A">
      <w:pPr>
        <w:ind w:left="112"/>
        <w:rPr>
          <w:sz w:val="20"/>
        </w:rPr>
      </w:pPr>
      <w:bookmarkStart w:id="277" w:name="_bookmark195"/>
      <w:bookmarkStart w:id="278" w:name="_bookmark196"/>
      <w:bookmarkStart w:id="279" w:name="_bookmark197"/>
      <w:bookmarkStart w:id="280" w:name="_bookmark198"/>
      <w:bookmarkStart w:id="281" w:name="_bookmark199"/>
      <w:bookmarkStart w:id="282" w:name="_bookmark200"/>
      <w:bookmarkStart w:id="283" w:name="_bookmark201"/>
      <w:bookmarkStart w:id="284" w:name="_bookmark202"/>
      <w:bookmarkStart w:id="285" w:name="_bookmark203"/>
      <w:bookmarkStart w:id="286" w:name="_bookmark204"/>
      <w:bookmarkStart w:id="287" w:name="_bookmark205"/>
      <w:bookmarkStart w:id="288" w:name="_bookmark206"/>
      <w:bookmarkEnd w:id="277"/>
      <w:bookmarkEnd w:id="278"/>
      <w:bookmarkEnd w:id="279"/>
      <w:bookmarkEnd w:id="280"/>
      <w:bookmarkEnd w:id="281"/>
      <w:bookmarkEnd w:id="282"/>
      <w:bookmarkEnd w:id="283"/>
      <w:bookmarkEnd w:id="284"/>
      <w:bookmarkEnd w:id="285"/>
      <w:bookmarkEnd w:id="286"/>
      <w:bookmarkEnd w:id="287"/>
      <w:bookmarkEnd w:id="288"/>
      <w:r>
        <w:rPr>
          <w:sz w:val="20"/>
        </w:rPr>
        <w:t>+61</w:t>
      </w:r>
      <w:r>
        <w:rPr>
          <w:spacing w:val="-4"/>
          <w:sz w:val="20"/>
        </w:rPr>
        <w:t xml:space="preserve"> </w:t>
      </w:r>
      <w:r>
        <w:rPr>
          <w:sz w:val="20"/>
        </w:rPr>
        <w:t>447</w:t>
      </w:r>
      <w:r>
        <w:rPr>
          <w:spacing w:val="-4"/>
          <w:sz w:val="20"/>
        </w:rPr>
        <w:t xml:space="preserve"> </w:t>
      </w:r>
      <w:r>
        <w:rPr>
          <w:sz w:val="20"/>
        </w:rPr>
        <w:t>734</w:t>
      </w:r>
      <w:r>
        <w:rPr>
          <w:spacing w:val="-4"/>
          <w:sz w:val="20"/>
        </w:rPr>
        <w:t xml:space="preserve"> </w:t>
      </w:r>
      <w:r>
        <w:rPr>
          <w:spacing w:val="-5"/>
          <w:sz w:val="20"/>
        </w:rPr>
        <w:t>185</w:t>
      </w:r>
    </w:p>
    <w:p w14:paraId="1A8DEA0B" w14:textId="77777777" w:rsidR="00F55BDD" w:rsidRDefault="00DB48D5">
      <w:pPr>
        <w:spacing w:before="120" w:line="364" w:lineRule="auto"/>
        <w:ind w:left="112" w:right="7076"/>
        <w:rPr>
          <w:sz w:val="20"/>
        </w:rPr>
      </w:pPr>
      <w:hyperlink r:id="rId305">
        <w:r w:rsidR="009A2C2A">
          <w:rPr>
            <w:spacing w:val="-2"/>
            <w:sz w:val="20"/>
          </w:rPr>
          <w:t>office@allenandclarke.com.au</w:t>
        </w:r>
      </w:hyperlink>
      <w:r w:rsidR="009A2C2A">
        <w:rPr>
          <w:spacing w:val="-2"/>
          <w:sz w:val="20"/>
        </w:rPr>
        <w:t xml:space="preserve"> </w:t>
      </w:r>
      <w:hyperlink r:id="rId306">
        <w:r w:rsidR="009A2C2A">
          <w:rPr>
            <w:spacing w:val="-2"/>
            <w:sz w:val="20"/>
          </w:rPr>
          <w:t>www.allenandclarke.com.au</w:t>
        </w:r>
      </w:hyperlink>
    </w:p>
    <w:p w14:paraId="1A8DEA0C" w14:textId="77777777" w:rsidR="00F55BDD" w:rsidRDefault="00F55BDD">
      <w:pPr>
        <w:spacing w:line="364" w:lineRule="auto"/>
        <w:rPr>
          <w:sz w:val="20"/>
        </w:rPr>
        <w:sectPr w:rsidR="00F55BDD">
          <w:pgSz w:w="11910" w:h="16840"/>
          <w:pgMar w:top="1860" w:right="960" w:bottom="1160" w:left="1020" w:header="1662" w:footer="962" w:gutter="0"/>
          <w:cols w:space="720"/>
        </w:sectPr>
      </w:pPr>
    </w:p>
    <w:p w14:paraId="1A8DEA0D" w14:textId="77777777" w:rsidR="00F55BDD" w:rsidRDefault="009A2C2A">
      <w:pPr>
        <w:pStyle w:val="Heading7"/>
        <w:spacing w:before="69"/>
        <w:ind w:left="511"/>
      </w:pPr>
      <w:bookmarkStart w:id="289" w:name="B.9_-_Supplementary_Impact_Analysis__Sup"/>
      <w:bookmarkStart w:id="290" w:name="A32_Supplementary_Impact_Analysis_–_Supp"/>
      <w:bookmarkEnd w:id="289"/>
      <w:bookmarkEnd w:id="290"/>
      <w:r>
        <w:lastRenderedPageBreak/>
        <w:t xml:space="preserve">Attachment </w:t>
      </w:r>
      <w:r>
        <w:rPr>
          <w:spacing w:val="-5"/>
        </w:rPr>
        <w:t>B.9</w:t>
      </w:r>
    </w:p>
    <w:p w14:paraId="1A8DEA0E" w14:textId="77777777" w:rsidR="00F55BDD" w:rsidRDefault="009A2C2A">
      <w:pPr>
        <w:pStyle w:val="Heading2"/>
        <w:spacing w:before="176"/>
        <w:ind w:left="420" w:right="387"/>
      </w:pPr>
      <w:r>
        <w:rPr>
          <w:color w:val="2D74B5"/>
        </w:rPr>
        <w:t>A32</w:t>
      </w:r>
      <w:r>
        <w:rPr>
          <w:color w:val="2D74B5"/>
          <w:spacing w:val="-7"/>
        </w:rPr>
        <w:t xml:space="preserve"> </w:t>
      </w:r>
      <w:r>
        <w:rPr>
          <w:color w:val="2D74B5"/>
        </w:rPr>
        <w:t>Supplementary</w:t>
      </w:r>
      <w:r>
        <w:rPr>
          <w:color w:val="2D74B5"/>
          <w:spacing w:val="-5"/>
        </w:rPr>
        <w:t xml:space="preserve"> </w:t>
      </w:r>
      <w:r>
        <w:rPr>
          <w:color w:val="2D74B5"/>
        </w:rPr>
        <w:t>Impact</w:t>
      </w:r>
      <w:r>
        <w:rPr>
          <w:color w:val="2D74B5"/>
          <w:spacing w:val="-7"/>
        </w:rPr>
        <w:t xml:space="preserve"> </w:t>
      </w:r>
      <w:r>
        <w:rPr>
          <w:color w:val="2D74B5"/>
        </w:rPr>
        <w:t>Analysis</w:t>
      </w:r>
      <w:r>
        <w:rPr>
          <w:color w:val="2D74B5"/>
          <w:spacing w:val="-5"/>
        </w:rPr>
        <w:t xml:space="preserve"> </w:t>
      </w:r>
      <w:r>
        <w:rPr>
          <w:color w:val="2D74B5"/>
        </w:rPr>
        <w:t>–</w:t>
      </w:r>
      <w:r>
        <w:rPr>
          <w:color w:val="2D74B5"/>
          <w:spacing w:val="-7"/>
        </w:rPr>
        <w:t xml:space="preserve"> </w:t>
      </w:r>
      <w:r>
        <w:rPr>
          <w:color w:val="2D74B5"/>
        </w:rPr>
        <w:t>Support</w:t>
      </w:r>
      <w:r>
        <w:rPr>
          <w:color w:val="2D74B5"/>
          <w:spacing w:val="-7"/>
        </w:rPr>
        <w:t xml:space="preserve"> </w:t>
      </w:r>
      <w:r>
        <w:rPr>
          <w:color w:val="2D74B5"/>
        </w:rPr>
        <w:t>at</w:t>
      </w:r>
      <w:r>
        <w:rPr>
          <w:color w:val="2D74B5"/>
          <w:spacing w:val="-4"/>
        </w:rPr>
        <w:t xml:space="preserve"> </w:t>
      </w:r>
      <w:r>
        <w:rPr>
          <w:color w:val="2D74B5"/>
        </w:rPr>
        <w:t xml:space="preserve">Home </w:t>
      </w:r>
      <w:r>
        <w:rPr>
          <w:color w:val="2D74B5"/>
          <w:spacing w:val="-2"/>
        </w:rPr>
        <w:t>Combined</w:t>
      </w:r>
    </w:p>
    <w:p w14:paraId="1A8DEA0F" w14:textId="77777777" w:rsidR="00F55BDD" w:rsidRDefault="009A2C2A">
      <w:pPr>
        <w:pStyle w:val="Heading2"/>
        <w:spacing w:before="241"/>
        <w:ind w:left="420" w:right="423"/>
      </w:pPr>
      <w:bookmarkStart w:id="291" w:name="Supplementary_Impact_Analysis_to_A4_Desi"/>
      <w:bookmarkEnd w:id="291"/>
      <w:r>
        <w:rPr>
          <w:color w:val="2D74B5"/>
        </w:rPr>
        <w:t>Supplementary Impact Analysis to A4 Design Features, including A5 Care Management, A6 Assistive Technology and Home</w:t>
      </w:r>
      <w:r>
        <w:rPr>
          <w:color w:val="2D74B5"/>
          <w:spacing w:val="-5"/>
        </w:rPr>
        <w:t xml:space="preserve"> </w:t>
      </w:r>
      <w:r>
        <w:rPr>
          <w:color w:val="2D74B5"/>
        </w:rPr>
        <w:t>Modifications,</w:t>
      </w:r>
      <w:r>
        <w:rPr>
          <w:color w:val="2D74B5"/>
          <w:spacing w:val="-5"/>
        </w:rPr>
        <w:t xml:space="preserve"> </w:t>
      </w:r>
      <w:r>
        <w:rPr>
          <w:color w:val="2D74B5"/>
        </w:rPr>
        <w:t>A7</w:t>
      </w:r>
      <w:r>
        <w:rPr>
          <w:color w:val="2D74B5"/>
          <w:spacing w:val="-5"/>
        </w:rPr>
        <w:t xml:space="preserve"> </w:t>
      </w:r>
      <w:r>
        <w:rPr>
          <w:color w:val="2D74B5"/>
        </w:rPr>
        <w:t>Service</w:t>
      </w:r>
      <w:r>
        <w:rPr>
          <w:color w:val="2D74B5"/>
          <w:spacing w:val="-5"/>
        </w:rPr>
        <w:t xml:space="preserve"> </w:t>
      </w:r>
      <w:r>
        <w:rPr>
          <w:color w:val="2D74B5"/>
        </w:rPr>
        <w:t>List</w:t>
      </w:r>
      <w:r>
        <w:rPr>
          <w:color w:val="2D74B5"/>
          <w:spacing w:val="-5"/>
        </w:rPr>
        <w:t xml:space="preserve"> </w:t>
      </w:r>
      <w:r>
        <w:rPr>
          <w:color w:val="2D74B5"/>
        </w:rPr>
        <w:t>and</w:t>
      </w:r>
      <w:r>
        <w:rPr>
          <w:color w:val="2D74B5"/>
          <w:spacing w:val="-5"/>
        </w:rPr>
        <w:t xml:space="preserve"> </w:t>
      </w:r>
      <w:r>
        <w:rPr>
          <w:color w:val="2D74B5"/>
        </w:rPr>
        <w:t>A8</w:t>
      </w:r>
      <w:r>
        <w:rPr>
          <w:color w:val="2D74B5"/>
          <w:spacing w:val="-5"/>
        </w:rPr>
        <w:t xml:space="preserve"> </w:t>
      </w:r>
      <w:r>
        <w:rPr>
          <w:color w:val="2D74B5"/>
        </w:rPr>
        <w:t>Classification</w:t>
      </w:r>
      <w:r>
        <w:rPr>
          <w:color w:val="2D74B5"/>
          <w:spacing w:val="-5"/>
        </w:rPr>
        <w:t xml:space="preserve"> </w:t>
      </w:r>
      <w:r>
        <w:rPr>
          <w:color w:val="2D74B5"/>
        </w:rPr>
        <w:t xml:space="preserve">and </w:t>
      </w:r>
      <w:bookmarkStart w:id="292" w:name="April_2024"/>
      <w:bookmarkEnd w:id="292"/>
      <w:r>
        <w:rPr>
          <w:color w:val="2D74B5"/>
          <w:spacing w:val="-2"/>
        </w:rPr>
        <w:t>Eligibility</w:t>
      </w:r>
    </w:p>
    <w:p w14:paraId="1A8DEA10" w14:textId="77777777" w:rsidR="00F55BDD" w:rsidRDefault="009A2C2A">
      <w:pPr>
        <w:pStyle w:val="Heading2"/>
        <w:spacing w:before="239"/>
        <w:ind w:left="420"/>
      </w:pPr>
      <w:r>
        <w:rPr>
          <w:color w:val="2D74B5"/>
        </w:rPr>
        <w:t>April</w:t>
      </w:r>
      <w:r>
        <w:rPr>
          <w:color w:val="2D74B5"/>
          <w:spacing w:val="-6"/>
        </w:rPr>
        <w:t xml:space="preserve"> </w:t>
      </w:r>
      <w:r>
        <w:rPr>
          <w:color w:val="2D74B5"/>
          <w:spacing w:val="-4"/>
        </w:rPr>
        <w:t>2024</w:t>
      </w:r>
    </w:p>
    <w:p w14:paraId="1A8DEA11" w14:textId="77777777" w:rsidR="00F55BDD" w:rsidRDefault="009A2C2A">
      <w:pPr>
        <w:pStyle w:val="Heading7"/>
        <w:spacing w:before="317"/>
        <w:ind w:left="420"/>
      </w:pPr>
      <w:r>
        <w:rPr>
          <w:color w:val="1F4D78"/>
          <w:spacing w:val="-2"/>
        </w:rPr>
        <w:t>Introduction</w:t>
      </w:r>
    </w:p>
    <w:p w14:paraId="1A8DEA12" w14:textId="77777777" w:rsidR="00F55BDD" w:rsidRDefault="009A2C2A">
      <w:pPr>
        <w:spacing w:before="276"/>
        <w:ind w:left="420" w:right="423"/>
      </w:pPr>
      <w:r>
        <w:t>This Supplementary Impact Analysis has been prepared by the Department of Health and Aged</w:t>
      </w:r>
      <w:r>
        <w:rPr>
          <w:spacing w:val="-2"/>
        </w:rPr>
        <w:t xml:space="preserve"> </w:t>
      </w:r>
      <w:r>
        <w:t>Care</w:t>
      </w:r>
      <w:r>
        <w:rPr>
          <w:spacing w:val="-4"/>
        </w:rPr>
        <w:t xml:space="preserve"> </w:t>
      </w:r>
      <w:r>
        <w:t>(the</w:t>
      </w:r>
      <w:r>
        <w:rPr>
          <w:spacing w:val="-4"/>
        </w:rPr>
        <w:t xml:space="preserve"> </w:t>
      </w:r>
      <w:r>
        <w:t>Department)</w:t>
      </w:r>
      <w:r>
        <w:rPr>
          <w:spacing w:val="-3"/>
        </w:rPr>
        <w:t xml:space="preserve"> </w:t>
      </w:r>
      <w:r>
        <w:t>to</w:t>
      </w:r>
      <w:r>
        <w:rPr>
          <w:spacing w:val="-4"/>
        </w:rPr>
        <w:t xml:space="preserve"> </w:t>
      </w:r>
      <w:r>
        <w:t>inform Australian</w:t>
      </w:r>
      <w:r>
        <w:rPr>
          <w:spacing w:val="-2"/>
        </w:rPr>
        <w:t xml:space="preserve"> </w:t>
      </w:r>
      <w:r>
        <w:t>Government decision</w:t>
      </w:r>
      <w:r>
        <w:rPr>
          <w:spacing w:val="-4"/>
        </w:rPr>
        <w:t xml:space="preserve"> </w:t>
      </w:r>
      <w:r>
        <w:t>making</w:t>
      </w:r>
      <w:r>
        <w:rPr>
          <w:spacing w:val="-2"/>
        </w:rPr>
        <w:t xml:space="preserve"> </w:t>
      </w:r>
      <w:r>
        <w:t>on</w:t>
      </w:r>
      <w:r>
        <w:rPr>
          <w:spacing w:val="-2"/>
        </w:rPr>
        <w:t xml:space="preserve"> </w:t>
      </w:r>
      <w:r>
        <w:t>reforms</w:t>
      </w:r>
      <w:r>
        <w:rPr>
          <w:spacing w:val="-4"/>
        </w:rPr>
        <w:t xml:space="preserve"> </w:t>
      </w:r>
      <w:r>
        <w:t>to improve the quality of in-home aged care by:</w:t>
      </w:r>
    </w:p>
    <w:p w14:paraId="1A8DEA13" w14:textId="77777777" w:rsidR="00F55BDD" w:rsidRDefault="00F55BDD">
      <w:pPr>
        <w:pStyle w:val="BodyText"/>
        <w:rPr>
          <w:sz w:val="22"/>
        </w:rPr>
      </w:pPr>
    </w:p>
    <w:p w14:paraId="1A8DEA14" w14:textId="77777777" w:rsidR="00F55BDD" w:rsidRDefault="009A2C2A">
      <w:pPr>
        <w:numPr>
          <w:ilvl w:val="0"/>
          <w:numId w:val="7"/>
        </w:numPr>
        <w:tabs>
          <w:tab w:val="left" w:pos="1138"/>
          <w:tab w:val="left" w:pos="1140"/>
        </w:tabs>
        <w:ind w:right="1054"/>
        <w:jc w:val="both"/>
      </w:pPr>
      <w:r>
        <w:t>Implementing</w:t>
      </w:r>
      <w:r>
        <w:rPr>
          <w:spacing w:val="-2"/>
        </w:rPr>
        <w:t xml:space="preserve"> </w:t>
      </w:r>
      <w:r>
        <w:t>a</w:t>
      </w:r>
      <w:r>
        <w:rPr>
          <w:spacing w:val="-4"/>
        </w:rPr>
        <w:t xml:space="preserve"> </w:t>
      </w:r>
      <w:r>
        <w:t>new</w:t>
      </w:r>
      <w:r>
        <w:rPr>
          <w:spacing w:val="-2"/>
        </w:rPr>
        <w:t xml:space="preserve"> </w:t>
      </w:r>
      <w:r>
        <w:t>in-home</w:t>
      </w:r>
      <w:r>
        <w:rPr>
          <w:spacing w:val="-2"/>
        </w:rPr>
        <w:t xml:space="preserve"> </w:t>
      </w:r>
      <w:r>
        <w:t>aged</w:t>
      </w:r>
      <w:r>
        <w:rPr>
          <w:spacing w:val="-4"/>
        </w:rPr>
        <w:t xml:space="preserve"> </w:t>
      </w:r>
      <w:r>
        <w:t>care</w:t>
      </w:r>
      <w:r>
        <w:rPr>
          <w:spacing w:val="-4"/>
        </w:rPr>
        <w:t xml:space="preserve"> </w:t>
      </w:r>
      <w:r>
        <w:t>program</w:t>
      </w:r>
      <w:r>
        <w:rPr>
          <w:spacing w:val="-3"/>
        </w:rPr>
        <w:t xml:space="preserve"> </w:t>
      </w:r>
      <w:r>
        <w:t>to</w:t>
      </w:r>
      <w:r>
        <w:rPr>
          <w:spacing w:val="-4"/>
        </w:rPr>
        <w:t xml:space="preserve"> </w:t>
      </w:r>
      <w:r>
        <w:t>replace</w:t>
      </w:r>
      <w:r>
        <w:rPr>
          <w:spacing w:val="-2"/>
        </w:rPr>
        <w:t xml:space="preserve"> </w:t>
      </w:r>
      <w:r>
        <w:t>the</w:t>
      </w:r>
      <w:r>
        <w:rPr>
          <w:spacing w:val="-4"/>
        </w:rPr>
        <w:t xml:space="preserve"> </w:t>
      </w:r>
      <w:r>
        <w:t>Commonwealth Home</w:t>
      </w:r>
      <w:r>
        <w:rPr>
          <w:spacing w:val="-4"/>
        </w:rPr>
        <w:t xml:space="preserve"> </w:t>
      </w:r>
      <w:r>
        <w:t>Support</w:t>
      </w:r>
      <w:r>
        <w:rPr>
          <w:spacing w:val="-2"/>
        </w:rPr>
        <w:t xml:space="preserve"> </w:t>
      </w:r>
      <w:r>
        <w:t>Programme</w:t>
      </w:r>
      <w:r>
        <w:rPr>
          <w:spacing w:val="-6"/>
        </w:rPr>
        <w:t xml:space="preserve"> </w:t>
      </w:r>
      <w:r>
        <w:t>(CHSP),</w:t>
      </w:r>
      <w:r>
        <w:rPr>
          <w:spacing w:val="-2"/>
        </w:rPr>
        <w:t xml:space="preserve"> </w:t>
      </w:r>
      <w:r>
        <w:t>Home</w:t>
      </w:r>
      <w:r>
        <w:rPr>
          <w:spacing w:val="-4"/>
        </w:rPr>
        <w:t xml:space="preserve"> </w:t>
      </w:r>
      <w:r>
        <w:t>Care</w:t>
      </w:r>
      <w:r>
        <w:rPr>
          <w:spacing w:val="-6"/>
        </w:rPr>
        <w:t xml:space="preserve"> </w:t>
      </w:r>
      <w:r>
        <w:t>Packages</w:t>
      </w:r>
      <w:r>
        <w:rPr>
          <w:spacing w:val="-3"/>
        </w:rPr>
        <w:t xml:space="preserve"> </w:t>
      </w:r>
      <w:r>
        <w:t>(HCP)</w:t>
      </w:r>
      <w:r>
        <w:rPr>
          <w:spacing w:val="-5"/>
        </w:rPr>
        <w:t xml:space="preserve"> </w:t>
      </w:r>
      <w:r>
        <w:t>Program</w:t>
      </w:r>
      <w:r>
        <w:rPr>
          <w:spacing w:val="-2"/>
        </w:rPr>
        <w:t xml:space="preserve"> </w:t>
      </w:r>
      <w:r>
        <w:t>and Short-term Restorative Care (STRC) Programme.</w:t>
      </w:r>
    </w:p>
    <w:p w14:paraId="1A8DEA15" w14:textId="77777777" w:rsidR="00F55BDD" w:rsidRDefault="009A2C2A">
      <w:pPr>
        <w:spacing w:before="249"/>
        <w:ind w:left="420" w:right="505"/>
        <w:rPr>
          <w:i/>
        </w:rPr>
      </w:pPr>
      <w:r>
        <w:t>This supplementary analysis complements the analysis undertaken by the Royal Commission into Aged Care Quality and Safety (Royal Commission) by addressing Impact Analysis</w:t>
      </w:r>
      <w:r>
        <w:rPr>
          <w:spacing w:val="-1"/>
        </w:rPr>
        <w:t xml:space="preserve"> </w:t>
      </w:r>
      <w:r>
        <w:rPr>
          <w:i/>
        </w:rPr>
        <w:t>Question</w:t>
      </w:r>
      <w:r>
        <w:rPr>
          <w:i/>
          <w:spacing w:val="-2"/>
        </w:rPr>
        <w:t xml:space="preserve"> </w:t>
      </w:r>
      <w:r>
        <w:rPr>
          <w:i/>
        </w:rPr>
        <w:t>6</w:t>
      </w:r>
      <w:r>
        <w:rPr>
          <w:i/>
          <w:spacing w:val="-4"/>
        </w:rPr>
        <w:t xml:space="preserve"> </w:t>
      </w:r>
      <w:r>
        <w:rPr>
          <w:i/>
        </w:rPr>
        <w:t>-</w:t>
      </w:r>
      <w:r>
        <w:rPr>
          <w:i/>
          <w:spacing w:val="-3"/>
        </w:rPr>
        <w:t xml:space="preserve"> </w:t>
      </w:r>
      <w:r>
        <w:rPr>
          <w:i/>
        </w:rPr>
        <w:t>What is</w:t>
      </w:r>
      <w:r>
        <w:rPr>
          <w:i/>
          <w:spacing w:val="-4"/>
        </w:rPr>
        <w:t xml:space="preserve"> </w:t>
      </w:r>
      <w:r>
        <w:rPr>
          <w:i/>
        </w:rPr>
        <w:t>the</w:t>
      </w:r>
      <w:r>
        <w:rPr>
          <w:i/>
          <w:spacing w:val="-4"/>
        </w:rPr>
        <w:t xml:space="preserve"> </w:t>
      </w:r>
      <w:r>
        <w:rPr>
          <w:i/>
        </w:rPr>
        <w:t>best</w:t>
      </w:r>
      <w:r>
        <w:rPr>
          <w:i/>
          <w:spacing w:val="-2"/>
        </w:rPr>
        <w:t xml:space="preserve"> </w:t>
      </w:r>
      <w:r>
        <w:rPr>
          <w:i/>
        </w:rPr>
        <w:t>option</w:t>
      </w:r>
      <w:r>
        <w:rPr>
          <w:i/>
          <w:spacing w:val="-4"/>
        </w:rPr>
        <w:t xml:space="preserve"> </w:t>
      </w:r>
      <w:r>
        <w:rPr>
          <w:i/>
        </w:rPr>
        <w:t>from</w:t>
      </w:r>
      <w:r>
        <w:rPr>
          <w:i/>
          <w:spacing w:val="-3"/>
        </w:rPr>
        <w:t xml:space="preserve"> </w:t>
      </w:r>
      <w:r>
        <w:rPr>
          <w:i/>
        </w:rPr>
        <w:t>those</w:t>
      </w:r>
      <w:r>
        <w:rPr>
          <w:i/>
          <w:spacing w:val="-4"/>
        </w:rPr>
        <w:t xml:space="preserve"> </w:t>
      </w:r>
      <w:r>
        <w:rPr>
          <w:i/>
        </w:rPr>
        <w:t>you</w:t>
      </w:r>
      <w:r>
        <w:rPr>
          <w:i/>
          <w:spacing w:val="-2"/>
        </w:rPr>
        <w:t xml:space="preserve"> </w:t>
      </w:r>
      <w:r>
        <w:rPr>
          <w:i/>
        </w:rPr>
        <w:t>have</w:t>
      </w:r>
      <w:r>
        <w:rPr>
          <w:i/>
          <w:spacing w:val="-4"/>
        </w:rPr>
        <w:t xml:space="preserve"> </w:t>
      </w:r>
      <w:r>
        <w:rPr>
          <w:i/>
        </w:rPr>
        <w:t>considered</w:t>
      </w:r>
      <w:r>
        <w:rPr>
          <w:i/>
          <w:spacing w:val="-2"/>
        </w:rPr>
        <w:t xml:space="preserve"> </w:t>
      </w:r>
      <w:r>
        <w:rPr>
          <w:i/>
        </w:rPr>
        <w:t>and</w:t>
      </w:r>
      <w:r>
        <w:rPr>
          <w:i/>
          <w:spacing w:val="-4"/>
        </w:rPr>
        <w:t xml:space="preserve"> </w:t>
      </w:r>
      <w:r>
        <w:rPr>
          <w:i/>
        </w:rPr>
        <w:t>how</w:t>
      </w:r>
      <w:r>
        <w:rPr>
          <w:i/>
          <w:spacing w:val="-2"/>
        </w:rPr>
        <w:t xml:space="preserve"> </w:t>
      </w:r>
      <w:r>
        <w:rPr>
          <w:i/>
        </w:rPr>
        <w:t>will</w:t>
      </w:r>
      <w:r>
        <w:rPr>
          <w:i/>
          <w:spacing w:val="-2"/>
        </w:rPr>
        <w:t xml:space="preserve"> </w:t>
      </w:r>
      <w:r>
        <w:rPr>
          <w:i/>
        </w:rPr>
        <w:t xml:space="preserve">it be implemented? </w:t>
      </w:r>
      <w:r>
        <w:t xml:space="preserve">and </w:t>
      </w:r>
      <w:r>
        <w:rPr>
          <w:i/>
        </w:rPr>
        <w:t>Question 7 - How will you evaluate your chosen option against the success metrics?</w:t>
      </w:r>
    </w:p>
    <w:p w14:paraId="1A8DEA16" w14:textId="77777777" w:rsidR="00F55BDD" w:rsidRDefault="00F55BDD">
      <w:pPr>
        <w:pStyle w:val="BodyText"/>
        <w:spacing w:before="1"/>
        <w:rPr>
          <w:i/>
          <w:sz w:val="22"/>
        </w:rPr>
      </w:pPr>
    </w:p>
    <w:p w14:paraId="1A8DEA17" w14:textId="77777777" w:rsidR="00F55BDD" w:rsidRDefault="009A2C2A">
      <w:pPr>
        <w:ind w:left="420" w:right="423"/>
      </w:pPr>
      <w:r>
        <w:t>In addition, this supplementary analysis provides an overview of the relevant Royal Commission</w:t>
      </w:r>
      <w:r>
        <w:rPr>
          <w:spacing w:val="-6"/>
        </w:rPr>
        <w:t xml:space="preserve"> </w:t>
      </w:r>
      <w:r>
        <w:t>recommendations,</w:t>
      </w:r>
      <w:r>
        <w:rPr>
          <w:spacing w:val="-5"/>
        </w:rPr>
        <w:t xml:space="preserve"> </w:t>
      </w:r>
      <w:r>
        <w:t>the</w:t>
      </w:r>
      <w:r>
        <w:rPr>
          <w:spacing w:val="-6"/>
        </w:rPr>
        <w:t xml:space="preserve"> </w:t>
      </w:r>
      <w:r>
        <w:t>proposed</w:t>
      </w:r>
      <w:r>
        <w:rPr>
          <w:spacing w:val="-6"/>
        </w:rPr>
        <w:t xml:space="preserve"> </w:t>
      </w:r>
      <w:r>
        <w:t>program</w:t>
      </w:r>
      <w:r>
        <w:rPr>
          <w:spacing w:val="-5"/>
        </w:rPr>
        <w:t xml:space="preserve"> </w:t>
      </w:r>
      <w:r>
        <w:t>design,</w:t>
      </w:r>
      <w:r>
        <w:rPr>
          <w:spacing w:val="-4"/>
        </w:rPr>
        <w:t xml:space="preserve"> </w:t>
      </w:r>
      <w:r>
        <w:t>approaches</w:t>
      </w:r>
      <w:r>
        <w:rPr>
          <w:spacing w:val="-3"/>
        </w:rPr>
        <w:t xml:space="preserve"> </w:t>
      </w:r>
      <w:r>
        <w:t>for</w:t>
      </w:r>
      <w:r>
        <w:rPr>
          <w:spacing w:val="-2"/>
        </w:rPr>
        <w:t xml:space="preserve"> </w:t>
      </w:r>
      <w:r>
        <w:t>implementing and evaluating the program, and regulatory costs.</w:t>
      </w:r>
    </w:p>
    <w:p w14:paraId="1A8DEA18" w14:textId="77777777" w:rsidR="00F55BDD" w:rsidRDefault="00F55BDD">
      <w:pPr>
        <w:pStyle w:val="BodyText"/>
        <w:spacing w:before="65"/>
        <w:rPr>
          <w:sz w:val="22"/>
        </w:rPr>
      </w:pPr>
    </w:p>
    <w:p w14:paraId="1A8DEA19" w14:textId="77777777" w:rsidR="00F55BDD" w:rsidRDefault="009A2C2A">
      <w:pPr>
        <w:pStyle w:val="Heading7"/>
        <w:ind w:left="420"/>
      </w:pPr>
      <w:r>
        <w:rPr>
          <w:color w:val="1F4D78"/>
          <w:spacing w:val="-2"/>
        </w:rPr>
        <w:t>Background</w:t>
      </w:r>
    </w:p>
    <w:p w14:paraId="1A8DEA1A" w14:textId="77777777" w:rsidR="00F55BDD" w:rsidRDefault="009A2C2A">
      <w:pPr>
        <w:spacing w:before="275"/>
        <w:ind w:left="420" w:right="207"/>
      </w:pPr>
      <w:r>
        <w:t>On 1 March 2021, the final report following the Royal Commission was released. It was recommended</w:t>
      </w:r>
      <w:r>
        <w:rPr>
          <w:spacing w:val="-5"/>
        </w:rPr>
        <w:t xml:space="preserve"> </w:t>
      </w:r>
      <w:r>
        <w:t>the</w:t>
      </w:r>
      <w:r>
        <w:rPr>
          <w:spacing w:val="-5"/>
        </w:rPr>
        <w:t xml:space="preserve"> </w:t>
      </w:r>
      <w:r>
        <w:t>Australian</w:t>
      </w:r>
      <w:r>
        <w:rPr>
          <w:spacing w:val="-3"/>
        </w:rPr>
        <w:t xml:space="preserve"> </w:t>
      </w:r>
      <w:r>
        <w:t>Government</w:t>
      </w:r>
      <w:r>
        <w:rPr>
          <w:spacing w:val="-4"/>
        </w:rPr>
        <w:t xml:space="preserve"> </w:t>
      </w:r>
      <w:r>
        <w:t>develop</w:t>
      </w:r>
      <w:r>
        <w:rPr>
          <w:spacing w:val="-3"/>
        </w:rPr>
        <w:t xml:space="preserve"> </w:t>
      </w:r>
      <w:r>
        <w:t>a</w:t>
      </w:r>
      <w:r>
        <w:rPr>
          <w:spacing w:val="-3"/>
        </w:rPr>
        <w:t xml:space="preserve"> </w:t>
      </w:r>
      <w:r>
        <w:t>new</w:t>
      </w:r>
      <w:r>
        <w:rPr>
          <w:spacing w:val="-3"/>
        </w:rPr>
        <w:t xml:space="preserve"> </w:t>
      </w:r>
      <w:r>
        <w:t>aged</w:t>
      </w:r>
      <w:r>
        <w:rPr>
          <w:spacing w:val="-3"/>
        </w:rPr>
        <w:t xml:space="preserve"> </w:t>
      </w:r>
      <w:r>
        <w:t>care</w:t>
      </w:r>
      <w:r>
        <w:rPr>
          <w:spacing w:val="-3"/>
        </w:rPr>
        <w:t xml:space="preserve"> </w:t>
      </w:r>
      <w:r>
        <w:t>program</w:t>
      </w:r>
      <w:r>
        <w:rPr>
          <w:spacing w:val="-4"/>
        </w:rPr>
        <w:t xml:space="preserve"> </w:t>
      </w:r>
      <w:r>
        <w:t>to</w:t>
      </w:r>
      <w:r>
        <w:rPr>
          <w:spacing w:val="-5"/>
        </w:rPr>
        <w:t xml:space="preserve"> </w:t>
      </w:r>
      <w:r>
        <w:t>replace</w:t>
      </w:r>
      <w:r>
        <w:rPr>
          <w:spacing w:val="-5"/>
        </w:rPr>
        <w:t xml:space="preserve"> </w:t>
      </w:r>
      <w:r>
        <w:t>the CHSP, HCP Program and STRC Programme (Recommendation 25).</w:t>
      </w:r>
    </w:p>
    <w:p w14:paraId="1A8DEA1B" w14:textId="77777777" w:rsidR="00F55BDD" w:rsidRDefault="009A2C2A">
      <w:pPr>
        <w:spacing w:before="252"/>
        <w:ind w:left="420" w:right="207"/>
      </w:pPr>
      <w:r>
        <w:t>Further</w:t>
      </w:r>
      <w:r>
        <w:rPr>
          <w:spacing w:val="-3"/>
        </w:rPr>
        <w:t xml:space="preserve"> </w:t>
      </w:r>
      <w:r>
        <w:t>recommendations</w:t>
      </w:r>
      <w:r>
        <w:rPr>
          <w:spacing w:val="-1"/>
        </w:rPr>
        <w:t xml:space="preserve"> </w:t>
      </w:r>
      <w:r>
        <w:t>were</w:t>
      </w:r>
      <w:r>
        <w:rPr>
          <w:spacing w:val="-4"/>
        </w:rPr>
        <w:t xml:space="preserve"> </w:t>
      </w:r>
      <w:r>
        <w:t>made</w:t>
      </w:r>
      <w:r>
        <w:rPr>
          <w:spacing w:val="-4"/>
        </w:rPr>
        <w:t xml:space="preserve"> </w:t>
      </w:r>
      <w:r>
        <w:t>in</w:t>
      </w:r>
      <w:r>
        <w:rPr>
          <w:spacing w:val="-2"/>
        </w:rPr>
        <w:t xml:space="preserve"> </w:t>
      </w:r>
      <w:r>
        <w:t>relation</w:t>
      </w:r>
      <w:r>
        <w:rPr>
          <w:spacing w:val="-2"/>
        </w:rPr>
        <w:t xml:space="preserve"> </w:t>
      </w:r>
      <w:r>
        <w:t>to</w:t>
      </w:r>
      <w:r>
        <w:rPr>
          <w:spacing w:val="-2"/>
        </w:rPr>
        <w:t xml:space="preserve"> </w:t>
      </w:r>
      <w:r>
        <w:t>the</w:t>
      </w:r>
      <w:r>
        <w:rPr>
          <w:spacing w:val="-4"/>
        </w:rPr>
        <w:t xml:space="preserve"> </w:t>
      </w:r>
      <w:r>
        <w:t>design</w:t>
      </w:r>
      <w:r>
        <w:rPr>
          <w:spacing w:val="-2"/>
        </w:rPr>
        <w:t xml:space="preserve"> </w:t>
      </w:r>
      <w:r>
        <w:t>of</w:t>
      </w:r>
      <w:r>
        <w:rPr>
          <w:spacing w:val="-3"/>
        </w:rPr>
        <w:t xml:space="preserve"> </w:t>
      </w:r>
      <w:r>
        <w:t>the</w:t>
      </w:r>
      <w:r>
        <w:rPr>
          <w:spacing w:val="-2"/>
        </w:rPr>
        <w:t xml:space="preserve"> </w:t>
      </w:r>
      <w:r>
        <w:t>new</w:t>
      </w:r>
      <w:r>
        <w:rPr>
          <w:spacing w:val="-7"/>
        </w:rPr>
        <w:t xml:space="preserve"> </w:t>
      </w:r>
      <w:r>
        <w:t>program.</w:t>
      </w:r>
      <w:r>
        <w:rPr>
          <w:spacing w:val="-2"/>
        </w:rPr>
        <w:t xml:space="preserve"> </w:t>
      </w:r>
      <w:r>
        <w:t xml:space="preserve">These </w:t>
      </w:r>
      <w:r>
        <w:rPr>
          <w:spacing w:val="-2"/>
        </w:rPr>
        <w:t>included:</w:t>
      </w:r>
    </w:p>
    <w:p w14:paraId="1A8DEA1C" w14:textId="77777777" w:rsidR="00F55BDD" w:rsidRDefault="00F55BDD">
      <w:pPr>
        <w:pStyle w:val="BodyText"/>
        <w:spacing w:before="1"/>
        <w:rPr>
          <w:sz w:val="22"/>
        </w:rPr>
      </w:pPr>
    </w:p>
    <w:p w14:paraId="1A8DEA1D" w14:textId="77777777" w:rsidR="00F55BDD" w:rsidRDefault="009A2C2A">
      <w:pPr>
        <w:numPr>
          <w:ilvl w:val="0"/>
          <w:numId w:val="7"/>
        </w:numPr>
        <w:tabs>
          <w:tab w:val="left" w:pos="1140"/>
        </w:tabs>
        <w:ind w:right="490"/>
      </w:pPr>
      <w:r>
        <w:t>A common set of eligibility criteria which identifies a need to prevent or delay deterioration</w:t>
      </w:r>
      <w:r>
        <w:rPr>
          <w:spacing w:val="-2"/>
        </w:rPr>
        <w:t xml:space="preserve"> </w:t>
      </w:r>
      <w:r>
        <w:t>in</w:t>
      </w:r>
      <w:r>
        <w:rPr>
          <w:spacing w:val="-2"/>
        </w:rPr>
        <w:t xml:space="preserve"> </w:t>
      </w:r>
      <w:r>
        <w:t>a</w:t>
      </w:r>
      <w:r>
        <w:rPr>
          <w:spacing w:val="-4"/>
        </w:rPr>
        <w:t xml:space="preserve"> </w:t>
      </w:r>
      <w:r>
        <w:t>person’s</w:t>
      </w:r>
      <w:r>
        <w:rPr>
          <w:spacing w:val="-1"/>
        </w:rPr>
        <w:t xml:space="preserve"> </w:t>
      </w:r>
      <w:r>
        <w:t>capacity</w:t>
      </w:r>
      <w:r>
        <w:rPr>
          <w:spacing w:val="-4"/>
        </w:rPr>
        <w:t xml:space="preserve"> </w:t>
      </w:r>
      <w:r>
        <w:t>to</w:t>
      </w:r>
      <w:r>
        <w:rPr>
          <w:spacing w:val="-6"/>
        </w:rPr>
        <w:t xml:space="preserve"> </w:t>
      </w:r>
      <w:r>
        <w:t>function</w:t>
      </w:r>
      <w:r>
        <w:rPr>
          <w:spacing w:val="-2"/>
        </w:rPr>
        <w:t xml:space="preserve"> </w:t>
      </w:r>
      <w:r>
        <w:t>independently,</w:t>
      </w:r>
      <w:r>
        <w:rPr>
          <w:spacing w:val="-3"/>
        </w:rPr>
        <w:t xml:space="preserve"> </w:t>
      </w:r>
      <w:r>
        <w:t>or</w:t>
      </w:r>
      <w:r>
        <w:rPr>
          <w:spacing w:val="-3"/>
        </w:rPr>
        <w:t xml:space="preserve"> </w:t>
      </w:r>
      <w:r>
        <w:t>to</w:t>
      </w:r>
      <w:r>
        <w:rPr>
          <w:spacing w:val="-4"/>
        </w:rPr>
        <w:t xml:space="preserve"> </w:t>
      </w:r>
      <w:r>
        <w:t>restore</w:t>
      </w:r>
      <w:r>
        <w:rPr>
          <w:spacing w:val="-6"/>
        </w:rPr>
        <w:t xml:space="preserve"> </w:t>
      </w:r>
      <w:r>
        <w:t>the</w:t>
      </w:r>
      <w:r>
        <w:rPr>
          <w:spacing w:val="-2"/>
        </w:rPr>
        <w:t xml:space="preserve"> </w:t>
      </w:r>
      <w:r>
        <w:t>effects of such deterioration, and to enhance the person’s ability to live independently as</w:t>
      </w:r>
      <w:r>
        <w:rPr>
          <w:spacing w:val="40"/>
        </w:rPr>
        <w:t xml:space="preserve"> </w:t>
      </w:r>
      <w:r>
        <w:t>well as possible (Recommendation 25).</w:t>
      </w:r>
    </w:p>
    <w:p w14:paraId="1A8DEA1E" w14:textId="77777777" w:rsidR="00F55BDD" w:rsidRDefault="009A2C2A">
      <w:pPr>
        <w:numPr>
          <w:ilvl w:val="0"/>
          <w:numId w:val="7"/>
        </w:numPr>
        <w:tabs>
          <w:tab w:val="left" w:pos="1140"/>
        </w:tabs>
        <w:ind w:right="550"/>
      </w:pPr>
      <w:r>
        <w:t>An</w:t>
      </w:r>
      <w:r>
        <w:rPr>
          <w:spacing w:val="-3"/>
        </w:rPr>
        <w:t xml:space="preserve"> </w:t>
      </w:r>
      <w:r>
        <w:t>entitlement</w:t>
      </w:r>
      <w:r>
        <w:rPr>
          <w:spacing w:val="-4"/>
        </w:rPr>
        <w:t xml:space="preserve"> </w:t>
      </w:r>
      <w:r>
        <w:t>to</w:t>
      </w:r>
      <w:r>
        <w:rPr>
          <w:spacing w:val="-5"/>
        </w:rPr>
        <w:t xml:space="preserve"> </w:t>
      </w:r>
      <w:r>
        <w:t>support</w:t>
      </w:r>
      <w:r>
        <w:rPr>
          <w:spacing w:val="-3"/>
        </w:rPr>
        <w:t xml:space="preserve"> </w:t>
      </w:r>
      <w:r>
        <w:t>and</w:t>
      </w:r>
      <w:r>
        <w:rPr>
          <w:spacing w:val="-3"/>
        </w:rPr>
        <w:t xml:space="preserve"> </w:t>
      </w:r>
      <w:r>
        <w:t>care</w:t>
      </w:r>
      <w:r>
        <w:rPr>
          <w:spacing w:val="-3"/>
        </w:rPr>
        <w:t xml:space="preserve"> </w:t>
      </w:r>
      <w:r>
        <w:t>an</w:t>
      </w:r>
      <w:r>
        <w:rPr>
          <w:spacing w:val="-5"/>
        </w:rPr>
        <w:t xml:space="preserve"> </w:t>
      </w:r>
      <w:r>
        <w:t>individual</w:t>
      </w:r>
      <w:r>
        <w:rPr>
          <w:spacing w:val="-3"/>
        </w:rPr>
        <w:t xml:space="preserve"> </w:t>
      </w:r>
      <w:r>
        <w:t>is</w:t>
      </w:r>
      <w:r>
        <w:rPr>
          <w:spacing w:val="-2"/>
        </w:rPr>
        <w:t xml:space="preserve"> </w:t>
      </w:r>
      <w:r>
        <w:t>assessed</w:t>
      </w:r>
      <w:r>
        <w:rPr>
          <w:spacing w:val="-5"/>
        </w:rPr>
        <w:t xml:space="preserve"> </w:t>
      </w:r>
      <w:r>
        <w:t>as</w:t>
      </w:r>
      <w:r>
        <w:rPr>
          <w:spacing w:val="-2"/>
        </w:rPr>
        <w:t xml:space="preserve"> </w:t>
      </w:r>
      <w:r>
        <w:t>needing,</w:t>
      </w:r>
      <w:r>
        <w:rPr>
          <w:spacing w:val="-1"/>
        </w:rPr>
        <w:t xml:space="preserve"> </w:t>
      </w:r>
      <w:r>
        <w:t>and</w:t>
      </w:r>
      <w:r>
        <w:rPr>
          <w:spacing w:val="-3"/>
        </w:rPr>
        <w:t xml:space="preserve"> </w:t>
      </w:r>
      <w:r>
        <w:t>access to a coordinated and integrated range of care and supports (Recommendation 25, 35). This would include care management, restorative care interventions and palliative and end of life care (Recommendation 35).</w:t>
      </w:r>
    </w:p>
    <w:p w14:paraId="1A8DEA1F" w14:textId="77777777" w:rsidR="00F55BDD" w:rsidRDefault="009A2C2A">
      <w:pPr>
        <w:numPr>
          <w:ilvl w:val="0"/>
          <w:numId w:val="7"/>
        </w:numPr>
        <w:tabs>
          <w:tab w:val="left" w:pos="1140"/>
        </w:tabs>
        <w:spacing w:line="237" w:lineRule="auto"/>
        <w:ind w:right="491"/>
      </w:pPr>
      <w:r>
        <w:t>The implementation of a new funding model that incorporates a combination of block and</w:t>
      </w:r>
      <w:r>
        <w:rPr>
          <w:spacing w:val="-3"/>
        </w:rPr>
        <w:t xml:space="preserve"> </w:t>
      </w:r>
      <w:r>
        <w:t>activity-based</w:t>
      </w:r>
      <w:r>
        <w:rPr>
          <w:spacing w:val="-5"/>
        </w:rPr>
        <w:t xml:space="preserve"> </w:t>
      </w:r>
      <w:r>
        <w:t>funding,</w:t>
      </w:r>
      <w:r>
        <w:rPr>
          <w:spacing w:val="-1"/>
        </w:rPr>
        <w:t xml:space="preserve"> </w:t>
      </w:r>
      <w:r>
        <w:t>with</w:t>
      </w:r>
      <w:r>
        <w:rPr>
          <w:spacing w:val="-5"/>
        </w:rPr>
        <w:t xml:space="preserve"> </w:t>
      </w:r>
      <w:r>
        <w:t>providers</w:t>
      </w:r>
      <w:r>
        <w:rPr>
          <w:spacing w:val="-2"/>
        </w:rPr>
        <w:t xml:space="preserve"> </w:t>
      </w:r>
      <w:r>
        <w:t>paid</w:t>
      </w:r>
      <w:r>
        <w:rPr>
          <w:spacing w:val="-3"/>
        </w:rPr>
        <w:t xml:space="preserve"> </w:t>
      </w:r>
      <w:r>
        <w:t>in</w:t>
      </w:r>
      <w:r>
        <w:rPr>
          <w:spacing w:val="-5"/>
        </w:rPr>
        <w:t xml:space="preserve"> </w:t>
      </w:r>
      <w:r>
        <w:t>arrears</w:t>
      </w:r>
      <w:r>
        <w:rPr>
          <w:spacing w:val="-5"/>
        </w:rPr>
        <w:t xml:space="preserve"> </w:t>
      </w:r>
      <w:r>
        <w:t>(Recommendation</w:t>
      </w:r>
      <w:r>
        <w:rPr>
          <w:spacing w:val="-3"/>
        </w:rPr>
        <w:t xml:space="preserve"> </w:t>
      </w:r>
      <w:r>
        <w:t>23,</w:t>
      </w:r>
      <w:r>
        <w:rPr>
          <w:spacing w:val="-3"/>
        </w:rPr>
        <w:t xml:space="preserve"> </w:t>
      </w:r>
      <w:r>
        <w:t>118).</w:t>
      </w:r>
    </w:p>
    <w:p w14:paraId="1A8DEA20" w14:textId="77777777" w:rsidR="00F55BDD" w:rsidRDefault="00F55BDD">
      <w:pPr>
        <w:spacing w:line="237" w:lineRule="auto"/>
        <w:sectPr w:rsidR="00F55BDD">
          <w:headerReference w:type="default" r:id="rId307"/>
          <w:footerReference w:type="default" r:id="rId308"/>
          <w:pgSz w:w="11910" w:h="16840"/>
          <w:pgMar w:top="1140" w:right="960" w:bottom="280" w:left="1020" w:header="0" w:footer="0" w:gutter="0"/>
          <w:cols w:space="720"/>
        </w:sectPr>
      </w:pPr>
    </w:p>
    <w:p w14:paraId="1A8DEA21" w14:textId="77777777" w:rsidR="00F55BDD" w:rsidRDefault="009A2C2A">
      <w:pPr>
        <w:numPr>
          <w:ilvl w:val="0"/>
          <w:numId w:val="7"/>
        </w:numPr>
        <w:tabs>
          <w:tab w:val="left" w:pos="1140"/>
        </w:tabs>
        <w:spacing w:before="86" w:line="237" w:lineRule="auto"/>
        <w:ind w:right="1361"/>
      </w:pPr>
      <w:r>
        <w:lastRenderedPageBreak/>
        <w:t>Ensuring</w:t>
      </w:r>
      <w:r>
        <w:rPr>
          <w:spacing w:val="-3"/>
        </w:rPr>
        <w:t xml:space="preserve"> </w:t>
      </w:r>
      <w:r>
        <w:t>there</w:t>
      </w:r>
      <w:r>
        <w:rPr>
          <w:spacing w:val="-3"/>
        </w:rPr>
        <w:t xml:space="preserve"> </w:t>
      </w:r>
      <w:r>
        <w:t>are</w:t>
      </w:r>
      <w:r>
        <w:rPr>
          <w:spacing w:val="-3"/>
        </w:rPr>
        <w:t xml:space="preserve"> </w:t>
      </w:r>
      <w:r>
        <w:t>specific</w:t>
      </w:r>
      <w:r>
        <w:rPr>
          <w:spacing w:val="-2"/>
        </w:rPr>
        <w:t xml:space="preserve"> </w:t>
      </w:r>
      <w:r>
        <w:t>and</w:t>
      </w:r>
      <w:r>
        <w:rPr>
          <w:spacing w:val="-3"/>
        </w:rPr>
        <w:t xml:space="preserve"> </w:t>
      </w:r>
      <w:r>
        <w:t>adequate</w:t>
      </w:r>
      <w:r>
        <w:rPr>
          <w:spacing w:val="-3"/>
        </w:rPr>
        <w:t xml:space="preserve"> </w:t>
      </w:r>
      <w:r>
        <w:t>provisions</w:t>
      </w:r>
      <w:r>
        <w:rPr>
          <w:spacing w:val="-2"/>
        </w:rPr>
        <w:t xml:space="preserve"> </w:t>
      </w:r>
      <w:r>
        <w:t>to</w:t>
      </w:r>
      <w:r>
        <w:rPr>
          <w:spacing w:val="-5"/>
        </w:rPr>
        <w:t xml:space="preserve"> </w:t>
      </w:r>
      <w:r>
        <w:t>meet</w:t>
      </w:r>
      <w:r>
        <w:rPr>
          <w:spacing w:val="-3"/>
        </w:rPr>
        <w:t xml:space="preserve"> </w:t>
      </w:r>
      <w:r>
        <w:t>the</w:t>
      </w:r>
      <w:r>
        <w:rPr>
          <w:spacing w:val="-5"/>
        </w:rPr>
        <w:t xml:space="preserve"> </w:t>
      </w:r>
      <w:r>
        <w:t>diverse</w:t>
      </w:r>
      <w:r>
        <w:rPr>
          <w:spacing w:val="-5"/>
        </w:rPr>
        <w:t xml:space="preserve"> </w:t>
      </w:r>
      <w:r>
        <w:t>and changing needs of First Nations people (Recommendation 47).</w:t>
      </w:r>
    </w:p>
    <w:p w14:paraId="1A8DEA22" w14:textId="77777777" w:rsidR="00F55BDD" w:rsidRDefault="009A2C2A">
      <w:pPr>
        <w:numPr>
          <w:ilvl w:val="0"/>
          <w:numId w:val="7"/>
        </w:numPr>
        <w:tabs>
          <w:tab w:val="left" w:pos="1140"/>
        </w:tabs>
        <w:spacing w:before="1"/>
        <w:ind w:right="480"/>
      </w:pPr>
      <w:r>
        <w:t>Access</w:t>
      </w:r>
      <w:r>
        <w:rPr>
          <w:spacing w:val="-4"/>
        </w:rPr>
        <w:t xml:space="preserve"> </w:t>
      </w:r>
      <w:r>
        <w:t>to</w:t>
      </w:r>
      <w:r>
        <w:rPr>
          <w:spacing w:val="-2"/>
        </w:rPr>
        <w:t xml:space="preserve"> </w:t>
      </w:r>
      <w:r>
        <w:t>care</w:t>
      </w:r>
      <w:r>
        <w:rPr>
          <w:spacing w:val="-4"/>
        </w:rPr>
        <w:t xml:space="preserve"> </w:t>
      </w:r>
      <w:r>
        <w:t>management</w:t>
      </w:r>
      <w:r>
        <w:rPr>
          <w:spacing w:val="-2"/>
        </w:rPr>
        <w:t xml:space="preserve"> </w:t>
      </w:r>
      <w:r>
        <w:t>where</w:t>
      </w:r>
      <w:r>
        <w:rPr>
          <w:spacing w:val="-4"/>
        </w:rPr>
        <w:t xml:space="preserve"> </w:t>
      </w:r>
      <w:r>
        <w:t>there</w:t>
      </w:r>
      <w:r>
        <w:rPr>
          <w:spacing w:val="-2"/>
        </w:rPr>
        <w:t xml:space="preserve"> </w:t>
      </w:r>
      <w:r>
        <w:t>is</w:t>
      </w:r>
      <w:r>
        <w:rPr>
          <w:spacing w:val="-1"/>
        </w:rPr>
        <w:t xml:space="preserve"> </w:t>
      </w:r>
      <w:r>
        <w:t>an</w:t>
      </w:r>
      <w:r>
        <w:rPr>
          <w:spacing w:val="-2"/>
        </w:rPr>
        <w:t xml:space="preserve"> </w:t>
      </w:r>
      <w:r>
        <w:t>assessed</w:t>
      </w:r>
      <w:r>
        <w:rPr>
          <w:spacing w:val="-2"/>
        </w:rPr>
        <w:t xml:space="preserve"> </w:t>
      </w:r>
      <w:r>
        <w:t>need</w:t>
      </w:r>
      <w:r>
        <w:rPr>
          <w:spacing w:val="-4"/>
        </w:rPr>
        <w:t xml:space="preserve"> </w:t>
      </w:r>
      <w:r>
        <w:t>and</w:t>
      </w:r>
      <w:r>
        <w:rPr>
          <w:spacing w:val="-4"/>
        </w:rPr>
        <w:t xml:space="preserve"> </w:t>
      </w:r>
      <w:r>
        <w:t>the</w:t>
      </w:r>
      <w:r>
        <w:rPr>
          <w:spacing w:val="-4"/>
        </w:rPr>
        <w:t xml:space="preserve"> </w:t>
      </w:r>
      <w:r>
        <w:t>assignment</w:t>
      </w:r>
      <w:r>
        <w:rPr>
          <w:spacing w:val="-2"/>
        </w:rPr>
        <w:t xml:space="preserve"> </w:t>
      </w:r>
      <w:r>
        <w:t>of a qualified care manager who would consult with the care recipient in the development of their care and support plan. Care management would be scaled to match the complexity of the person’s needs and in respect of any wishes of the care recipient (Recommendation 31).</w:t>
      </w:r>
    </w:p>
    <w:p w14:paraId="1A8DEA23" w14:textId="77777777" w:rsidR="00F55BDD" w:rsidRDefault="009A2C2A">
      <w:pPr>
        <w:numPr>
          <w:ilvl w:val="0"/>
          <w:numId w:val="7"/>
        </w:numPr>
        <w:tabs>
          <w:tab w:val="left" w:pos="1140"/>
        </w:tabs>
        <w:spacing w:line="237" w:lineRule="auto"/>
        <w:ind w:right="628"/>
      </w:pPr>
      <w:r>
        <w:t>An</w:t>
      </w:r>
      <w:r>
        <w:rPr>
          <w:spacing w:val="-3"/>
        </w:rPr>
        <w:t xml:space="preserve"> </w:t>
      </w:r>
      <w:r>
        <w:t>assistive</w:t>
      </w:r>
      <w:r>
        <w:rPr>
          <w:spacing w:val="-5"/>
        </w:rPr>
        <w:t xml:space="preserve"> </w:t>
      </w:r>
      <w:r>
        <w:t>technology</w:t>
      </w:r>
      <w:r>
        <w:rPr>
          <w:spacing w:val="-7"/>
        </w:rPr>
        <w:t xml:space="preserve"> </w:t>
      </w:r>
      <w:r>
        <w:t>and</w:t>
      </w:r>
      <w:r>
        <w:rPr>
          <w:spacing w:val="-3"/>
        </w:rPr>
        <w:t xml:space="preserve"> </w:t>
      </w:r>
      <w:r>
        <w:t>home</w:t>
      </w:r>
      <w:r>
        <w:rPr>
          <w:spacing w:val="-5"/>
        </w:rPr>
        <w:t xml:space="preserve"> </w:t>
      </w:r>
      <w:r>
        <w:t>modifications</w:t>
      </w:r>
      <w:r>
        <w:rPr>
          <w:spacing w:val="-5"/>
        </w:rPr>
        <w:t xml:space="preserve"> </w:t>
      </w:r>
      <w:r>
        <w:t>category</w:t>
      </w:r>
      <w:r>
        <w:rPr>
          <w:spacing w:val="-5"/>
        </w:rPr>
        <w:t xml:space="preserve"> </w:t>
      </w:r>
      <w:r>
        <w:t>that</w:t>
      </w:r>
      <w:r>
        <w:rPr>
          <w:spacing w:val="-3"/>
        </w:rPr>
        <w:t xml:space="preserve"> </w:t>
      </w:r>
      <w:r>
        <w:t>provides</w:t>
      </w:r>
      <w:r>
        <w:rPr>
          <w:spacing w:val="-5"/>
        </w:rPr>
        <w:t xml:space="preserve"> </w:t>
      </w:r>
      <w:r>
        <w:t>goods,</w:t>
      </w:r>
      <w:r>
        <w:rPr>
          <w:spacing w:val="-1"/>
        </w:rPr>
        <w:t xml:space="preserve"> </w:t>
      </w:r>
      <w:r>
        <w:t>aids, equipment and services to promote independent living and minimise risks to safety (Recommendation 34).</w:t>
      </w:r>
    </w:p>
    <w:p w14:paraId="1A8DEA24" w14:textId="77777777" w:rsidR="00F55BDD" w:rsidRDefault="009A2C2A">
      <w:pPr>
        <w:numPr>
          <w:ilvl w:val="0"/>
          <w:numId w:val="7"/>
        </w:numPr>
        <w:tabs>
          <w:tab w:val="left" w:pos="1140"/>
        </w:tabs>
        <w:spacing w:before="4" w:line="237" w:lineRule="auto"/>
        <w:ind w:right="843"/>
      </w:pPr>
      <w:r>
        <w:t>Enabling</w:t>
      </w:r>
      <w:r>
        <w:rPr>
          <w:spacing w:val="-3"/>
        </w:rPr>
        <w:t xml:space="preserve"> </w:t>
      </w:r>
      <w:r>
        <w:t>higher</w:t>
      </w:r>
      <w:r>
        <w:rPr>
          <w:spacing w:val="-1"/>
        </w:rPr>
        <w:t xml:space="preserve"> </w:t>
      </w:r>
      <w:r>
        <w:t>levels</w:t>
      </w:r>
      <w:r>
        <w:rPr>
          <w:spacing w:val="-2"/>
        </w:rPr>
        <w:t xml:space="preserve"> </w:t>
      </w:r>
      <w:r>
        <w:t>of</w:t>
      </w:r>
      <w:r>
        <w:rPr>
          <w:spacing w:val="-3"/>
        </w:rPr>
        <w:t xml:space="preserve"> </w:t>
      </w:r>
      <w:r>
        <w:t>care</w:t>
      </w:r>
      <w:r>
        <w:rPr>
          <w:spacing w:val="-5"/>
        </w:rPr>
        <w:t xml:space="preserve"> </w:t>
      </w:r>
      <w:r>
        <w:t>in</w:t>
      </w:r>
      <w:r>
        <w:rPr>
          <w:spacing w:val="-3"/>
        </w:rPr>
        <w:t xml:space="preserve"> </w:t>
      </w:r>
      <w:r>
        <w:t>the</w:t>
      </w:r>
      <w:r>
        <w:rPr>
          <w:spacing w:val="-5"/>
        </w:rPr>
        <w:t xml:space="preserve"> </w:t>
      </w:r>
      <w:r>
        <w:t>home,</w:t>
      </w:r>
      <w:r>
        <w:rPr>
          <w:spacing w:val="-3"/>
        </w:rPr>
        <w:t xml:space="preserve"> </w:t>
      </w:r>
      <w:r>
        <w:t>by</w:t>
      </w:r>
      <w:r>
        <w:rPr>
          <w:spacing w:val="-2"/>
        </w:rPr>
        <w:t xml:space="preserve"> </w:t>
      </w:r>
      <w:r>
        <w:t>increasing</w:t>
      </w:r>
      <w:r>
        <w:rPr>
          <w:spacing w:val="-3"/>
        </w:rPr>
        <w:t xml:space="preserve"> </w:t>
      </w:r>
      <w:r>
        <w:t>the</w:t>
      </w:r>
      <w:r>
        <w:rPr>
          <w:spacing w:val="-6"/>
        </w:rPr>
        <w:t xml:space="preserve"> </w:t>
      </w:r>
      <w:r>
        <w:t>maximum</w:t>
      </w:r>
      <w:r>
        <w:rPr>
          <w:spacing w:val="-1"/>
        </w:rPr>
        <w:t xml:space="preserve"> </w:t>
      </w:r>
      <w:r>
        <w:t>amount</w:t>
      </w:r>
      <w:r>
        <w:rPr>
          <w:spacing w:val="-3"/>
        </w:rPr>
        <w:t xml:space="preserve"> </w:t>
      </w:r>
      <w:r>
        <w:t>of funding for a person receiving in-home aged care (Recommendation 72, 119).</w:t>
      </w:r>
    </w:p>
    <w:p w14:paraId="1A8DEA25" w14:textId="77777777" w:rsidR="00F55BDD" w:rsidRDefault="00F55BDD">
      <w:pPr>
        <w:pStyle w:val="BodyText"/>
        <w:spacing w:before="1"/>
        <w:rPr>
          <w:sz w:val="22"/>
        </w:rPr>
      </w:pPr>
    </w:p>
    <w:p w14:paraId="1A8DEA26" w14:textId="77777777" w:rsidR="00F55BDD" w:rsidRDefault="009A2C2A">
      <w:pPr>
        <w:ind w:left="420" w:right="1353" w:hanging="1"/>
        <w:jc w:val="both"/>
      </w:pPr>
      <w:r>
        <w:t>On</w:t>
      </w:r>
      <w:r>
        <w:rPr>
          <w:spacing w:val="-2"/>
        </w:rPr>
        <w:t xml:space="preserve"> </w:t>
      </w:r>
      <w:r>
        <w:t>June</w:t>
      </w:r>
      <w:r>
        <w:rPr>
          <w:spacing w:val="-4"/>
        </w:rPr>
        <w:t xml:space="preserve"> </w:t>
      </w:r>
      <w:r>
        <w:t>2023,</w:t>
      </w:r>
      <w:r>
        <w:rPr>
          <w:spacing w:val="-2"/>
        </w:rPr>
        <w:t xml:space="preserve"> </w:t>
      </w:r>
      <w:r>
        <w:t>the</w:t>
      </w:r>
      <w:r>
        <w:rPr>
          <w:spacing w:val="-2"/>
        </w:rPr>
        <w:t xml:space="preserve"> </w:t>
      </w:r>
      <w:r>
        <w:t>Aged</w:t>
      </w:r>
      <w:r>
        <w:rPr>
          <w:spacing w:val="-6"/>
        </w:rPr>
        <w:t xml:space="preserve"> </w:t>
      </w:r>
      <w:r>
        <w:t>Care</w:t>
      </w:r>
      <w:r>
        <w:rPr>
          <w:spacing w:val="-2"/>
        </w:rPr>
        <w:t xml:space="preserve"> </w:t>
      </w:r>
      <w:r>
        <w:t>Taskforce</w:t>
      </w:r>
      <w:r>
        <w:rPr>
          <w:spacing w:val="-4"/>
        </w:rPr>
        <w:t xml:space="preserve"> </w:t>
      </w:r>
      <w:r>
        <w:t>(the</w:t>
      </w:r>
      <w:r>
        <w:rPr>
          <w:spacing w:val="-2"/>
        </w:rPr>
        <w:t xml:space="preserve"> </w:t>
      </w:r>
      <w:r>
        <w:t>Taskforce) was</w:t>
      </w:r>
      <w:r>
        <w:rPr>
          <w:spacing w:val="-4"/>
        </w:rPr>
        <w:t xml:space="preserve"> </w:t>
      </w:r>
      <w:r>
        <w:t>established</w:t>
      </w:r>
      <w:r>
        <w:rPr>
          <w:spacing w:val="-2"/>
        </w:rPr>
        <w:t xml:space="preserve"> </w:t>
      </w:r>
      <w:r>
        <w:t>to</w:t>
      </w:r>
      <w:r>
        <w:rPr>
          <w:spacing w:val="-2"/>
        </w:rPr>
        <w:t xml:space="preserve"> </w:t>
      </w:r>
      <w:r>
        <w:t>provide independent advice</w:t>
      </w:r>
      <w:r>
        <w:rPr>
          <w:spacing w:val="-2"/>
        </w:rPr>
        <w:t xml:space="preserve"> </w:t>
      </w:r>
      <w:r>
        <w:t>on</w:t>
      </w:r>
      <w:r>
        <w:rPr>
          <w:spacing w:val="-4"/>
        </w:rPr>
        <w:t xml:space="preserve"> </w:t>
      </w:r>
      <w:r>
        <w:t>funding</w:t>
      </w:r>
      <w:r>
        <w:rPr>
          <w:spacing w:val="-2"/>
        </w:rPr>
        <w:t xml:space="preserve"> </w:t>
      </w:r>
      <w:r>
        <w:t>arrangements</w:t>
      </w:r>
      <w:r>
        <w:rPr>
          <w:spacing w:val="-4"/>
        </w:rPr>
        <w:t xml:space="preserve"> </w:t>
      </w:r>
      <w:r>
        <w:t>for</w:t>
      </w:r>
      <w:r>
        <w:rPr>
          <w:spacing w:val="-3"/>
        </w:rPr>
        <w:t xml:space="preserve"> </w:t>
      </w:r>
      <w:r>
        <w:t>aged</w:t>
      </w:r>
      <w:r>
        <w:rPr>
          <w:spacing w:val="-2"/>
        </w:rPr>
        <w:t xml:space="preserve"> </w:t>
      </w:r>
      <w:r>
        <w:t>care.</w:t>
      </w:r>
      <w:r>
        <w:rPr>
          <w:spacing w:val="-5"/>
        </w:rPr>
        <w:t xml:space="preserve"> </w:t>
      </w:r>
      <w:r>
        <w:t>On</w:t>
      </w:r>
      <w:r>
        <w:rPr>
          <w:spacing w:val="-2"/>
        </w:rPr>
        <w:t xml:space="preserve"> </w:t>
      </w:r>
      <w:r>
        <w:t>12</w:t>
      </w:r>
      <w:r>
        <w:rPr>
          <w:spacing w:val="-4"/>
        </w:rPr>
        <w:t xml:space="preserve"> </w:t>
      </w:r>
      <w:r>
        <w:t>March</w:t>
      </w:r>
      <w:r>
        <w:rPr>
          <w:spacing w:val="-4"/>
        </w:rPr>
        <w:t xml:space="preserve"> </w:t>
      </w:r>
      <w:r>
        <w:t>2024,</w:t>
      </w:r>
      <w:r>
        <w:rPr>
          <w:spacing w:val="-2"/>
        </w:rPr>
        <w:t xml:space="preserve"> </w:t>
      </w:r>
      <w:r>
        <w:t>the Taskforce released their final report which included:</w:t>
      </w:r>
    </w:p>
    <w:p w14:paraId="1A8DEA27" w14:textId="77777777" w:rsidR="00F55BDD" w:rsidRDefault="00F55BDD">
      <w:pPr>
        <w:pStyle w:val="BodyText"/>
        <w:spacing w:before="2"/>
        <w:rPr>
          <w:sz w:val="22"/>
        </w:rPr>
      </w:pPr>
    </w:p>
    <w:p w14:paraId="1A8DEA28" w14:textId="77777777" w:rsidR="00F55BDD" w:rsidRDefault="009A2C2A">
      <w:pPr>
        <w:numPr>
          <w:ilvl w:val="0"/>
          <w:numId w:val="7"/>
        </w:numPr>
        <w:tabs>
          <w:tab w:val="left" w:pos="1141"/>
        </w:tabs>
        <w:spacing w:line="237" w:lineRule="auto"/>
        <w:ind w:left="1141" w:right="516"/>
      </w:pPr>
      <w:r>
        <w:t>The</w:t>
      </w:r>
      <w:r>
        <w:rPr>
          <w:spacing w:val="-3"/>
        </w:rPr>
        <w:t xml:space="preserve"> </w:t>
      </w:r>
      <w:r>
        <w:t>Support</w:t>
      </w:r>
      <w:r>
        <w:rPr>
          <w:spacing w:val="-3"/>
        </w:rPr>
        <w:t xml:space="preserve"> </w:t>
      </w:r>
      <w:r>
        <w:t>at</w:t>
      </w:r>
      <w:r>
        <w:rPr>
          <w:spacing w:val="-1"/>
        </w:rPr>
        <w:t xml:space="preserve"> </w:t>
      </w:r>
      <w:r>
        <w:t>Home</w:t>
      </w:r>
      <w:r>
        <w:rPr>
          <w:spacing w:val="-3"/>
        </w:rPr>
        <w:t xml:space="preserve"> </w:t>
      </w:r>
      <w:r>
        <w:t>program</w:t>
      </w:r>
      <w:r>
        <w:rPr>
          <w:spacing w:val="-4"/>
        </w:rPr>
        <w:t xml:space="preserve"> </w:t>
      </w:r>
      <w:r>
        <w:t>to</w:t>
      </w:r>
      <w:r>
        <w:rPr>
          <w:spacing w:val="-5"/>
        </w:rPr>
        <w:t xml:space="preserve"> </w:t>
      </w:r>
      <w:r>
        <w:t>be</w:t>
      </w:r>
      <w:r>
        <w:rPr>
          <w:spacing w:val="-3"/>
        </w:rPr>
        <w:t xml:space="preserve"> </w:t>
      </w:r>
      <w:r>
        <w:t>unpinned</w:t>
      </w:r>
      <w:r>
        <w:rPr>
          <w:spacing w:val="-5"/>
        </w:rPr>
        <w:t xml:space="preserve"> </w:t>
      </w:r>
      <w:r>
        <w:t>with</w:t>
      </w:r>
      <w:r>
        <w:rPr>
          <w:spacing w:val="-3"/>
        </w:rPr>
        <w:t xml:space="preserve"> </w:t>
      </w:r>
      <w:r>
        <w:t>inclusion</w:t>
      </w:r>
      <w:r>
        <w:rPr>
          <w:spacing w:val="-3"/>
        </w:rPr>
        <w:t xml:space="preserve"> </w:t>
      </w:r>
      <w:r>
        <w:t>and</w:t>
      </w:r>
      <w:r>
        <w:rPr>
          <w:spacing w:val="-3"/>
        </w:rPr>
        <w:t xml:space="preserve"> </w:t>
      </w:r>
      <w:r>
        <w:t>exclusion</w:t>
      </w:r>
      <w:r>
        <w:rPr>
          <w:spacing w:val="-3"/>
        </w:rPr>
        <w:t xml:space="preserve"> </w:t>
      </w:r>
      <w:r>
        <w:t>principles and clearly defined service lists (Recommendation 1).</w:t>
      </w:r>
    </w:p>
    <w:p w14:paraId="1A8DEA29" w14:textId="77777777" w:rsidR="00F55BDD" w:rsidRDefault="00F55BDD">
      <w:pPr>
        <w:pStyle w:val="BodyText"/>
        <w:spacing w:before="1"/>
        <w:rPr>
          <w:sz w:val="22"/>
        </w:rPr>
      </w:pPr>
    </w:p>
    <w:p w14:paraId="1A8DEA2A" w14:textId="77777777" w:rsidR="00F55BDD" w:rsidRDefault="009A2C2A">
      <w:pPr>
        <w:ind w:left="420" w:right="488"/>
      </w:pPr>
      <w:r>
        <w:t>This recommendation builds on the findings of the Royal Commission, whereby improvements</w:t>
      </w:r>
      <w:r>
        <w:rPr>
          <w:spacing w:val="-4"/>
        </w:rPr>
        <w:t xml:space="preserve"> </w:t>
      </w:r>
      <w:r>
        <w:t>must</w:t>
      </w:r>
      <w:r>
        <w:rPr>
          <w:spacing w:val="-2"/>
        </w:rPr>
        <w:t xml:space="preserve"> </w:t>
      </w:r>
      <w:r>
        <w:t>be</w:t>
      </w:r>
      <w:r>
        <w:rPr>
          <w:spacing w:val="-4"/>
        </w:rPr>
        <w:t xml:space="preserve"> </w:t>
      </w:r>
      <w:r>
        <w:t>made</w:t>
      </w:r>
      <w:r>
        <w:rPr>
          <w:spacing w:val="-4"/>
        </w:rPr>
        <w:t xml:space="preserve"> </w:t>
      </w:r>
      <w:r>
        <w:t>to</w:t>
      </w:r>
      <w:r>
        <w:rPr>
          <w:spacing w:val="-2"/>
        </w:rPr>
        <w:t xml:space="preserve"> </w:t>
      </w:r>
      <w:r>
        <w:t>ensure</w:t>
      </w:r>
      <w:r>
        <w:rPr>
          <w:spacing w:val="-4"/>
        </w:rPr>
        <w:t xml:space="preserve"> </w:t>
      </w:r>
      <w:r>
        <w:t>the</w:t>
      </w:r>
      <w:r>
        <w:rPr>
          <w:spacing w:val="-4"/>
        </w:rPr>
        <w:t xml:space="preserve"> </w:t>
      </w:r>
      <w:r>
        <w:t>economic</w:t>
      </w:r>
      <w:r>
        <w:rPr>
          <w:spacing w:val="-1"/>
        </w:rPr>
        <w:t xml:space="preserve"> </w:t>
      </w:r>
      <w:r>
        <w:t>sustainability</w:t>
      </w:r>
      <w:r>
        <w:rPr>
          <w:spacing w:val="-1"/>
        </w:rPr>
        <w:t xml:space="preserve"> </w:t>
      </w:r>
      <w:r>
        <w:t>of</w:t>
      </w:r>
      <w:r>
        <w:rPr>
          <w:spacing w:val="-2"/>
        </w:rPr>
        <w:t xml:space="preserve"> </w:t>
      </w:r>
      <w:r>
        <w:t>the</w:t>
      </w:r>
      <w:r>
        <w:rPr>
          <w:spacing w:val="-4"/>
        </w:rPr>
        <w:t xml:space="preserve"> </w:t>
      </w:r>
      <w:r>
        <w:t>aged</w:t>
      </w:r>
      <w:r>
        <w:rPr>
          <w:spacing w:val="-2"/>
        </w:rPr>
        <w:t xml:space="preserve"> </w:t>
      </w:r>
      <w:r>
        <w:t>care</w:t>
      </w:r>
      <w:r>
        <w:rPr>
          <w:spacing w:val="-2"/>
        </w:rPr>
        <w:t xml:space="preserve"> </w:t>
      </w:r>
      <w:r>
        <w:t xml:space="preserve">system and the need for value and accountability for public expenditure (Aged Care Royal Commission into Quality and Safety, </w:t>
      </w:r>
      <w:r>
        <w:rPr>
          <w:i/>
        </w:rPr>
        <w:t>Executive Summary</w:t>
      </w:r>
      <w:r>
        <w:t>, 2020).</w:t>
      </w:r>
    </w:p>
    <w:p w14:paraId="1A8DEA2B" w14:textId="77777777" w:rsidR="00F55BDD" w:rsidRDefault="00F55BDD">
      <w:pPr>
        <w:pStyle w:val="BodyText"/>
        <w:spacing w:before="64"/>
        <w:rPr>
          <w:sz w:val="22"/>
        </w:rPr>
      </w:pPr>
    </w:p>
    <w:p w14:paraId="1A8DEA2C" w14:textId="77777777" w:rsidR="00F55BDD" w:rsidRDefault="009A2C2A">
      <w:pPr>
        <w:pStyle w:val="Heading7"/>
        <w:ind w:left="420"/>
      </w:pPr>
      <w:bookmarkStart w:id="293" w:name="Overview_of_policy_proposed"/>
      <w:bookmarkEnd w:id="293"/>
      <w:r>
        <w:rPr>
          <w:color w:val="1F4D78"/>
        </w:rPr>
        <w:t>Overview</w:t>
      </w:r>
      <w:r>
        <w:rPr>
          <w:color w:val="1F4D78"/>
          <w:spacing w:val="-2"/>
        </w:rPr>
        <w:t xml:space="preserve"> </w:t>
      </w:r>
      <w:r>
        <w:rPr>
          <w:color w:val="1F4D78"/>
        </w:rPr>
        <w:t>of</w:t>
      </w:r>
      <w:r>
        <w:rPr>
          <w:color w:val="1F4D78"/>
          <w:spacing w:val="-2"/>
        </w:rPr>
        <w:t xml:space="preserve"> </w:t>
      </w:r>
      <w:r>
        <w:rPr>
          <w:color w:val="1F4D78"/>
        </w:rPr>
        <w:t>policy</w:t>
      </w:r>
      <w:r>
        <w:rPr>
          <w:color w:val="1F4D78"/>
          <w:spacing w:val="-1"/>
        </w:rPr>
        <w:t xml:space="preserve"> </w:t>
      </w:r>
      <w:r>
        <w:rPr>
          <w:color w:val="1F4D78"/>
          <w:spacing w:val="-2"/>
        </w:rPr>
        <w:t>proposed</w:t>
      </w:r>
    </w:p>
    <w:p w14:paraId="1A8DEA2D" w14:textId="77777777" w:rsidR="00F55BDD" w:rsidRDefault="009A2C2A">
      <w:pPr>
        <w:spacing w:before="275"/>
        <w:ind w:left="420" w:right="598"/>
      </w:pPr>
      <w:r>
        <w:t>The</w:t>
      </w:r>
      <w:r>
        <w:rPr>
          <w:spacing w:val="-4"/>
        </w:rPr>
        <w:t xml:space="preserve"> </w:t>
      </w:r>
      <w:r>
        <w:t>new</w:t>
      </w:r>
      <w:r>
        <w:rPr>
          <w:spacing w:val="-4"/>
        </w:rPr>
        <w:t xml:space="preserve"> </w:t>
      </w:r>
      <w:r>
        <w:t>SaH</w:t>
      </w:r>
      <w:r>
        <w:rPr>
          <w:spacing w:val="-4"/>
        </w:rPr>
        <w:t xml:space="preserve"> </w:t>
      </w:r>
      <w:r>
        <w:t>program</w:t>
      </w:r>
      <w:r>
        <w:rPr>
          <w:spacing w:val="-2"/>
        </w:rPr>
        <w:t xml:space="preserve"> </w:t>
      </w:r>
      <w:r>
        <w:t>would</w:t>
      </w:r>
      <w:r>
        <w:rPr>
          <w:spacing w:val="-4"/>
        </w:rPr>
        <w:t xml:space="preserve"> </w:t>
      </w:r>
      <w:r>
        <w:t>prioritise</w:t>
      </w:r>
      <w:r>
        <w:rPr>
          <w:spacing w:val="-4"/>
        </w:rPr>
        <w:t xml:space="preserve"> </w:t>
      </w:r>
      <w:r>
        <w:t>keeping</w:t>
      </w:r>
      <w:r>
        <w:rPr>
          <w:spacing w:val="-4"/>
        </w:rPr>
        <w:t xml:space="preserve"> </w:t>
      </w:r>
      <w:r>
        <w:t>people</w:t>
      </w:r>
      <w:r>
        <w:rPr>
          <w:spacing w:val="-4"/>
        </w:rPr>
        <w:t xml:space="preserve"> </w:t>
      </w:r>
      <w:r>
        <w:t>independent,</w:t>
      </w:r>
      <w:r>
        <w:rPr>
          <w:spacing w:val="-4"/>
        </w:rPr>
        <w:t xml:space="preserve"> </w:t>
      </w:r>
      <w:r>
        <w:t>with</w:t>
      </w:r>
      <w:r>
        <w:rPr>
          <w:spacing w:val="-4"/>
        </w:rPr>
        <w:t xml:space="preserve"> </w:t>
      </w:r>
      <w:r>
        <w:t>improved</w:t>
      </w:r>
      <w:r>
        <w:rPr>
          <w:spacing w:val="-5"/>
        </w:rPr>
        <w:t xml:space="preserve"> </w:t>
      </w:r>
      <w:r>
        <w:t>access to goods and services and a more efficient funding model. Key features would include:</w:t>
      </w:r>
    </w:p>
    <w:p w14:paraId="1A8DEA2E" w14:textId="77777777" w:rsidR="00F55BDD" w:rsidRDefault="00F55BDD">
      <w:pPr>
        <w:pStyle w:val="BodyText"/>
        <w:spacing w:before="4"/>
        <w:rPr>
          <w:sz w:val="22"/>
        </w:rPr>
      </w:pPr>
    </w:p>
    <w:p w14:paraId="1A8DEA2F" w14:textId="77777777" w:rsidR="00F55BDD" w:rsidRDefault="009A2C2A">
      <w:pPr>
        <w:numPr>
          <w:ilvl w:val="0"/>
          <w:numId w:val="7"/>
        </w:numPr>
        <w:tabs>
          <w:tab w:val="left" w:pos="1140"/>
        </w:tabs>
        <w:spacing w:line="237" w:lineRule="auto"/>
        <w:ind w:right="589"/>
      </w:pPr>
      <w:r>
        <w:t>A</w:t>
      </w:r>
      <w:r>
        <w:rPr>
          <w:spacing w:val="-3"/>
        </w:rPr>
        <w:t xml:space="preserve"> </w:t>
      </w:r>
      <w:r>
        <w:t>new</w:t>
      </w:r>
      <w:r>
        <w:rPr>
          <w:spacing w:val="-3"/>
        </w:rPr>
        <w:t xml:space="preserve"> </w:t>
      </w:r>
      <w:r>
        <w:t>classification</w:t>
      </w:r>
      <w:r>
        <w:rPr>
          <w:spacing w:val="-5"/>
        </w:rPr>
        <w:t xml:space="preserve"> </w:t>
      </w:r>
      <w:r>
        <w:t>system</w:t>
      </w:r>
      <w:r>
        <w:rPr>
          <w:spacing w:val="-4"/>
        </w:rPr>
        <w:t xml:space="preserve"> </w:t>
      </w:r>
      <w:r>
        <w:t>to</w:t>
      </w:r>
      <w:r>
        <w:rPr>
          <w:spacing w:val="-3"/>
        </w:rPr>
        <w:t xml:space="preserve"> </w:t>
      </w:r>
      <w:r>
        <w:t>ensure</w:t>
      </w:r>
      <w:r>
        <w:rPr>
          <w:spacing w:val="-5"/>
        </w:rPr>
        <w:t xml:space="preserve"> </w:t>
      </w:r>
      <w:r>
        <w:t>support</w:t>
      </w:r>
      <w:r>
        <w:rPr>
          <w:spacing w:val="-1"/>
        </w:rPr>
        <w:t xml:space="preserve"> </w:t>
      </w:r>
      <w:r>
        <w:t>offered</w:t>
      </w:r>
      <w:r>
        <w:rPr>
          <w:spacing w:val="-3"/>
        </w:rPr>
        <w:t xml:space="preserve"> </w:t>
      </w:r>
      <w:r>
        <w:t>is</w:t>
      </w:r>
      <w:r>
        <w:rPr>
          <w:spacing w:val="-2"/>
        </w:rPr>
        <w:t xml:space="preserve"> </w:t>
      </w:r>
      <w:r>
        <w:t>better</w:t>
      </w:r>
      <w:r>
        <w:rPr>
          <w:spacing w:val="-1"/>
        </w:rPr>
        <w:t xml:space="preserve"> </w:t>
      </w:r>
      <w:r>
        <w:t>aligned</w:t>
      </w:r>
      <w:r>
        <w:rPr>
          <w:spacing w:val="-5"/>
        </w:rPr>
        <w:t xml:space="preserve"> </w:t>
      </w:r>
      <w:r>
        <w:t>to</w:t>
      </w:r>
      <w:r>
        <w:rPr>
          <w:spacing w:val="-5"/>
        </w:rPr>
        <w:t xml:space="preserve"> </w:t>
      </w:r>
      <w:r>
        <w:t>need</w:t>
      </w:r>
      <w:r>
        <w:rPr>
          <w:spacing w:val="-3"/>
        </w:rPr>
        <w:t xml:space="preserve"> </w:t>
      </w:r>
      <w:r>
        <w:t>using the new assessment tool commencing in mid-2024.</w:t>
      </w:r>
    </w:p>
    <w:p w14:paraId="1A8DEA30" w14:textId="77777777" w:rsidR="00F55BDD" w:rsidRDefault="009A2C2A">
      <w:pPr>
        <w:numPr>
          <w:ilvl w:val="0"/>
          <w:numId w:val="7"/>
        </w:numPr>
        <w:tabs>
          <w:tab w:val="left" w:pos="1140"/>
        </w:tabs>
        <w:spacing w:before="1"/>
        <w:ind w:right="625"/>
      </w:pPr>
      <w:r>
        <w:t>Older people to receive an individualised budget to access services to meet their assessed</w:t>
      </w:r>
      <w:r>
        <w:rPr>
          <w:spacing w:val="-3"/>
        </w:rPr>
        <w:t xml:space="preserve"> </w:t>
      </w:r>
      <w:r>
        <w:t>aged</w:t>
      </w:r>
      <w:r>
        <w:rPr>
          <w:spacing w:val="-5"/>
        </w:rPr>
        <w:t xml:space="preserve"> </w:t>
      </w:r>
      <w:r>
        <w:t>care</w:t>
      </w:r>
      <w:r>
        <w:rPr>
          <w:spacing w:val="-3"/>
        </w:rPr>
        <w:t xml:space="preserve"> </w:t>
      </w:r>
      <w:r>
        <w:t>needs.</w:t>
      </w:r>
      <w:r>
        <w:rPr>
          <w:spacing w:val="-4"/>
        </w:rPr>
        <w:t xml:space="preserve"> </w:t>
      </w:r>
      <w:r>
        <w:t>In</w:t>
      </w:r>
      <w:r>
        <w:rPr>
          <w:spacing w:val="-3"/>
        </w:rPr>
        <w:t xml:space="preserve"> </w:t>
      </w:r>
      <w:r>
        <w:t>addition,</w:t>
      </w:r>
      <w:r>
        <w:rPr>
          <w:spacing w:val="-1"/>
        </w:rPr>
        <w:t xml:space="preserve"> </w:t>
      </w:r>
      <w:r>
        <w:t>people</w:t>
      </w:r>
      <w:r>
        <w:rPr>
          <w:spacing w:val="-5"/>
        </w:rPr>
        <w:t xml:space="preserve"> </w:t>
      </w:r>
      <w:r>
        <w:t>may</w:t>
      </w:r>
      <w:r>
        <w:rPr>
          <w:spacing w:val="-2"/>
        </w:rPr>
        <w:t xml:space="preserve"> </w:t>
      </w:r>
      <w:r>
        <w:t>also</w:t>
      </w:r>
      <w:r>
        <w:rPr>
          <w:spacing w:val="-5"/>
        </w:rPr>
        <w:t xml:space="preserve"> </w:t>
      </w:r>
      <w:r>
        <w:t>receive</w:t>
      </w:r>
      <w:r>
        <w:rPr>
          <w:spacing w:val="-3"/>
        </w:rPr>
        <w:t xml:space="preserve"> </w:t>
      </w:r>
      <w:r>
        <w:t>access</w:t>
      </w:r>
      <w:r>
        <w:rPr>
          <w:spacing w:val="-5"/>
        </w:rPr>
        <w:t xml:space="preserve"> </w:t>
      </w:r>
      <w:r>
        <w:t>to</w:t>
      </w:r>
      <w:r>
        <w:rPr>
          <w:spacing w:val="-3"/>
        </w:rPr>
        <w:t xml:space="preserve"> </w:t>
      </w:r>
      <w:r>
        <w:t>assistive technology and home modifications they are assessed as needing.</w:t>
      </w:r>
    </w:p>
    <w:p w14:paraId="1A8DEA31" w14:textId="77777777" w:rsidR="00F55BDD" w:rsidRDefault="009A2C2A">
      <w:pPr>
        <w:numPr>
          <w:ilvl w:val="0"/>
          <w:numId w:val="7"/>
        </w:numPr>
        <w:tabs>
          <w:tab w:val="left" w:pos="1139"/>
        </w:tabs>
        <w:spacing w:line="268" w:lineRule="exact"/>
        <w:ind w:left="1139" w:hanging="360"/>
      </w:pPr>
      <w:r>
        <w:t>Providers</w:t>
      </w:r>
      <w:r>
        <w:rPr>
          <w:spacing w:val="-6"/>
        </w:rPr>
        <w:t xml:space="preserve"> </w:t>
      </w:r>
      <w:r>
        <w:t>to</w:t>
      </w:r>
      <w:r>
        <w:rPr>
          <w:spacing w:val="-3"/>
        </w:rPr>
        <w:t xml:space="preserve"> </w:t>
      </w:r>
      <w:r>
        <w:t>be</w:t>
      </w:r>
      <w:r>
        <w:rPr>
          <w:spacing w:val="-5"/>
        </w:rPr>
        <w:t xml:space="preserve"> </w:t>
      </w:r>
      <w:r>
        <w:t>paid</w:t>
      </w:r>
      <w:r>
        <w:rPr>
          <w:spacing w:val="-3"/>
        </w:rPr>
        <w:t xml:space="preserve"> </w:t>
      </w:r>
      <w:r>
        <w:t>using</w:t>
      </w:r>
      <w:r>
        <w:rPr>
          <w:spacing w:val="-4"/>
        </w:rPr>
        <w:t xml:space="preserve"> </w:t>
      </w:r>
      <w:r>
        <w:t>a</w:t>
      </w:r>
      <w:r>
        <w:rPr>
          <w:spacing w:val="-5"/>
        </w:rPr>
        <w:t xml:space="preserve"> </w:t>
      </w:r>
      <w:r>
        <w:t>mixed</w:t>
      </w:r>
      <w:r>
        <w:rPr>
          <w:spacing w:val="-5"/>
        </w:rPr>
        <w:t xml:space="preserve"> </w:t>
      </w:r>
      <w:r>
        <w:t>funding</w:t>
      </w:r>
      <w:r>
        <w:rPr>
          <w:spacing w:val="-3"/>
        </w:rPr>
        <w:t xml:space="preserve"> </w:t>
      </w:r>
      <w:r>
        <w:t>model</w:t>
      </w:r>
      <w:r>
        <w:rPr>
          <w:spacing w:val="-3"/>
        </w:rPr>
        <w:t xml:space="preserve"> </w:t>
      </w:r>
      <w:r>
        <w:rPr>
          <w:spacing w:val="-2"/>
        </w:rPr>
        <w:t>including:</w:t>
      </w:r>
    </w:p>
    <w:p w14:paraId="1A8DEA32" w14:textId="77777777" w:rsidR="00F55BDD" w:rsidRDefault="009A2C2A">
      <w:pPr>
        <w:numPr>
          <w:ilvl w:val="1"/>
          <w:numId w:val="7"/>
        </w:numPr>
        <w:tabs>
          <w:tab w:val="left" w:pos="1858"/>
        </w:tabs>
        <w:spacing w:line="261" w:lineRule="exact"/>
        <w:ind w:left="1858" w:hanging="359"/>
      </w:pPr>
      <w:r>
        <w:t>Payment</w:t>
      </w:r>
      <w:r>
        <w:rPr>
          <w:spacing w:val="-3"/>
        </w:rPr>
        <w:t xml:space="preserve"> </w:t>
      </w:r>
      <w:r>
        <w:t>in</w:t>
      </w:r>
      <w:r>
        <w:rPr>
          <w:spacing w:val="-3"/>
        </w:rPr>
        <w:t xml:space="preserve"> </w:t>
      </w:r>
      <w:r>
        <w:rPr>
          <w:spacing w:val="-2"/>
        </w:rPr>
        <w:t>arrears</w:t>
      </w:r>
    </w:p>
    <w:p w14:paraId="1A8DEA33" w14:textId="77777777" w:rsidR="00F55BDD" w:rsidRDefault="009A2C2A">
      <w:pPr>
        <w:numPr>
          <w:ilvl w:val="1"/>
          <w:numId w:val="7"/>
        </w:numPr>
        <w:tabs>
          <w:tab w:val="left" w:pos="1859"/>
        </w:tabs>
        <w:spacing w:line="253" w:lineRule="exact"/>
        <w:ind w:left="1859" w:hanging="359"/>
      </w:pPr>
      <w:r>
        <w:t>Grants</w:t>
      </w:r>
      <w:r>
        <w:rPr>
          <w:spacing w:val="-6"/>
        </w:rPr>
        <w:t xml:space="preserve"> </w:t>
      </w:r>
      <w:r>
        <w:t>for</w:t>
      </w:r>
      <w:r>
        <w:rPr>
          <w:spacing w:val="-4"/>
        </w:rPr>
        <w:t xml:space="preserve"> </w:t>
      </w:r>
      <w:r>
        <w:t>providers</w:t>
      </w:r>
      <w:r>
        <w:rPr>
          <w:spacing w:val="-2"/>
        </w:rPr>
        <w:t xml:space="preserve"> </w:t>
      </w:r>
      <w:r>
        <w:t>in</w:t>
      </w:r>
      <w:r>
        <w:rPr>
          <w:spacing w:val="-5"/>
        </w:rPr>
        <w:t xml:space="preserve"> </w:t>
      </w:r>
      <w:r>
        <w:t>thin</w:t>
      </w:r>
      <w:r>
        <w:rPr>
          <w:spacing w:val="-3"/>
        </w:rPr>
        <w:t xml:space="preserve"> </w:t>
      </w:r>
      <w:r>
        <w:rPr>
          <w:spacing w:val="-2"/>
        </w:rPr>
        <w:t>markets.</w:t>
      </w:r>
    </w:p>
    <w:p w14:paraId="1A8DEA34" w14:textId="77777777" w:rsidR="00F55BDD" w:rsidRDefault="009A2C2A">
      <w:pPr>
        <w:numPr>
          <w:ilvl w:val="0"/>
          <w:numId w:val="7"/>
        </w:numPr>
        <w:tabs>
          <w:tab w:val="left" w:pos="1140"/>
        </w:tabs>
        <w:spacing w:line="237" w:lineRule="auto"/>
        <w:ind w:right="564"/>
      </w:pPr>
      <w:r>
        <w:t>Older people</w:t>
      </w:r>
      <w:r>
        <w:rPr>
          <w:spacing w:val="-4"/>
        </w:rPr>
        <w:t xml:space="preserve"> </w:t>
      </w:r>
      <w:r>
        <w:t>to</w:t>
      </w:r>
      <w:r>
        <w:rPr>
          <w:spacing w:val="-4"/>
        </w:rPr>
        <w:t xml:space="preserve"> </w:t>
      </w:r>
      <w:r>
        <w:t>have</w:t>
      </w:r>
      <w:r>
        <w:rPr>
          <w:spacing w:val="-4"/>
        </w:rPr>
        <w:t xml:space="preserve"> </w:t>
      </w:r>
      <w:r>
        <w:t>the</w:t>
      </w:r>
      <w:r>
        <w:rPr>
          <w:spacing w:val="-4"/>
        </w:rPr>
        <w:t xml:space="preserve"> </w:t>
      </w:r>
      <w:r>
        <w:t>ability</w:t>
      </w:r>
      <w:r>
        <w:rPr>
          <w:spacing w:val="-1"/>
        </w:rPr>
        <w:t xml:space="preserve"> </w:t>
      </w:r>
      <w:r>
        <w:t>to</w:t>
      </w:r>
      <w:r>
        <w:rPr>
          <w:spacing w:val="-4"/>
        </w:rPr>
        <w:t xml:space="preserve"> </w:t>
      </w:r>
      <w:r>
        <w:t>accrue</w:t>
      </w:r>
      <w:r>
        <w:rPr>
          <w:spacing w:val="-2"/>
        </w:rPr>
        <w:t xml:space="preserve"> </w:t>
      </w:r>
      <w:r>
        <w:t>small</w:t>
      </w:r>
      <w:r>
        <w:rPr>
          <w:spacing w:val="-2"/>
        </w:rPr>
        <w:t xml:space="preserve"> </w:t>
      </w:r>
      <w:r>
        <w:t>amounts</w:t>
      </w:r>
      <w:r>
        <w:rPr>
          <w:spacing w:val="-4"/>
        </w:rPr>
        <w:t xml:space="preserve"> </w:t>
      </w:r>
      <w:r>
        <w:t>of</w:t>
      </w:r>
      <w:r>
        <w:rPr>
          <w:spacing w:val="-5"/>
        </w:rPr>
        <w:t xml:space="preserve"> </w:t>
      </w:r>
      <w:r>
        <w:t>their quarterly</w:t>
      </w:r>
      <w:r>
        <w:rPr>
          <w:spacing w:val="-4"/>
        </w:rPr>
        <w:t xml:space="preserve"> </w:t>
      </w:r>
      <w:r>
        <w:t>budgets</w:t>
      </w:r>
      <w:r>
        <w:rPr>
          <w:spacing w:val="-4"/>
        </w:rPr>
        <w:t xml:space="preserve"> </w:t>
      </w:r>
      <w:r>
        <w:t>to meet changes in need.</w:t>
      </w:r>
    </w:p>
    <w:p w14:paraId="1A8DEA35" w14:textId="77777777" w:rsidR="00F55BDD" w:rsidRDefault="009A2C2A">
      <w:pPr>
        <w:numPr>
          <w:ilvl w:val="0"/>
          <w:numId w:val="7"/>
        </w:numPr>
        <w:tabs>
          <w:tab w:val="left" w:pos="1140"/>
        </w:tabs>
        <w:spacing w:line="237" w:lineRule="auto"/>
        <w:ind w:right="686"/>
      </w:pPr>
      <w:r>
        <w:t>A</w:t>
      </w:r>
      <w:r>
        <w:rPr>
          <w:spacing w:val="-3"/>
        </w:rPr>
        <w:t xml:space="preserve"> </w:t>
      </w:r>
      <w:r>
        <w:t>restorative</w:t>
      </w:r>
      <w:r>
        <w:rPr>
          <w:spacing w:val="-3"/>
        </w:rPr>
        <w:t xml:space="preserve"> </w:t>
      </w:r>
      <w:r>
        <w:t>care</w:t>
      </w:r>
      <w:r>
        <w:rPr>
          <w:spacing w:val="-3"/>
        </w:rPr>
        <w:t xml:space="preserve"> </w:t>
      </w:r>
      <w:r>
        <w:t>pathway</w:t>
      </w:r>
      <w:r>
        <w:rPr>
          <w:spacing w:val="-2"/>
        </w:rPr>
        <w:t xml:space="preserve"> </w:t>
      </w:r>
      <w:r>
        <w:t>to</w:t>
      </w:r>
      <w:r>
        <w:rPr>
          <w:spacing w:val="-5"/>
        </w:rPr>
        <w:t xml:space="preserve"> </w:t>
      </w:r>
      <w:r>
        <w:t>deliver</w:t>
      </w:r>
      <w:r>
        <w:rPr>
          <w:spacing w:val="-4"/>
        </w:rPr>
        <w:t xml:space="preserve"> </w:t>
      </w:r>
      <w:r>
        <w:t>multi-disciplinary</w:t>
      </w:r>
      <w:r>
        <w:rPr>
          <w:spacing w:val="-2"/>
        </w:rPr>
        <w:t xml:space="preserve"> </w:t>
      </w:r>
      <w:r>
        <w:t>allied</w:t>
      </w:r>
      <w:r>
        <w:rPr>
          <w:spacing w:val="-3"/>
        </w:rPr>
        <w:t xml:space="preserve"> </w:t>
      </w:r>
      <w:r>
        <w:t>health</w:t>
      </w:r>
      <w:r>
        <w:rPr>
          <w:spacing w:val="-3"/>
        </w:rPr>
        <w:t xml:space="preserve"> </w:t>
      </w:r>
      <w:r>
        <w:t>programs</w:t>
      </w:r>
      <w:r>
        <w:rPr>
          <w:spacing w:val="-5"/>
        </w:rPr>
        <w:t xml:space="preserve"> </w:t>
      </w:r>
      <w:r>
        <w:t>for</w:t>
      </w:r>
      <w:r>
        <w:rPr>
          <w:spacing w:val="-4"/>
        </w:rPr>
        <w:t xml:space="preserve"> </w:t>
      </w:r>
      <w:r>
        <w:t>up to 12 weeks for clients assessed as benefiting from this support.</w:t>
      </w:r>
    </w:p>
    <w:p w14:paraId="1A8DEA36" w14:textId="77777777" w:rsidR="00F55BDD" w:rsidRDefault="009A2C2A">
      <w:pPr>
        <w:numPr>
          <w:ilvl w:val="0"/>
          <w:numId w:val="7"/>
        </w:numPr>
        <w:tabs>
          <w:tab w:val="left" w:pos="1140"/>
        </w:tabs>
        <w:spacing w:line="237" w:lineRule="auto"/>
        <w:ind w:right="796"/>
      </w:pPr>
      <w:r>
        <w:t>An</w:t>
      </w:r>
      <w:r>
        <w:rPr>
          <w:spacing w:val="-2"/>
        </w:rPr>
        <w:t xml:space="preserve"> </w:t>
      </w:r>
      <w:r>
        <w:t>end</w:t>
      </w:r>
      <w:r>
        <w:rPr>
          <w:spacing w:val="-2"/>
        </w:rPr>
        <w:t xml:space="preserve"> </w:t>
      </w:r>
      <w:r>
        <w:t>of life</w:t>
      </w:r>
      <w:r>
        <w:rPr>
          <w:spacing w:val="-2"/>
        </w:rPr>
        <w:t xml:space="preserve"> </w:t>
      </w:r>
      <w:r>
        <w:t>pathway</w:t>
      </w:r>
      <w:r>
        <w:rPr>
          <w:spacing w:val="-4"/>
        </w:rPr>
        <w:t xml:space="preserve"> </w:t>
      </w:r>
      <w:r>
        <w:t>to</w:t>
      </w:r>
      <w:r>
        <w:rPr>
          <w:spacing w:val="-4"/>
        </w:rPr>
        <w:t xml:space="preserve"> </w:t>
      </w:r>
      <w:r>
        <w:t>increase</w:t>
      </w:r>
      <w:r>
        <w:rPr>
          <w:spacing w:val="-4"/>
        </w:rPr>
        <w:t xml:space="preserve"> </w:t>
      </w:r>
      <w:r>
        <w:t>the</w:t>
      </w:r>
      <w:r>
        <w:rPr>
          <w:spacing w:val="-4"/>
        </w:rPr>
        <w:t xml:space="preserve"> </w:t>
      </w:r>
      <w:r>
        <w:t>services</w:t>
      </w:r>
      <w:r>
        <w:rPr>
          <w:spacing w:val="-4"/>
        </w:rPr>
        <w:t xml:space="preserve"> </w:t>
      </w:r>
      <w:r>
        <w:t>available</w:t>
      </w:r>
      <w:r>
        <w:rPr>
          <w:spacing w:val="-2"/>
        </w:rPr>
        <w:t xml:space="preserve"> </w:t>
      </w:r>
      <w:r>
        <w:t>to</w:t>
      </w:r>
      <w:r>
        <w:rPr>
          <w:spacing w:val="-2"/>
        </w:rPr>
        <w:t xml:space="preserve"> </w:t>
      </w:r>
      <w:r>
        <w:t>older people</w:t>
      </w:r>
      <w:r>
        <w:rPr>
          <w:spacing w:val="-2"/>
        </w:rPr>
        <w:t xml:space="preserve"> </w:t>
      </w:r>
      <w:r>
        <w:t>in</w:t>
      </w:r>
      <w:r>
        <w:rPr>
          <w:spacing w:val="-6"/>
        </w:rPr>
        <w:t xml:space="preserve"> </w:t>
      </w:r>
      <w:r>
        <w:t>the</w:t>
      </w:r>
      <w:r>
        <w:rPr>
          <w:spacing w:val="-2"/>
        </w:rPr>
        <w:t xml:space="preserve"> </w:t>
      </w:r>
      <w:r>
        <w:t>last three months of life.</w:t>
      </w:r>
    </w:p>
    <w:p w14:paraId="1A8DEA37" w14:textId="77777777" w:rsidR="00F55BDD" w:rsidRDefault="009A2C2A">
      <w:pPr>
        <w:numPr>
          <w:ilvl w:val="0"/>
          <w:numId w:val="7"/>
        </w:numPr>
        <w:tabs>
          <w:tab w:val="left" w:pos="1140"/>
        </w:tabs>
        <w:spacing w:before="3" w:line="237" w:lineRule="auto"/>
        <w:ind w:right="1200"/>
      </w:pPr>
      <w:r>
        <w:t>A trial of budget pooling to test the option to give people the ability to opt into combining</w:t>
      </w:r>
      <w:r>
        <w:rPr>
          <w:spacing w:val="-2"/>
        </w:rPr>
        <w:t xml:space="preserve"> </w:t>
      </w:r>
      <w:r>
        <w:t>their</w:t>
      </w:r>
      <w:r>
        <w:rPr>
          <w:spacing w:val="-3"/>
        </w:rPr>
        <w:t xml:space="preserve"> </w:t>
      </w:r>
      <w:r>
        <w:t>budgets</w:t>
      </w:r>
      <w:r>
        <w:rPr>
          <w:spacing w:val="-4"/>
        </w:rPr>
        <w:t xml:space="preserve"> </w:t>
      </w:r>
      <w:r>
        <w:t>to</w:t>
      </w:r>
      <w:r>
        <w:rPr>
          <w:spacing w:val="-2"/>
        </w:rPr>
        <w:t xml:space="preserve"> </w:t>
      </w:r>
      <w:r>
        <w:t>achieve</w:t>
      </w:r>
      <w:r>
        <w:rPr>
          <w:spacing w:val="-4"/>
        </w:rPr>
        <w:t xml:space="preserve"> </w:t>
      </w:r>
      <w:r>
        <w:t>economies</w:t>
      </w:r>
      <w:r>
        <w:rPr>
          <w:spacing w:val="-4"/>
        </w:rPr>
        <w:t xml:space="preserve"> </w:t>
      </w:r>
      <w:r>
        <w:t>of</w:t>
      </w:r>
      <w:r>
        <w:rPr>
          <w:spacing w:val="-5"/>
        </w:rPr>
        <w:t xml:space="preserve"> </w:t>
      </w:r>
      <w:r>
        <w:t>scale</w:t>
      </w:r>
      <w:r>
        <w:rPr>
          <w:spacing w:val="-2"/>
        </w:rPr>
        <w:t xml:space="preserve"> </w:t>
      </w:r>
      <w:r>
        <w:t>in</w:t>
      </w:r>
      <w:r>
        <w:rPr>
          <w:spacing w:val="-2"/>
        </w:rPr>
        <w:t xml:space="preserve"> </w:t>
      </w:r>
      <w:r>
        <w:t>service</w:t>
      </w:r>
      <w:r>
        <w:rPr>
          <w:spacing w:val="-2"/>
        </w:rPr>
        <w:t xml:space="preserve"> </w:t>
      </w:r>
      <w:r>
        <w:t>delivery</w:t>
      </w:r>
      <w:r>
        <w:rPr>
          <w:spacing w:val="-4"/>
        </w:rPr>
        <w:t xml:space="preserve"> </w:t>
      </w:r>
      <w:r>
        <w:t>and overcome supply issues in thin markets.</w:t>
      </w:r>
    </w:p>
    <w:p w14:paraId="1A8DEA38" w14:textId="77777777" w:rsidR="00F55BDD" w:rsidRDefault="009A2C2A">
      <w:pPr>
        <w:numPr>
          <w:ilvl w:val="0"/>
          <w:numId w:val="7"/>
        </w:numPr>
        <w:tabs>
          <w:tab w:val="left" w:pos="1141"/>
        </w:tabs>
        <w:spacing w:before="3"/>
        <w:ind w:left="1141" w:right="513"/>
      </w:pPr>
      <w:r>
        <w:t>Quarantined care management funding for providers based on their client classifications</w:t>
      </w:r>
      <w:r>
        <w:rPr>
          <w:spacing w:val="-1"/>
        </w:rPr>
        <w:t xml:space="preserve"> </w:t>
      </w:r>
      <w:r>
        <w:t>with</w:t>
      </w:r>
      <w:r>
        <w:rPr>
          <w:spacing w:val="-4"/>
        </w:rPr>
        <w:t xml:space="preserve"> </w:t>
      </w:r>
      <w:r>
        <w:t>loadings</w:t>
      </w:r>
      <w:r>
        <w:rPr>
          <w:spacing w:val="-1"/>
        </w:rPr>
        <w:t xml:space="preserve"> </w:t>
      </w:r>
      <w:r>
        <w:t>for clients</w:t>
      </w:r>
      <w:r>
        <w:rPr>
          <w:spacing w:val="-4"/>
        </w:rPr>
        <w:t xml:space="preserve"> </w:t>
      </w:r>
      <w:r>
        <w:t>with</w:t>
      </w:r>
      <w:r>
        <w:rPr>
          <w:spacing w:val="-4"/>
        </w:rPr>
        <w:t xml:space="preserve"> </w:t>
      </w:r>
      <w:r>
        <w:t>special</w:t>
      </w:r>
      <w:r>
        <w:rPr>
          <w:spacing w:val="-2"/>
        </w:rPr>
        <w:t xml:space="preserve"> </w:t>
      </w:r>
      <w:r>
        <w:t>needs, paid</w:t>
      </w:r>
      <w:r>
        <w:rPr>
          <w:spacing w:val="-4"/>
        </w:rPr>
        <w:t xml:space="preserve"> </w:t>
      </w:r>
      <w:r>
        <w:t>in</w:t>
      </w:r>
      <w:r>
        <w:rPr>
          <w:spacing w:val="-2"/>
        </w:rPr>
        <w:t xml:space="preserve"> </w:t>
      </w:r>
      <w:r>
        <w:t>arrears</w:t>
      </w:r>
      <w:r>
        <w:rPr>
          <w:spacing w:val="-6"/>
        </w:rPr>
        <w:t xml:space="preserve"> </w:t>
      </w:r>
      <w:r>
        <w:t>for</w:t>
      </w:r>
      <w:r>
        <w:rPr>
          <w:spacing w:val="-3"/>
        </w:rPr>
        <w:t xml:space="preserve"> </w:t>
      </w:r>
      <w:r>
        <w:t xml:space="preserve">services </w:t>
      </w:r>
      <w:r>
        <w:rPr>
          <w:spacing w:val="-2"/>
        </w:rPr>
        <w:t>delivered.</w:t>
      </w:r>
    </w:p>
    <w:p w14:paraId="1A8DEA39" w14:textId="77777777" w:rsidR="00F55BDD" w:rsidRDefault="009A2C2A">
      <w:pPr>
        <w:numPr>
          <w:ilvl w:val="0"/>
          <w:numId w:val="7"/>
        </w:numPr>
        <w:tabs>
          <w:tab w:val="left" w:pos="1141"/>
        </w:tabs>
        <w:spacing w:before="1" w:line="237" w:lineRule="auto"/>
        <w:ind w:left="1141" w:right="649"/>
      </w:pPr>
      <w:r>
        <w:t>An</w:t>
      </w:r>
      <w:r>
        <w:rPr>
          <w:spacing w:val="-3"/>
        </w:rPr>
        <w:t xml:space="preserve"> </w:t>
      </w:r>
      <w:r>
        <w:t>assistive</w:t>
      </w:r>
      <w:r>
        <w:rPr>
          <w:spacing w:val="-4"/>
        </w:rPr>
        <w:t xml:space="preserve"> </w:t>
      </w:r>
      <w:r>
        <w:t>technology</w:t>
      </w:r>
      <w:r>
        <w:rPr>
          <w:spacing w:val="-6"/>
        </w:rPr>
        <w:t xml:space="preserve"> </w:t>
      </w:r>
      <w:r>
        <w:t>and</w:t>
      </w:r>
      <w:r>
        <w:rPr>
          <w:spacing w:val="-3"/>
        </w:rPr>
        <w:t xml:space="preserve"> </w:t>
      </w:r>
      <w:r>
        <w:t>home</w:t>
      </w:r>
      <w:r>
        <w:rPr>
          <w:spacing w:val="-4"/>
        </w:rPr>
        <w:t xml:space="preserve"> </w:t>
      </w:r>
      <w:r>
        <w:t>modifications</w:t>
      </w:r>
      <w:r>
        <w:rPr>
          <w:spacing w:val="-4"/>
        </w:rPr>
        <w:t xml:space="preserve"> </w:t>
      </w:r>
      <w:r>
        <w:t>(AT-HM)</w:t>
      </w:r>
      <w:r>
        <w:rPr>
          <w:spacing w:val="-1"/>
        </w:rPr>
        <w:t xml:space="preserve"> </w:t>
      </w:r>
      <w:r>
        <w:t>scheme</w:t>
      </w:r>
      <w:r>
        <w:rPr>
          <w:spacing w:val="-4"/>
        </w:rPr>
        <w:t xml:space="preserve"> </w:t>
      </w:r>
      <w:r>
        <w:t>including</w:t>
      </w:r>
      <w:r>
        <w:rPr>
          <w:spacing w:val="-3"/>
        </w:rPr>
        <w:t xml:space="preserve"> </w:t>
      </w:r>
      <w:r>
        <w:t>the</w:t>
      </w:r>
      <w:r>
        <w:rPr>
          <w:spacing w:val="-4"/>
        </w:rPr>
        <w:t xml:space="preserve"> </w:t>
      </w:r>
      <w:r>
        <w:t>use of equipment loans delivered by states and territories.</w:t>
      </w:r>
    </w:p>
    <w:p w14:paraId="1A8DEA3A" w14:textId="77777777" w:rsidR="00F55BDD" w:rsidRDefault="009A2C2A">
      <w:pPr>
        <w:numPr>
          <w:ilvl w:val="0"/>
          <w:numId w:val="7"/>
        </w:numPr>
        <w:tabs>
          <w:tab w:val="left" w:pos="1141"/>
        </w:tabs>
        <w:spacing w:before="2"/>
        <w:ind w:left="1141" w:hanging="360"/>
      </w:pPr>
      <w:r>
        <w:t>A</w:t>
      </w:r>
      <w:r>
        <w:rPr>
          <w:spacing w:val="-4"/>
        </w:rPr>
        <w:t xml:space="preserve"> </w:t>
      </w:r>
      <w:r>
        <w:t>Service</w:t>
      </w:r>
      <w:r>
        <w:rPr>
          <w:spacing w:val="-3"/>
        </w:rPr>
        <w:t xml:space="preserve"> </w:t>
      </w:r>
      <w:r>
        <w:t>List</w:t>
      </w:r>
      <w:r>
        <w:rPr>
          <w:spacing w:val="-5"/>
        </w:rPr>
        <w:t xml:space="preserve"> </w:t>
      </w:r>
      <w:r>
        <w:t>for</w:t>
      </w:r>
      <w:r>
        <w:rPr>
          <w:spacing w:val="-4"/>
        </w:rPr>
        <w:t xml:space="preserve"> </w:t>
      </w:r>
      <w:r>
        <w:t>the</w:t>
      </w:r>
      <w:r>
        <w:rPr>
          <w:spacing w:val="-6"/>
        </w:rPr>
        <w:t xml:space="preserve"> </w:t>
      </w:r>
      <w:r>
        <w:t>program</w:t>
      </w:r>
      <w:r>
        <w:rPr>
          <w:spacing w:val="-4"/>
        </w:rPr>
        <w:t xml:space="preserve"> </w:t>
      </w:r>
      <w:r>
        <w:t>with</w:t>
      </w:r>
      <w:r>
        <w:rPr>
          <w:spacing w:val="-4"/>
        </w:rPr>
        <w:t xml:space="preserve"> </w:t>
      </w:r>
      <w:r>
        <w:t>inclusions</w:t>
      </w:r>
      <w:r>
        <w:rPr>
          <w:spacing w:val="-2"/>
        </w:rPr>
        <w:t xml:space="preserve"> </w:t>
      </w:r>
      <w:r>
        <w:t>and</w:t>
      </w:r>
      <w:r>
        <w:rPr>
          <w:spacing w:val="-5"/>
        </w:rPr>
        <w:t xml:space="preserve"> </w:t>
      </w:r>
      <w:r>
        <w:rPr>
          <w:spacing w:val="-2"/>
        </w:rPr>
        <w:t>exclusions.</w:t>
      </w:r>
    </w:p>
    <w:p w14:paraId="1A8DEA3B" w14:textId="77777777" w:rsidR="00F55BDD" w:rsidRDefault="00F55BDD">
      <w:pPr>
        <w:sectPr w:rsidR="00F55BDD">
          <w:headerReference w:type="default" r:id="rId309"/>
          <w:footerReference w:type="default" r:id="rId310"/>
          <w:pgSz w:w="11910" w:h="16840"/>
          <w:pgMar w:top="1340" w:right="960" w:bottom="280" w:left="1020" w:header="0" w:footer="0" w:gutter="0"/>
          <w:cols w:space="720"/>
        </w:sectPr>
      </w:pPr>
    </w:p>
    <w:p w14:paraId="1A8DEA3C" w14:textId="77777777" w:rsidR="00F55BDD" w:rsidRDefault="009A2C2A">
      <w:pPr>
        <w:numPr>
          <w:ilvl w:val="0"/>
          <w:numId w:val="7"/>
        </w:numPr>
        <w:tabs>
          <w:tab w:val="left" w:pos="1140"/>
        </w:tabs>
        <w:spacing w:before="86" w:line="237" w:lineRule="auto"/>
        <w:ind w:right="599"/>
      </w:pPr>
      <w:r>
        <w:lastRenderedPageBreak/>
        <w:t>A</w:t>
      </w:r>
      <w:r>
        <w:rPr>
          <w:spacing w:val="-2"/>
        </w:rPr>
        <w:t xml:space="preserve"> </w:t>
      </w:r>
      <w:r>
        <w:t>prioritisation</w:t>
      </w:r>
      <w:r>
        <w:rPr>
          <w:spacing w:val="-4"/>
        </w:rPr>
        <w:t xml:space="preserve"> </w:t>
      </w:r>
      <w:r>
        <w:t>mechanism</w:t>
      </w:r>
      <w:r>
        <w:rPr>
          <w:spacing w:val="-3"/>
        </w:rPr>
        <w:t xml:space="preserve"> </w:t>
      </w:r>
      <w:r>
        <w:t>to</w:t>
      </w:r>
      <w:r>
        <w:rPr>
          <w:spacing w:val="-2"/>
        </w:rPr>
        <w:t xml:space="preserve"> </w:t>
      </w:r>
      <w:r>
        <w:t>queue</w:t>
      </w:r>
      <w:r>
        <w:rPr>
          <w:spacing w:val="-4"/>
        </w:rPr>
        <w:t xml:space="preserve"> </w:t>
      </w:r>
      <w:r>
        <w:t>people</w:t>
      </w:r>
      <w:r>
        <w:rPr>
          <w:spacing w:val="-4"/>
        </w:rPr>
        <w:t xml:space="preserve"> </w:t>
      </w:r>
      <w:r>
        <w:t>for</w:t>
      </w:r>
      <w:r>
        <w:rPr>
          <w:spacing w:val="-3"/>
        </w:rPr>
        <w:t xml:space="preserve"> </w:t>
      </w:r>
      <w:r>
        <w:t>services</w:t>
      </w:r>
      <w:r>
        <w:rPr>
          <w:spacing w:val="-2"/>
        </w:rPr>
        <w:t xml:space="preserve"> </w:t>
      </w:r>
      <w:r>
        <w:t>should</w:t>
      </w:r>
      <w:r>
        <w:rPr>
          <w:spacing w:val="-4"/>
        </w:rPr>
        <w:t xml:space="preserve"> </w:t>
      </w:r>
      <w:r>
        <w:t>need</w:t>
      </w:r>
      <w:r>
        <w:rPr>
          <w:spacing w:val="-2"/>
        </w:rPr>
        <w:t xml:space="preserve"> </w:t>
      </w:r>
      <w:r>
        <w:t>exceed</w:t>
      </w:r>
      <w:r>
        <w:rPr>
          <w:spacing w:val="-3"/>
        </w:rPr>
        <w:t xml:space="preserve"> </w:t>
      </w:r>
      <w:r>
        <w:t>agreed funding levels.</w:t>
      </w:r>
    </w:p>
    <w:p w14:paraId="1A8DEA3D" w14:textId="77777777" w:rsidR="00F55BDD" w:rsidRDefault="009A2C2A">
      <w:pPr>
        <w:numPr>
          <w:ilvl w:val="0"/>
          <w:numId w:val="7"/>
        </w:numPr>
        <w:tabs>
          <w:tab w:val="left" w:pos="1140"/>
        </w:tabs>
        <w:spacing w:before="3" w:line="237" w:lineRule="auto"/>
        <w:ind w:right="698"/>
      </w:pPr>
      <w:r>
        <w:t>Increased</w:t>
      </w:r>
      <w:r>
        <w:rPr>
          <w:spacing w:val="-4"/>
        </w:rPr>
        <w:t xml:space="preserve"> </w:t>
      </w:r>
      <w:r>
        <w:t>funding</w:t>
      </w:r>
      <w:r>
        <w:rPr>
          <w:spacing w:val="-2"/>
        </w:rPr>
        <w:t xml:space="preserve"> </w:t>
      </w:r>
      <w:r>
        <w:t>for higher levels</w:t>
      </w:r>
      <w:r>
        <w:rPr>
          <w:spacing w:val="-1"/>
        </w:rPr>
        <w:t xml:space="preserve"> </w:t>
      </w:r>
      <w:r>
        <w:t>of care</w:t>
      </w:r>
      <w:r>
        <w:rPr>
          <w:spacing w:val="-2"/>
        </w:rPr>
        <w:t xml:space="preserve"> </w:t>
      </w:r>
      <w:r>
        <w:t>in</w:t>
      </w:r>
      <w:r>
        <w:rPr>
          <w:spacing w:val="-4"/>
        </w:rPr>
        <w:t xml:space="preserve"> </w:t>
      </w:r>
      <w:r>
        <w:t>the</w:t>
      </w:r>
      <w:r>
        <w:rPr>
          <w:spacing w:val="-6"/>
        </w:rPr>
        <w:t xml:space="preserve"> </w:t>
      </w:r>
      <w:r>
        <w:t>home</w:t>
      </w:r>
      <w:r>
        <w:rPr>
          <w:spacing w:val="-2"/>
        </w:rPr>
        <w:t xml:space="preserve"> </w:t>
      </w:r>
      <w:r>
        <w:t>in</w:t>
      </w:r>
      <w:r>
        <w:rPr>
          <w:spacing w:val="-2"/>
        </w:rPr>
        <w:t xml:space="preserve"> </w:t>
      </w:r>
      <w:r>
        <w:t>line,</w:t>
      </w:r>
      <w:r>
        <w:rPr>
          <w:spacing w:val="-2"/>
        </w:rPr>
        <w:t xml:space="preserve"> </w:t>
      </w:r>
      <w:r>
        <w:t>where</w:t>
      </w:r>
      <w:r>
        <w:rPr>
          <w:spacing w:val="-4"/>
        </w:rPr>
        <w:t xml:space="preserve"> </w:t>
      </w:r>
      <w:r>
        <w:t>it is</w:t>
      </w:r>
      <w:r>
        <w:rPr>
          <w:spacing w:val="-6"/>
        </w:rPr>
        <w:t xml:space="preserve"> </w:t>
      </w:r>
      <w:r>
        <w:t>safe</w:t>
      </w:r>
      <w:r>
        <w:rPr>
          <w:spacing w:val="-4"/>
        </w:rPr>
        <w:t xml:space="preserve"> </w:t>
      </w:r>
      <w:r>
        <w:t>to</w:t>
      </w:r>
      <w:r>
        <w:rPr>
          <w:spacing w:val="-2"/>
        </w:rPr>
        <w:t xml:space="preserve"> </w:t>
      </w:r>
      <w:r>
        <w:t xml:space="preserve">do </w:t>
      </w:r>
      <w:r>
        <w:rPr>
          <w:spacing w:val="-4"/>
        </w:rPr>
        <w:t>so.</w:t>
      </w:r>
    </w:p>
    <w:p w14:paraId="1A8DEA3E" w14:textId="77777777" w:rsidR="00F55BDD" w:rsidRDefault="00F55BDD">
      <w:pPr>
        <w:pStyle w:val="BodyText"/>
        <w:spacing w:before="22"/>
        <w:rPr>
          <w:sz w:val="22"/>
        </w:rPr>
      </w:pPr>
    </w:p>
    <w:p w14:paraId="1A8DEA3F" w14:textId="77777777" w:rsidR="00F55BDD" w:rsidRDefault="009A2C2A">
      <w:pPr>
        <w:ind w:left="420" w:right="848"/>
      </w:pPr>
      <w:r>
        <w:t>The proposed policies would implement in full or in part Royal Commission recommendations</w:t>
      </w:r>
      <w:r>
        <w:rPr>
          <w:spacing w:val="-3"/>
        </w:rPr>
        <w:t xml:space="preserve"> </w:t>
      </w:r>
      <w:r>
        <w:t>25,</w:t>
      </w:r>
      <w:r>
        <w:rPr>
          <w:spacing w:val="-4"/>
        </w:rPr>
        <w:t xml:space="preserve"> </w:t>
      </w:r>
      <w:r>
        <w:t>30,</w:t>
      </w:r>
      <w:r>
        <w:rPr>
          <w:spacing w:val="-2"/>
        </w:rPr>
        <w:t xml:space="preserve"> </w:t>
      </w:r>
      <w:r>
        <w:t>31,</w:t>
      </w:r>
      <w:r>
        <w:rPr>
          <w:spacing w:val="-2"/>
        </w:rPr>
        <w:t xml:space="preserve"> </w:t>
      </w:r>
      <w:r>
        <w:t>32,</w:t>
      </w:r>
      <w:r>
        <w:rPr>
          <w:spacing w:val="-2"/>
        </w:rPr>
        <w:t xml:space="preserve"> </w:t>
      </w:r>
      <w:r>
        <w:t>33,</w:t>
      </w:r>
      <w:r>
        <w:rPr>
          <w:spacing w:val="-2"/>
        </w:rPr>
        <w:t xml:space="preserve"> </w:t>
      </w:r>
      <w:r>
        <w:t>34,</w:t>
      </w:r>
      <w:r>
        <w:rPr>
          <w:spacing w:val="-2"/>
        </w:rPr>
        <w:t xml:space="preserve"> </w:t>
      </w:r>
      <w:r>
        <w:t>35,</w:t>
      </w:r>
      <w:r>
        <w:rPr>
          <w:spacing w:val="-4"/>
        </w:rPr>
        <w:t xml:space="preserve"> </w:t>
      </w:r>
      <w:r>
        <w:t>36,</w:t>
      </w:r>
      <w:r>
        <w:rPr>
          <w:spacing w:val="-4"/>
        </w:rPr>
        <w:t xml:space="preserve"> </w:t>
      </w:r>
      <w:r>
        <w:t>40,</w:t>
      </w:r>
      <w:r>
        <w:rPr>
          <w:spacing w:val="-2"/>
        </w:rPr>
        <w:t xml:space="preserve"> </w:t>
      </w:r>
      <w:r>
        <w:t>41,</w:t>
      </w:r>
      <w:r>
        <w:rPr>
          <w:spacing w:val="-2"/>
        </w:rPr>
        <w:t xml:space="preserve"> </w:t>
      </w:r>
      <w:r>
        <w:t>47,</w:t>
      </w:r>
      <w:r>
        <w:rPr>
          <w:spacing w:val="-2"/>
        </w:rPr>
        <w:t xml:space="preserve"> </w:t>
      </w:r>
      <w:r>
        <w:t>54,</w:t>
      </w:r>
      <w:r>
        <w:rPr>
          <w:spacing w:val="-2"/>
        </w:rPr>
        <w:t xml:space="preserve"> </w:t>
      </w:r>
      <w:r>
        <w:t>72,</w:t>
      </w:r>
      <w:r>
        <w:rPr>
          <w:spacing w:val="-2"/>
        </w:rPr>
        <w:t xml:space="preserve"> </w:t>
      </w:r>
      <w:r>
        <w:t>118,</w:t>
      </w:r>
      <w:r>
        <w:rPr>
          <w:spacing w:val="-4"/>
        </w:rPr>
        <w:t xml:space="preserve"> </w:t>
      </w:r>
      <w:r>
        <w:t>119,</w:t>
      </w:r>
      <w:r>
        <w:rPr>
          <w:spacing w:val="-2"/>
        </w:rPr>
        <w:t xml:space="preserve"> </w:t>
      </w:r>
      <w:r>
        <w:t>124.</w:t>
      </w:r>
    </w:p>
    <w:p w14:paraId="1A8DEA40" w14:textId="77777777" w:rsidR="00F55BDD" w:rsidRDefault="00F55BDD">
      <w:pPr>
        <w:pStyle w:val="BodyText"/>
        <w:spacing w:before="103"/>
        <w:rPr>
          <w:sz w:val="22"/>
        </w:rPr>
      </w:pPr>
    </w:p>
    <w:p w14:paraId="1A8DEA41" w14:textId="77777777" w:rsidR="00F55BDD" w:rsidRDefault="009A2C2A">
      <w:pPr>
        <w:pStyle w:val="Heading7"/>
        <w:spacing w:before="1"/>
        <w:ind w:left="420"/>
      </w:pPr>
      <w:bookmarkStart w:id="294" w:name="Implementation"/>
      <w:bookmarkEnd w:id="294"/>
      <w:r>
        <w:rPr>
          <w:color w:val="1F4D78"/>
          <w:spacing w:val="-2"/>
        </w:rPr>
        <w:t>Implementation</w:t>
      </w:r>
    </w:p>
    <w:p w14:paraId="1A8DEA42" w14:textId="77777777" w:rsidR="00F55BDD" w:rsidRDefault="009A2C2A">
      <w:pPr>
        <w:spacing w:before="275"/>
        <w:ind w:left="420" w:right="207"/>
      </w:pPr>
      <w:r>
        <w:t>To</w:t>
      </w:r>
      <w:r>
        <w:rPr>
          <w:spacing w:val="-3"/>
        </w:rPr>
        <w:t xml:space="preserve"> </w:t>
      </w:r>
      <w:r>
        <w:t>support</w:t>
      </w:r>
      <w:r>
        <w:rPr>
          <w:spacing w:val="-1"/>
        </w:rPr>
        <w:t xml:space="preserve"> </w:t>
      </w:r>
      <w:r>
        <w:t>sector</w:t>
      </w:r>
      <w:r>
        <w:rPr>
          <w:spacing w:val="-1"/>
        </w:rPr>
        <w:t xml:space="preserve"> </w:t>
      </w:r>
      <w:r>
        <w:t>and</w:t>
      </w:r>
      <w:r>
        <w:rPr>
          <w:spacing w:val="-5"/>
        </w:rPr>
        <w:t xml:space="preserve"> </w:t>
      </w:r>
      <w:r>
        <w:t>stakeholder</w:t>
      </w:r>
      <w:r>
        <w:rPr>
          <w:spacing w:val="-1"/>
        </w:rPr>
        <w:t xml:space="preserve"> </w:t>
      </w:r>
      <w:r>
        <w:t>readiness,</w:t>
      </w:r>
      <w:r>
        <w:rPr>
          <w:spacing w:val="-1"/>
        </w:rPr>
        <w:t xml:space="preserve"> </w:t>
      </w:r>
      <w:r>
        <w:t>SaH</w:t>
      </w:r>
      <w:r>
        <w:rPr>
          <w:spacing w:val="-3"/>
        </w:rPr>
        <w:t xml:space="preserve"> </w:t>
      </w:r>
      <w:r>
        <w:t>will</w:t>
      </w:r>
      <w:r>
        <w:rPr>
          <w:spacing w:val="-3"/>
        </w:rPr>
        <w:t xml:space="preserve"> </w:t>
      </w:r>
      <w:r>
        <w:t>be</w:t>
      </w:r>
      <w:r>
        <w:rPr>
          <w:spacing w:val="-3"/>
        </w:rPr>
        <w:t xml:space="preserve"> </w:t>
      </w:r>
      <w:r>
        <w:t>implemented</w:t>
      </w:r>
      <w:r>
        <w:rPr>
          <w:spacing w:val="-5"/>
        </w:rPr>
        <w:t xml:space="preserve"> </w:t>
      </w:r>
      <w:r>
        <w:t>under</w:t>
      </w:r>
      <w:r>
        <w:rPr>
          <w:spacing w:val="-1"/>
        </w:rPr>
        <w:t xml:space="preserve"> </w:t>
      </w:r>
      <w:r>
        <w:t>a</w:t>
      </w:r>
      <w:r>
        <w:rPr>
          <w:spacing w:val="-5"/>
        </w:rPr>
        <w:t xml:space="preserve"> </w:t>
      </w:r>
      <w:r>
        <w:t xml:space="preserve">staged </w:t>
      </w:r>
      <w:r>
        <w:rPr>
          <w:spacing w:val="-2"/>
        </w:rPr>
        <w:t>approach.</w:t>
      </w:r>
    </w:p>
    <w:p w14:paraId="1A8DEA43" w14:textId="77777777" w:rsidR="00F55BDD" w:rsidRDefault="00F55BDD">
      <w:pPr>
        <w:pStyle w:val="BodyText"/>
        <w:spacing w:before="1"/>
        <w:rPr>
          <w:sz w:val="22"/>
        </w:rPr>
      </w:pPr>
    </w:p>
    <w:p w14:paraId="1A8DEA44" w14:textId="77777777" w:rsidR="00F55BDD" w:rsidRDefault="009A2C2A">
      <w:pPr>
        <w:pStyle w:val="Heading9"/>
        <w:numPr>
          <w:ilvl w:val="0"/>
          <w:numId w:val="7"/>
        </w:numPr>
        <w:tabs>
          <w:tab w:val="left" w:pos="1139"/>
        </w:tabs>
        <w:spacing w:line="268" w:lineRule="exact"/>
        <w:ind w:left="1139" w:hanging="360"/>
        <w:rPr>
          <w:rFonts w:ascii="Arial" w:hAnsi="Arial"/>
        </w:rPr>
      </w:pPr>
      <w:r>
        <w:rPr>
          <w:rFonts w:ascii="Arial" w:hAnsi="Arial"/>
        </w:rPr>
        <w:t>Phase</w:t>
      </w:r>
      <w:r>
        <w:rPr>
          <w:rFonts w:ascii="Arial" w:hAnsi="Arial"/>
          <w:spacing w:val="-5"/>
        </w:rPr>
        <w:t xml:space="preserve"> </w:t>
      </w:r>
      <w:r>
        <w:rPr>
          <w:rFonts w:ascii="Arial" w:hAnsi="Arial"/>
        </w:rPr>
        <w:t>1</w:t>
      </w:r>
      <w:r>
        <w:rPr>
          <w:rFonts w:ascii="Arial" w:hAnsi="Arial"/>
          <w:spacing w:val="-3"/>
        </w:rPr>
        <w:t xml:space="preserve"> </w:t>
      </w:r>
      <w:r>
        <w:rPr>
          <w:rFonts w:ascii="Arial" w:hAnsi="Arial"/>
        </w:rPr>
        <w:t>–</w:t>
      </w:r>
      <w:r>
        <w:rPr>
          <w:rFonts w:ascii="Arial" w:hAnsi="Arial"/>
          <w:spacing w:val="-5"/>
        </w:rPr>
        <w:t xml:space="preserve"> </w:t>
      </w:r>
      <w:r>
        <w:rPr>
          <w:rFonts w:ascii="Arial" w:hAnsi="Arial"/>
        </w:rPr>
        <w:t>SaH</w:t>
      </w:r>
      <w:r>
        <w:rPr>
          <w:rFonts w:ascii="Arial" w:hAnsi="Arial"/>
          <w:spacing w:val="-3"/>
        </w:rPr>
        <w:t xml:space="preserve"> </w:t>
      </w:r>
      <w:r>
        <w:rPr>
          <w:rFonts w:ascii="Arial" w:hAnsi="Arial"/>
        </w:rPr>
        <w:t>commences</w:t>
      </w:r>
      <w:r>
        <w:rPr>
          <w:rFonts w:ascii="Arial" w:hAnsi="Arial"/>
          <w:spacing w:val="-2"/>
        </w:rPr>
        <w:t xml:space="preserve"> </w:t>
      </w:r>
      <w:r>
        <w:rPr>
          <w:rFonts w:ascii="Arial" w:hAnsi="Arial"/>
        </w:rPr>
        <w:t>(from</w:t>
      </w:r>
      <w:r>
        <w:rPr>
          <w:rFonts w:ascii="Arial" w:hAnsi="Arial"/>
          <w:spacing w:val="-4"/>
        </w:rPr>
        <w:t xml:space="preserve"> </w:t>
      </w:r>
      <w:r>
        <w:rPr>
          <w:rFonts w:ascii="Arial" w:hAnsi="Arial"/>
        </w:rPr>
        <w:t>1</w:t>
      </w:r>
      <w:r>
        <w:rPr>
          <w:rFonts w:ascii="Arial" w:hAnsi="Arial"/>
          <w:spacing w:val="-3"/>
        </w:rPr>
        <w:t xml:space="preserve"> </w:t>
      </w:r>
      <w:r>
        <w:rPr>
          <w:rFonts w:ascii="Arial" w:hAnsi="Arial"/>
        </w:rPr>
        <w:t>July</w:t>
      </w:r>
      <w:r>
        <w:rPr>
          <w:rFonts w:ascii="Arial" w:hAnsi="Arial"/>
          <w:spacing w:val="-4"/>
        </w:rPr>
        <w:t xml:space="preserve"> 2025)</w:t>
      </w:r>
    </w:p>
    <w:p w14:paraId="1A8DEA45" w14:textId="77777777" w:rsidR="00F55BDD" w:rsidRDefault="009A2C2A">
      <w:pPr>
        <w:numPr>
          <w:ilvl w:val="1"/>
          <w:numId w:val="7"/>
        </w:numPr>
        <w:tabs>
          <w:tab w:val="left" w:pos="1859"/>
        </w:tabs>
        <w:spacing w:line="261" w:lineRule="exact"/>
        <w:ind w:left="1859" w:hanging="359"/>
      </w:pPr>
      <w:r>
        <w:t>HCP</w:t>
      </w:r>
      <w:r>
        <w:rPr>
          <w:spacing w:val="-4"/>
        </w:rPr>
        <w:t xml:space="preserve"> </w:t>
      </w:r>
      <w:r>
        <w:t>and</w:t>
      </w:r>
      <w:r>
        <w:rPr>
          <w:spacing w:val="-3"/>
        </w:rPr>
        <w:t xml:space="preserve"> </w:t>
      </w:r>
      <w:r>
        <w:t>STRC</w:t>
      </w:r>
      <w:r>
        <w:rPr>
          <w:spacing w:val="-3"/>
        </w:rPr>
        <w:t xml:space="preserve"> </w:t>
      </w:r>
      <w:r>
        <w:t>programs</w:t>
      </w:r>
      <w:r>
        <w:rPr>
          <w:spacing w:val="-2"/>
        </w:rPr>
        <w:t xml:space="preserve"> </w:t>
      </w:r>
      <w:r>
        <w:t>form</w:t>
      </w:r>
      <w:r>
        <w:rPr>
          <w:spacing w:val="-4"/>
        </w:rPr>
        <w:t xml:space="preserve"> </w:t>
      </w:r>
      <w:r>
        <w:t>the</w:t>
      </w:r>
      <w:r>
        <w:rPr>
          <w:spacing w:val="-5"/>
        </w:rPr>
        <w:t xml:space="preserve"> </w:t>
      </w:r>
      <w:r>
        <w:t>SaH</w:t>
      </w:r>
      <w:r>
        <w:rPr>
          <w:spacing w:val="-3"/>
        </w:rPr>
        <w:t xml:space="preserve"> </w:t>
      </w:r>
      <w:r>
        <w:rPr>
          <w:spacing w:val="-2"/>
        </w:rPr>
        <w:t>program</w:t>
      </w:r>
    </w:p>
    <w:p w14:paraId="1A8DEA46" w14:textId="77777777" w:rsidR="00F55BDD" w:rsidRDefault="009A2C2A">
      <w:pPr>
        <w:numPr>
          <w:ilvl w:val="1"/>
          <w:numId w:val="7"/>
        </w:numPr>
        <w:tabs>
          <w:tab w:val="left" w:pos="1858"/>
          <w:tab w:val="left" w:pos="1860"/>
        </w:tabs>
        <w:spacing w:before="3" w:line="223" w:lineRule="auto"/>
        <w:ind w:right="1408"/>
      </w:pPr>
      <w:r>
        <w:t>New</w:t>
      </w:r>
      <w:r>
        <w:rPr>
          <w:spacing w:val="-4"/>
        </w:rPr>
        <w:t xml:space="preserve"> </w:t>
      </w:r>
      <w:r>
        <w:t>Assistive</w:t>
      </w:r>
      <w:r>
        <w:rPr>
          <w:spacing w:val="-4"/>
        </w:rPr>
        <w:t xml:space="preserve"> </w:t>
      </w:r>
      <w:r>
        <w:t>Technology</w:t>
      </w:r>
      <w:r>
        <w:rPr>
          <w:spacing w:val="-3"/>
        </w:rPr>
        <w:t xml:space="preserve"> </w:t>
      </w:r>
      <w:r>
        <w:t>and</w:t>
      </w:r>
      <w:r>
        <w:rPr>
          <w:spacing w:val="-4"/>
        </w:rPr>
        <w:t xml:space="preserve"> </w:t>
      </w:r>
      <w:r>
        <w:t>Home</w:t>
      </w:r>
      <w:r>
        <w:rPr>
          <w:spacing w:val="-6"/>
        </w:rPr>
        <w:t xml:space="preserve"> </w:t>
      </w:r>
      <w:r>
        <w:t>Modifications</w:t>
      </w:r>
      <w:r>
        <w:rPr>
          <w:spacing w:val="-3"/>
        </w:rPr>
        <w:t xml:space="preserve"> </w:t>
      </w:r>
      <w:r>
        <w:t>(ATHM)</w:t>
      </w:r>
      <w:r>
        <w:rPr>
          <w:spacing w:val="-5"/>
        </w:rPr>
        <w:t xml:space="preserve"> </w:t>
      </w:r>
      <w:r>
        <w:t xml:space="preserve">scheme </w:t>
      </w:r>
      <w:r>
        <w:rPr>
          <w:spacing w:val="-2"/>
        </w:rPr>
        <w:t>commences</w:t>
      </w:r>
    </w:p>
    <w:p w14:paraId="1A8DEA47" w14:textId="77777777" w:rsidR="00F55BDD" w:rsidRDefault="009A2C2A">
      <w:pPr>
        <w:pStyle w:val="Heading9"/>
        <w:numPr>
          <w:ilvl w:val="0"/>
          <w:numId w:val="7"/>
        </w:numPr>
        <w:tabs>
          <w:tab w:val="left" w:pos="1140"/>
        </w:tabs>
        <w:spacing w:before="5" w:line="268" w:lineRule="exact"/>
        <w:ind w:hanging="360"/>
        <w:rPr>
          <w:rFonts w:ascii="Arial" w:hAnsi="Arial"/>
        </w:rPr>
      </w:pPr>
      <w:r>
        <w:rPr>
          <w:rFonts w:ascii="Arial" w:hAnsi="Arial"/>
        </w:rPr>
        <w:t>Phase</w:t>
      </w:r>
      <w:r>
        <w:rPr>
          <w:rFonts w:ascii="Arial" w:hAnsi="Arial"/>
          <w:spacing w:val="-5"/>
        </w:rPr>
        <w:t xml:space="preserve"> </w:t>
      </w:r>
      <w:r>
        <w:rPr>
          <w:rFonts w:ascii="Arial" w:hAnsi="Arial"/>
        </w:rPr>
        <w:t>2</w:t>
      </w:r>
      <w:r>
        <w:rPr>
          <w:rFonts w:ascii="Arial" w:hAnsi="Arial"/>
          <w:spacing w:val="-2"/>
        </w:rPr>
        <w:t xml:space="preserve"> </w:t>
      </w:r>
      <w:r>
        <w:rPr>
          <w:rFonts w:ascii="Arial" w:hAnsi="Arial"/>
        </w:rPr>
        <w:t>–</w:t>
      </w:r>
      <w:r>
        <w:rPr>
          <w:rFonts w:ascii="Arial" w:hAnsi="Arial"/>
          <w:spacing w:val="-4"/>
        </w:rPr>
        <w:t xml:space="preserve"> </w:t>
      </w:r>
      <w:r>
        <w:rPr>
          <w:rFonts w:ascii="Arial" w:hAnsi="Arial"/>
        </w:rPr>
        <w:t>CHSP</w:t>
      </w:r>
      <w:r>
        <w:rPr>
          <w:rFonts w:ascii="Arial" w:hAnsi="Arial"/>
          <w:spacing w:val="-3"/>
        </w:rPr>
        <w:t xml:space="preserve"> </w:t>
      </w:r>
      <w:r>
        <w:rPr>
          <w:rFonts w:ascii="Arial" w:hAnsi="Arial"/>
        </w:rPr>
        <w:t>transitions</w:t>
      </w:r>
      <w:r>
        <w:rPr>
          <w:rFonts w:ascii="Arial" w:hAnsi="Arial"/>
          <w:spacing w:val="-4"/>
        </w:rPr>
        <w:t xml:space="preserve"> </w:t>
      </w:r>
      <w:r>
        <w:rPr>
          <w:rFonts w:ascii="Arial" w:hAnsi="Arial"/>
        </w:rPr>
        <w:t>to</w:t>
      </w:r>
      <w:r>
        <w:rPr>
          <w:rFonts w:ascii="Arial" w:hAnsi="Arial"/>
          <w:spacing w:val="-2"/>
        </w:rPr>
        <w:t xml:space="preserve"> </w:t>
      </w:r>
      <w:r>
        <w:rPr>
          <w:rFonts w:ascii="Arial" w:hAnsi="Arial"/>
        </w:rPr>
        <w:t>SaH</w:t>
      </w:r>
      <w:r>
        <w:rPr>
          <w:rFonts w:ascii="Arial" w:hAnsi="Arial"/>
          <w:spacing w:val="-6"/>
        </w:rPr>
        <w:t xml:space="preserve"> </w:t>
      </w:r>
      <w:r>
        <w:rPr>
          <w:rFonts w:ascii="Arial" w:hAnsi="Arial"/>
        </w:rPr>
        <w:t>(from</w:t>
      </w:r>
      <w:r>
        <w:rPr>
          <w:rFonts w:ascii="Arial" w:hAnsi="Arial"/>
          <w:spacing w:val="-3"/>
        </w:rPr>
        <w:t xml:space="preserve"> </w:t>
      </w:r>
      <w:r>
        <w:rPr>
          <w:rFonts w:ascii="Arial" w:hAnsi="Arial"/>
        </w:rPr>
        <w:t>no</w:t>
      </w:r>
      <w:r>
        <w:rPr>
          <w:rFonts w:ascii="Arial" w:hAnsi="Arial"/>
          <w:spacing w:val="-2"/>
        </w:rPr>
        <w:t xml:space="preserve"> </w:t>
      </w:r>
      <w:r>
        <w:rPr>
          <w:rFonts w:ascii="Arial" w:hAnsi="Arial"/>
        </w:rPr>
        <w:t>earlier</w:t>
      </w:r>
      <w:r>
        <w:rPr>
          <w:rFonts w:ascii="Arial" w:hAnsi="Arial"/>
          <w:spacing w:val="-4"/>
        </w:rPr>
        <w:t xml:space="preserve"> </w:t>
      </w:r>
      <w:r>
        <w:rPr>
          <w:rFonts w:ascii="Arial" w:hAnsi="Arial"/>
        </w:rPr>
        <w:t>than</w:t>
      </w:r>
      <w:r>
        <w:rPr>
          <w:rFonts w:ascii="Arial" w:hAnsi="Arial"/>
          <w:spacing w:val="-2"/>
        </w:rPr>
        <w:t xml:space="preserve"> </w:t>
      </w:r>
      <w:r>
        <w:rPr>
          <w:rFonts w:ascii="Arial" w:hAnsi="Arial"/>
        </w:rPr>
        <w:t>1</w:t>
      </w:r>
      <w:r>
        <w:rPr>
          <w:rFonts w:ascii="Arial" w:hAnsi="Arial"/>
          <w:spacing w:val="-4"/>
        </w:rPr>
        <w:t xml:space="preserve"> </w:t>
      </w:r>
      <w:r>
        <w:rPr>
          <w:rFonts w:ascii="Arial" w:hAnsi="Arial"/>
        </w:rPr>
        <w:t>July</w:t>
      </w:r>
      <w:r>
        <w:rPr>
          <w:rFonts w:ascii="Arial" w:hAnsi="Arial"/>
          <w:spacing w:val="-4"/>
        </w:rPr>
        <w:t xml:space="preserve"> </w:t>
      </w:r>
      <w:r>
        <w:rPr>
          <w:rFonts w:ascii="Arial" w:hAnsi="Arial"/>
          <w:spacing w:val="-2"/>
        </w:rPr>
        <w:t>2027)</w:t>
      </w:r>
    </w:p>
    <w:p w14:paraId="1A8DEA48" w14:textId="77777777" w:rsidR="00F55BDD" w:rsidRDefault="009A2C2A">
      <w:pPr>
        <w:numPr>
          <w:ilvl w:val="1"/>
          <w:numId w:val="7"/>
        </w:numPr>
        <w:tabs>
          <w:tab w:val="left" w:pos="1859"/>
        </w:tabs>
        <w:spacing w:line="271" w:lineRule="exact"/>
        <w:ind w:left="1859" w:hanging="359"/>
      </w:pPr>
      <w:r>
        <w:t>CHSP</w:t>
      </w:r>
      <w:r>
        <w:rPr>
          <w:spacing w:val="-4"/>
        </w:rPr>
        <w:t xml:space="preserve"> </w:t>
      </w:r>
      <w:r>
        <w:t>becomes</w:t>
      </w:r>
      <w:r>
        <w:rPr>
          <w:spacing w:val="-2"/>
        </w:rPr>
        <w:t xml:space="preserve"> </w:t>
      </w:r>
      <w:r>
        <w:t>part</w:t>
      </w:r>
      <w:r>
        <w:rPr>
          <w:spacing w:val="-3"/>
        </w:rPr>
        <w:t xml:space="preserve"> </w:t>
      </w:r>
      <w:r>
        <w:t>of</w:t>
      </w:r>
      <w:r>
        <w:rPr>
          <w:spacing w:val="-6"/>
        </w:rPr>
        <w:t xml:space="preserve"> </w:t>
      </w:r>
      <w:r>
        <w:t>the</w:t>
      </w:r>
      <w:r>
        <w:rPr>
          <w:spacing w:val="-3"/>
        </w:rPr>
        <w:t xml:space="preserve"> </w:t>
      </w:r>
      <w:r>
        <w:t>SaH</w:t>
      </w:r>
      <w:r>
        <w:rPr>
          <w:spacing w:val="-3"/>
        </w:rPr>
        <w:t xml:space="preserve"> </w:t>
      </w:r>
      <w:r>
        <w:rPr>
          <w:spacing w:val="-2"/>
        </w:rPr>
        <w:t>program</w:t>
      </w:r>
    </w:p>
    <w:p w14:paraId="1A8DEA49" w14:textId="77777777" w:rsidR="00F55BDD" w:rsidRDefault="00F55BDD">
      <w:pPr>
        <w:pStyle w:val="BodyText"/>
        <w:spacing w:before="221"/>
        <w:rPr>
          <w:sz w:val="22"/>
        </w:rPr>
      </w:pPr>
    </w:p>
    <w:p w14:paraId="1A8DEA4A" w14:textId="77777777" w:rsidR="00F55BDD" w:rsidRDefault="009A2C2A">
      <w:pPr>
        <w:ind w:left="420" w:right="498"/>
      </w:pPr>
      <w:r>
        <w:t>Table 1 summarises</w:t>
      </w:r>
      <w:r>
        <w:rPr>
          <w:spacing w:val="-1"/>
        </w:rPr>
        <w:t xml:space="preserve"> </w:t>
      </w:r>
      <w:r>
        <w:t>the</w:t>
      </w:r>
      <w:r>
        <w:rPr>
          <w:spacing w:val="-1"/>
        </w:rPr>
        <w:t xml:space="preserve"> </w:t>
      </w:r>
      <w:r>
        <w:t>implementation approach for SaH, which aims</w:t>
      </w:r>
      <w:r>
        <w:rPr>
          <w:spacing w:val="-1"/>
        </w:rPr>
        <w:t xml:space="preserve"> </w:t>
      </w:r>
      <w:r>
        <w:t>to</w:t>
      </w:r>
      <w:r>
        <w:rPr>
          <w:spacing w:val="-3"/>
        </w:rPr>
        <w:t xml:space="preserve"> </w:t>
      </w:r>
      <w:r>
        <w:t>ensure sector and stakeholder readiness. Key stakeholders include older people, their families and carers, aged care providers, peak and advisory bodies, and government agencies. Resources have already</w:t>
      </w:r>
      <w:r>
        <w:rPr>
          <w:spacing w:val="-2"/>
        </w:rPr>
        <w:t xml:space="preserve"> </w:t>
      </w:r>
      <w:r>
        <w:t>been</w:t>
      </w:r>
      <w:r>
        <w:rPr>
          <w:spacing w:val="-3"/>
        </w:rPr>
        <w:t xml:space="preserve"> </w:t>
      </w:r>
      <w:r>
        <w:t>established</w:t>
      </w:r>
      <w:r>
        <w:rPr>
          <w:spacing w:val="-5"/>
        </w:rPr>
        <w:t xml:space="preserve"> </w:t>
      </w:r>
      <w:r>
        <w:t>and</w:t>
      </w:r>
      <w:r>
        <w:rPr>
          <w:spacing w:val="-5"/>
        </w:rPr>
        <w:t xml:space="preserve"> </w:t>
      </w:r>
      <w:r>
        <w:t>mobilised</w:t>
      </w:r>
      <w:r>
        <w:rPr>
          <w:spacing w:val="-3"/>
        </w:rPr>
        <w:t xml:space="preserve"> </w:t>
      </w:r>
      <w:r>
        <w:t>within</w:t>
      </w:r>
      <w:r>
        <w:rPr>
          <w:spacing w:val="-3"/>
        </w:rPr>
        <w:t xml:space="preserve"> </w:t>
      </w:r>
      <w:r>
        <w:t>the</w:t>
      </w:r>
      <w:r>
        <w:rPr>
          <w:spacing w:val="-5"/>
        </w:rPr>
        <w:t xml:space="preserve"> </w:t>
      </w:r>
      <w:r>
        <w:t>Department</w:t>
      </w:r>
      <w:r>
        <w:rPr>
          <w:spacing w:val="-4"/>
        </w:rPr>
        <w:t xml:space="preserve"> </w:t>
      </w:r>
      <w:r>
        <w:t>to</w:t>
      </w:r>
      <w:r>
        <w:rPr>
          <w:spacing w:val="-3"/>
        </w:rPr>
        <w:t xml:space="preserve"> </w:t>
      </w:r>
      <w:r>
        <w:t>commence</w:t>
      </w:r>
      <w:r>
        <w:rPr>
          <w:spacing w:val="-3"/>
        </w:rPr>
        <w:t xml:space="preserve"> </w:t>
      </w:r>
      <w:r>
        <w:t>these</w:t>
      </w:r>
      <w:r>
        <w:rPr>
          <w:spacing w:val="-5"/>
        </w:rPr>
        <w:t xml:space="preserve"> </w:t>
      </w:r>
      <w:r>
        <w:t>activities.</w:t>
      </w:r>
    </w:p>
    <w:p w14:paraId="1A8DEA4B" w14:textId="77777777" w:rsidR="00F55BDD" w:rsidRDefault="009A2C2A">
      <w:pPr>
        <w:spacing w:before="119"/>
        <w:ind w:left="420" w:right="505"/>
      </w:pPr>
      <w:r>
        <w:t>Key challenges which have been considered include ensuring the sector has sufficient time to prepare for go-live given the scale of changes and the concurrent reforms to aged care. Therefore, pro-active engagement and investment in training, communication and partnership</w:t>
      </w:r>
      <w:r>
        <w:rPr>
          <w:spacing w:val="-2"/>
        </w:rPr>
        <w:t xml:space="preserve"> </w:t>
      </w:r>
      <w:r>
        <w:t>with</w:t>
      </w:r>
      <w:r>
        <w:rPr>
          <w:spacing w:val="-4"/>
        </w:rPr>
        <w:t xml:space="preserve"> </w:t>
      </w:r>
      <w:r>
        <w:t>the</w:t>
      </w:r>
      <w:r>
        <w:rPr>
          <w:spacing w:val="-4"/>
        </w:rPr>
        <w:t xml:space="preserve"> </w:t>
      </w:r>
      <w:r>
        <w:t>sector will</w:t>
      </w:r>
      <w:r>
        <w:rPr>
          <w:spacing w:val="-2"/>
        </w:rPr>
        <w:t xml:space="preserve"> </w:t>
      </w:r>
      <w:r>
        <w:t>be</w:t>
      </w:r>
      <w:r>
        <w:rPr>
          <w:spacing w:val="-2"/>
        </w:rPr>
        <w:t xml:space="preserve"> </w:t>
      </w:r>
      <w:r>
        <w:t>critical. Provider readiness</w:t>
      </w:r>
      <w:r>
        <w:rPr>
          <w:spacing w:val="-1"/>
        </w:rPr>
        <w:t xml:space="preserve"> </w:t>
      </w:r>
      <w:r>
        <w:t>will</w:t>
      </w:r>
      <w:r>
        <w:rPr>
          <w:spacing w:val="-2"/>
        </w:rPr>
        <w:t xml:space="preserve"> </w:t>
      </w:r>
      <w:r>
        <w:t>also</w:t>
      </w:r>
      <w:r>
        <w:rPr>
          <w:spacing w:val="-2"/>
        </w:rPr>
        <w:t xml:space="preserve"> </w:t>
      </w:r>
      <w:r>
        <w:t>be</w:t>
      </w:r>
      <w:r>
        <w:rPr>
          <w:spacing w:val="-4"/>
        </w:rPr>
        <w:t xml:space="preserve"> </w:t>
      </w:r>
      <w:r>
        <w:t>monitored</w:t>
      </w:r>
      <w:r>
        <w:rPr>
          <w:spacing w:val="-4"/>
        </w:rPr>
        <w:t xml:space="preserve"> </w:t>
      </w:r>
      <w:r>
        <w:t>to</w:t>
      </w:r>
      <w:r>
        <w:rPr>
          <w:spacing w:val="-4"/>
        </w:rPr>
        <w:t xml:space="preserve"> </w:t>
      </w:r>
      <w:r>
        <w:t>inform where further support is needed.</w:t>
      </w:r>
    </w:p>
    <w:p w14:paraId="1A8DEA4C" w14:textId="77777777" w:rsidR="00F55BDD" w:rsidRDefault="00F55BDD">
      <w:pPr>
        <w:sectPr w:rsidR="00F55BDD">
          <w:headerReference w:type="default" r:id="rId311"/>
          <w:footerReference w:type="default" r:id="rId312"/>
          <w:pgSz w:w="11910" w:h="16840"/>
          <w:pgMar w:top="1340" w:right="960" w:bottom="280" w:left="1020" w:header="0" w:footer="0" w:gutter="0"/>
          <w:cols w:space="720"/>
        </w:sectPr>
      </w:pPr>
    </w:p>
    <w:p w14:paraId="1A8DEA4D" w14:textId="77777777" w:rsidR="00F55BDD" w:rsidRDefault="00F55BDD">
      <w:pPr>
        <w:pStyle w:val="BodyText"/>
        <w:spacing w:before="10"/>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0"/>
        <w:gridCol w:w="3490"/>
        <w:gridCol w:w="3490"/>
        <w:gridCol w:w="3490"/>
      </w:tblGrid>
      <w:tr w:rsidR="00F55BDD" w14:paraId="1A8DEA51" w14:textId="77777777">
        <w:trPr>
          <w:trHeight w:val="414"/>
        </w:trPr>
        <w:tc>
          <w:tcPr>
            <w:tcW w:w="3490" w:type="dxa"/>
            <w:vMerge w:val="restart"/>
            <w:tcBorders>
              <w:left w:val="single" w:sz="6" w:space="0" w:color="000000"/>
              <w:bottom w:val="single" w:sz="6" w:space="0" w:color="000000"/>
              <w:right w:val="single" w:sz="6" w:space="0" w:color="000000"/>
            </w:tcBorders>
          </w:tcPr>
          <w:p w14:paraId="1A8DEA4E" w14:textId="77777777" w:rsidR="00F55BDD" w:rsidRDefault="00F55BDD">
            <w:pPr>
              <w:pStyle w:val="TableParagraph"/>
              <w:spacing w:before="76"/>
              <w:rPr>
                <w:sz w:val="20"/>
              </w:rPr>
            </w:pPr>
          </w:p>
          <w:p w14:paraId="1A8DEA4F" w14:textId="77777777" w:rsidR="00F55BDD" w:rsidRDefault="009A2C2A">
            <w:pPr>
              <w:pStyle w:val="TableParagraph"/>
              <w:ind w:left="143"/>
              <w:rPr>
                <w:b/>
                <w:sz w:val="20"/>
              </w:rPr>
            </w:pPr>
            <w:r>
              <w:rPr>
                <w:b/>
                <w:spacing w:val="-2"/>
                <w:sz w:val="20"/>
              </w:rPr>
              <w:t>Government</w:t>
            </w:r>
            <w:r>
              <w:rPr>
                <w:b/>
                <w:spacing w:val="5"/>
                <w:sz w:val="20"/>
              </w:rPr>
              <w:t xml:space="preserve"> </w:t>
            </w:r>
            <w:r>
              <w:rPr>
                <w:b/>
                <w:spacing w:val="-2"/>
                <w:sz w:val="20"/>
              </w:rPr>
              <w:t>actions</w:t>
            </w:r>
          </w:p>
        </w:tc>
        <w:tc>
          <w:tcPr>
            <w:tcW w:w="10470" w:type="dxa"/>
            <w:gridSpan w:val="3"/>
            <w:tcBorders>
              <w:left w:val="single" w:sz="6" w:space="0" w:color="000000"/>
              <w:bottom w:val="single" w:sz="6" w:space="0" w:color="000000"/>
              <w:right w:val="single" w:sz="6" w:space="0" w:color="000000"/>
            </w:tcBorders>
            <w:shd w:val="clear" w:color="auto" w:fill="1E1445"/>
          </w:tcPr>
          <w:p w14:paraId="1A8DEA50" w14:textId="77777777" w:rsidR="00F55BDD" w:rsidRDefault="009A2C2A">
            <w:pPr>
              <w:pStyle w:val="TableParagraph"/>
              <w:spacing w:before="66"/>
              <w:ind w:left="80"/>
              <w:rPr>
                <w:b/>
                <w:sz w:val="20"/>
              </w:rPr>
            </w:pPr>
            <w:r>
              <w:rPr>
                <w:b/>
                <w:color w:val="FFFFFF"/>
                <w:spacing w:val="-2"/>
                <w:sz w:val="20"/>
              </w:rPr>
              <w:t>Timing</w:t>
            </w:r>
          </w:p>
        </w:tc>
      </w:tr>
      <w:tr w:rsidR="00F55BDD" w14:paraId="1A8DEA56" w14:textId="77777777">
        <w:trPr>
          <w:trHeight w:val="412"/>
        </w:trPr>
        <w:tc>
          <w:tcPr>
            <w:tcW w:w="3490" w:type="dxa"/>
            <w:vMerge/>
            <w:tcBorders>
              <w:top w:val="nil"/>
              <w:left w:val="single" w:sz="6" w:space="0" w:color="000000"/>
              <w:bottom w:val="single" w:sz="6" w:space="0" w:color="000000"/>
              <w:right w:val="single" w:sz="6" w:space="0" w:color="000000"/>
            </w:tcBorders>
          </w:tcPr>
          <w:p w14:paraId="1A8DEA52" w14:textId="77777777" w:rsidR="00F55BDD" w:rsidRDefault="00F55BDD">
            <w:pPr>
              <w:rPr>
                <w:sz w:val="2"/>
                <w:szCs w:val="2"/>
              </w:rPr>
            </w:pPr>
          </w:p>
        </w:tc>
        <w:tc>
          <w:tcPr>
            <w:tcW w:w="3490" w:type="dxa"/>
            <w:tcBorders>
              <w:top w:val="single" w:sz="6" w:space="0" w:color="000000"/>
              <w:left w:val="single" w:sz="6" w:space="0" w:color="000000"/>
              <w:bottom w:val="single" w:sz="6" w:space="0" w:color="000000"/>
              <w:right w:val="single" w:sz="6" w:space="0" w:color="000000"/>
            </w:tcBorders>
            <w:shd w:val="clear" w:color="auto" w:fill="1E1445"/>
          </w:tcPr>
          <w:p w14:paraId="1A8DEA53" w14:textId="77777777" w:rsidR="00F55BDD" w:rsidRDefault="009A2C2A">
            <w:pPr>
              <w:pStyle w:val="TableParagraph"/>
              <w:spacing w:before="66"/>
              <w:ind w:left="143"/>
              <w:rPr>
                <w:b/>
                <w:sz w:val="20"/>
              </w:rPr>
            </w:pPr>
            <w:r>
              <w:rPr>
                <w:b/>
                <w:color w:val="FFFFFF"/>
                <w:spacing w:val="-4"/>
                <w:sz w:val="20"/>
              </w:rPr>
              <w:t>2024</w:t>
            </w:r>
          </w:p>
        </w:tc>
        <w:tc>
          <w:tcPr>
            <w:tcW w:w="3490" w:type="dxa"/>
            <w:tcBorders>
              <w:top w:val="single" w:sz="6" w:space="0" w:color="000000"/>
              <w:left w:val="single" w:sz="6" w:space="0" w:color="000000"/>
              <w:bottom w:val="single" w:sz="6" w:space="0" w:color="000000"/>
              <w:right w:val="single" w:sz="6" w:space="0" w:color="000000"/>
            </w:tcBorders>
            <w:shd w:val="clear" w:color="auto" w:fill="1E1445"/>
          </w:tcPr>
          <w:p w14:paraId="1A8DEA54" w14:textId="77777777" w:rsidR="00F55BDD" w:rsidRDefault="009A2C2A">
            <w:pPr>
              <w:pStyle w:val="TableParagraph"/>
              <w:spacing w:before="66"/>
              <w:ind w:left="140"/>
              <w:rPr>
                <w:b/>
                <w:sz w:val="20"/>
              </w:rPr>
            </w:pPr>
            <w:r>
              <w:rPr>
                <w:b/>
                <w:color w:val="FFFFFF"/>
                <w:spacing w:val="-4"/>
                <w:sz w:val="20"/>
              </w:rPr>
              <w:t>2025</w:t>
            </w:r>
          </w:p>
        </w:tc>
        <w:tc>
          <w:tcPr>
            <w:tcW w:w="3490" w:type="dxa"/>
            <w:tcBorders>
              <w:top w:val="single" w:sz="6" w:space="0" w:color="000000"/>
              <w:left w:val="single" w:sz="6" w:space="0" w:color="000000"/>
              <w:bottom w:val="single" w:sz="6" w:space="0" w:color="000000"/>
              <w:right w:val="single" w:sz="6" w:space="0" w:color="000000"/>
            </w:tcBorders>
            <w:shd w:val="clear" w:color="auto" w:fill="1E1445"/>
          </w:tcPr>
          <w:p w14:paraId="1A8DEA55" w14:textId="77777777" w:rsidR="00F55BDD" w:rsidRDefault="009A2C2A">
            <w:pPr>
              <w:pStyle w:val="TableParagraph"/>
              <w:spacing w:before="66"/>
              <w:ind w:left="77"/>
              <w:rPr>
                <w:b/>
                <w:sz w:val="20"/>
              </w:rPr>
            </w:pPr>
            <w:r>
              <w:rPr>
                <w:b/>
                <w:color w:val="FFFFFF"/>
                <w:sz w:val="20"/>
              </w:rPr>
              <w:t>2026</w:t>
            </w:r>
            <w:r>
              <w:rPr>
                <w:b/>
                <w:color w:val="FFFFFF"/>
                <w:spacing w:val="-7"/>
                <w:sz w:val="20"/>
              </w:rPr>
              <w:t xml:space="preserve"> </w:t>
            </w:r>
            <w:r>
              <w:rPr>
                <w:b/>
                <w:color w:val="FFFFFF"/>
                <w:spacing w:val="-2"/>
                <w:sz w:val="20"/>
              </w:rPr>
              <w:t>onwards</w:t>
            </w:r>
          </w:p>
        </w:tc>
      </w:tr>
      <w:tr w:rsidR="00F55BDD" w14:paraId="1A8DEA5A" w14:textId="77777777">
        <w:trPr>
          <w:trHeight w:val="875"/>
        </w:trPr>
        <w:tc>
          <w:tcPr>
            <w:tcW w:w="3490" w:type="dxa"/>
            <w:tcBorders>
              <w:top w:val="single" w:sz="6" w:space="0" w:color="000000"/>
              <w:left w:val="single" w:sz="6" w:space="0" w:color="000000"/>
              <w:bottom w:val="single" w:sz="6" w:space="0" w:color="000000"/>
              <w:right w:val="single" w:sz="6" w:space="0" w:color="000000"/>
            </w:tcBorders>
          </w:tcPr>
          <w:p w14:paraId="1A8DEA57" w14:textId="77777777" w:rsidR="00F55BDD" w:rsidRDefault="009A2C2A">
            <w:pPr>
              <w:pStyle w:val="TableParagraph"/>
              <w:spacing w:before="177"/>
              <w:ind w:left="6"/>
              <w:rPr>
                <w:i/>
                <w:sz w:val="20"/>
              </w:rPr>
            </w:pPr>
            <w:r>
              <w:rPr>
                <w:i/>
                <w:sz w:val="20"/>
              </w:rPr>
              <w:t>Business</w:t>
            </w:r>
            <w:r>
              <w:rPr>
                <w:i/>
                <w:spacing w:val="-10"/>
                <w:sz w:val="20"/>
              </w:rPr>
              <w:t xml:space="preserve"> </w:t>
            </w:r>
            <w:r>
              <w:rPr>
                <w:i/>
                <w:spacing w:val="-2"/>
                <w:sz w:val="20"/>
              </w:rPr>
              <w:t>design</w:t>
            </w:r>
          </w:p>
        </w:tc>
        <w:tc>
          <w:tcPr>
            <w:tcW w:w="6980" w:type="dxa"/>
            <w:gridSpan w:val="2"/>
            <w:tcBorders>
              <w:top w:val="single" w:sz="6" w:space="0" w:color="000000"/>
              <w:left w:val="single" w:sz="6" w:space="0" w:color="000000"/>
              <w:bottom w:val="single" w:sz="6" w:space="0" w:color="000000"/>
              <w:right w:val="single" w:sz="6" w:space="0" w:color="000000"/>
            </w:tcBorders>
          </w:tcPr>
          <w:p w14:paraId="1A8DEA58" w14:textId="77777777" w:rsidR="00F55BDD" w:rsidRDefault="009A2C2A">
            <w:pPr>
              <w:pStyle w:val="TableParagraph"/>
              <w:spacing w:before="177"/>
              <w:ind w:left="6"/>
              <w:rPr>
                <w:sz w:val="20"/>
              </w:rPr>
            </w:pPr>
            <w:r>
              <w:rPr>
                <w:b/>
                <w:sz w:val="20"/>
              </w:rPr>
              <w:t>Design</w:t>
            </w:r>
            <w:r>
              <w:rPr>
                <w:b/>
                <w:spacing w:val="-5"/>
                <w:sz w:val="20"/>
              </w:rPr>
              <w:t xml:space="preserve"> </w:t>
            </w:r>
            <w:r>
              <w:rPr>
                <w:b/>
                <w:sz w:val="20"/>
              </w:rPr>
              <w:t>and</w:t>
            </w:r>
            <w:r>
              <w:rPr>
                <w:b/>
                <w:spacing w:val="-5"/>
                <w:sz w:val="20"/>
              </w:rPr>
              <w:t xml:space="preserve"> </w:t>
            </w:r>
            <w:r>
              <w:rPr>
                <w:b/>
                <w:sz w:val="20"/>
              </w:rPr>
              <w:t>build</w:t>
            </w:r>
            <w:r>
              <w:rPr>
                <w:b/>
                <w:spacing w:val="-3"/>
                <w:sz w:val="20"/>
              </w:rPr>
              <w:t xml:space="preserve"> </w:t>
            </w:r>
            <w:r>
              <w:rPr>
                <w:b/>
                <w:sz w:val="20"/>
              </w:rPr>
              <w:t>the</w:t>
            </w:r>
            <w:r>
              <w:rPr>
                <w:b/>
                <w:spacing w:val="-5"/>
                <w:sz w:val="20"/>
              </w:rPr>
              <w:t xml:space="preserve"> </w:t>
            </w:r>
            <w:r>
              <w:rPr>
                <w:b/>
                <w:sz w:val="20"/>
              </w:rPr>
              <w:t>ICT</w:t>
            </w:r>
            <w:r>
              <w:rPr>
                <w:b/>
                <w:spacing w:val="-5"/>
                <w:sz w:val="20"/>
              </w:rPr>
              <w:t xml:space="preserve"> </w:t>
            </w:r>
            <w:r>
              <w:rPr>
                <w:b/>
                <w:sz w:val="20"/>
              </w:rPr>
              <w:t>infrastructure</w:t>
            </w:r>
            <w:r>
              <w:rPr>
                <w:b/>
                <w:spacing w:val="-5"/>
                <w:sz w:val="20"/>
              </w:rPr>
              <w:t xml:space="preserve"> </w:t>
            </w:r>
            <w:r>
              <w:rPr>
                <w:b/>
                <w:sz w:val="20"/>
              </w:rPr>
              <w:t>and</w:t>
            </w:r>
            <w:r>
              <w:rPr>
                <w:b/>
                <w:spacing w:val="-5"/>
                <w:sz w:val="20"/>
              </w:rPr>
              <w:t xml:space="preserve"> </w:t>
            </w:r>
            <w:r>
              <w:rPr>
                <w:b/>
                <w:sz w:val="20"/>
              </w:rPr>
              <w:t>systems</w:t>
            </w:r>
            <w:r>
              <w:rPr>
                <w:b/>
                <w:spacing w:val="-5"/>
                <w:sz w:val="20"/>
              </w:rPr>
              <w:t xml:space="preserve"> </w:t>
            </w:r>
            <w:r>
              <w:rPr>
                <w:sz w:val="20"/>
              </w:rPr>
              <w:t>required</w:t>
            </w:r>
            <w:r>
              <w:rPr>
                <w:spacing w:val="-4"/>
                <w:sz w:val="20"/>
              </w:rPr>
              <w:t xml:space="preserve"> </w:t>
            </w:r>
            <w:r>
              <w:rPr>
                <w:sz w:val="20"/>
              </w:rPr>
              <w:t>to</w:t>
            </w:r>
            <w:r>
              <w:rPr>
                <w:spacing w:val="-4"/>
                <w:sz w:val="20"/>
              </w:rPr>
              <w:t xml:space="preserve"> </w:t>
            </w:r>
            <w:r>
              <w:rPr>
                <w:sz w:val="20"/>
              </w:rPr>
              <w:t xml:space="preserve">implement </w:t>
            </w:r>
            <w:r>
              <w:rPr>
                <w:spacing w:val="-4"/>
                <w:sz w:val="20"/>
              </w:rPr>
              <w:t>SaH.</w:t>
            </w:r>
          </w:p>
        </w:tc>
        <w:tc>
          <w:tcPr>
            <w:tcW w:w="3490" w:type="dxa"/>
            <w:tcBorders>
              <w:top w:val="single" w:sz="6" w:space="0" w:color="000000"/>
              <w:left w:val="single" w:sz="6" w:space="0" w:color="000000"/>
              <w:bottom w:val="single" w:sz="6" w:space="0" w:color="000000"/>
              <w:right w:val="single" w:sz="6" w:space="0" w:color="000000"/>
            </w:tcBorders>
          </w:tcPr>
          <w:p w14:paraId="1A8DEA59" w14:textId="77777777" w:rsidR="00F55BDD" w:rsidRDefault="00F55BDD">
            <w:pPr>
              <w:pStyle w:val="TableParagraph"/>
              <w:rPr>
                <w:rFonts w:ascii="Times New Roman"/>
                <w:sz w:val="18"/>
              </w:rPr>
            </w:pPr>
          </w:p>
        </w:tc>
      </w:tr>
      <w:tr w:rsidR="00F55BDD" w14:paraId="1A8DEA5E" w14:textId="77777777">
        <w:trPr>
          <w:trHeight w:val="753"/>
        </w:trPr>
        <w:tc>
          <w:tcPr>
            <w:tcW w:w="3490" w:type="dxa"/>
            <w:tcBorders>
              <w:top w:val="single" w:sz="6" w:space="0" w:color="000000"/>
              <w:left w:val="single" w:sz="6" w:space="0" w:color="000000"/>
              <w:bottom w:val="single" w:sz="6" w:space="0" w:color="000000"/>
              <w:right w:val="single" w:sz="6" w:space="0" w:color="000000"/>
            </w:tcBorders>
          </w:tcPr>
          <w:p w14:paraId="1A8DEA5B" w14:textId="77777777" w:rsidR="00F55BDD" w:rsidRDefault="009A2C2A">
            <w:pPr>
              <w:pStyle w:val="TableParagraph"/>
              <w:spacing w:before="105"/>
              <w:ind w:left="6"/>
              <w:rPr>
                <w:i/>
                <w:sz w:val="20"/>
              </w:rPr>
            </w:pPr>
            <w:bookmarkStart w:id="295" w:name="Grants_transition"/>
            <w:bookmarkEnd w:id="295"/>
            <w:r>
              <w:rPr>
                <w:i/>
                <w:sz w:val="20"/>
              </w:rPr>
              <w:t>Grants</w:t>
            </w:r>
            <w:r>
              <w:rPr>
                <w:i/>
                <w:spacing w:val="-10"/>
                <w:sz w:val="20"/>
              </w:rPr>
              <w:t xml:space="preserve"> </w:t>
            </w:r>
            <w:r>
              <w:rPr>
                <w:i/>
                <w:spacing w:val="-2"/>
                <w:sz w:val="20"/>
              </w:rPr>
              <w:t>transition</w:t>
            </w:r>
          </w:p>
        </w:tc>
        <w:tc>
          <w:tcPr>
            <w:tcW w:w="6980" w:type="dxa"/>
            <w:gridSpan w:val="2"/>
            <w:tcBorders>
              <w:top w:val="single" w:sz="6" w:space="0" w:color="000000"/>
              <w:left w:val="single" w:sz="6" w:space="0" w:color="000000"/>
              <w:bottom w:val="single" w:sz="6" w:space="0" w:color="000000"/>
              <w:right w:val="single" w:sz="6" w:space="0" w:color="000000"/>
            </w:tcBorders>
          </w:tcPr>
          <w:p w14:paraId="1A8DEA5C" w14:textId="77777777" w:rsidR="00F55BDD" w:rsidRDefault="009A2C2A">
            <w:pPr>
              <w:pStyle w:val="TableParagraph"/>
              <w:spacing w:before="177"/>
              <w:ind w:left="6" w:right="21"/>
              <w:rPr>
                <w:sz w:val="20"/>
              </w:rPr>
            </w:pPr>
            <w:r>
              <w:rPr>
                <w:b/>
                <w:sz w:val="20"/>
              </w:rPr>
              <w:t>Develop</w:t>
            </w:r>
            <w:r>
              <w:rPr>
                <w:b/>
                <w:spacing w:val="-3"/>
                <w:sz w:val="20"/>
              </w:rPr>
              <w:t xml:space="preserve"> </w:t>
            </w:r>
            <w:r>
              <w:rPr>
                <w:b/>
                <w:sz w:val="20"/>
              </w:rPr>
              <w:t>and</w:t>
            </w:r>
            <w:r>
              <w:rPr>
                <w:b/>
                <w:spacing w:val="-5"/>
                <w:sz w:val="20"/>
              </w:rPr>
              <w:t xml:space="preserve"> </w:t>
            </w:r>
            <w:r>
              <w:rPr>
                <w:b/>
                <w:sz w:val="20"/>
              </w:rPr>
              <w:t>run</w:t>
            </w:r>
            <w:r>
              <w:rPr>
                <w:b/>
                <w:spacing w:val="-5"/>
                <w:sz w:val="20"/>
              </w:rPr>
              <w:t xml:space="preserve"> </w:t>
            </w:r>
            <w:r>
              <w:rPr>
                <w:b/>
                <w:sz w:val="20"/>
              </w:rPr>
              <w:t>grants</w:t>
            </w:r>
            <w:r>
              <w:rPr>
                <w:b/>
                <w:spacing w:val="-5"/>
                <w:sz w:val="20"/>
              </w:rPr>
              <w:t xml:space="preserve"> </w:t>
            </w:r>
            <w:r>
              <w:rPr>
                <w:b/>
                <w:sz w:val="20"/>
              </w:rPr>
              <w:t>processes</w:t>
            </w:r>
            <w:r>
              <w:rPr>
                <w:b/>
                <w:spacing w:val="-4"/>
                <w:sz w:val="20"/>
              </w:rPr>
              <w:t xml:space="preserve"> </w:t>
            </w:r>
            <w:r>
              <w:rPr>
                <w:sz w:val="20"/>
              </w:rPr>
              <w:t>to</w:t>
            </w:r>
            <w:r>
              <w:rPr>
                <w:spacing w:val="-5"/>
                <w:sz w:val="20"/>
              </w:rPr>
              <w:t xml:space="preserve"> </w:t>
            </w:r>
            <w:r>
              <w:rPr>
                <w:sz w:val="20"/>
              </w:rPr>
              <w:t>support</w:t>
            </w:r>
            <w:r>
              <w:rPr>
                <w:spacing w:val="-4"/>
                <w:sz w:val="20"/>
              </w:rPr>
              <w:t xml:space="preserve"> </w:t>
            </w:r>
            <w:r>
              <w:rPr>
                <w:sz w:val="20"/>
              </w:rPr>
              <w:t>providers</w:t>
            </w:r>
            <w:r>
              <w:rPr>
                <w:spacing w:val="-5"/>
                <w:sz w:val="20"/>
              </w:rPr>
              <w:t xml:space="preserve"> </w:t>
            </w:r>
            <w:r>
              <w:rPr>
                <w:sz w:val="20"/>
              </w:rPr>
              <w:t>with</w:t>
            </w:r>
            <w:r>
              <w:rPr>
                <w:spacing w:val="-5"/>
                <w:sz w:val="20"/>
              </w:rPr>
              <w:t xml:space="preserve"> </w:t>
            </w:r>
            <w:r>
              <w:rPr>
                <w:sz w:val="20"/>
              </w:rPr>
              <w:t>transition</w:t>
            </w:r>
            <w:r>
              <w:rPr>
                <w:spacing w:val="-4"/>
                <w:sz w:val="20"/>
              </w:rPr>
              <w:t xml:space="preserve"> </w:t>
            </w:r>
            <w:r>
              <w:rPr>
                <w:sz w:val="20"/>
              </w:rPr>
              <w:t>and for providers operating in thin markets.</w:t>
            </w:r>
          </w:p>
        </w:tc>
        <w:tc>
          <w:tcPr>
            <w:tcW w:w="3490" w:type="dxa"/>
            <w:tcBorders>
              <w:top w:val="single" w:sz="6" w:space="0" w:color="000000"/>
              <w:left w:val="single" w:sz="6" w:space="0" w:color="000000"/>
              <w:bottom w:val="single" w:sz="6" w:space="0" w:color="000000"/>
              <w:right w:val="single" w:sz="6" w:space="0" w:color="000000"/>
            </w:tcBorders>
          </w:tcPr>
          <w:p w14:paraId="1A8DEA5D" w14:textId="77777777" w:rsidR="00F55BDD" w:rsidRDefault="00F55BDD">
            <w:pPr>
              <w:pStyle w:val="TableParagraph"/>
              <w:rPr>
                <w:rFonts w:ascii="Times New Roman"/>
                <w:sz w:val="18"/>
              </w:rPr>
            </w:pPr>
          </w:p>
        </w:tc>
      </w:tr>
      <w:tr w:rsidR="00F55BDD" w14:paraId="1A8DEA62" w14:textId="77777777">
        <w:trPr>
          <w:trHeight w:val="1674"/>
        </w:trPr>
        <w:tc>
          <w:tcPr>
            <w:tcW w:w="3490" w:type="dxa"/>
            <w:tcBorders>
              <w:top w:val="single" w:sz="6" w:space="0" w:color="000000"/>
              <w:left w:val="single" w:sz="6" w:space="0" w:color="000000"/>
              <w:bottom w:val="single" w:sz="6" w:space="0" w:color="000000"/>
              <w:right w:val="single" w:sz="6" w:space="0" w:color="000000"/>
            </w:tcBorders>
          </w:tcPr>
          <w:p w14:paraId="1A8DEA5F" w14:textId="77777777" w:rsidR="00F55BDD" w:rsidRDefault="009A2C2A">
            <w:pPr>
              <w:pStyle w:val="TableParagraph"/>
              <w:spacing w:before="107"/>
              <w:ind w:left="6"/>
              <w:rPr>
                <w:i/>
                <w:sz w:val="20"/>
              </w:rPr>
            </w:pPr>
            <w:bookmarkStart w:id="296" w:name="Data_migration_and_remediation"/>
            <w:bookmarkEnd w:id="296"/>
            <w:r>
              <w:rPr>
                <w:i/>
                <w:sz w:val="20"/>
              </w:rPr>
              <w:t>Data</w:t>
            </w:r>
            <w:r>
              <w:rPr>
                <w:i/>
                <w:spacing w:val="-6"/>
                <w:sz w:val="20"/>
              </w:rPr>
              <w:t xml:space="preserve"> </w:t>
            </w:r>
            <w:r>
              <w:rPr>
                <w:i/>
                <w:sz w:val="20"/>
              </w:rPr>
              <w:t>migration</w:t>
            </w:r>
            <w:r>
              <w:rPr>
                <w:i/>
                <w:spacing w:val="-8"/>
                <w:sz w:val="20"/>
              </w:rPr>
              <w:t xml:space="preserve"> </w:t>
            </w:r>
            <w:r>
              <w:rPr>
                <w:i/>
                <w:sz w:val="20"/>
              </w:rPr>
              <w:t>and</w:t>
            </w:r>
            <w:r>
              <w:rPr>
                <w:i/>
                <w:spacing w:val="-7"/>
                <w:sz w:val="20"/>
              </w:rPr>
              <w:t xml:space="preserve"> </w:t>
            </w:r>
            <w:r>
              <w:rPr>
                <w:i/>
                <w:spacing w:val="-2"/>
                <w:sz w:val="20"/>
              </w:rPr>
              <w:t>remediation</w:t>
            </w:r>
          </w:p>
        </w:tc>
        <w:tc>
          <w:tcPr>
            <w:tcW w:w="6980" w:type="dxa"/>
            <w:gridSpan w:val="2"/>
            <w:tcBorders>
              <w:top w:val="single" w:sz="6" w:space="0" w:color="000000"/>
              <w:left w:val="single" w:sz="6" w:space="0" w:color="000000"/>
              <w:bottom w:val="single" w:sz="6" w:space="0" w:color="000000"/>
              <w:right w:val="single" w:sz="6" w:space="0" w:color="000000"/>
            </w:tcBorders>
          </w:tcPr>
          <w:p w14:paraId="1A8DEA60" w14:textId="77777777" w:rsidR="00F55BDD" w:rsidRDefault="009A2C2A">
            <w:pPr>
              <w:pStyle w:val="TableParagraph"/>
              <w:spacing w:before="177"/>
              <w:ind w:left="6"/>
              <w:rPr>
                <w:sz w:val="20"/>
              </w:rPr>
            </w:pPr>
            <w:r>
              <w:rPr>
                <w:b/>
                <w:sz w:val="20"/>
              </w:rPr>
              <w:t>Migrate</w:t>
            </w:r>
            <w:r>
              <w:rPr>
                <w:b/>
                <w:spacing w:val="-3"/>
                <w:sz w:val="20"/>
              </w:rPr>
              <w:t xml:space="preserve"> </w:t>
            </w:r>
            <w:r>
              <w:rPr>
                <w:b/>
                <w:sz w:val="20"/>
              </w:rPr>
              <w:t>HCP</w:t>
            </w:r>
            <w:r>
              <w:rPr>
                <w:b/>
                <w:spacing w:val="-3"/>
                <w:sz w:val="20"/>
              </w:rPr>
              <w:t xml:space="preserve"> </w:t>
            </w:r>
            <w:r>
              <w:rPr>
                <w:b/>
                <w:sz w:val="20"/>
              </w:rPr>
              <w:t>and</w:t>
            </w:r>
            <w:r>
              <w:rPr>
                <w:b/>
                <w:spacing w:val="-2"/>
                <w:sz w:val="20"/>
              </w:rPr>
              <w:t xml:space="preserve"> </w:t>
            </w:r>
            <w:r>
              <w:rPr>
                <w:b/>
                <w:sz w:val="20"/>
              </w:rPr>
              <w:t>STRC</w:t>
            </w:r>
            <w:r>
              <w:rPr>
                <w:b/>
                <w:spacing w:val="-5"/>
                <w:sz w:val="20"/>
              </w:rPr>
              <w:t xml:space="preserve"> </w:t>
            </w:r>
            <w:r>
              <w:rPr>
                <w:b/>
                <w:sz w:val="20"/>
              </w:rPr>
              <w:t>client</w:t>
            </w:r>
            <w:r>
              <w:rPr>
                <w:b/>
                <w:spacing w:val="-4"/>
                <w:sz w:val="20"/>
              </w:rPr>
              <w:t xml:space="preserve"> </w:t>
            </w:r>
            <w:r>
              <w:rPr>
                <w:b/>
                <w:sz w:val="20"/>
              </w:rPr>
              <w:t>and</w:t>
            </w:r>
            <w:r>
              <w:rPr>
                <w:b/>
                <w:spacing w:val="-4"/>
                <w:sz w:val="20"/>
              </w:rPr>
              <w:t xml:space="preserve"> </w:t>
            </w:r>
            <w:r>
              <w:rPr>
                <w:b/>
                <w:sz w:val="20"/>
              </w:rPr>
              <w:t>provider</w:t>
            </w:r>
            <w:r>
              <w:rPr>
                <w:b/>
                <w:spacing w:val="-6"/>
                <w:sz w:val="20"/>
              </w:rPr>
              <w:t xml:space="preserve"> </w:t>
            </w:r>
            <w:r>
              <w:rPr>
                <w:b/>
                <w:sz w:val="20"/>
              </w:rPr>
              <w:t>data</w:t>
            </w:r>
            <w:r>
              <w:rPr>
                <w:b/>
                <w:spacing w:val="-5"/>
                <w:sz w:val="20"/>
              </w:rPr>
              <w:t xml:space="preserve"> </w:t>
            </w:r>
            <w:r>
              <w:rPr>
                <w:sz w:val="20"/>
              </w:rPr>
              <w:t>to</w:t>
            </w:r>
            <w:r>
              <w:rPr>
                <w:spacing w:val="-3"/>
                <w:sz w:val="20"/>
              </w:rPr>
              <w:t xml:space="preserve"> </w:t>
            </w:r>
            <w:r>
              <w:rPr>
                <w:sz w:val="20"/>
              </w:rPr>
              <w:t>support</w:t>
            </w:r>
            <w:r>
              <w:rPr>
                <w:spacing w:val="-5"/>
                <w:sz w:val="20"/>
              </w:rPr>
              <w:t xml:space="preserve"> </w:t>
            </w:r>
            <w:r>
              <w:rPr>
                <w:sz w:val="20"/>
              </w:rPr>
              <w:t>the</w:t>
            </w:r>
            <w:r>
              <w:rPr>
                <w:spacing w:val="-5"/>
                <w:sz w:val="20"/>
              </w:rPr>
              <w:t xml:space="preserve"> </w:t>
            </w:r>
            <w:r>
              <w:rPr>
                <w:sz w:val="20"/>
              </w:rPr>
              <w:t>transition</w:t>
            </w:r>
            <w:r>
              <w:rPr>
                <w:spacing w:val="-3"/>
                <w:sz w:val="20"/>
              </w:rPr>
              <w:t xml:space="preserve"> </w:t>
            </w:r>
            <w:r>
              <w:rPr>
                <w:sz w:val="20"/>
              </w:rPr>
              <w:t>of existing care recipients ahead of go live on 1 July 2025. Provide post go-live support after 1 July 2025.</w:t>
            </w:r>
          </w:p>
        </w:tc>
        <w:tc>
          <w:tcPr>
            <w:tcW w:w="3490" w:type="dxa"/>
            <w:tcBorders>
              <w:top w:val="single" w:sz="6" w:space="0" w:color="000000"/>
              <w:left w:val="single" w:sz="6" w:space="0" w:color="000000"/>
              <w:bottom w:val="single" w:sz="6" w:space="0" w:color="000000"/>
              <w:right w:val="single" w:sz="6" w:space="0" w:color="000000"/>
            </w:tcBorders>
          </w:tcPr>
          <w:p w14:paraId="1A8DEA61" w14:textId="77777777" w:rsidR="00F55BDD" w:rsidRDefault="009A2C2A">
            <w:pPr>
              <w:pStyle w:val="TableParagraph"/>
              <w:spacing w:before="177"/>
              <w:ind w:left="3"/>
              <w:rPr>
                <w:sz w:val="20"/>
              </w:rPr>
            </w:pPr>
            <w:r>
              <w:rPr>
                <w:b/>
                <w:sz w:val="20"/>
              </w:rPr>
              <w:t xml:space="preserve">Migrate CHSP client and provider data </w:t>
            </w:r>
            <w:r>
              <w:rPr>
                <w:sz w:val="20"/>
              </w:rPr>
              <w:t>– conduct data migration and mapping of CHSP clients from September</w:t>
            </w:r>
            <w:r>
              <w:rPr>
                <w:spacing w:val="-8"/>
                <w:sz w:val="20"/>
              </w:rPr>
              <w:t xml:space="preserve"> </w:t>
            </w:r>
            <w:r>
              <w:rPr>
                <w:sz w:val="20"/>
              </w:rPr>
              <w:t>2026</w:t>
            </w:r>
            <w:r>
              <w:rPr>
                <w:spacing w:val="-7"/>
                <w:sz w:val="20"/>
              </w:rPr>
              <w:t xml:space="preserve"> </w:t>
            </w:r>
            <w:r>
              <w:rPr>
                <w:sz w:val="20"/>
              </w:rPr>
              <w:t>to</w:t>
            </w:r>
            <w:r>
              <w:rPr>
                <w:spacing w:val="-9"/>
                <w:sz w:val="20"/>
              </w:rPr>
              <w:t xml:space="preserve"> </w:t>
            </w:r>
            <w:r>
              <w:rPr>
                <w:sz w:val="20"/>
              </w:rPr>
              <w:t>July</w:t>
            </w:r>
            <w:r>
              <w:rPr>
                <w:spacing w:val="-8"/>
                <w:sz w:val="20"/>
              </w:rPr>
              <w:t xml:space="preserve"> </w:t>
            </w:r>
            <w:r>
              <w:rPr>
                <w:sz w:val="20"/>
              </w:rPr>
              <w:t>2027.</w:t>
            </w:r>
            <w:r>
              <w:rPr>
                <w:spacing w:val="-7"/>
                <w:sz w:val="20"/>
              </w:rPr>
              <w:t xml:space="preserve"> </w:t>
            </w:r>
            <w:r>
              <w:rPr>
                <w:sz w:val="20"/>
              </w:rPr>
              <w:t>Provide post go-live support after 1 July 2027 (exact timing TBC).</w:t>
            </w:r>
          </w:p>
        </w:tc>
      </w:tr>
      <w:tr w:rsidR="00F55BDD" w14:paraId="1A8DEA6D" w14:textId="77777777">
        <w:trPr>
          <w:trHeight w:val="4163"/>
        </w:trPr>
        <w:tc>
          <w:tcPr>
            <w:tcW w:w="3490" w:type="dxa"/>
            <w:tcBorders>
              <w:top w:val="single" w:sz="6" w:space="0" w:color="000000"/>
              <w:left w:val="single" w:sz="6" w:space="0" w:color="000000"/>
              <w:bottom w:val="single" w:sz="6" w:space="0" w:color="000000"/>
              <w:right w:val="single" w:sz="6" w:space="0" w:color="000000"/>
            </w:tcBorders>
          </w:tcPr>
          <w:p w14:paraId="1A8DEA63" w14:textId="77777777" w:rsidR="00F55BDD" w:rsidRDefault="009A2C2A">
            <w:pPr>
              <w:pStyle w:val="TableParagraph"/>
              <w:spacing w:before="107"/>
              <w:ind w:left="6"/>
              <w:rPr>
                <w:i/>
                <w:sz w:val="20"/>
              </w:rPr>
            </w:pPr>
            <w:bookmarkStart w:id="297" w:name="Sector_and_internal_transition"/>
            <w:bookmarkEnd w:id="297"/>
            <w:r>
              <w:rPr>
                <w:i/>
                <w:sz w:val="20"/>
              </w:rPr>
              <w:t>Sector</w:t>
            </w:r>
            <w:r>
              <w:rPr>
                <w:i/>
                <w:spacing w:val="-7"/>
                <w:sz w:val="20"/>
              </w:rPr>
              <w:t xml:space="preserve"> </w:t>
            </w:r>
            <w:r>
              <w:rPr>
                <w:i/>
                <w:sz w:val="20"/>
              </w:rPr>
              <w:t>and</w:t>
            </w:r>
            <w:r>
              <w:rPr>
                <w:i/>
                <w:spacing w:val="-5"/>
                <w:sz w:val="20"/>
              </w:rPr>
              <w:t xml:space="preserve"> </w:t>
            </w:r>
            <w:r>
              <w:rPr>
                <w:i/>
                <w:sz w:val="20"/>
              </w:rPr>
              <w:t>internal</w:t>
            </w:r>
            <w:r>
              <w:rPr>
                <w:i/>
                <w:spacing w:val="-8"/>
                <w:sz w:val="20"/>
              </w:rPr>
              <w:t xml:space="preserve"> </w:t>
            </w:r>
            <w:r>
              <w:rPr>
                <w:i/>
                <w:spacing w:val="-2"/>
                <w:sz w:val="20"/>
              </w:rPr>
              <w:t>transition</w:t>
            </w:r>
          </w:p>
        </w:tc>
        <w:tc>
          <w:tcPr>
            <w:tcW w:w="3490" w:type="dxa"/>
            <w:tcBorders>
              <w:top w:val="single" w:sz="6" w:space="0" w:color="000000"/>
              <w:left w:val="single" w:sz="6" w:space="0" w:color="000000"/>
              <w:bottom w:val="single" w:sz="6" w:space="0" w:color="000000"/>
              <w:right w:val="single" w:sz="6" w:space="0" w:color="000000"/>
            </w:tcBorders>
          </w:tcPr>
          <w:p w14:paraId="1A8DEA64" w14:textId="77777777" w:rsidR="00F55BDD" w:rsidRDefault="009A2C2A">
            <w:pPr>
              <w:pStyle w:val="TableParagraph"/>
              <w:spacing w:before="177"/>
              <w:ind w:left="6" w:right="53"/>
              <w:rPr>
                <w:sz w:val="20"/>
              </w:rPr>
            </w:pPr>
            <w:r>
              <w:rPr>
                <w:b/>
                <w:sz w:val="20"/>
              </w:rPr>
              <w:t>Develop</w:t>
            </w:r>
            <w:r>
              <w:rPr>
                <w:b/>
                <w:spacing w:val="-12"/>
                <w:sz w:val="20"/>
              </w:rPr>
              <w:t xml:space="preserve"> </w:t>
            </w:r>
            <w:r>
              <w:rPr>
                <w:b/>
                <w:sz w:val="20"/>
              </w:rPr>
              <w:t>and</w:t>
            </w:r>
            <w:r>
              <w:rPr>
                <w:b/>
                <w:spacing w:val="-14"/>
                <w:sz w:val="20"/>
              </w:rPr>
              <w:t xml:space="preserve"> </w:t>
            </w:r>
            <w:r>
              <w:rPr>
                <w:b/>
                <w:sz w:val="20"/>
              </w:rPr>
              <w:t>update</w:t>
            </w:r>
            <w:r>
              <w:rPr>
                <w:b/>
                <w:spacing w:val="-14"/>
                <w:sz w:val="20"/>
              </w:rPr>
              <w:t xml:space="preserve"> </w:t>
            </w:r>
            <w:r>
              <w:rPr>
                <w:b/>
                <w:sz w:val="20"/>
              </w:rPr>
              <w:t xml:space="preserve">documentation </w:t>
            </w:r>
            <w:r>
              <w:rPr>
                <w:sz w:val="20"/>
              </w:rPr>
              <w:t>for the new program, including program manuals, web content, guidance materials.</w:t>
            </w:r>
          </w:p>
          <w:p w14:paraId="1A8DEA65" w14:textId="77777777" w:rsidR="00F55BDD" w:rsidRDefault="009A2C2A">
            <w:pPr>
              <w:pStyle w:val="TableParagraph"/>
              <w:spacing w:before="119"/>
              <w:ind w:left="6"/>
              <w:rPr>
                <w:b/>
                <w:sz w:val="20"/>
              </w:rPr>
            </w:pPr>
            <w:r>
              <w:rPr>
                <w:b/>
                <w:sz w:val="20"/>
              </w:rPr>
              <w:t>Establish</w:t>
            </w:r>
            <w:r>
              <w:rPr>
                <w:b/>
                <w:spacing w:val="-12"/>
                <w:sz w:val="20"/>
              </w:rPr>
              <w:t xml:space="preserve"> </w:t>
            </w:r>
            <w:r>
              <w:rPr>
                <w:b/>
                <w:sz w:val="20"/>
              </w:rPr>
              <w:t>training</w:t>
            </w:r>
            <w:r>
              <w:rPr>
                <w:b/>
                <w:spacing w:val="-10"/>
                <w:sz w:val="20"/>
              </w:rPr>
              <w:t xml:space="preserve"> </w:t>
            </w:r>
            <w:r>
              <w:rPr>
                <w:b/>
                <w:spacing w:val="-2"/>
                <w:sz w:val="20"/>
              </w:rPr>
              <w:t>arrangements,</w:t>
            </w:r>
          </w:p>
          <w:p w14:paraId="1A8DEA66" w14:textId="77777777" w:rsidR="00F55BDD" w:rsidRDefault="009A2C2A">
            <w:pPr>
              <w:pStyle w:val="TableParagraph"/>
              <w:ind w:left="6"/>
              <w:rPr>
                <w:sz w:val="20"/>
              </w:rPr>
            </w:pPr>
            <w:r>
              <w:rPr>
                <w:sz w:val="20"/>
              </w:rPr>
              <w:t>including</w:t>
            </w:r>
            <w:r>
              <w:rPr>
                <w:spacing w:val="-9"/>
                <w:sz w:val="20"/>
              </w:rPr>
              <w:t xml:space="preserve"> </w:t>
            </w:r>
            <w:r>
              <w:rPr>
                <w:sz w:val="20"/>
              </w:rPr>
              <w:t>develop</w:t>
            </w:r>
            <w:r>
              <w:rPr>
                <w:spacing w:val="-8"/>
                <w:sz w:val="20"/>
              </w:rPr>
              <w:t xml:space="preserve"> </w:t>
            </w:r>
            <w:r>
              <w:rPr>
                <w:sz w:val="20"/>
              </w:rPr>
              <w:t>training</w:t>
            </w:r>
            <w:r>
              <w:rPr>
                <w:spacing w:val="-7"/>
                <w:sz w:val="20"/>
              </w:rPr>
              <w:t xml:space="preserve"> </w:t>
            </w:r>
            <w:r>
              <w:rPr>
                <w:spacing w:val="-2"/>
                <w:sz w:val="20"/>
              </w:rPr>
              <w:t>materials.</w:t>
            </w:r>
          </w:p>
          <w:p w14:paraId="1A8DEA67" w14:textId="77777777" w:rsidR="00F55BDD" w:rsidRDefault="009A2C2A">
            <w:pPr>
              <w:pStyle w:val="TableParagraph"/>
              <w:spacing w:before="121"/>
              <w:ind w:left="6"/>
              <w:rPr>
                <w:sz w:val="20"/>
              </w:rPr>
            </w:pPr>
            <w:r>
              <w:rPr>
                <w:b/>
                <w:sz w:val="20"/>
              </w:rPr>
              <w:t>Prepare</w:t>
            </w:r>
            <w:r>
              <w:rPr>
                <w:b/>
                <w:spacing w:val="-7"/>
                <w:sz w:val="20"/>
              </w:rPr>
              <w:t xml:space="preserve"> </w:t>
            </w:r>
            <w:r>
              <w:rPr>
                <w:b/>
                <w:sz w:val="20"/>
              </w:rPr>
              <w:t>and</w:t>
            </w:r>
            <w:r>
              <w:rPr>
                <w:b/>
                <w:spacing w:val="-8"/>
                <w:sz w:val="20"/>
              </w:rPr>
              <w:t xml:space="preserve"> </w:t>
            </w:r>
            <w:r>
              <w:rPr>
                <w:b/>
                <w:sz w:val="20"/>
              </w:rPr>
              <w:t>train</w:t>
            </w:r>
            <w:r>
              <w:rPr>
                <w:b/>
                <w:spacing w:val="-8"/>
                <w:sz w:val="20"/>
              </w:rPr>
              <w:t xml:space="preserve"> </w:t>
            </w:r>
            <w:r>
              <w:rPr>
                <w:b/>
                <w:sz w:val="20"/>
              </w:rPr>
              <w:t>HCP</w:t>
            </w:r>
            <w:r>
              <w:rPr>
                <w:b/>
                <w:spacing w:val="-10"/>
                <w:sz w:val="20"/>
              </w:rPr>
              <w:t xml:space="preserve"> </w:t>
            </w:r>
            <w:r>
              <w:rPr>
                <w:b/>
                <w:sz w:val="20"/>
              </w:rPr>
              <w:t>and</w:t>
            </w:r>
            <w:r>
              <w:rPr>
                <w:b/>
                <w:spacing w:val="-8"/>
                <w:sz w:val="20"/>
              </w:rPr>
              <w:t xml:space="preserve"> </w:t>
            </w:r>
            <w:r>
              <w:rPr>
                <w:b/>
                <w:sz w:val="20"/>
              </w:rPr>
              <w:t>STRC providers</w:t>
            </w:r>
            <w:r>
              <w:rPr>
                <w:sz w:val="20"/>
              </w:rPr>
              <w:t>, including conducting provider</w:t>
            </w:r>
            <w:r>
              <w:rPr>
                <w:spacing w:val="-10"/>
                <w:sz w:val="20"/>
              </w:rPr>
              <w:t xml:space="preserve"> </w:t>
            </w:r>
            <w:r>
              <w:rPr>
                <w:sz w:val="20"/>
              </w:rPr>
              <w:t>readiness</w:t>
            </w:r>
            <w:r>
              <w:rPr>
                <w:spacing w:val="-10"/>
                <w:sz w:val="20"/>
              </w:rPr>
              <w:t xml:space="preserve"> </w:t>
            </w:r>
            <w:r>
              <w:rPr>
                <w:sz w:val="20"/>
              </w:rPr>
              <w:t>and</w:t>
            </w:r>
            <w:r>
              <w:rPr>
                <w:spacing w:val="-11"/>
                <w:sz w:val="20"/>
              </w:rPr>
              <w:t xml:space="preserve"> </w:t>
            </w:r>
            <w:r>
              <w:rPr>
                <w:sz w:val="20"/>
              </w:rPr>
              <w:t xml:space="preserve">post-launch </w:t>
            </w:r>
            <w:r>
              <w:rPr>
                <w:spacing w:val="-2"/>
                <w:sz w:val="20"/>
              </w:rPr>
              <w:t>assessments.</w:t>
            </w:r>
          </w:p>
          <w:p w14:paraId="1A8DEA68" w14:textId="77777777" w:rsidR="00F55BDD" w:rsidRDefault="009A2C2A">
            <w:pPr>
              <w:pStyle w:val="TableParagraph"/>
              <w:spacing w:before="119"/>
              <w:ind w:left="6" w:right="547"/>
              <w:jc w:val="both"/>
              <w:rPr>
                <w:sz w:val="20"/>
              </w:rPr>
            </w:pPr>
            <w:r>
              <w:rPr>
                <w:b/>
                <w:sz w:val="20"/>
              </w:rPr>
              <w:t>Planning</w:t>
            </w:r>
            <w:r>
              <w:rPr>
                <w:b/>
                <w:spacing w:val="-7"/>
                <w:sz w:val="20"/>
              </w:rPr>
              <w:t xml:space="preserve"> </w:t>
            </w:r>
            <w:r>
              <w:rPr>
                <w:b/>
                <w:sz w:val="20"/>
              </w:rPr>
              <w:t>and</w:t>
            </w:r>
            <w:r>
              <w:rPr>
                <w:b/>
                <w:spacing w:val="-5"/>
                <w:sz w:val="20"/>
              </w:rPr>
              <w:t xml:space="preserve"> </w:t>
            </w:r>
            <w:r>
              <w:rPr>
                <w:b/>
                <w:sz w:val="20"/>
              </w:rPr>
              <w:t>establishment</w:t>
            </w:r>
            <w:r>
              <w:rPr>
                <w:b/>
                <w:spacing w:val="-7"/>
                <w:sz w:val="20"/>
              </w:rPr>
              <w:t xml:space="preserve"> </w:t>
            </w:r>
            <w:r>
              <w:rPr>
                <w:b/>
                <w:sz w:val="20"/>
              </w:rPr>
              <w:t xml:space="preserve">of </w:t>
            </w:r>
            <w:r>
              <w:rPr>
                <w:sz w:val="20"/>
              </w:rPr>
              <w:t>Assistive</w:t>
            </w:r>
            <w:r>
              <w:rPr>
                <w:spacing w:val="-14"/>
                <w:sz w:val="20"/>
              </w:rPr>
              <w:t xml:space="preserve"> </w:t>
            </w:r>
            <w:r>
              <w:rPr>
                <w:sz w:val="20"/>
              </w:rPr>
              <w:t>Technology</w:t>
            </w:r>
            <w:r>
              <w:rPr>
                <w:spacing w:val="-14"/>
                <w:sz w:val="20"/>
              </w:rPr>
              <w:t xml:space="preserve"> </w:t>
            </w:r>
            <w:r>
              <w:rPr>
                <w:sz w:val="20"/>
              </w:rPr>
              <w:t>(AT)</w:t>
            </w:r>
            <w:r>
              <w:rPr>
                <w:spacing w:val="-14"/>
                <w:sz w:val="20"/>
              </w:rPr>
              <w:t xml:space="preserve"> </w:t>
            </w:r>
            <w:r>
              <w:rPr>
                <w:sz w:val="20"/>
              </w:rPr>
              <w:t>Loans Scheme within jurisdictions.</w:t>
            </w:r>
          </w:p>
          <w:p w14:paraId="1A8DEA69" w14:textId="77777777" w:rsidR="00F55BDD" w:rsidRDefault="009A2C2A">
            <w:pPr>
              <w:pStyle w:val="TableParagraph"/>
              <w:spacing w:before="119"/>
              <w:ind w:left="6"/>
              <w:rPr>
                <w:sz w:val="20"/>
              </w:rPr>
            </w:pPr>
            <w:r>
              <w:rPr>
                <w:b/>
                <w:sz w:val="20"/>
              </w:rPr>
              <w:t>Internal</w:t>
            </w:r>
            <w:r>
              <w:rPr>
                <w:b/>
                <w:spacing w:val="-14"/>
                <w:sz w:val="20"/>
              </w:rPr>
              <w:t xml:space="preserve"> </w:t>
            </w:r>
            <w:r>
              <w:rPr>
                <w:b/>
                <w:sz w:val="20"/>
              </w:rPr>
              <w:t>communication</w:t>
            </w:r>
            <w:r>
              <w:rPr>
                <w:b/>
                <w:spacing w:val="-14"/>
                <w:sz w:val="20"/>
              </w:rPr>
              <w:t xml:space="preserve"> </w:t>
            </w:r>
            <w:r>
              <w:rPr>
                <w:b/>
                <w:sz w:val="20"/>
              </w:rPr>
              <w:t xml:space="preserve">and engagement </w:t>
            </w:r>
            <w:r>
              <w:rPr>
                <w:sz w:val="20"/>
              </w:rPr>
              <w:t>to ensure areas</w:t>
            </w:r>
          </w:p>
        </w:tc>
        <w:tc>
          <w:tcPr>
            <w:tcW w:w="6980" w:type="dxa"/>
            <w:gridSpan w:val="2"/>
            <w:tcBorders>
              <w:top w:val="single" w:sz="6" w:space="0" w:color="000000"/>
              <w:left w:val="single" w:sz="6" w:space="0" w:color="000000"/>
              <w:bottom w:val="single" w:sz="6" w:space="0" w:color="000000"/>
              <w:right w:val="single" w:sz="6" w:space="0" w:color="000000"/>
            </w:tcBorders>
          </w:tcPr>
          <w:p w14:paraId="1A8DEA6A" w14:textId="77777777" w:rsidR="00F55BDD" w:rsidRDefault="009A2C2A">
            <w:pPr>
              <w:pStyle w:val="TableParagraph"/>
              <w:spacing w:before="177"/>
              <w:ind w:left="3"/>
              <w:rPr>
                <w:sz w:val="20"/>
              </w:rPr>
            </w:pPr>
            <w:r>
              <w:rPr>
                <w:b/>
                <w:sz w:val="20"/>
              </w:rPr>
              <w:t>Prepare</w:t>
            </w:r>
            <w:r>
              <w:rPr>
                <w:b/>
                <w:spacing w:val="-4"/>
                <w:sz w:val="20"/>
              </w:rPr>
              <w:t xml:space="preserve"> </w:t>
            </w:r>
            <w:r>
              <w:rPr>
                <w:b/>
                <w:sz w:val="20"/>
              </w:rPr>
              <w:t>and</w:t>
            </w:r>
            <w:r>
              <w:rPr>
                <w:b/>
                <w:spacing w:val="-5"/>
                <w:sz w:val="20"/>
              </w:rPr>
              <w:t xml:space="preserve"> </w:t>
            </w:r>
            <w:r>
              <w:rPr>
                <w:b/>
                <w:sz w:val="20"/>
              </w:rPr>
              <w:t>train</w:t>
            </w:r>
            <w:r>
              <w:rPr>
                <w:b/>
                <w:spacing w:val="-5"/>
                <w:sz w:val="20"/>
              </w:rPr>
              <w:t xml:space="preserve"> </w:t>
            </w:r>
            <w:r>
              <w:rPr>
                <w:b/>
                <w:sz w:val="20"/>
              </w:rPr>
              <w:t>CHSP</w:t>
            </w:r>
            <w:r>
              <w:rPr>
                <w:b/>
                <w:spacing w:val="-7"/>
                <w:sz w:val="20"/>
              </w:rPr>
              <w:t xml:space="preserve"> </w:t>
            </w:r>
            <w:r>
              <w:rPr>
                <w:b/>
                <w:sz w:val="20"/>
              </w:rPr>
              <w:t>providers</w:t>
            </w:r>
            <w:r>
              <w:rPr>
                <w:sz w:val="20"/>
              </w:rPr>
              <w:t>,</w:t>
            </w:r>
            <w:r>
              <w:rPr>
                <w:spacing w:val="-4"/>
                <w:sz w:val="20"/>
              </w:rPr>
              <w:t xml:space="preserve"> </w:t>
            </w:r>
            <w:r>
              <w:rPr>
                <w:sz w:val="20"/>
              </w:rPr>
              <w:t>including</w:t>
            </w:r>
            <w:r>
              <w:rPr>
                <w:spacing w:val="-6"/>
                <w:sz w:val="20"/>
              </w:rPr>
              <w:t xml:space="preserve"> </w:t>
            </w:r>
            <w:r>
              <w:rPr>
                <w:sz w:val="20"/>
              </w:rPr>
              <w:t>conducting</w:t>
            </w:r>
            <w:r>
              <w:rPr>
                <w:spacing w:val="-4"/>
                <w:sz w:val="20"/>
              </w:rPr>
              <w:t xml:space="preserve"> </w:t>
            </w:r>
            <w:r>
              <w:rPr>
                <w:sz w:val="20"/>
              </w:rPr>
              <w:t>provider</w:t>
            </w:r>
            <w:r>
              <w:rPr>
                <w:spacing w:val="-5"/>
                <w:sz w:val="20"/>
              </w:rPr>
              <w:t xml:space="preserve"> </w:t>
            </w:r>
            <w:r>
              <w:rPr>
                <w:sz w:val="20"/>
              </w:rPr>
              <w:t>readiness and post-launch assessments.</w:t>
            </w:r>
          </w:p>
          <w:p w14:paraId="1A8DEA6B" w14:textId="77777777" w:rsidR="00F55BDD" w:rsidRDefault="009A2C2A">
            <w:pPr>
              <w:pStyle w:val="TableParagraph"/>
              <w:spacing w:before="118"/>
              <w:ind w:left="3"/>
              <w:rPr>
                <w:sz w:val="20"/>
              </w:rPr>
            </w:pPr>
            <w:r>
              <w:rPr>
                <w:b/>
                <w:sz w:val="20"/>
              </w:rPr>
              <w:t>Transition</w:t>
            </w:r>
            <w:r>
              <w:rPr>
                <w:b/>
                <w:spacing w:val="-5"/>
                <w:sz w:val="20"/>
              </w:rPr>
              <w:t xml:space="preserve"> </w:t>
            </w:r>
            <w:r>
              <w:rPr>
                <w:b/>
                <w:sz w:val="20"/>
              </w:rPr>
              <w:t>arrangements</w:t>
            </w:r>
            <w:r>
              <w:rPr>
                <w:b/>
                <w:spacing w:val="-4"/>
                <w:sz w:val="20"/>
              </w:rPr>
              <w:t xml:space="preserve"> </w:t>
            </w:r>
            <w:r>
              <w:rPr>
                <w:b/>
                <w:sz w:val="20"/>
              </w:rPr>
              <w:t>for</w:t>
            </w:r>
            <w:r>
              <w:rPr>
                <w:b/>
                <w:spacing w:val="-7"/>
                <w:sz w:val="20"/>
              </w:rPr>
              <w:t xml:space="preserve"> </w:t>
            </w:r>
            <w:r>
              <w:rPr>
                <w:b/>
                <w:sz w:val="20"/>
              </w:rPr>
              <w:t>CHSP</w:t>
            </w:r>
            <w:r>
              <w:rPr>
                <w:b/>
                <w:spacing w:val="-7"/>
                <w:sz w:val="20"/>
              </w:rPr>
              <w:t xml:space="preserve"> </w:t>
            </w:r>
            <w:r>
              <w:rPr>
                <w:b/>
                <w:sz w:val="20"/>
              </w:rPr>
              <w:t>providers</w:t>
            </w:r>
            <w:r>
              <w:rPr>
                <w:b/>
                <w:spacing w:val="-6"/>
                <w:sz w:val="20"/>
              </w:rPr>
              <w:t xml:space="preserve"> </w:t>
            </w:r>
            <w:r>
              <w:rPr>
                <w:b/>
                <w:sz w:val="20"/>
              </w:rPr>
              <w:t>and</w:t>
            </w:r>
            <w:r>
              <w:rPr>
                <w:b/>
                <w:spacing w:val="-3"/>
                <w:sz w:val="20"/>
              </w:rPr>
              <w:t xml:space="preserve"> </w:t>
            </w:r>
            <w:r>
              <w:rPr>
                <w:b/>
                <w:sz w:val="20"/>
              </w:rPr>
              <w:t>clients,</w:t>
            </w:r>
            <w:r>
              <w:rPr>
                <w:b/>
                <w:spacing w:val="-6"/>
                <w:sz w:val="20"/>
              </w:rPr>
              <w:t xml:space="preserve"> </w:t>
            </w:r>
            <w:r>
              <w:rPr>
                <w:sz w:val="20"/>
              </w:rPr>
              <w:t>including</w:t>
            </w:r>
            <w:r>
              <w:rPr>
                <w:spacing w:val="-6"/>
                <w:sz w:val="20"/>
              </w:rPr>
              <w:t xml:space="preserve"> </w:t>
            </w:r>
            <w:r>
              <w:rPr>
                <w:sz w:val="20"/>
              </w:rPr>
              <w:t>any policy updates to support transition to SaH.</w:t>
            </w:r>
          </w:p>
          <w:p w14:paraId="1A8DEA6C" w14:textId="77777777" w:rsidR="00F55BDD" w:rsidRDefault="009A2C2A">
            <w:pPr>
              <w:pStyle w:val="TableParagraph"/>
              <w:spacing w:before="121"/>
              <w:ind w:left="3"/>
              <w:rPr>
                <w:sz w:val="20"/>
              </w:rPr>
            </w:pPr>
            <w:r>
              <w:rPr>
                <w:b/>
                <w:sz w:val="20"/>
              </w:rPr>
              <w:t>Future</w:t>
            </w:r>
            <w:r>
              <w:rPr>
                <w:b/>
                <w:spacing w:val="-6"/>
                <w:sz w:val="20"/>
              </w:rPr>
              <w:t xml:space="preserve"> </w:t>
            </w:r>
            <w:r>
              <w:rPr>
                <w:b/>
                <w:sz w:val="20"/>
              </w:rPr>
              <w:t>operations</w:t>
            </w:r>
            <w:r>
              <w:rPr>
                <w:b/>
                <w:spacing w:val="-4"/>
                <w:sz w:val="20"/>
              </w:rPr>
              <w:t xml:space="preserve"> </w:t>
            </w:r>
            <w:r>
              <w:rPr>
                <w:b/>
                <w:sz w:val="20"/>
              </w:rPr>
              <w:t>and</w:t>
            </w:r>
            <w:r>
              <w:rPr>
                <w:b/>
                <w:spacing w:val="-5"/>
                <w:sz w:val="20"/>
              </w:rPr>
              <w:t xml:space="preserve"> </w:t>
            </w:r>
            <w:r>
              <w:rPr>
                <w:b/>
                <w:sz w:val="20"/>
              </w:rPr>
              <w:t>transition</w:t>
            </w:r>
            <w:r>
              <w:rPr>
                <w:b/>
                <w:spacing w:val="-5"/>
                <w:sz w:val="20"/>
              </w:rPr>
              <w:t xml:space="preserve"> </w:t>
            </w:r>
            <w:r>
              <w:rPr>
                <w:b/>
                <w:sz w:val="20"/>
              </w:rPr>
              <w:t>support</w:t>
            </w:r>
            <w:r>
              <w:rPr>
                <w:b/>
                <w:spacing w:val="-5"/>
                <w:sz w:val="20"/>
              </w:rPr>
              <w:t xml:space="preserve"> </w:t>
            </w:r>
            <w:r>
              <w:rPr>
                <w:sz w:val="20"/>
              </w:rPr>
              <w:t>-</w:t>
            </w:r>
            <w:r>
              <w:rPr>
                <w:spacing w:val="-5"/>
                <w:sz w:val="20"/>
              </w:rPr>
              <w:t xml:space="preserve"> </w:t>
            </w:r>
            <w:r>
              <w:rPr>
                <w:sz w:val="20"/>
              </w:rPr>
              <w:t>ongoing</w:t>
            </w:r>
            <w:r>
              <w:rPr>
                <w:spacing w:val="-4"/>
                <w:sz w:val="20"/>
              </w:rPr>
              <w:t xml:space="preserve"> </w:t>
            </w:r>
            <w:r>
              <w:rPr>
                <w:sz w:val="20"/>
              </w:rPr>
              <w:t>strategic</w:t>
            </w:r>
            <w:r>
              <w:rPr>
                <w:spacing w:val="-5"/>
                <w:sz w:val="20"/>
              </w:rPr>
              <w:t xml:space="preserve"> </w:t>
            </w:r>
            <w:r>
              <w:rPr>
                <w:sz w:val="20"/>
              </w:rPr>
              <w:t>and</w:t>
            </w:r>
            <w:r>
              <w:rPr>
                <w:spacing w:val="-4"/>
                <w:sz w:val="20"/>
              </w:rPr>
              <w:t xml:space="preserve"> </w:t>
            </w:r>
            <w:r>
              <w:rPr>
                <w:sz w:val="20"/>
              </w:rPr>
              <w:t>business planning, organisational design and business process work across the Department to inform ongoing improvements of the system.</w:t>
            </w:r>
          </w:p>
        </w:tc>
      </w:tr>
    </w:tbl>
    <w:p w14:paraId="1A8DEA6E" w14:textId="77777777" w:rsidR="00F55BDD" w:rsidRDefault="00F55BDD">
      <w:pPr>
        <w:rPr>
          <w:sz w:val="20"/>
        </w:rPr>
        <w:sectPr w:rsidR="00F55BDD">
          <w:headerReference w:type="default" r:id="rId313"/>
          <w:footerReference w:type="default" r:id="rId314"/>
          <w:pgSz w:w="16840" w:h="11910" w:orient="landscape"/>
          <w:pgMar w:top="1740" w:right="1320" w:bottom="280" w:left="1320" w:header="1504" w:footer="0" w:gutter="0"/>
          <w:cols w:space="720"/>
        </w:sectPr>
      </w:pPr>
    </w:p>
    <w:p w14:paraId="1A8DEA6F" w14:textId="77777777" w:rsidR="00F55BDD" w:rsidRDefault="00F55BDD">
      <w:pPr>
        <w:pStyle w:val="BodyText"/>
        <w:spacing w:before="10"/>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0"/>
        <w:gridCol w:w="3490"/>
        <w:gridCol w:w="3490"/>
        <w:gridCol w:w="3490"/>
      </w:tblGrid>
      <w:tr w:rsidR="00F55BDD" w14:paraId="1A8DEA73" w14:textId="77777777">
        <w:trPr>
          <w:trHeight w:val="412"/>
        </w:trPr>
        <w:tc>
          <w:tcPr>
            <w:tcW w:w="3490" w:type="dxa"/>
            <w:vMerge w:val="restart"/>
            <w:tcBorders>
              <w:left w:val="single" w:sz="6" w:space="0" w:color="000000"/>
              <w:bottom w:val="single" w:sz="6" w:space="0" w:color="000000"/>
              <w:right w:val="single" w:sz="6" w:space="0" w:color="000000"/>
            </w:tcBorders>
          </w:tcPr>
          <w:p w14:paraId="1A8DEA70" w14:textId="77777777" w:rsidR="00F55BDD" w:rsidRDefault="00F55BDD">
            <w:pPr>
              <w:pStyle w:val="TableParagraph"/>
              <w:spacing w:before="74"/>
              <w:rPr>
                <w:sz w:val="20"/>
              </w:rPr>
            </w:pPr>
          </w:p>
          <w:p w14:paraId="1A8DEA71" w14:textId="77777777" w:rsidR="00F55BDD" w:rsidRDefault="009A2C2A">
            <w:pPr>
              <w:pStyle w:val="TableParagraph"/>
              <w:ind w:left="143"/>
              <w:rPr>
                <w:b/>
                <w:sz w:val="20"/>
              </w:rPr>
            </w:pPr>
            <w:bookmarkStart w:id="298" w:name="_Program_management"/>
            <w:bookmarkEnd w:id="298"/>
            <w:r>
              <w:rPr>
                <w:b/>
                <w:spacing w:val="-2"/>
                <w:sz w:val="20"/>
              </w:rPr>
              <w:t>Government</w:t>
            </w:r>
            <w:r>
              <w:rPr>
                <w:b/>
                <w:spacing w:val="5"/>
                <w:sz w:val="20"/>
              </w:rPr>
              <w:t xml:space="preserve"> </w:t>
            </w:r>
            <w:r>
              <w:rPr>
                <w:b/>
                <w:spacing w:val="-2"/>
                <w:sz w:val="20"/>
              </w:rPr>
              <w:t>actions</w:t>
            </w:r>
          </w:p>
        </w:tc>
        <w:tc>
          <w:tcPr>
            <w:tcW w:w="10470" w:type="dxa"/>
            <w:gridSpan w:val="3"/>
            <w:tcBorders>
              <w:left w:val="single" w:sz="6" w:space="0" w:color="000000"/>
              <w:bottom w:val="single" w:sz="6" w:space="0" w:color="000000"/>
              <w:right w:val="single" w:sz="6" w:space="0" w:color="000000"/>
            </w:tcBorders>
            <w:shd w:val="clear" w:color="auto" w:fill="1E1445"/>
          </w:tcPr>
          <w:p w14:paraId="1A8DEA72" w14:textId="77777777" w:rsidR="00F55BDD" w:rsidRDefault="009A2C2A">
            <w:pPr>
              <w:pStyle w:val="TableParagraph"/>
              <w:spacing w:before="64"/>
              <w:ind w:left="80"/>
              <w:rPr>
                <w:b/>
                <w:sz w:val="20"/>
              </w:rPr>
            </w:pPr>
            <w:r>
              <w:rPr>
                <w:b/>
                <w:color w:val="FFFFFF"/>
                <w:spacing w:val="-2"/>
                <w:sz w:val="20"/>
              </w:rPr>
              <w:t>Timing</w:t>
            </w:r>
          </w:p>
        </w:tc>
      </w:tr>
      <w:tr w:rsidR="00F55BDD" w14:paraId="1A8DEA78" w14:textId="77777777">
        <w:trPr>
          <w:trHeight w:val="414"/>
        </w:trPr>
        <w:tc>
          <w:tcPr>
            <w:tcW w:w="3490" w:type="dxa"/>
            <w:vMerge/>
            <w:tcBorders>
              <w:top w:val="nil"/>
              <w:left w:val="single" w:sz="6" w:space="0" w:color="000000"/>
              <w:bottom w:val="single" w:sz="6" w:space="0" w:color="000000"/>
              <w:right w:val="single" w:sz="6" w:space="0" w:color="000000"/>
            </w:tcBorders>
          </w:tcPr>
          <w:p w14:paraId="1A8DEA74" w14:textId="77777777" w:rsidR="00F55BDD" w:rsidRDefault="00F55BDD">
            <w:pPr>
              <w:rPr>
                <w:sz w:val="2"/>
                <w:szCs w:val="2"/>
              </w:rPr>
            </w:pPr>
          </w:p>
        </w:tc>
        <w:tc>
          <w:tcPr>
            <w:tcW w:w="3490" w:type="dxa"/>
            <w:tcBorders>
              <w:top w:val="single" w:sz="6" w:space="0" w:color="000000"/>
              <w:left w:val="single" w:sz="6" w:space="0" w:color="000000"/>
              <w:bottom w:val="single" w:sz="6" w:space="0" w:color="000000"/>
              <w:right w:val="single" w:sz="6" w:space="0" w:color="000000"/>
            </w:tcBorders>
            <w:shd w:val="clear" w:color="auto" w:fill="1E1445"/>
          </w:tcPr>
          <w:p w14:paraId="1A8DEA75" w14:textId="77777777" w:rsidR="00F55BDD" w:rsidRDefault="009A2C2A">
            <w:pPr>
              <w:pStyle w:val="TableParagraph"/>
              <w:spacing w:before="66"/>
              <w:ind w:left="143"/>
              <w:rPr>
                <w:b/>
                <w:sz w:val="20"/>
              </w:rPr>
            </w:pPr>
            <w:r>
              <w:rPr>
                <w:b/>
                <w:color w:val="FFFFFF"/>
                <w:spacing w:val="-4"/>
                <w:sz w:val="20"/>
              </w:rPr>
              <w:t>2024</w:t>
            </w:r>
          </w:p>
        </w:tc>
        <w:tc>
          <w:tcPr>
            <w:tcW w:w="3490" w:type="dxa"/>
            <w:tcBorders>
              <w:top w:val="single" w:sz="6" w:space="0" w:color="000000"/>
              <w:left w:val="single" w:sz="6" w:space="0" w:color="000000"/>
              <w:bottom w:val="single" w:sz="6" w:space="0" w:color="000000"/>
              <w:right w:val="single" w:sz="6" w:space="0" w:color="000000"/>
            </w:tcBorders>
            <w:shd w:val="clear" w:color="auto" w:fill="1E1445"/>
          </w:tcPr>
          <w:p w14:paraId="1A8DEA76" w14:textId="77777777" w:rsidR="00F55BDD" w:rsidRDefault="009A2C2A">
            <w:pPr>
              <w:pStyle w:val="TableParagraph"/>
              <w:spacing w:before="66"/>
              <w:ind w:left="140"/>
              <w:rPr>
                <w:b/>
                <w:sz w:val="20"/>
              </w:rPr>
            </w:pPr>
            <w:r>
              <w:rPr>
                <w:b/>
                <w:color w:val="FFFFFF"/>
                <w:spacing w:val="-4"/>
                <w:sz w:val="20"/>
              </w:rPr>
              <w:t>2025</w:t>
            </w:r>
          </w:p>
        </w:tc>
        <w:tc>
          <w:tcPr>
            <w:tcW w:w="3490" w:type="dxa"/>
            <w:tcBorders>
              <w:top w:val="single" w:sz="6" w:space="0" w:color="000000"/>
              <w:left w:val="single" w:sz="6" w:space="0" w:color="000000"/>
              <w:bottom w:val="single" w:sz="6" w:space="0" w:color="000000"/>
              <w:right w:val="single" w:sz="6" w:space="0" w:color="000000"/>
            </w:tcBorders>
            <w:shd w:val="clear" w:color="auto" w:fill="1E1445"/>
          </w:tcPr>
          <w:p w14:paraId="1A8DEA77" w14:textId="77777777" w:rsidR="00F55BDD" w:rsidRDefault="009A2C2A">
            <w:pPr>
              <w:pStyle w:val="TableParagraph"/>
              <w:spacing w:before="66"/>
              <w:ind w:left="77"/>
              <w:rPr>
                <w:b/>
                <w:sz w:val="20"/>
              </w:rPr>
            </w:pPr>
            <w:r>
              <w:rPr>
                <w:b/>
                <w:color w:val="FFFFFF"/>
                <w:sz w:val="20"/>
              </w:rPr>
              <w:t>2026</w:t>
            </w:r>
            <w:r>
              <w:rPr>
                <w:b/>
                <w:color w:val="FFFFFF"/>
                <w:spacing w:val="-7"/>
                <w:sz w:val="20"/>
              </w:rPr>
              <w:t xml:space="preserve"> </w:t>
            </w:r>
            <w:r>
              <w:rPr>
                <w:b/>
                <w:color w:val="FFFFFF"/>
                <w:spacing w:val="-2"/>
                <w:sz w:val="20"/>
              </w:rPr>
              <w:t>onwards</w:t>
            </w:r>
          </w:p>
        </w:tc>
      </w:tr>
      <w:tr w:rsidR="00F55BDD" w14:paraId="1A8DEA7C" w14:textId="77777777">
        <w:trPr>
          <w:trHeight w:val="1093"/>
        </w:trPr>
        <w:tc>
          <w:tcPr>
            <w:tcW w:w="3490" w:type="dxa"/>
            <w:tcBorders>
              <w:top w:val="single" w:sz="6" w:space="0" w:color="000000"/>
              <w:left w:val="single" w:sz="6" w:space="0" w:color="000000"/>
              <w:bottom w:val="single" w:sz="6" w:space="0" w:color="000000"/>
              <w:right w:val="single" w:sz="6" w:space="0" w:color="000000"/>
            </w:tcBorders>
          </w:tcPr>
          <w:p w14:paraId="1A8DEA79" w14:textId="77777777" w:rsidR="00F55BDD" w:rsidRDefault="00F55BDD">
            <w:pPr>
              <w:pStyle w:val="TableParagraph"/>
              <w:rPr>
                <w:rFonts w:ascii="Times New Roman"/>
                <w:sz w:val="18"/>
              </w:rPr>
            </w:pPr>
          </w:p>
        </w:tc>
        <w:tc>
          <w:tcPr>
            <w:tcW w:w="3490" w:type="dxa"/>
            <w:tcBorders>
              <w:top w:val="single" w:sz="6" w:space="0" w:color="000000"/>
              <w:left w:val="single" w:sz="6" w:space="0" w:color="000000"/>
              <w:bottom w:val="single" w:sz="6" w:space="0" w:color="000000"/>
              <w:right w:val="single" w:sz="6" w:space="0" w:color="000000"/>
            </w:tcBorders>
          </w:tcPr>
          <w:p w14:paraId="1A8DEA7A" w14:textId="77777777" w:rsidR="00F55BDD" w:rsidRDefault="009A2C2A">
            <w:pPr>
              <w:pStyle w:val="TableParagraph"/>
              <w:spacing w:before="57"/>
              <w:ind w:left="6"/>
              <w:rPr>
                <w:sz w:val="20"/>
              </w:rPr>
            </w:pPr>
            <w:r>
              <w:rPr>
                <w:sz w:val="20"/>
              </w:rPr>
              <w:t>managing</w:t>
            </w:r>
            <w:r>
              <w:rPr>
                <w:spacing w:val="-9"/>
                <w:sz w:val="20"/>
              </w:rPr>
              <w:t xml:space="preserve"> </w:t>
            </w:r>
            <w:r>
              <w:rPr>
                <w:sz w:val="20"/>
              </w:rPr>
              <w:t>operational</w:t>
            </w:r>
            <w:r>
              <w:rPr>
                <w:spacing w:val="-12"/>
                <w:sz w:val="20"/>
              </w:rPr>
              <w:t xml:space="preserve"> </w:t>
            </w:r>
            <w:r>
              <w:rPr>
                <w:sz w:val="20"/>
              </w:rPr>
              <w:t>elements</w:t>
            </w:r>
            <w:r>
              <w:rPr>
                <w:spacing w:val="-10"/>
                <w:sz w:val="20"/>
              </w:rPr>
              <w:t xml:space="preserve"> </w:t>
            </w:r>
            <w:r>
              <w:rPr>
                <w:sz w:val="20"/>
              </w:rPr>
              <w:t>of</w:t>
            </w:r>
            <w:r>
              <w:rPr>
                <w:spacing w:val="-11"/>
                <w:sz w:val="20"/>
              </w:rPr>
              <w:t xml:space="preserve"> </w:t>
            </w:r>
            <w:r>
              <w:rPr>
                <w:sz w:val="20"/>
              </w:rPr>
              <w:t>the reforms are engaged through design, delivery, and then supported through the transition.</w:t>
            </w:r>
          </w:p>
        </w:tc>
        <w:tc>
          <w:tcPr>
            <w:tcW w:w="6980" w:type="dxa"/>
            <w:gridSpan w:val="2"/>
            <w:tcBorders>
              <w:top w:val="single" w:sz="6" w:space="0" w:color="000000"/>
              <w:left w:val="single" w:sz="6" w:space="0" w:color="000000"/>
              <w:bottom w:val="single" w:sz="6" w:space="0" w:color="000000"/>
              <w:right w:val="single" w:sz="6" w:space="0" w:color="000000"/>
            </w:tcBorders>
          </w:tcPr>
          <w:p w14:paraId="1A8DEA7B" w14:textId="77777777" w:rsidR="00F55BDD" w:rsidRDefault="00F55BDD">
            <w:pPr>
              <w:pStyle w:val="TableParagraph"/>
              <w:rPr>
                <w:rFonts w:ascii="Times New Roman"/>
                <w:sz w:val="18"/>
              </w:rPr>
            </w:pPr>
          </w:p>
        </w:tc>
      </w:tr>
      <w:tr w:rsidR="00F55BDD" w14:paraId="1A8DEA80" w14:textId="77777777">
        <w:trPr>
          <w:trHeight w:val="1333"/>
        </w:trPr>
        <w:tc>
          <w:tcPr>
            <w:tcW w:w="3490" w:type="dxa"/>
            <w:tcBorders>
              <w:top w:val="single" w:sz="6" w:space="0" w:color="000000"/>
              <w:left w:val="single" w:sz="6" w:space="0" w:color="000000"/>
              <w:bottom w:val="single" w:sz="6" w:space="0" w:color="000000"/>
              <w:right w:val="single" w:sz="6" w:space="0" w:color="000000"/>
            </w:tcBorders>
          </w:tcPr>
          <w:p w14:paraId="1A8DEA7D" w14:textId="77777777" w:rsidR="00F55BDD" w:rsidRDefault="009A2C2A">
            <w:pPr>
              <w:pStyle w:val="TableParagraph"/>
              <w:spacing w:before="107"/>
              <w:ind w:left="6"/>
              <w:rPr>
                <w:i/>
                <w:sz w:val="20"/>
              </w:rPr>
            </w:pPr>
            <w:bookmarkStart w:id="299" w:name="Engagement_and_communication_"/>
            <w:bookmarkEnd w:id="299"/>
            <w:r>
              <w:rPr>
                <w:i/>
                <w:sz w:val="20"/>
              </w:rPr>
              <w:t>Engagement</w:t>
            </w:r>
            <w:r>
              <w:rPr>
                <w:i/>
                <w:spacing w:val="-8"/>
                <w:sz w:val="20"/>
              </w:rPr>
              <w:t xml:space="preserve"> </w:t>
            </w:r>
            <w:r>
              <w:rPr>
                <w:i/>
                <w:sz w:val="20"/>
              </w:rPr>
              <w:t>and</w:t>
            </w:r>
            <w:r>
              <w:rPr>
                <w:i/>
                <w:spacing w:val="-8"/>
                <w:sz w:val="20"/>
              </w:rPr>
              <w:t xml:space="preserve"> </w:t>
            </w:r>
            <w:r>
              <w:rPr>
                <w:i/>
                <w:spacing w:val="-2"/>
                <w:sz w:val="20"/>
              </w:rPr>
              <w:t>communication</w:t>
            </w:r>
          </w:p>
        </w:tc>
        <w:tc>
          <w:tcPr>
            <w:tcW w:w="10470" w:type="dxa"/>
            <w:gridSpan w:val="3"/>
            <w:tcBorders>
              <w:top w:val="single" w:sz="6" w:space="0" w:color="000000"/>
              <w:left w:val="single" w:sz="6" w:space="0" w:color="000000"/>
              <w:bottom w:val="single" w:sz="6" w:space="0" w:color="000000"/>
              <w:right w:val="single" w:sz="6" w:space="0" w:color="000000"/>
            </w:tcBorders>
          </w:tcPr>
          <w:p w14:paraId="1A8DEA7E" w14:textId="77777777" w:rsidR="00F55BDD" w:rsidRDefault="009A2C2A">
            <w:pPr>
              <w:pStyle w:val="TableParagraph"/>
              <w:spacing w:before="177"/>
              <w:ind w:left="6"/>
              <w:rPr>
                <w:sz w:val="20"/>
              </w:rPr>
            </w:pPr>
            <w:r>
              <w:rPr>
                <w:b/>
                <w:sz w:val="20"/>
              </w:rPr>
              <w:t>Regular</w:t>
            </w:r>
            <w:r>
              <w:rPr>
                <w:b/>
                <w:spacing w:val="-2"/>
                <w:sz w:val="20"/>
              </w:rPr>
              <w:t xml:space="preserve"> </w:t>
            </w:r>
            <w:r>
              <w:rPr>
                <w:b/>
                <w:sz w:val="20"/>
              </w:rPr>
              <w:t>sequenced</w:t>
            </w:r>
            <w:r>
              <w:rPr>
                <w:b/>
                <w:spacing w:val="-3"/>
                <w:sz w:val="20"/>
              </w:rPr>
              <w:t xml:space="preserve"> </w:t>
            </w:r>
            <w:r>
              <w:rPr>
                <w:b/>
                <w:sz w:val="20"/>
              </w:rPr>
              <w:t>communications</w:t>
            </w:r>
            <w:r>
              <w:rPr>
                <w:b/>
                <w:spacing w:val="-4"/>
                <w:sz w:val="20"/>
              </w:rPr>
              <w:t xml:space="preserve"> </w:t>
            </w:r>
            <w:r>
              <w:rPr>
                <w:b/>
                <w:sz w:val="20"/>
              </w:rPr>
              <w:t>with</w:t>
            </w:r>
            <w:r>
              <w:rPr>
                <w:b/>
                <w:spacing w:val="-3"/>
                <w:sz w:val="20"/>
              </w:rPr>
              <w:t xml:space="preserve"> </w:t>
            </w:r>
            <w:r>
              <w:rPr>
                <w:b/>
                <w:sz w:val="20"/>
              </w:rPr>
              <w:t>providers</w:t>
            </w:r>
            <w:r>
              <w:rPr>
                <w:sz w:val="20"/>
              </w:rPr>
              <w:t>,</w:t>
            </w:r>
            <w:r>
              <w:rPr>
                <w:spacing w:val="-4"/>
                <w:sz w:val="20"/>
              </w:rPr>
              <w:t xml:space="preserve"> </w:t>
            </w:r>
            <w:r>
              <w:rPr>
                <w:b/>
                <w:sz w:val="20"/>
              </w:rPr>
              <w:t>older</w:t>
            </w:r>
            <w:r>
              <w:rPr>
                <w:b/>
                <w:spacing w:val="-5"/>
                <w:sz w:val="20"/>
              </w:rPr>
              <w:t xml:space="preserve"> </w:t>
            </w:r>
            <w:r>
              <w:rPr>
                <w:b/>
                <w:sz w:val="20"/>
              </w:rPr>
              <w:t>people</w:t>
            </w:r>
            <w:r>
              <w:rPr>
                <w:b/>
                <w:spacing w:val="-4"/>
                <w:sz w:val="20"/>
              </w:rPr>
              <w:t xml:space="preserve"> </w:t>
            </w:r>
            <w:r>
              <w:rPr>
                <w:b/>
                <w:sz w:val="20"/>
              </w:rPr>
              <w:t>and</w:t>
            </w:r>
            <w:r>
              <w:rPr>
                <w:b/>
                <w:spacing w:val="-3"/>
                <w:sz w:val="20"/>
              </w:rPr>
              <w:t xml:space="preserve"> </w:t>
            </w:r>
            <w:r>
              <w:rPr>
                <w:b/>
                <w:sz w:val="20"/>
              </w:rPr>
              <w:t>their</w:t>
            </w:r>
            <w:r>
              <w:rPr>
                <w:b/>
                <w:spacing w:val="-2"/>
                <w:sz w:val="20"/>
              </w:rPr>
              <w:t xml:space="preserve"> </w:t>
            </w:r>
            <w:r>
              <w:rPr>
                <w:b/>
                <w:sz w:val="20"/>
              </w:rPr>
              <w:t>family</w:t>
            </w:r>
            <w:r>
              <w:rPr>
                <w:b/>
                <w:spacing w:val="-4"/>
                <w:sz w:val="20"/>
              </w:rPr>
              <w:t xml:space="preserve"> </w:t>
            </w:r>
            <w:r>
              <w:rPr>
                <w:b/>
                <w:sz w:val="20"/>
              </w:rPr>
              <w:t>and</w:t>
            </w:r>
            <w:r>
              <w:rPr>
                <w:b/>
                <w:spacing w:val="-1"/>
                <w:sz w:val="20"/>
              </w:rPr>
              <w:t xml:space="preserve"> </w:t>
            </w:r>
            <w:r>
              <w:rPr>
                <w:b/>
                <w:sz w:val="20"/>
              </w:rPr>
              <w:t>carers</w:t>
            </w:r>
            <w:r>
              <w:rPr>
                <w:sz w:val="20"/>
              </w:rPr>
              <w:t>,</w:t>
            </w:r>
            <w:r>
              <w:rPr>
                <w:spacing w:val="-4"/>
                <w:sz w:val="20"/>
              </w:rPr>
              <w:t xml:space="preserve"> </w:t>
            </w:r>
            <w:r>
              <w:rPr>
                <w:sz w:val="20"/>
              </w:rPr>
              <w:t>including continuing consultation activities, holding webinars and factsheet releases.</w:t>
            </w:r>
          </w:p>
          <w:p w14:paraId="1A8DEA7F" w14:textId="77777777" w:rsidR="00F55BDD" w:rsidRDefault="009A2C2A">
            <w:pPr>
              <w:pStyle w:val="TableParagraph"/>
              <w:spacing w:before="118"/>
              <w:ind w:left="6" w:right="115"/>
              <w:rPr>
                <w:sz w:val="20"/>
              </w:rPr>
            </w:pPr>
            <w:r>
              <w:rPr>
                <w:b/>
                <w:sz w:val="20"/>
              </w:rPr>
              <w:t>Support</w:t>
            </w:r>
            <w:r>
              <w:rPr>
                <w:b/>
                <w:spacing w:val="-3"/>
                <w:sz w:val="20"/>
              </w:rPr>
              <w:t xml:space="preserve"> </w:t>
            </w:r>
            <w:r>
              <w:rPr>
                <w:b/>
                <w:sz w:val="20"/>
              </w:rPr>
              <w:t>at</w:t>
            </w:r>
            <w:r>
              <w:rPr>
                <w:b/>
                <w:spacing w:val="-3"/>
                <w:sz w:val="20"/>
              </w:rPr>
              <w:t xml:space="preserve"> </w:t>
            </w:r>
            <w:r>
              <w:rPr>
                <w:b/>
                <w:sz w:val="20"/>
              </w:rPr>
              <w:t>Home</w:t>
            </w:r>
            <w:r>
              <w:rPr>
                <w:b/>
                <w:spacing w:val="-2"/>
                <w:sz w:val="20"/>
              </w:rPr>
              <w:t xml:space="preserve"> </w:t>
            </w:r>
            <w:r>
              <w:rPr>
                <w:b/>
                <w:sz w:val="20"/>
              </w:rPr>
              <w:t>awareness</w:t>
            </w:r>
            <w:r>
              <w:rPr>
                <w:b/>
                <w:spacing w:val="-2"/>
                <w:sz w:val="20"/>
              </w:rPr>
              <w:t xml:space="preserve"> </w:t>
            </w:r>
            <w:r>
              <w:rPr>
                <w:b/>
                <w:sz w:val="20"/>
              </w:rPr>
              <w:t xml:space="preserve">campaign </w:t>
            </w:r>
            <w:r>
              <w:rPr>
                <w:sz w:val="20"/>
              </w:rPr>
              <w:t>at</w:t>
            </w:r>
            <w:r>
              <w:rPr>
                <w:spacing w:val="-4"/>
                <w:sz w:val="20"/>
              </w:rPr>
              <w:t xml:space="preserve"> </w:t>
            </w:r>
            <w:r>
              <w:rPr>
                <w:sz w:val="20"/>
              </w:rPr>
              <w:t>go-live</w:t>
            </w:r>
            <w:r>
              <w:rPr>
                <w:spacing w:val="-4"/>
                <w:sz w:val="20"/>
              </w:rPr>
              <w:t xml:space="preserve"> </w:t>
            </w:r>
            <w:r>
              <w:rPr>
                <w:sz w:val="20"/>
              </w:rPr>
              <w:t>on</w:t>
            </w:r>
            <w:r>
              <w:rPr>
                <w:spacing w:val="-4"/>
                <w:sz w:val="20"/>
              </w:rPr>
              <w:t xml:space="preserve"> </w:t>
            </w:r>
            <w:r>
              <w:rPr>
                <w:sz w:val="20"/>
              </w:rPr>
              <w:t>1</w:t>
            </w:r>
            <w:r>
              <w:rPr>
                <w:spacing w:val="-4"/>
                <w:sz w:val="20"/>
              </w:rPr>
              <w:t xml:space="preserve"> </w:t>
            </w:r>
            <w:r>
              <w:rPr>
                <w:sz w:val="20"/>
              </w:rPr>
              <w:t>July</w:t>
            </w:r>
            <w:r>
              <w:rPr>
                <w:spacing w:val="-3"/>
                <w:sz w:val="20"/>
              </w:rPr>
              <w:t xml:space="preserve"> </w:t>
            </w:r>
            <w:r>
              <w:rPr>
                <w:sz w:val="20"/>
              </w:rPr>
              <w:t>2025</w:t>
            </w:r>
            <w:r>
              <w:rPr>
                <w:spacing w:val="-4"/>
                <w:sz w:val="20"/>
              </w:rPr>
              <w:t xml:space="preserve"> </w:t>
            </w:r>
            <w:r>
              <w:rPr>
                <w:sz w:val="20"/>
              </w:rPr>
              <w:t>to</w:t>
            </w:r>
            <w:r>
              <w:rPr>
                <w:spacing w:val="-2"/>
                <w:sz w:val="20"/>
              </w:rPr>
              <w:t xml:space="preserve"> </w:t>
            </w:r>
            <w:r>
              <w:rPr>
                <w:sz w:val="20"/>
              </w:rPr>
              <w:t>inform</w:t>
            </w:r>
            <w:r>
              <w:rPr>
                <w:spacing w:val="-2"/>
                <w:sz w:val="20"/>
              </w:rPr>
              <w:t xml:space="preserve"> </w:t>
            </w:r>
            <w:r>
              <w:rPr>
                <w:sz w:val="20"/>
              </w:rPr>
              <w:t>older</w:t>
            </w:r>
            <w:r>
              <w:rPr>
                <w:spacing w:val="-3"/>
                <w:sz w:val="20"/>
              </w:rPr>
              <w:t xml:space="preserve"> </w:t>
            </w:r>
            <w:r>
              <w:rPr>
                <w:sz w:val="20"/>
              </w:rPr>
              <w:t>people</w:t>
            </w:r>
            <w:r>
              <w:rPr>
                <w:spacing w:val="-4"/>
                <w:sz w:val="20"/>
              </w:rPr>
              <w:t xml:space="preserve"> </w:t>
            </w:r>
            <w:r>
              <w:rPr>
                <w:sz w:val="20"/>
              </w:rPr>
              <w:t>and</w:t>
            </w:r>
            <w:r>
              <w:rPr>
                <w:spacing w:val="-4"/>
                <w:sz w:val="20"/>
              </w:rPr>
              <w:t xml:space="preserve"> </w:t>
            </w:r>
            <w:r>
              <w:rPr>
                <w:sz w:val="20"/>
              </w:rPr>
              <w:t>their</w:t>
            </w:r>
            <w:r>
              <w:rPr>
                <w:spacing w:val="-3"/>
                <w:sz w:val="20"/>
              </w:rPr>
              <w:t xml:space="preserve"> </w:t>
            </w:r>
            <w:r>
              <w:rPr>
                <w:sz w:val="20"/>
              </w:rPr>
              <w:t>families and carers about the new program.</w:t>
            </w:r>
          </w:p>
        </w:tc>
      </w:tr>
      <w:tr w:rsidR="00F55BDD" w14:paraId="1A8DEA86" w14:textId="77777777">
        <w:trPr>
          <w:trHeight w:val="2265"/>
        </w:trPr>
        <w:tc>
          <w:tcPr>
            <w:tcW w:w="3490" w:type="dxa"/>
            <w:tcBorders>
              <w:top w:val="single" w:sz="6" w:space="0" w:color="000000"/>
              <w:left w:val="single" w:sz="6" w:space="0" w:color="000000"/>
              <w:bottom w:val="single" w:sz="6" w:space="0" w:color="000000"/>
              <w:right w:val="single" w:sz="6" w:space="0" w:color="000000"/>
            </w:tcBorders>
          </w:tcPr>
          <w:p w14:paraId="1A8DEA81" w14:textId="77777777" w:rsidR="00F55BDD" w:rsidRDefault="009A2C2A">
            <w:pPr>
              <w:pStyle w:val="TableParagraph"/>
              <w:spacing w:before="107"/>
              <w:ind w:left="62"/>
              <w:rPr>
                <w:i/>
                <w:sz w:val="20"/>
              </w:rPr>
            </w:pPr>
            <w:r>
              <w:rPr>
                <w:i/>
                <w:sz w:val="20"/>
              </w:rPr>
              <w:t>Program</w:t>
            </w:r>
            <w:r>
              <w:rPr>
                <w:i/>
                <w:spacing w:val="-10"/>
                <w:sz w:val="20"/>
              </w:rPr>
              <w:t xml:space="preserve"> </w:t>
            </w:r>
            <w:r>
              <w:rPr>
                <w:i/>
                <w:spacing w:val="-2"/>
                <w:sz w:val="20"/>
              </w:rPr>
              <w:t>management</w:t>
            </w:r>
          </w:p>
        </w:tc>
        <w:tc>
          <w:tcPr>
            <w:tcW w:w="10470" w:type="dxa"/>
            <w:gridSpan w:val="3"/>
            <w:tcBorders>
              <w:top w:val="single" w:sz="6" w:space="0" w:color="000000"/>
              <w:left w:val="single" w:sz="6" w:space="0" w:color="000000"/>
              <w:bottom w:val="single" w:sz="6" w:space="0" w:color="000000"/>
              <w:right w:val="single" w:sz="6" w:space="0" w:color="000000"/>
            </w:tcBorders>
          </w:tcPr>
          <w:p w14:paraId="1A8DEA82" w14:textId="77777777" w:rsidR="00F55BDD" w:rsidRDefault="009A2C2A">
            <w:pPr>
              <w:pStyle w:val="TableParagraph"/>
              <w:spacing w:before="177"/>
              <w:ind w:left="6"/>
              <w:rPr>
                <w:sz w:val="20"/>
              </w:rPr>
            </w:pPr>
            <w:r>
              <w:rPr>
                <w:b/>
                <w:sz w:val="20"/>
              </w:rPr>
              <w:t>Ongoing</w:t>
            </w:r>
            <w:r>
              <w:rPr>
                <w:b/>
                <w:spacing w:val="-3"/>
                <w:sz w:val="20"/>
              </w:rPr>
              <w:t xml:space="preserve"> </w:t>
            </w:r>
            <w:r>
              <w:rPr>
                <w:b/>
                <w:sz w:val="20"/>
              </w:rPr>
              <w:t>planning,</w:t>
            </w:r>
            <w:r>
              <w:rPr>
                <w:b/>
                <w:spacing w:val="-4"/>
                <w:sz w:val="20"/>
              </w:rPr>
              <w:t xml:space="preserve"> </w:t>
            </w:r>
            <w:r>
              <w:rPr>
                <w:b/>
                <w:sz w:val="20"/>
              </w:rPr>
              <w:t>program</w:t>
            </w:r>
            <w:r>
              <w:rPr>
                <w:b/>
                <w:spacing w:val="-3"/>
                <w:sz w:val="20"/>
              </w:rPr>
              <w:t xml:space="preserve"> </w:t>
            </w:r>
            <w:r>
              <w:rPr>
                <w:b/>
                <w:sz w:val="20"/>
              </w:rPr>
              <w:t>management</w:t>
            </w:r>
            <w:r>
              <w:rPr>
                <w:b/>
                <w:spacing w:val="-3"/>
                <w:sz w:val="20"/>
              </w:rPr>
              <w:t xml:space="preserve"> </w:t>
            </w:r>
            <w:r>
              <w:rPr>
                <w:b/>
                <w:sz w:val="20"/>
              </w:rPr>
              <w:t>and</w:t>
            </w:r>
            <w:r>
              <w:rPr>
                <w:b/>
                <w:spacing w:val="-3"/>
                <w:sz w:val="20"/>
              </w:rPr>
              <w:t xml:space="preserve"> </w:t>
            </w:r>
            <w:r>
              <w:rPr>
                <w:b/>
                <w:sz w:val="20"/>
              </w:rPr>
              <w:t>coordination</w:t>
            </w:r>
            <w:r>
              <w:rPr>
                <w:b/>
                <w:spacing w:val="-3"/>
                <w:sz w:val="20"/>
              </w:rPr>
              <w:t xml:space="preserve"> </w:t>
            </w:r>
            <w:r>
              <w:rPr>
                <w:sz w:val="20"/>
              </w:rPr>
              <w:t>to</w:t>
            </w:r>
            <w:r>
              <w:rPr>
                <w:spacing w:val="-4"/>
                <w:sz w:val="20"/>
              </w:rPr>
              <w:t xml:space="preserve"> </w:t>
            </w:r>
            <w:r>
              <w:rPr>
                <w:sz w:val="20"/>
              </w:rPr>
              <w:t>agree</w:t>
            </w:r>
            <w:r>
              <w:rPr>
                <w:spacing w:val="-2"/>
                <w:sz w:val="20"/>
              </w:rPr>
              <w:t xml:space="preserve"> </w:t>
            </w:r>
            <w:r>
              <w:rPr>
                <w:sz w:val="20"/>
              </w:rPr>
              <w:t>and</w:t>
            </w:r>
            <w:r>
              <w:rPr>
                <w:spacing w:val="-2"/>
                <w:sz w:val="20"/>
              </w:rPr>
              <w:t xml:space="preserve"> </w:t>
            </w:r>
            <w:r>
              <w:rPr>
                <w:sz w:val="20"/>
              </w:rPr>
              <w:t>align</w:t>
            </w:r>
            <w:r>
              <w:rPr>
                <w:spacing w:val="-2"/>
                <w:sz w:val="20"/>
              </w:rPr>
              <w:t xml:space="preserve"> </w:t>
            </w:r>
            <w:r>
              <w:rPr>
                <w:sz w:val="20"/>
              </w:rPr>
              <w:t>projects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aged</w:t>
            </w:r>
            <w:r>
              <w:rPr>
                <w:spacing w:val="-4"/>
                <w:sz w:val="20"/>
              </w:rPr>
              <w:t xml:space="preserve"> </w:t>
            </w:r>
            <w:r>
              <w:rPr>
                <w:sz w:val="20"/>
              </w:rPr>
              <w:t>care</w:t>
            </w:r>
            <w:r>
              <w:rPr>
                <w:spacing w:val="-2"/>
                <w:sz w:val="20"/>
              </w:rPr>
              <w:t xml:space="preserve"> </w:t>
            </w:r>
            <w:r>
              <w:rPr>
                <w:sz w:val="20"/>
              </w:rPr>
              <w:t>system’s vision and end state.</w:t>
            </w:r>
          </w:p>
          <w:p w14:paraId="1A8DEA83" w14:textId="77777777" w:rsidR="00F55BDD" w:rsidRDefault="009A2C2A">
            <w:pPr>
              <w:pStyle w:val="TableParagraph"/>
              <w:spacing w:before="120"/>
              <w:ind w:left="6"/>
              <w:rPr>
                <w:sz w:val="20"/>
              </w:rPr>
            </w:pPr>
            <w:r>
              <w:rPr>
                <w:b/>
                <w:sz w:val="20"/>
              </w:rPr>
              <w:t>Training</w:t>
            </w:r>
            <w:r>
              <w:rPr>
                <w:b/>
                <w:spacing w:val="-3"/>
                <w:sz w:val="20"/>
              </w:rPr>
              <w:t xml:space="preserve"> </w:t>
            </w:r>
            <w:r>
              <w:rPr>
                <w:b/>
                <w:sz w:val="20"/>
              </w:rPr>
              <w:t>of</w:t>
            </w:r>
            <w:r>
              <w:rPr>
                <w:b/>
                <w:spacing w:val="-3"/>
                <w:sz w:val="20"/>
              </w:rPr>
              <w:t xml:space="preserve"> </w:t>
            </w:r>
            <w:r>
              <w:rPr>
                <w:b/>
                <w:sz w:val="20"/>
              </w:rPr>
              <w:t>frontline</w:t>
            </w:r>
            <w:r>
              <w:rPr>
                <w:b/>
                <w:spacing w:val="-2"/>
                <w:sz w:val="20"/>
              </w:rPr>
              <w:t xml:space="preserve"> </w:t>
            </w:r>
            <w:r>
              <w:rPr>
                <w:b/>
                <w:sz w:val="20"/>
              </w:rPr>
              <w:t>staff</w:t>
            </w:r>
            <w:r>
              <w:rPr>
                <w:b/>
                <w:spacing w:val="-3"/>
                <w:sz w:val="20"/>
              </w:rPr>
              <w:t xml:space="preserve"> </w:t>
            </w:r>
            <w:r>
              <w:rPr>
                <w:sz w:val="20"/>
              </w:rPr>
              <w:t>including</w:t>
            </w:r>
            <w:r>
              <w:rPr>
                <w:spacing w:val="-2"/>
                <w:sz w:val="20"/>
              </w:rPr>
              <w:t xml:space="preserve"> </w:t>
            </w:r>
            <w:r>
              <w:rPr>
                <w:sz w:val="20"/>
              </w:rPr>
              <w:t>My</w:t>
            </w:r>
            <w:r>
              <w:rPr>
                <w:spacing w:val="-3"/>
                <w:sz w:val="20"/>
              </w:rPr>
              <w:t xml:space="preserve"> </w:t>
            </w:r>
            <w:r>
              <w:rPr>
                <w:sz w:val="20"/>
              </w:rPr>
              <w:t>Aged</w:t>
            </w:r>
            <w:r>
              <w:rPr>
                <w:spacing w:val="-4"/>
                <w:sz w:val="20"/>
              </w:rPr>
              <w:t xml:space="preserve"> </w:t>
            </w:r>
            <w:r>
              <w:rPr>
                <w:sz w:val="20"/>
              </w:rPr>
              <w:t>Care</w:t>
            </w:r>
            <w:r>
              <w:rPr>
                <w:spacing w:val="-4"/>
                <w:sz w:val="20"/>
              </w:rPr>
              <w:t xml:space="preserve"> </w:t>
            </w:r>
            <w:r>
              <w:rPr>
                <w:sz w:val="20"/>
              </w:rPr>
              <w:t>Contact</w:t>
            </w:r>
            <w:r>
              <w:rPr>
                <w:spacing w:val="-4"/>
                <w:sz w:val="20"/>
              </w:rPr>
              <w:t xml:space="preserve"> </w:t>
            </w:r>
            <w:r>
              <w:rPr>
                <w:sz w:val="20"/>
              </w:rPr>
              <w:t>Centre</w:t>
            </w:r>
            <w:r>
              <w:rPr>
                <w:spacing w:val="-4"/>
                <w:sz w:val="20"/>
              </w:rPr>
              <w:t xml:space="preserve"> </w:t>
            </w:r>
            <w:r>
              <w:rPr>
                <w:sz w:val="20"/>
              </w:rPr>
              <w:t>staff,</w:t>
            </w:r>
            <w:r>
              <w:rPr>
                <w:spacing w:val="-4"/>
                <w:sz w:val="20"/>
              </w:rPr>
              <w:t xml:space="preserve"> </w:t>
            </w:r>
            <w:r>
              <w:rPr>
                <w:sz w:val="20"/>
              </w:rPr>
              <w:t>assessors,</w:t>
            </w:r>
            <w:r>
              <w:rPr>
                <w:spacing w:val="-4"/>
                <w:sz w:val="20"/>
              </w:rPr>
              <w:t xml:space="preserve"> </w:t>
            </w:r>
            <w:r>
              <w:rPr>
                <w:sz w:val="20"/>
              </w:rPr>
              <w:t>Care</w:t>
            </w:r>
            <w:r>
              <w:rPr>
                <w:spacing w:val="-4"/>
                <w:sz w:val="20"/>
              </w:rPr>
              <w:t xml:space="preserve"> </w:t>
            </w:r>
            <w:r>
              <w:rPr>
                <w:sz w:val="20"/>
              </w:rPr>
              <w:t>Finders,</w:t>
            </w:r>
            <w:r>
              <w:rPr>
                <w:spacing w:val="-4"/>
                <w:sz w:val="20"/>
              </w:rPr>
              <w:t xml:space="preserve"> </w:t>
            </w:r>
            <w:r>
              <w:rPr>
                <w:sz w:val="20"/>
              </w:rPr>
              <w:t>and</w:t>
            </w:r>
            <w:r>
              <w:rPr>
                <w:spacing w:val="-2"/>
                <w:sz w:val="20"/>
              </w:rPr>
              <w:t xml:space="preserve"> </w:t>
            </w:r>
            <w:r>
              <w:rPr>
                <w:sz w:val="20"/>
              </w:rPr>
              <w:t>Aged</w:t>
            </w:r>
            <w:r>
              <w:rPr>
                <w:spacing w:val="-2"/>
                <w:sz w:val="20"/>
              </w:rPr>
              <w:t xml:space="preserve"> </w:t>
            </w:r>
            <w:r>
              <w:rPr>
                <w:sz w:val="20"/>
              </w:rPr>
              <w:t>Care Specialist Officers to ensure they can assist older people.</w:t>
            </w:r>
          </w:p>
          <w:p w14:paraId="1A8DEA84" w14:textId="77777777" w:rsidR="00F55BDD" w:rsidRDefault="009A2C2A">
            <w:pPr>
              <w:pStyle w:val="TableParagraph"/>
              <w:spacing w:before="119"/>
              <w:ind w:left="6"/>
              <w:rPr>
                <w:sz w:val="20"/>
              </w:rPr>
            </w:pPr>
            <w:r>
              <w:rPr>
                <w:b/>
                <w:sz w:val="20"/>
              </w:rPr>
              <w:t>Build</w:t>
            </w:r>
            <w:r>
              <w:rPr>
                <w:b/>
                <w:spacing w:val="-7"/>
                <w:sz w:val="20"/>
              </w:rPr>
              <w:t xml:space="preserve"> </w:t>
            </w:r>
            <w:r>
              <w:rPr>
                <w:b/>
                <w:sz w:val="20"/>
              </w:rPr>
              <w:t>the</w:t>
            </w:r>
            <w:r>
              <w:rPr>
                <w:b/>
                <w:spacing w:val="-7"/>
                <w:sz w:val="20"/>
              </w:rPr>
              <w:t xml:space="preserve"> </w:t>
            </w:r>
            <w:r>
              <w:rPr>
                <w:b/>
                <w:sz w:val="20"/>
              </w:rPr>
              <w:t>internal</w:t>
            </w:r>
            <w:r>
              <w:rPr>
                <w:b/>
                <w:spacing w:val="-8"/>
                <w:sz w:val="20"/>
              </w:rPr>
              <w:t xml:space="preserve"> </w:t>
            </w:r>
            <w:r>
              <w:rPr>
                <w:b/>
                <w:sz w:val="20"/>
              </w:rPr>
              <w:t>capability</w:t>
            </w:r>
            <w:r>
              <w:rPr>
                <w:b/>
                <w:spacing w:val="-7"/>
                <w:sz w:val="20"/>
              </w:rPr>
              <w:t xml:space="preserve"> </w:t>
            </w:r>
            <w:r>
              <w:rPr>
                <w:sz w:val="20"/>
              </w:rPr>
              <w:t>to</w:t>
            </w:r>
            <w:r>
              <w:rPr>
                <w:spacing w:val="-8"/>
                <w:sz w:val="20"/>
              </w:rPr>
              <w:t xml:space="preserve"> </w:t>
            </w:r>
            <w:r>
              <w:rPr>
                <w:sz w:val="20"/>
              </w:rPr>
              <w:t>support</w:t>
            </w:r>
            <w:r>
              <w:rPr>
                <w:spacing w:val="-7"/>
                <w:sz w:val="20"/>
              </w:rPr>
              <w:t xml:space="preserve"> </w:t>
            </w:r>
            <w:r>
              <w:rPr>
                <w:sz w:val="20"/>
              </w:rPr>
              <w:t>transition</w:t>
            </w:r>
            <w:r>
              <w:rPr>
                <w:spacing w:val="-6"/>
                <w:sz w:val="20"/>
              </w:rPr>
              <w:t xml:space="preserve"> </w:t>
            </w:r>
            <w:r>
              <w:rPr>
                <w:sz w:val="20"/>
              </w:rPr>
              <w:t>and</w:t>
            </w:r>
            <w:r>
              <w:rPr>
                <w:spacing w:val="-3"/>
                <w:sz w:val="20"/>
              </w:rPr>
              <w:t xml:space="preserve"> </w:t>
            </w:r>
            <w:r>
              <w:rPr>
                <w:spacing w:val="-2"/>
                <w:sz w:val="20"/>
              </w:rPr>
              <w:t>implementation.</w:t>
            </w:r>
          </w:p>
          <w:p w14:paraId="1A8DEA85" w14:textId="77777777" w:rsidR="00F55BDD" w:rsidRDefault="009A2C2A">
            <w:pPr>
              <w:pStyle w:val="TableParagraph"/>
              <w:spacing w:before="120"/>
              <w:ind w:left="6"/>
              <w:rPr>
                <w:sz w:val="20"/>
              </w:rPr>
            </w:pPr>
            <w:r>
              <w:rPr>
                <w:b/>
                <w:sz w:val="20"/>
              </w:rPr>
              <w:t>Program</w:t>
            </w:r>
            <w:r>
              <w:rPr>
                <w:b/>
                <w:spacing w:val="-4"/>
                <w:sz w:val="20"/>
              </w:rPr>
              <w:t xml:space="preserve"> </w:t>
            </w:r>
            <w:r>
              <w:rPr>
                <w:b/>
                <w:sz w:val="20"/>
              </w:rPr>
              <w:t>evaluation</w:t>
            </w:r>
            <w:r>
              <w:rPr>
                <w:b/>
                <w:spacing w:val="-2"/>
                <w:sz w:val="20"/>
              </w:rPr>
              <w:t xml:space="preserve"> </w:t>
            </w:r>
            <w:r>
              <w:rPr>
                <w:b/>
                <w:sz w:val="20"/>
              </w:rPr>
              <w:t>and</w:t>
            </w:r>
            <w:r>
              <w:rPr>
                <w:b/>
                <w:spacing w:val="-4"/>
                <w:sz w:val="20"/>
              </w:rPr>
              <w:t xml:space="preserve"> </w:t>
            </w:r>
            <w:r>
              <w:rPr>
                <w:b/>
                <w:sz w:val="20"/>
              </w:rPr>
              <w:t>benefits</w:t>
            </w:r>
            <w:r>
              <w:rPr>
                <w:b/>
                <w:spacing w:val="-4"/>
                <w:sz w:val="20"/>
              </w:rPr>
              <w:t xml:space="preserve"> </w:t>
            </w:r>
            <w:r>
              <w:rPr>
                <w:b/>
                <w:sz w:val="20"/>
              </w:rPr>
              <w:t>management</w:t>
            </w:r>
            <w:r>
              <w:rPr>
                <w:b/>
                <w:spacing w:val="-4"/>
                <w:sz w:val="20"/>
              </w:rPr>
              <w:t xml:space="preserve"> </w:t>
            </w:r>
            <w:r>
              <w:rPr>
                <w:sz w:val="20"/>
              </w:rPr>
              <w:t>to</w:t>
            </w:r>
            <w:r>
              <w:rPr>
                <w:spacing w:val="-4"/>
                <w:sz w:val="20"/>
              </w:rPr>
              <w:t xml:space="preserve"> </w:t>
            </w:r>
            <w:r>
              <w:rPr>
                <w:sz w:val="20"/>
              </w:rPr>
              <w:t>assess</w:t>
            </w:r>
            <w:r>
              <w:rPr>
                <w:spacing w:val="-3"/>
                <w:sz w:val="20"/>
              </w:rPr>
              <w:t xml:space="preserve"> </w:t>
            </w:r>
            <w:r>
              <w:rPr>
                <w:sz w:val="20"/>
              </w:rPr>
              <w:t>the</w:t>
            </w:r>
            <w:r>
              <w:rPr>
                <w:spacing w:val="-4"/>
                <w:sz w:val="20"/>
              </w:rPr>
              <w:t xml:space="preserve"> </w:t>
            </w:r>
            <w:r>
              <w:rPr>
                <w:sz w:val="20"/>
              </w:rPr>
              <w:t>effectiveness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new</w:t>
            </w:r>
            <w:r>
              <w:rPr>
                <w:spacing w:val="-2"/>
                <w:sz w:val="20"/>
              </w:rPr>
              <w:t xml:space="preserve"> </w:t>
            </w:r>
            <w:r>
              <w:rPr>
                <w:sz w:val="20"/>
              </w:rPr>
              <w:t>program</w:t>
            </w:r>
            <w:r>
              <w:rPr>
                <w:spacing w:val="-4"/>
                <w:sz w:val="20"/>
              </w:rPr>
              <w:t xml:space="preserve"> </w:t>
            </w:r>
            <w:r>
              <w:rPr>
                <w:sz w:val="20"/>
              </w:rPr>
              <w:t>by</w:t>
            </w:r>
            <w:r>
              <w:rPr>
                <w:spacing w:val="-1"/>
                <w:sz w:val="20"/>
              </w:rPr>
              <w:t xml:space="preserve"> </w:t>
            </w:r>
            <w:r>
              <w:rPr>
                <w:sz w:val="20"/>
              </w:rPr>
              <w:t>undertaking baseline and ongoing measurement.</w:t>
            </w:r>
          </w:p>
        </w:tc>
      </w:tr>
    </w:tbl>
    <w:p w14:paraId="1A8DEA87" w14:textId="77777777" w:rsidR="00F55BDD" w:rsidRDefault="00F55BDD">
      <w:pPr>
        <w:rPr>
          <w:sz w:val="20"/>
        </w:rPr>
        <w:sectPr w:rsidR="00F55BDD">
          <w:headerReference w:type="default" r:id="rId315"/>
          <w:footerReference w:type="default" r:id="rId316"/>
          <w:pgSz w:w="16840" w:h="11910" w:orient="landscape"/>
          <w:pgMar w:top="1740" w:right="1320" w:bottom="280" w:left="1320" w:header="1504" w:footer="0" w:gutter="0"/>
          <w:cols w:space="720"/>
        </w:sectPr>
      </w:pPr>
    </w:p>
    <w:p w14:paraId="1A8DEA88" w14:textId="77777777" w:rsidR="00F55BDD" w:rsidRDefault="009A2C2A">
      <w:pPr>
        <w:spacing w:before="251"/>
        <w:ind w:left="180" w:right="756" w:hanging="1"/>
      </w:pPr>
      <w:r>
        <w:lastRenderedPageBreak/>
        <w:t>In</w:t>
      </w:r>
      <w:r>
        <w:rPr>
          <w:spacing w:val="-2"/>
        </w:rPr>
        <w:t xml:space="preserve"> </w:t>
      </w:r>
      <w:r>
        <w:t>2023,</w:t>
      </w:r>
      <w:r>
        <w:rPr>
          <w:spacing w:val="-3"/>
        </w:rPr>
        <w:t xml:space="preserve"> </w:t>
      </w:r>
      <w:r>
        <w:t>the</w:t>
      </w:r>
      <w:r>
        <w:rPr>
          <w:spacing w:val="-2"/>
        </w:rPr>
        <w:t xml:space="preserve"> </w:t>
      </w:r>
      <w:r>
        <w:t>Department</w:t>
      </w:r>
      <w:r>
        <w:rPr>
          <w:spacing w:val="-5"/>
        </w:rPr>
        <w:t xml:space="preserve"> </w:t>
      </w:r>
      <w:r>
        <w:t>commissioned</w:t>
      </w:r>
      <w:r>
        <w:rPr>
          <w:spacing w:val="-4"/>
        </w:rPr>
        <w:t xml:space="preserve"> </w:t>
      </w:r>
      <w:r>
        <w:t>an</w:t>
      </w:r>
      <w:r>
        <w:rPr>
          <w:spacing w:val="-1"/>
        </w:rPr>
        <w:t xml:space="preserve"> </w:t>
      </w:r>
      <w:r>
        <w:t>evaluation</w:t>
      </w:r>
      <w:r>
        <w:rPr>
          <w:spacing w:val="-2"/>
        </w:rPr>
        <w:t xml:space="preserve"> </w:t>
      </w:r>
      <w:r>
        <w:t>plan</w:t>
      </w:r>
      <w:r>
        <w:rPr>
          <w:spacing w:val="-2"/>
        </w:rPr>
        <w:t xml:space="preserve"> </w:t>
      </w:r>
      <w:r>
        <w:t>for SaH</w:t>
      </w:r>
      <w:r>
        <w:rPr>
          <w:spacing w:val="-5"/>
        </w:rPr>
        <w:t xml:space="preserve"> </w:t>
      </w:r>
      <w:r>
        <w:t>which</w:t>
      </w:r>
      <w:r>
        <w:rPr>
          <w:spacing w:val="-2"/>
        </w:rPr>
        <w:t xml:space="preserve"> </w:t>
      </w:r>
      <w:r>
        <w:t>aims</w:t>
      </w:r>
      <w:r>
        <w:rPr>
          <w:spacing w:val="-1"/>
        </w:rPr>
        <w:t xml:space="preserve"> </w:t>
      </w:r>
      <w:r>
        <w:t>to</w:t>
      </w:r>
      <w:r>
        <w:rPr>
          <w:spacing w:val="-2"/>
        </w:rPr>
        <w:t xml:space="preserve"> </w:t>
      </w:r>
      <w:r>
        <w:t>assess</w:t>
      </w:r>
      <w:r>
        <w:rPr>
          <w:spacing w:val="-4"/>
        </w:rPr>
        <w:t xml:space="preserve"> </w:t>
      </w:r>
      <w:r>
        <w:t>the extent to which the program has met its objectives of:</w:t>
      </w:r>
    </w:p>
    <w:p w14:paraId="1A8DEA89" w14:textId="77777777" w:rsidR="00F55BDD" w:rsidRDefault="00F55BDD">
      <w:pPr>
        <w:pStyle w:val="BodyText"/>
        <w:spacing w:before="1"/>
        <w:rPr>
          <w:sz w:val="22"/>
        </w:rPr>
      </w:pPr>
    </w:p>
    <w:p w14:paraId="1A8DEA8A" w14:textId="77777777" w:rsidR="00F55BDD" w:rsidRDefault="009A2C2A">
      <w:pPr>
        <w:numPr>
          <w:ilvl w:val="0"/>
          <w:numId w:val="6"/>
        </w:numPr>
        <w:tabs>
          <w:tab w:val="left" w:pos="1260"/>
        </w:tabs>
        <w:spacing w:line="269" w:lineRule="exact"/>
        <w:ind w:hanging="360"/>
      </w:pPr>
      <w:r>
        <w:t>Older</w:t>
      </w:r>
      <w:r>
        <w:rPr>
          <w:spacing w:val="-5"/>
        </w:rPr>
        <w:t xml:space="preserve"> </w:t>
      </w:r>
      <w:r>
        <w:t>people</w:t>
      </w:r>
      <w:r>
        <w:rPr>
          <w:spacing w:val="-6"/>
        </w:rPr>
        <w:t xml:space="preserve"> </w:t>
      </w:r>
      <w:r>
        <w:t>have</w:t>
      </w:r>
      <w:r>
        <w:rPr>
          <w:spacing w:val="-4"/>
        </w:rPr>
        <w:t xml:space="preserve"> </w:t>
      </w:r>
      <w:r>
        <w:t>equitable</w:t>
      </w:r>
      <w:r>
        <w:rPr>
          <w:spacing w:val="-4"/>
        </w:rPr>
        <w:t xml:space="preserve"> </w:t>
      </w:r>
      <w:r>
        <w:t>access</w:t>
      </w:r>
      <w:r>
        <w:rPr>
          <w:spacing w:val="-6"/>
        </w:rPr>
        <w:t xml:space="preserve"> </w:t>
      </w:r>
      <w:r>
        <w:t>to</w:t>
      </w:r>
      <w:r>
        <w:rPr>
          <w:spacing w:val="-5"/>
        </w:rPr>
        <w:t xml:space="preserve"> </w:t>
      </w:r>
      <w:r>
        <w:t>support</w:t>
      </w:r>
      <w:r>
        <w:rPr>
          <w:spacing w:val="-5"/>
        </w:rPr>
        <w:t xml:space="preserve"> </w:t>
      </w:r>
      <w:r>
        <w:t>that</w:t>
      </w:r>
      <w:r>
        <w:rPr>
          <w:spacing w:val="-5"/>
        </w:rPr>
        <w:t xml:space="preserve"> </w:t>
      </w:r>
      <w:r>
        <w:t>meet</w:t>
      </w:r>
      <w:r>
        <w:rPr>
          <w:spacing w:val="-4"/>
        </w:rPr>
        <w:t xml:space="preserve"> </w:t>
      </w:r>
      <w:r>
        <w:t>their</w:t>
      </w:r>
      <w:r>
        <w:rPr>
          <w:spacing w:val="-5"/>
        </w:rPr>
        <w:t xml:space="preserve"> </w:t>
      </w:r>
      <w:r>
        <w:t>assessed</w:t>
      </w:r>
      <w:r>
        <w:rPr>
          <w:spacing w:val="-4"/>
        </w:rPr>
        <w:t xml:space="preserve"> </w:t>
      </w:r>
      <w:r>
        <w:rPr>
          <w:spacing w:val="-2"/>
        </w:rPr>
        <w:t>needs.</w:t>
      </w:r>
    </w:p>
    <w:p w14:paraId="1A8DEA8B" w14:textId="77777777" w:rsidR="00F55BDD" w:rsidRDefault="009A2C2A">
      <w:pPr>
        <w:numPr>
          <w:ilvl w:val="0"/>
          <w:numId w:val="6"/>
        </w:numPr>
        <w:tabs>
          <w:tab w:val="left" w:pos="1260"/>
        </w:tabs>
        <w:spacing w:line="268" w:lineRule="exact"/>
        <w:ind w:hanging="360"/>
      </w:pPr>
      <w:r>
        <w:t>Older</w:t>
      </w:r>
      <w:r>
        <w:rPr>
          <w:spacing w:val="-2"/>
        </w:rPr>
        <w:t xml:space="preserve"> </w:t>
      </w:r>
      <w:r>
        <w:t>people</w:t>
      </w:r>
      <w:r>
        <w:rPr>
          <w:spacing w:val="-5"/>
        </w:rPr>
        <w:t xml:space="preserve"> </w:t>
      </w:r>
      <w:r>
        <w:t>have</w:t>
      </w:r>
      <w:r>
        <w:rPr>
          <w:spacing w:val="-5"/>
        </w:rPr>
        <w:t xml:space="preserve"> </w:t>
      </w:r>
      <w:r>
        <w:t>timely</w:t>
      </w:r>
      <w:r>
        <w:rPr>
          <w:spacing w:val="-5"/>
        </w:rPr>
        <w:t xml:space="preserve"> </w:t>
      </w:r>
      <w:r>
        <w:t>access</w:t>
      </w:r>
      <w:r>
        <w:rPr>
          <w:spacing w:val="-5"/>
        </w:rPr>
        <w:t xml:space="preserve"> </w:t>
      </w:r>
      <w:r>
        <w:t>to</w:t>
      </w:r>
      <w:r>
        <w:rPr>
          <w:spacing w:val="-5"/>
        </w:rPr>
        <w:t xml:space="preserve"> </w:t>
      </w:r>
      <w:r>
        <w:t>quality</w:t>
      </w:r>
      <w:r>
        <w:rPr>
          <w:spacing w:val="-5"/>
        </w:rPr>
        <w:t xml:space="preserve"> </w:t>
      </w:r>
      <w:r>
        <w:rPr>
          <w:spacing w:val="-2"/>
        </w:rPr>
        <w:t>support.</w:t>
      </w:r>
    </w:p>
    <w:p w14:paraId="1A8DEA8C" w14:textId="77777777" w:rsidR="00F55BDD" w:rsidRDefault="009A2C2A">
      <w:pPr>
        <w:numPr>
          <w:ilvl w:val="0"/>
          <w:numId w:val="6"/>
        </w:numPr>
        <w:tabs>
          <w:tab w:val="left" w:pos="1260"/>
        </w:tabs>
        <w:spacing w:line="268" w:lineRule="exact"/>
        <w:ind w:hanging="360"/>
      </w:pPr>
      <w:r>
        <w:t>An</w:t>
      </w:r>
      <w:r>
        <w:rPr>
          <w:spacing w:val="-6"/>
        </w:rPr>
        <w:t xml:space="preserve"> </w:t>
      </w:r>
      <w:r>
        <w:t>efficient</w:t>
      </w:r>
      <w:r>
        <w:rPr>
          <w:spacing w:val="-3"/>
        </w:rPr>
        <w:t xml:space="preserve"> </w:t>
      </w:r>
      <w:r>
        <w:t>support</w:t>
      </w:r>
      <w:r>
        <w:rPr>
          <w:spacing w:val="-4"/>
        </w:rPr>
        <w:t xml:space="preserve"> </w:t>
      </w:r>
      <w:r>
        <w:t>system</w:t>
      </w:r>
      <w:r>
        <w:rPr>
          <w:spacing w:val="-1"/>
        </w:rPr>
        <w:t xml:space="preserve"> </w:t>
      </w:r>
      <w:r>
        <w:t>is</w:t>
      </w:r>
      <w:r>
        <w:rPr>
          <w:spacing w:val="-6"/>
        </w:rPr>
        <w:t xml:space="preserve"> </w:t>
      </w:r>
      <w:r>
        <w:t>in</w:t>
      </w:r>
      <w:r>
        <w:rPr>
          <w:spacing w:val="-3"/>
        </w:rPr>
        <w:t xml:space="preserve"> </w:t>
      </w:r>
      <w:r>
        <w:t>place</w:t>
      </w:r>
      <w:r>
        <w:rPr>
          <w:spacing w:val="-5"/>
        </w:rPr>
        <w:t xml:space="preserve"> </w:t>
      </w:r>
      <w:r>
        <w:t>that</w:t>
      </w:r>
      <w:r>
        <w:rPr>
          <w:spacing w:val="-4"/>
        </w:rPr>
        <w:t xml:space="preserve"> </w:t>
      </w:r>
      <w:r>
        <w:t>adds</w:t>
      </w:r>
      <w:r>
        <w:rPr>
          <w:spacing w:val="-5"/>
        </w:rPr>
        <w:t xml:space="preserve"> </w:t>
      </w:r>
      <w:r>
        <w:t>social</w:t>
      </w:r>
      <w:r>
        <w:rPr>
          <w:spacing w:val="-3"/>
        </w:rPr>
        <w:t xml:space="preserve"> </w:t>
      </w:r>
      <w:r>
        <w:rPr>
          <w:spacing w:val="-2"/>
        </w:rPr>
        <w:t>value.</w:t>
      </w:r>
    </w:p>
    <w:p w14:paraId="1A8DEA8D" w14:textId="77777777" w:rsidR="00F55BDD" w:rsidRDefault="009A2C2A">
      <w:pPr>
        <w:numPr>
          <w:ilvl w:val="0"/>
          <w:numId w:val="6"/>
        </w:numPr>
        <w:tabs>
          <w:tab w:val="left" w:pos="1260"/>
        </w:tabs>
        <w:spacing w:line="269" w:lineRule="exact"/>
        <w:ind w:hanging="360"/>
      </w:pPr>
      <w:r>
        <w:t>A</w:t>
      </w:r>
      <w:r>
        <w:rPr>
          <w:spacing w:val="-3"/>
        </w:rPr>
        <w:t xml:space="preserve"> </w:t>
      </w:r>
      <w:r>
        <w:t>responsive</w:t>
      </w:r>
      <w:r>
        <w:rPr>
          <w:spacing w:val="-5"/>
        </w:rPr>
        <w:t xml:space="preserve"> </w:t>
      </w:r>
      <w:r>
        <w:t>system</w:t>
      </w:r>
      <w:r>
        <w:rPr>
          <w:spacing w:val="-3"/>
        </w:rPr>
        <w:t xml:space="preserve"> </w:t>
      </w:r>
      <w:r>
        <w:t>is</w:t>
      </w:r>
      <w:r>
        <w:rPr>
          <w:spacing w:val="-2"/>
        </w:rPr>
        <w:t xml:space="preserve"> </w:t>
      </w:r>
      <w:r>
        <w:t>in</w:t>
      </w:r>
      <w:r>
        <w:rPr>
          <w:spacing w:val="-3"/>
        </w:rPr>
        <w:t xml:space="preserve"> </w:t>
      </w:r>
      <w:r>
        <w:t>place</w:t>
      </w:r>
      <w:r>
        <w:rPr>
          <w:spacing w:val="-2"/>
        </w:rPr>
        <w:t xml:space="preserve"> </w:t>
      </w:r>
      <w:r>
        <w:t>that</w:t>
      </w:r>
      <w:r>
        <w:rPr>
          <w:spacing w:val="-3"/>
        </w:rPr>
        <w:t xml:space="preserve"> </w:t>
      </w:r>
      <w:r>
        <w:t>is</w:t>
      </w:r>
      <w:r>
        <w:rPr>
          <w:spacing w:val="-1"/>
        </w:rPr>
        <w:t xml:space="preserve"> </w:t>
      </w:r>
      <w:r>
        <w:t>easy</w:t>
      </w:r>
      <w:r>
        <w:rPr>
          <w:spacing w:val="-5"/>
        </w:rPr>
        <w:t xml:space="preserve"> </w:t>
      </w:r>
      <w:r>
        <w:t>to</w:t>
      </w:r>
      <w:r>
        <w:rPr>
          <w:spacing w:val="-4"/>
        </w:rPr>
        <w:t xml:space="preserve"> </w:t>
      </w:r>
      <w:r>
        <w:rPr>
          <w:spacing w:val="-2"/>
        </w:rPr>
        <w:t>navigate.</w:t>
      </w:r>
    </w:p>
    <w:p w14:paraId="1A8DEA8E" w14:textId="77777777" w:rsidR="00F55BDD" w:rsidRDefault="009A2C2A">
      <w:pPr>
        <w:numPr>
          <w:ilvl w:val="0"/>
          <w:numId w:val="6"/>
        </w:numPr>
        <w:tabs>
          <w:tab w:val="left" w:pos="1260"/>
        </w:tabs>
        <w:spacing w:line="269" w:lineRule="exact"/>
        <w:ind w:hanging="360"/>
      </w:pPr>
      <w:r>
        <w:t>The</w:t>
      </w:r>
      <w:r>
        <w:rPr>
          <w:spacing w:val="-5"/>
        </w:rPr>
        <w:t xml:space="preserve"> </w:t>
      </w:r>
      <w:r>
        <w:t>system</w:t>
      </w:r>
      <w:r>
        <w:rPr>
          <w:spacing w:val="-5"/>
        </w:rPr>
        <w:t xml:space="preserve"> </w:t>
      </w:r>
      <w:r>
        <w:t>is</w:t>
      </w:r>
      <w:r>
        <w:rPr>
          <w:spacing w:val="-7"/>
        </w:rPr>
        <w:t xml:space="preserve"> </w:t>
      </w:r>
      <w:r>
        <w:t>financially</w:t>
      </w:r>
      <w:r>
        <w:rPr>
          <w:spacing w:val="-3"/>
        </w:rPr>
        <w:t xml:space="preserve"> </w:t>
      </w:r>
      <w:r>
        <w:rPr>
          <w:spacing w:val="-2"/>
        </w:rPr>
        <w:t>sustainable.</w:t>
      </w:r>
    </w:p>
    <w:p w14:paraId="1A8DEA8F" w14:textId="77777777" w:rsidR="00F55BDD" w:rsidRDefault="00F55BDD">
      <w:pPr>
        <w:pStyle w:val="BodyText"/>
        <w:spacing w:before="117"/>
        <w:rPr>
          <w:sz w:val="22"/>
        </w:rPr>
      </w:pPr>
    </w:p>
    <w:p w14:paraId="1A8DEA90" w14:textId="77777777" w:rsidR="00F55BDD" w:rsidRDefault="009A2C2A">
      <w:pPr>
        <w:ind w:left="180" w:right="740"/>
      </w:pPr>
      <w:r>
        <w:t>Evaluation measures reflect these objectives and rely on data from various sources. This includes</w:t>
      </w:r>
      <w:r>
        <w:rPr>
          <w:spacing w:val="-3"/>
        </w:rPr>
        <w:t xml:space="preserve"> </w:t>
      </w:r>
      <w:r>
        <w:t>regulatory</w:t>
      </w:r>
      <w:r>
        <w:rPr>
          <w:spacing w:val="-3"/>
        </w:rPr>
        <w:t xml:space="preserve"> </w:t>
      </w:r>
      <w:r>
        <w:t>and</w:t>
      </w:r>
      <w:r>
        <w:rPr>
          <w:spacing w:val="-6"/>
        </w:rPr>
        <w:t xml:space="preserve"> </w:t>
      </w:r>
      <w:r>
        <w:t>compliance</w:t>
      </w:r>
      <w:r>
        <w:rPr>
          <w:spacing w:val="-4"/>
        </w:rPr>
        <w:t xml:space="preserve"> </w:t>
      </w:r>
      <w:r>
        <w:t>reports,</w:t>
      </w:r>
      <w:r>
        <w:rPr>
          <w:spacing w:val="-2"/>
        </w:rPr>
        <w:t xml:space="preserve"> </w:t>
      </w:r>
      <w:r>
        <w:t>program-level</w:t>
      </w:r>
      <w:r>
        <w:rPr>
          <w:spacing w:val="-4"/>
        </w:rPr>
        <w:t xml:space="preserve"> </w:t>
      </w:r>
      <w:r>
        <w:t>data,</w:t>
      </w:r>
      <w:r>
        <w:rPr>
          <w:spacing w:val="-4"/>
        </w:rPr>
        <w:t xml:space="preserve"> </w:t>
      </w:r>
      <w:r>
        <w:t>interviews/focus</w:t>
      </w:r>
      <w:r>
        <w:rPr>
          <w:spacing w:val="-6"/>
        </w:rPr>
        <w:t xml:space="preserve"> </w:t>
      </w:r>
      <w:r>
        <w:t>groups</w:t>
      </w:r>
      <w:r>
        <w:rPr>
          <w:spacing w:val="-3"/>
        </w:rPr>
        <w:t xml:space="preserve"> </w:t>
      </w:r>
      <w:r>
        <w:t>with providers and clients (including their families and carers), and surveys.</w:t>
      </w:r>
    </w:p>
    <w:p w14:paraId="1A8DEA91" w14:textId="77777777" w:rsidR="00F55BDD" w:rsidRDefault="009A2C2A">
      <w:pPr>
        <w:spacing w:before="119"/>
        <w:ind w:left="180" w:right="756"/>
      </w:pPr>
      <w:r>
        <w:t>A</w:t>
      </w:r>
      <w:r>
        <w:rPr>
          <w:spacing w:val="-2"/>
        </w:rPr>
        <w:t xml:space="preserve"> </w:t>
      </w:r>
      <w:r>
        <w:t>baselining</w:t>
      </w:r>
      <w:r>
        <w:rPr>
          <w:spacing w:val="-2"/>
        </w:rPr>
        <w:t xml:space="preserve"> </w:t>
      </w:r>
      <w:r>
        <w:t>measurement</w:t>
      </w:r>
      <w:r>
        <w:rPr>
          <w:spacing w:val="-1"/>
        </w:rPr>
        <w:t xml:space="preserve"> </w:t>
      </w:r>
      <w:r>
        <w:t>exercise</w:t>
      </w:r>
      <w:r>
        <w:rPr>
          <w:spacing w:val="-2"/>
        </w:rPr>
        <w:t xml:space="preserve"> </w:t>
      </w:r>
      <w:r>
        <w:t>will</w:t>
      </w:r>
      <w:r>
        <w:rPr>
          <w:spacing w:val="-2"/>
        </w:rPr>
        <w:t xml:space="preserve"> </w:t>
      </w:r>
      <w:r>
        <w:t>be</w:t>
      </w:r>
      <w:r>
        <w:rPr>
          <w:spacing w:val="-2"/>
        </w:rPr>
        <w:t xml:space="preserve"> </w:t>
      </w:r>
      <w:r>
        <w:t>conducting</w:t>
      </w:r>
      <w:r>
        <w:rPr>
          <w:spacing w:val="-2"/>
        </w:rPr>
        <w:t xml:space="preserve"> </w:t>
      </w:r>
      <w:r>
        <w:t>prior</w:t>
      </w:r>
      <w:r>
        <w:rPr>
          <w:spacing w:val="-5"/>
        </w:rPr>
        <w:t xml:space="preserve"> </w:t>
      </w:r>
      <w:r>
        <w:t>to</w:t>
      </w:r>
      <w:r>
        <w:rPr>
          <w:spacing w:val="-4"/>
        </w:rPr>
        <w:t xml:space="preserve"> </w:t>
      </w:r>
      <w:r>
        <w:t>the</w:t>
      </w:r>
      <w:r>
        <w:rPr>
          <w:spacing w:val="-2"/>
        </w:rPr>
        <w:t xml:space="preserve"> </w:t>
      </w:r>
      <w:r>
        <w:t>commencement</w:t>
      </w:r>
      <w:r>
        <w:rPr>
          <w:spacing w:val="-2"/>
        </w:rPr>
        <w:t xml:space="preserve"> </w:t>
      </w:r>
      <w:r>
        <w:t>of</w:t>
      </w:r>
      <w:r>
        <w:rPr>
          <w:spacing w:val="-2"/>
        </w:rPr>
        <w:t xml:space="preserve"> </w:t>
      </w:r>
      <w:r>
        <w:t>SaH</w:t>
      </w:r>
      <w:r>
        <w:rPr>
          <w:spacing w:val="-5"/>
        </w:rPr>
        <w:t xml:space="preserve"> </w:t>
      </w:r>
      <w:r>
        <w:t>to address the issue</w:t>
      </w:r>
      <w:r>
        <w:rPr>
          <w:spacing w:val="-2"/>
        </w:rPr>
        <w:t xml:space="preserve"> </w:t>
      </w:r>
      <w:r>
        <w:t>that many of the</w:t>
      </w:r>
      <w:r>
        <w:rPr>
          <w:spacing w:val="-2"/>
        </w:rPr>
        <w:t xml:space="preserve"> </w:t>
      </w:r>
      <w:r>
        <w:t>measures will need to have a benchmark for comparison and that several of the expected outputs are wholly new. Following this, a</w:t>
      </w:r>
      <w:r>
        <w:rPr>
          <w:spacing w:val="-1"/>
        </w:rPr>
        <w:t xml:space="preserve"> </w:t>
      </w:r>
      <w:r>
        <w:t>regular evaluation process will be included in the Program Management activities to guide the implementation, and inform improvements and government decision making.</w:t>
      </w:r>
    </w:p>
    <w:p w14:paraId="1A8DEA92" w14:textId="77777777" w:rsidR="00F55BDD" w:rsidRDefault="009A2C2A">
      <w:pPr>
        <w:spacing w:before="60"/>
        <w:ind w:left="180" w:right="1032"/>
      </w:pPr>
      <w:r>
        <w:t>Evaluation will also be undertaken as part of the Department’s overall approach to measuring</w:t>
      </w:r>
      <w:r>
        <w:rPr>
          <w:spacing w:val="-5"/>
        </w:rPr>
        <w:t xml:space="preserve"> </w:t>
      </w:r>
      <w:r>
        <w:t>key</w:t>
      </w:r>
      <w:r>
        <w:rPr>
          <w:spacing w:val="-2"/>
        </w:rPr>
        <w:t xml:space="preserve"> </w:t>
      </w:r>
      <w:r>
        <w:t>outcomes</w:t>
      </w:r>
      <w:r>
        <w:rPr>
          <w:spacing w:val="-5"/>
        </w:rPr>
        <w:t xml:space="preserve"> </w:t>
      </w:r>
      <w:r>
        <w:t>of</w:t>
      </w:r>
      <w:r>
        <w:rPr>
          <w:spacing w:val="-3"/>
        </w:rPr>
        <w:t xml:space="preserve"> </w:t>
      </w:r>
      <w:r>
        <w:t>aged</w:t>
      </w:r>
      <w:r>
        <w:rPr>
          <w:spacing w:val="-3"/>
        </w:rPr>
        <w:t xml:space="preserve"> </w:t>
      </w:r>
      <w:r>
        <w:t>care</w:t>
      </w:r>
      <w:r>
        <w:rPr>
          <w:spacing w:val="-5"/>
        </w:rPr>
        <w:t xml:space="preserve"> </w:t>
      </w:r>
      <w:r>
        <w:t>reforms</w:t>
      </w:r>
      <w:r>
        <w:rPr>
          <w:spacing w:val="-5"/>
        </w:rPr>
        <w:t xml:space="preserve"> </w:t>
      </w:r>
      <w:r>
        <w:t>that</w:t>
      </w:r>
      <w:r>
        <w:rPr>
          <w:spacing w:val="-1"/>
        </w:rPr>
        <w:t xml:space="preserve"> </w:t>
      </w:r>
      <w:r>
        <w:t>address</w:t>
      </w:r>
      <w:r>
        <w:rPr>
          <w:spacing w:val="-5"/>
        </w:rPr>
        <w:t xml:space="preserve"> </w:t>
      </w:r>
      <w:r>
        <w:t>the</w:t>
      </w:r>
      <w:r>
        <w:rPr>
          <w:spacing w:val="-5"/>
        </w:rPr>
        <w:t xml:space="preserve"> </w:t>
      </w:r>
      <w:r>
        <w:t>Royal</w:t>
      </w:r>
      <w:r>
        <w:rPr>
          <w:spacing w:val="-3"/>
        </w:rPr>
        <w:t xml:space="preserve"> </w:t>
      </w:r>
      <w:r>
        <w:t xml:space="preserve">Commission </w:t>
      </w:r>
      <w:bookmarkStart w:id="300" w:name="Estimate_of_regulatory_burden"/>
      <w:bookmarkEnd w:id="300"/>
      <w:r>
        <w:t>recommendations and improve aged care service delivery to consumers.</w:t>
      </w:r>
    </w:p>
    <w:p w14:paraId="1A8DEA93" w14:textId="77777777" w:rsidR="00F55BDD" w:rsidRDefault="00F55BDD">
      <w:pPr>
        <w:pStyle w:val="BodyText"/>
        <w:spacing w:before="64"/>
        <w:rPr>
          <w:sz w:val="22"/>
        </w:rPr>
      </w:pPr>
    </w:p>
    <w:p w14:paraId="1A8DEA94" w14:textId="77777777" w:rsidR="00F55BDD" w:rsidRDefault="009A2C2A">
      <w:pPr>
        <w:pStyle w:val="Heading7"/>
        <w:ind w:left="180"/>
      </w:pPr>
      <w:r>
        <w:rPr>
          <w:color w:val="1F4D78"/>
        </w:rPr>
        <w:t>Estimate</w:t>
      </w:r>
      <w:r>
        <w:rPr>
          <w:color w:val="1F4D78"/>
          <w:spacing w:val="-4"/>
        </w:rPr>
        <w:t xml:space="preserve"> </w:t>
      </w:r>
      <w:r>
        <w:rPr>
          <w:color w:val="1F4D78"/>
        </w:rPr>
        <w:t>of</w:t>
      </w:r>
      <w:r>
        <w:rPr>
          <w:color w:val="1F4D78"/>
          <w:spacing w:val="-1"/>
        </w:rPr>
        <w:t xml:space="preserve"> </w:t>
      </w:r>
      <w:r>
        <w:rPr>
          <w:color w:val="1F4D78"/>
        </w:rPr>
        <w:t>regulatory</w:t>
      </w:r>
      <w:r>
        <w:rPr>
          <w:color w:val="1F4D78"/>
          <w:spacing w:val="-2"/>
        </w:rPr>
        <w:t xml:space="preserve"> burden</w:t>
      </w:r>
    </w:p>
    <w:p w14:paraId="1A8DEA95" w14:textId="77777777" w:rsidR="00F55BDD" w:rsidRDefault="00F55BDD">
      <w:pPr>
        <w:pStyle w:val="BodyText"/>
        <w:spacing w:before="57"/>
        <w:rPr>
          <w:sz w:val="24"/>
        </w:rPr>
      </w:pPr>
    </w:p>
    <w:p w14:paraId="1A8DEA96" w14:textId="77777777" w:rsidR="00F55BDD" w:rsidRDefault="009A2C2A">
      <w:pPr>
        <w:ind w:left="180" w:right="1032"/>
      </w:pPr>
      <w:bookmarkStart w:id="301" w:name="Each_implementation_phase_of_SaH_represe"/>
      <w:bookmarkEnd w:id="301"/>
      <w:r>
        <w:t>Each implementation phase of SaH represents increased regulatory burden costs on business and community organisations, and individuals. This is associated with the necessary investment in ICT, training, and familiarisation with the new program that will enable</w:t>
      </w:r>
      <w:r>
        <w:rPr>
          <w:spacing w:val="-2"/>
        </w:rPr>
        <w:t xml:space="preserve"> </w:t>
      </w:r>
      <w:r>
        <w:t>an</w:t>
      </w:r>
      <w:r>
        <w:rPr>
          <w:spacing w:val="-2"/>
        </w:rPr>
        <w:t xml:space="preserve"> </w:t>
      </w:r>
      <w:r>
        <w:t>improved</w:t>
      </w:r>
      <w:r>
        <w:rPr>
          <w:spacing w:val="-2"/>
        </w:rPr>
        <w:t xml:space="preserve"> </w:t>
      </w:r>
      <w:r>
        <w:t>and</w:t>
      </w:r>
      <w:r>
        <w:rPr>
          <w:spacing w:val="-6"/>
        </w:rPr>
        <w:t xml:space="preserve"> </w:t>
      </w:r>
      <w:r>
        <w:t>more</w:t>
      </w:r>
      <w:r>
        <w:rPr>
          <w:spacing w:val="-4"/>
        </w:rPr>
        <w:t xml:space="preserve"> </w:t>
      </w:r>
      <w:r>
        <w:t>sustainable</w:t>
      </w:r>
      <w:r>
        <w:rPr>
          <w:spacing w:val="-2"/>
        </w:rPr>
        <w:t xml:space="preserve"> </w:t>
      </w:r>
      <w:r>
        <w:t>future</w:t>
      </w:r>
      <w:r>
        <w:rPr>
          <w:spacing w:val="-4"/>
        </w:rPr>
        <w:t xml:space="preserve"> </w:t>
      </w:r>
      <w:r>
        <w:t>for in-home</w:t>
      </w:r>
      <w:r>
        <w:rPr>
          <w:spacing w:val="-1"/>
        </w:rPr>
        <w:t xml:space="preserve"> </w:t>
      </w:r>
      <w:r>
        <w:t>aged</w:t>
      </w:r>
      <w:r>
        <w:rPr>
          <w:spacing w:val="-4"/>
        </w:rPr>
        <w:t xml:space="preserve"> </w:t>
      </w:r>
      <w:r>
        <w:t>care,</w:t>
      </w:r>
      <w:r>
        <w:rPr>
          <w:spacing w:val="-2"/>
        </w:rPr>
        <w:t xml:space="preserve"> </w:t>
      </w:r>
      <w:r>
        <w:t>as</w:t>
      </w:r>
      <w:r>
        <w:rPr>
          <w:spacing w:val="-4"/>
        </w:rPr>
        <w:t xml:space="preserve"> </w:t>
      </w:r>
      <w:r>
        <w:t>recommended by</w:t>
      </w:r>
      <w:r>
        <w:rPr>
          <w:spacing w:val="-2"/>
        </w:rPr>
        <w:t xml:space="preserve"> </w:t>
      </w:r>
      <w:r>
        <w:t>the</w:t>
      </w:r>
      <w:r>
        <w:rPr>
          <w:spacing w:val="-4"/>
        </w:rPr>
        <w:t xml:space="preserve"> </w:t>
      </w:r>
      <w:r>
        <w:t>Royal</w:t>
      </w:r>
      <w:r>
        <w:rPr>
          <w:spacing w:val="-3"/>
        </w:rPr>
        <w:t xml:space="preserve"> </w:t>
      </w:r>
      <w:r>
        <w:t>Commission.</w:t>
      </w:r>
      <w:r>
        <w:rPr>
          <w:spacing w:val="-1"/>
        </w:rPr>
        <w:t xml:space="preserve"> </w:t>
      </w:r>
      <w:r>
        <w:t>These</w:t>
      </w:r>
      <w:r>
        <w:rPr>
          <w:spacing w:val="-4"/>
        </w:rPr>
        <w:t xml:space="preserve"> </w:t>
      </w:r>
      <w:r>
        <w:t>costs</w:t>
      </w:r>
      <w:r>
        <w:rPr>
          <w:spacing w:val="-2"/>
        </w:rPr>
        <w:t xml:space="preserve"> </w:t>
      </w:r>
      <w:r>
        <w:t>are</w:t>
      </w:r>
      <w:r>
        <w:rPr>
          <w:spacing w:val="-3"/>
        </w:rPr>
        <w:t xml:space="preserve"> </w:t>
      </w:r>
      <w:r>
        <w:t>partially</w:t>
      </w:r>
      <w:r>
        <w:rPr>
          <w:spacing w:val="-2"/>
        </w:rPr>
        <w:t xml:space="preserve"> </w:t>
      </w:r>
      <w:r>
        <w:t>offset</w:t>
      </w:r>
      <w:r>
        <w:rPr>
          <w:spacing w:val="-1"/>
        </w:rPr>
        <w:t xml:space="preserve"> </w:t>
      </w:r>
      <w:r>
        <w:t>in</w:t>
      </w:r>
      <w:r>
        <w:rPr>
          <w:spacing w:val="-4"/>
        </w:rPr>
        <w:t xml:space="preserve"> </w:t>
      </w:r>
      <w:r>
        <w:t>subsequent</w:t>
      </w:r>
      <w:r>
        <w:rPr>
          <w:spacing w:val="-3"/>
        </w:rPr>
        <w:t xml:space="preserve"> </w:t>
      </w:r>
      <w:r>
        <w:t>years</w:t>
      </w:r>
      <w:r>
        <w:rPr>
          <w:spacing w:val="-2"/>
        </w:rPr>
        <w:t xml:space="preserve"> </w:t>
      </w:r>
      <w:r>
        <w:t>as</w:t>
      </w:r>
      <w:r>
        <w:rPr>
          <w:spacing w:val="-4"/>
        </w:rPr>
        <w:t xml:space="preserve"> </w:t>
      </w:r>
      <w:r>
        <w:t>the</w:t>
      </w:r>
      <w:r>
        <w:rPr>
          <w:spacing w:val="-4"/>
        </w:rPr>
        <w:t xml:space="preserve"> </w:t>
      </w:r>
      <w:r>
        <w:t xml:space="preserve">new </w:t>
      </w:r>
      <w:bookmarkStart w:id="302" w:name="_Reduce_administrative_burdens_on_both_"/>
      <w:bookmarkEnd w:id="302"/>
      <w:r>
        <w:t>program will:</w:t>
      </w:r>
    </w:p>
    <w:p w14:paraId="1A8DEA97" w14:textId="77777777" w:rsidR="00F55BDD" w:rsidRDefault="009A2C2A">
      <w:pPr>
        <w:numPr>
          <w:ilvl w:val="0"/>
          <w:numId w:val="5"/>
        </w:numPr>
        <w:tabs>
          <w:tab w:val="left" w:pos="900"/>
        </w:tabs>
        <w:spacing w:before="39"/>
        <w:ind w:right="910"/>
      </w:pPr>
      <w:r>
        <w:t>Reduce administrative burdens on both providers and consumers through strengthened</w:t>
      </w:r>
      <w:r>
        <w:rPr>
          <w:spacing w:val="-4"/>
        </w:rPr>
        <w:t xml:space="preserve"> </w:t>
      </w:r>
      <w:r>
        <w:t>care</w:t>
      </w:r>
      <w:r>
        <w:rPr>
          <w:spacing w:val="-4"/>
        </w:rPr>
        <w:t xml:space="preserve"> </w:t>
      </w:r>
      <w:r>
        <w:t>management</w:t>
      </w:r>
      <w:r>
        <w:rPr>
          <w:spacing w:val="-2"/>
        </w:rPr>
        <w:t xml:space="preserve"> </w:t>
      </w:r>
      <w:r>
        <w:t>practices</w:t>
      </w:r>
      <w:r>
        <w:rPr>
          <w:spacing w:val="-4"/>
        </w:rPr>
        <w:t xml:space="preserve"> </w:t>
      </w:r>
      <w:r>
        <w:t>from</w:t>
      </w:r>
      <w:r>
        <w:rPr>
          <w:spacing w:val="-3"/>
        </w:rPr>
        <w:t xml:space="preserve"> </w:t>
      </w:r>
      <w:r>
        <w:t>1</w:t>
      </w:r>
      <w:r>
        <w:rPr>
          <w:spacing w:val="-4"/>
        </w:rPr>
        <w:t xml:space="preserve"> </w:t>
      </w:r>
      <w:r>
        <w:t>July</w:t>
      </w:r>
      <w:r>
        <w:rPr>
          <w:spacing w:val="-1"/>
        </w:rPr>
        <w:t xml:space="preserve"> </w:t>
      </w:r>
      <w:r>
        <w:t>2025</w:t>
      </w:r>
      <w:r>
        <w:rPr>
          <w:spacing w:val="-2"/>
        </w:rPr>
        <w:t xml:space="preserve"> </w:t>
      </w:r>
      <w:r>
        <w:t>and</w:t>
      </w:r>
      <w:r>
        <w:rPr>
          <w:spacing w:val="-4"/>
        </w:rPr>
        <w:t xml:space="preserve"> </w:t>
      </w:r>
      <w:r>
        <w:t>the</w:t>
      </w:r>
      <w:r>
        <w:rPr>
          <w:spacing w:val="-4"/>
        </w:rPr>
        <w:t xml:space="preserve"> </w:t>
      </w:r>
      <w:r>
        <w:t>introduction</w:t>
      </w:r>
      <w:r>
        <w:rPr>
          <w:spacing w:val="-2"/>
        </w:rPr>
        <w:t xml:space="preserve"> </w:t>
      </w:r>
      <w:r>
        <w:t>of</w:t>
      </w:r>
      <w:r>
        <w:rPr>
          <w:spacing w:val="-2"/>
        </w:rPr>
        <w:t xml:space="preserve"> </w:t>
      </w:r>
      <w:r>
        <w:t xml:space="preserve">a </w:t>
      </w:r>
      <w:bookmarkStart w:id="303" w:name="_Ensure_transparency_of_expenditure_for"/>
      <w:bookmarkEnd w:id="303"/>
      <w:r>
        <w:t>single program from no earlier than 1 July 2027.</w:t>
      </w:r>
    </w:p>
    <w:p w14:paraId="1A8DEA98" w14:textId="77777777" w:rsidR="00F55BDD" w:rsidRDefault="009A2C2A">
      <w:pPr>
        <w:numPr>
          <w:ilvl w:val="0"/>
          <w:numId w:val="5"/>
        </w:numPr>
        <w:tabs>
          <w:tab w:val="left" w:pos="900"/>
        </w:tabs>
        <w:spacing w:before="38"/>
        <w:ind w:right="1098"/>
      </w:pPr>
      <w:r>
        <w:t>Ensure</w:t>
      </w:r>
      <w:r>
        <w:rPr>
          <w:spacing w:val="-5"/>
        </w:rPr>
        <w:t xml:space="preserve"> </w:t>
      </w:r>
      <w:r>
        <w:t>transparency</w:t>
      </w:r>
      <w:r>
        <w:rPr>
          <w:spacing w:val="-5"/>
        </w:rPr>
        <w:t xml:space="preserve"> </w:t>
      </w:r>
      <w:r>
        <w:t>of</w:t>
      </w:r>
      <w:r>
        <w:rPr>
          <w:spacing w:val="-6"/>
        </w:rPr>
        <w:t xml:space="preserve"> </w:t>
      </w:r>
      <w:r>
        <w:t>expenditure</w:t>
      </w:r>
      <w:r>
        <w:rPr>
          <w:spacing w:val="-5"/>
        </w:rPr>
        <w:t xml:space="preserve"> </w:t>
      </w:r>
      <w:r>
        <w:t>for</w:t>
      </w:r>
      <w:r>
        <w:rPr>
          <w:spacing w:val="-3"/>
        </w:rPr>
        <w:t xml:space="preserve"> </w:t>
      </w:r>
      <w:r>
        <w:t>both</w:t>
      </w:r>
      <w:r>
        <w:rPr>
          <w:spacing w:val="-3"/>
        </w:rPr>
        <w:t xml:space="preserve"> </w:t>
      </w:r>
      <w:r>
        <w:t>providers</w:t>
      </w:r>
      <w:r>
        <w:rPr>
          <w:spacing w:val="-2"/>
        </w:rPr>
        <w:t xml:space="preserve"> </w:t>
      </w:r>
      <w:r>
        <w:t>and</w:t>
      </w:r>
      <w:r>
        <w:rPr>
          <w:spacing w:val="-5"/>
        </w:rPr>
        <w:t xml:space="preserve"> </w:t>
      </w:r>
      <w:r>
        <w:t>consumers</w:t>
      </w:r>
      <w:r>
        <w:rPr>
          <w:spacing w:val="-5"/>
        </w:rPr>
        <w:t xml:space="preserve"> </w:t>
      </w:r>
      <w:r>
        <w:t>through</w:t>
      </w:r>
      <w:r>
        <w:rPr>
          <w:spacing w:val="-3"/>
        </w:rPr>
        <w:t xml:space="preserve"> </w:t>
      </w:r>
      <w:r>
        <w:t xml:space="preserve">set </w:t>
      </w:r>
      <w:bookmarkStart w:id="304" w:name="_Improve_clarity_about_the_services_tha"/>
      <w:bookmarkEnd w:id="304"/>
      <w:r>
        <w:rPr>
          <w:spacing w:val="-2"/>
        </w:rPr>
        <w:t>pricing.</w:t>
      </w:r>
    </w:p>
    <w:p w14:paraId="1A8DEA99" w14:textId="77777777" w:rsidR="00F55BDD" w:rsidRDefault="009A2C2A">
      <w:pPr>
        <w:numPr>
          <w:ilvl w:val="0"/>
          <w:numId w:val="5"/>
        </w:numPr>
        <w:tabs>
          <w:tab w:val="left" w:pos="900"/>
        </w:tabs>
        <w:spacing w:before="42" w:line="237" w:lineRule="auto"/>
        <w:ind w:right="861"/>
      </w:pPr>
      <w:r>
        <w:t>Improve</w:t>
      </w:r>
      <w:r>
        <w:rPr>
          <w:spacing w:val="-4"/>
        </w:rPr>
        <w:t xml:space="preserve"> </w:t>
      </w:r>
      <w:r>
        <w:t>clarity</w:t>
      </w:r>
      <w:r>
        <w:rPr>
          <w:spacing w:val="-4"/>
        </w:rPr>
        <w:t xml:space="preserve"> </w:t>
      </w:r>
      <w:r>
        <w:t>about</w:t>
      </w:r>
      <w:r>
        <w:rPr>
          <w:spacing w:val="-2"/>
        </w:rPr>
        <w:t xml:space="preserve"> </w:t>
      </w:r>
      <w:r>
        <w:t>the</w:t>
      </w:r>
      <w:r>
        <w:rPr>
          <w:spacing w:val="-4"/>
        </w:rPr>
        <w:t xml:space="preserve"> </w:t>
      </w:r>
      <w:r>
        <w:t>services</w:t>
      </w:r>
      <w:r>
        <w:rPr>
          <w:spacing w:val="-4"/>
        </w:rPr>
        <w:t xml:space="preserve"> </w:t>
      </w:r>
      <w:r>
        <w:t>that</w:t>
      </w:r>
      <w:r>
        <w:rPr>
          <w:spacing w:val="-3"/>
        </w:rPr>
        <w:t xml:space="preserve"> </w:t>
      </w:r>
      <w:r>
        <w:t>can</w:t>
      </w:r>
      <w:r>
        <w:rPr>
          <w:spacing w:val="-2"/>
        </w:rPr>
        <w:t xml:space="preserve"> </w:t>
      </w:r>
      <w:r>
        <w:t>be</w:t>
      </w:r>
      <w:r>
        <w:rPr>
          <w:spacing w:val="-4"/>
        </w:rPr>
        <w:t xml:space="preserve"> </w:t>
      </w:r>
      <w:r>
        <w:t>accessed</w:t>
      </w:r>
      <w:r>
        <w:rPr>
          <w:spacing w:val="-2"/>
        </w:rPr>
        <w:t xml:space="preserve"> </w:t>
      </w:r>
      <w:r>
        <w:t>through</w:t>
      </w:r>
      <w:r>
        <w:rPr>
          <w:spacing w:val="-4"/>
        </w:rPr>
        <w:t xml:space="preserve"> </w:t>
      </w:r>
      <w:r>
        <w:t>the</w:t>
      </w:r>
      <w:r>
        <w:rPr>
          <w:spacing w:val="-4"/>
        </w:rPr>
        <w:t xml:space="preserve"> </w:t>
      </w:r>
      <w:r>
        <w:t>introduction</w:t>
      </w:r>
      <w:r>
        <w:rPr>
          <w:spacing w:val="-2"/>
        </w:rPr>
        <w:t xml:space="preserve"> </w:t>
      </w:r>
      <w:r>
        <w:t>of</w:t>
      </w:r>
      <w:r>
        <w:rPr>
          <w:spacing w:val="-2"/>
        </w:rPr>
        <w:t xml:space="preserve"> </w:t>
      </w:r>
      <w:r>
        <w:t>a service list.</w:t>
      </w:r>
    </w:p>
    <w:p w14:paraId="1A8DEA9A" w14:textId="77777777" w:rsidR="00F55BDD" w:rsidRDefault="009A2C2A">
      <w:pPr>
        <w:spacing w:before="121"/>
        <w:ind w:left="180" w:right="756"/>
      </w:pPr>
      <w:r>
        <w:t>To</w:t>
      </w:r>
      <w:r>
        <w:rPr>
          <w:spacing w:val="-3"/>
        </w:rPr>
        <w:t xml:space="preserve"> </w:t>
      </w:r>
      <w:r>
        <w:t>reduce</w:t>
      </w:r>
      <w:r>
        <w:rPr>
          <w:spacing w:val="-5"/>
        </w:rPr>
        <w:t xml:space="preserve"> </w:t>
      </w:r>
      <w:r>
        <w:t>further</w:t>
      </w:r>
      <w:r>
        <w:rPr>
          <w:spacing w:val="-4"/>
        </w:rPr>
        <w:t xml:space="preserve"> </w:t>
      </w:r>
      <w:r>
        <w:t>regulatory</w:t>
      </w:r>
      <w:r>
        <w:rPr>
          <w:spacing w:val="-2"/>
        </w:rPr>
        <w:t xml:space="preserve"> </w:t>
      </w:r>
      <w:r>
        <w:t>burden,</w:t>
      </w:r>
      <w:r>
        <w:rPr>
          <w:spacing w:val="-3"/>
        </w:rPr>
        <w:t xml:space="preserve"> </w:t>
      </w:r>
      <w:r>
        <w:t>a</w:t>
      </w:r>
      <w:r>
        <w:rPr>
          <w:spacing w:val="-3"/>
        </w:rPr>
        <w:t xml:space="preserve"> </w:t>
      </w:r>
      <w:r>
        <w:t>communications</w:t>
      </w:r>
      <w:r>
        <w:rPr>
          <w:spacing w:val="-2"/>
        </w:rPr>
        <w:t xml:space="preserve"> </w:t>
      </w:r>
      <w:r>
        <w:t>plan</w:t>
      </w:r>
      <w:r>
        <w:rPr>
          <w:spacing w:val="-3"/>
        </w:rPr>
        <w:t xml:space="preserve"> </w:t>
      </w:r>
      <w:r>
        <w:t>is</w:t>
      </w:r>
      <w:r>
        <w:rPr>
          <w:spacing w:val="-2"/>
        </w:rPr>
        <w:t xml:space="preserve"> </w:t>
      </w:r>
      <w:r>
        <w:t>proposed</w:t>
      </w:r>
      <w:r>
        <w:rPr>
          <w:spacing w:val="-5"/>
        </w:rPr>
        <w:t xml:space="preserve"> </w:t>
      </w:r>
      <w:r>
        <w:t>to</w:t>
      </w:r>
      <w:r>
        <w:rPr>
          <w:spacing w:val="-3"/>
        </w:rPr>
        <w:t xml:space="preserve"> </w:t>
      </w:r>
      <w:r>
        <w:t>ensure</w:t>
      </w:r>
      <w:r>
        <w:rPr>
          <w:spacing w:val="-5"/>
        </w:rPr>
        <w:t xml:space="preserve"> </w:t>
      </w:r>
      <w:r>
        <w:t>providers and participants have access to appropriate information to support transition to SaH.</w:t>
      </w:r>
    </w:p>
    <w:p w14:paraId="1A8DEA9B" w14:textId="77777777" w:rsidR="00F55BDD" w:rsidRDefault="00F55BDD">
      <w:pPr>
        <w:pStyle w:val="BodyText"/>
        <w:spacing w:before="180"/>
        <w:rPr>
          <w:sz w:val="22"/>
        </w:rPr>
      </w:pPr>
    </w:p>
    <w:p w14:paraId="1A8DEA9C" w14:textId="77777777" w:rsidR="00F55BDD" w:rsidRDefault="009A2C2A">
      <w:pPr>
        <w:pStyle w:val="Heading9"/>
        <w:ind w:left="180"/>
        <w:rPr>
          <w:rFonts w:ascii="Arial"/>
        </w:rPr>
      </w:pPr>
      <w:bookmarkStart w:id="305" w:name="Regulatory_burden_estimate_table"/>
      <w:bookmarkEnd w:id="305"/>
      <w:r>
        <w:rPr>
          <w:rFonts w:ascii="Arial"/>
        </w:rPr>
        <w:t>Regulatory</w:t>
      </w:r>
      <w:r>
        <w:rPr>
          <w:rFonts w:ascii="Arial"/>
          <w:spacing w:val="-8"/>
        </w:rPr>
        <w:t xml:space="preserve"> </w:t>
      </w:r>
      <w:r>
        <w:rPr>
          <w:rFonts w:ascii="Arial"/>
        </w:rPr>
        <w:t>burden</w:t>
      </w:r>
      <w:r>
        <w:rPr>
          <w:rFonts w:ascii="Arial"/>
          <w:spacing w:val="-8"/>
        </w:rPr>
        <w:t xml:space="preserve"> </w:t>
      </w:r>
      <w:r>
        <w:rPr>
          <w:rFonts w:ascii="Arial"/>
        </w:rPr>
        <w:t>estimate</w:t>
      </w:r>
      <w:r>
        <w:rPr>
          <w:rFonts w:ascii="Arial"/>
          <w:spacing w:val="-7"/>
        </w:rPr>
        <w:t xml:space="preserve"> </w:t>
      </w:r>
      <w:r>
        <w:rPr>
          <w:rFonts w:ascii="Arial"/>
          <w:spacing w:val="-4"/>
        </w:rPr>
        <w:t>table</w:t>
      </w:r>
    </w:p>
    <w:p w14:paraId="1A8DEA9D" w14:textId="77777777" w:rsidR="00F55BDD" w:rsidRDefault="00F55BDD">
      <w:pPr>
        <w:pStyle w:val="BodyText"/>
        <w:spacing w:before="45"/>
        <w:rPr>
          <w:b/>
          <w:sz w:val="20"/>
        </w:rPr>
      </w:pPr>
    </w:p>
    <w:tbl>
      <w:tblPr>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34"/>
        <w:gridCol w:w="1934"/>
        <w:gridCol w:w="1934"/>
        <w:gridCol w:w="1934"/>
        <w:gridCol w:w="1934"/>
      </w:tblGrid>
      <w:tr w:rsidR="00F55BDD" w14:paraId="1A8DEA9F" w14:textId="77777777">
        <w:trPr>
          <w:trHeight w:val="481"/>
        </w:trPr>
        <w:tc>
          <w:tcPr>
            <w:tcW w:w="9670" w:type="dxa"/>
            <w:gridSpan w:val="5"/>
            <w:shd w:val="clear" w:color="auto" w:fill="212A35"/>
          </w:tcPr>
          <w:p w14:paraId="1A8DEA9E" w14:textId="77777777" w:rsidR="00F55BDD" w:rsidRDefault="009A2C2A">
            <w:pPr>
              <w:pStyle w:val="TableParagraph"/>
              <w:spacing w:before="131"/>
              <w:ind w:left="107"/>
              <w:rPr>
                <w:b/>
                <w:sz w:val="20"/>
              </w:rPr>
            </w:pPr>
            <w:r>
              <w:rPr>
                <w:b/>
                <w:color w:val="FFFFFF"/>
                <w:sz w:val="20"/>
              </w:rPr>
              <w:t>Average</w:t>
            </w:r>
            <w:r>
              <w:rPr>
                <w:b/>
                <w:color w:val="FFFFFF"/>
                <w:spacing w:val="-8"/>
                <w:sz w:val="20"/>
              </w:rPr>
              <w:t xml:space="preserve"> </w:t>
            </w:r>
            <w:r>
              <w:rPr>
                <w:b/>
                <w:color w:val="FFFFFF"/>
                <w:sz w:val="20"/>
              </w:rPr>
              <w:t>annual</w:t>
            </w:r>
            <w:r>
              <w:rPr>
                <w:b/>
                <w:color w:val="FFFFFF"/>
                <w:spacing w:val="-8"/>
                <w:sz w:val="20"/>
              </w:rPr>
              <w:t xml:space="preserve"> </w:t>
            </w:r>
            <w:r>
              <w:rPr>
                <w:b/>
                <w:color w:val="FFFFFF"/>
                <w:sz w:val="20"/>
              </w:rPr>
              <w:t>regulatory</w:t>
            </w:r>
            <w:r>
              <w:rPr>
                <w:b/>
                <w:color w:val="FFFFFF"/>
                <w:spacing w:val="-7"/>
                <w:sz w:val="20"/>
              </w:rPr>
              <w:t xml:space="preserve"> </w:t>
            </w:r>
            <w:r>
              <w:rPr>
                <w:b/>
                <w:color w:val="FFFFFF"/>
                <w:sz w:val="20"/>
              </w:rPr>
              <w:t>costs</w:t>
            </w:r>
            <w:r>
              <w:rPr>
                <w:b/>
                <w:color w:val="FFFFFF"/>
                <w:spacing w:val="-8"/>
                <w:sz w:val="20"/>
              </w:rPr>
              <w:t xml:space="preserve"> </w:t>
            </w:r>
            <w:r>
              <w:rPr>
                <w:b/>
                <w:color w:val="FFFFFF"/>
                <w:sz w:val="20"/>
              </w:rPr>
              <w:t>(from</w:t>
            </w:r>
            <w:r>
              <w:rPr>
                <w:b/>
                <w:color w:val="FFFFFF"/>
                <w:spacing w:val="-7"/>
                <w:sz w:val="20"/>
              </w:rPr>
              <w:t xml:space="preserve"> </w:t>
            </w:r>
            <w:r>
              <w:rPr>
                <w:b/>
                <w:color w:val="FFFFFF"/>
                <w:sz w:val="20"/>
              </w:rPr>
              <w:t>business</w:t>
            </w:r>
            <w:r>
              <w:rPr>
                <w:b/>
                <w:color w:val="FFFFFF"/>
                <w:spacing w:val="-7"/>
                <w:sz w:val="20"/>
              </w:rPr>
              <w:t xml:space="preserve"> </w:t>
            </w:r>
            <w:r>
              <w:rPr>
                <w:b/>
                <w:color w:val="FFFFFF"/>
                <w:sz w:val="20"/>
              </w:rPr>
              <w:t>as</w:t>
            </w:r>
            <w:r>
              <w:rPr>
                <w:b/>
                <w:color w:val="FFFFFF"/>
                <w:spacing w:val="-8"/>
                <w:sz w:val="20"/>
              </w:rPr>
              <w:t xml:space="preserve"> </w:t>
            </w:r>
            <w:r>
              <w:rPr>
                <w:b/>
                <w:color w:val="FFFFFF"/>
                <w:spacing w:val="-2"/>
                <w:sz w:val="20"/>
              </w:rPr>
              <w:t>usual)</w:t>
            </w:r>
          </w:p>
        </w:tc>
      </w:tr>
      <w:tr w:rsidR="00F55BDD" w14:paraId="1A8DEAA5" w14:textId="77777777">
        <w:trPr>
          <w:trHeight w:val="719"/>
        </w:trPr>
        <w:tc>
          <w:tcPr>
            <w:tcW w:w="1934" w:type="dxa"/>
          </w:tcPr>
          <w:p w14:paraId="1A8DEAA0" w14:textId="77777777" w:rsidR="00F55BDD" w:rsidRDefault="009A2C2A">
            <w:pPr>
              <w:pStyle w:val="TableParagraph"/>
              <w:spacing w:before="119"/>
              <w:ind w:left="107" w:right="242"/>
              <w:rPr>
                <w:sz w:val="20"/>
              </w:rPr>
            </w:pPr>
            <w:r>
              <w:rPr>
                <w:sz w:val="20"/>
              </w:rPr>
              <w:t>Change</w:t>
            </w:r>
            <w:r>
              <w:rPr>
                <w:spacing w:val="-14"/>
                <w:sz w:val="20"/>
              </w:rPr>
              <w:t xml:space="preserve"> </w:t>
            </w:r>
            <w:r>
              <w:rPr>
                <w:sz w:val="20"/>
              </w:rPr>
              <w:t>in</w:t>
            </w:r>
            <w:r>
              <w:rPr>
                <w:spacing w:val="-14"/>
                <w:sz w:val="20"/>
              </w:rPr>
              <w:t xml:space="preserve"> </w:t>
            </w:r>
            <w:r>
              <w:rPr>
                <w:sz w:val="20"/>
              </w:rPr>
              <w:t>costs ($ million)</w:t>
            </w:r>
          </w:p>
        </w:tc>
        <w:tc>
          <w:tcPr>
            <w:tcW w:w="1934" w:type="dxa"/>
          </w:tcPr>
          <w:p w14:paraId="1A8DEAA1" w14:textId="77777777" w:rsidR="00F55BDD" w:rsidRDefault="009A2C2A">
            <w:pPr>
              <w:pStyle w:val="TableParagraph"/>
              <w:spacing w:before="119"/>
              <w:ind w:left="108"/>
              <w:rPr>
                <w:sz w:val="20"/>
              </w:rPr>
            </w:pPr>
            <w:r>
              <w:rPr>
                <w:spacing w:val="-2"/>
                <w:sz w:val="20"/>
              </w:rPr>
              <w:t>Business</w:t>
            </w:r>
          </w:p>
        </w:tc>
        <w:tc>
          <w:tcPr>
            <w:tcW w:w="1934" w:type="dxa"/>
          </w:tcPr>
          <w:p w14:paraId="1A8DEAA2" w14:textId="77777777" w:rsidR="00F55BDD" w:rsidRDefault="009A2C2A">
            <w:pPr>
              <w:pStyle w:val="TableParagraph"/>
              <w:spacing w:before="128" w:line="249" w:lineRule="auto"/>
              <w:ind w:left="108" w:right="617"/>
              <w:rPr>
                <w:sz w:val="20"/>
              </w:rPr>
            </w:pPr>
            <w:r>
              <w:rPr>
                <w:spacing w:val="-2"/>
                <w:sz w:val="20"/>
              </w:rPr>
              <w:t>Community organisations</w:t>
            </w:r>
          </w:p>
        </w:tc>
        <w:tc>
          <w:tcPr>
            <w:tcW w:w="1934" w:type="dxa"/>
          </w:tcPr>
          <w:p w14:paraId="1A8DEAA3" w14:textId="77777777" w:rsidR="00F55BDD" w:rsidRDefault="009A2C2A">
            <w:pPr>
              <w:pStyle w:val="TableParagraph"/>
              <w:spacing w:before="128"/>
              <w:ind w:left="108"/>
              <w:rPr>
                <w:sz w:val="20"/>
              </w:rPr>
            </w:pPr>
            <w:r>
              <w:rPr>
                <w:spacing w:val="-2"/>
                <w:sz w:val="20"/>
              </w:rPr>
              <w:t>Individuals</w:t>
            </w:r>
          </w:p>
        </w:tc>
        <w:tc>
          <w:tcPr>
            <w:tcW w:w="1934" w:type="dxa"/>
          </w:tcPr>
          <w:p w14:paraId="1A8DEAA4" w14:textId="77777777" w:rsidR="00F55BDD" w:rsidRDefault="009A2C2A">
            <w:pPr>
              <w:pStyle w:val="TableParagraph"/>
              <w:spacing w:before="128" w:line="249" w:lineRule="auto"/>
              <w:ind w:left="106" w:right="242"/>
              <w:rPr>
                <w:sz w:val="20"/>
              </w:rPr>
            </w:pPr>
            <w:r>
              <w:rPr>
                <w:sz w:val="20"/>
              </w:rPr>
              <w:t>Total</w:t>
            </w:r>
            <w:r>
              <w:rPr>
                <w:spacing w:val="-14"/>
                <w:sz w:val="20"/>
              </w:rPr>
              <w:t xml:space="preserve"> </w:t>
            </w:r>
            <w:r>
              <w:rPr>
                <w:sz w:val="20"/>
              </w:rPr>
              <w:t>change</w:t>
            </w:r>
            <w:r>
              <w:rPr>
                <w:spacing w:val="-14"/>
                <w:sz w:val="20"/>
              </w:rPr>
              <w:t xml:space="preserve"> </w:t>
            </w:r>
            <w:r>
              <w:rPr>
                <w:sz w:val="20"/>
              </w:rPr>
              <w:t xml:space="preserve">in </w:t>
            </w:r>
            <w:r>
              <w:rPr>
                <w:spacing w:val="-2"/>
                <w:sz w:val="20"/>
              </w:rPr>
              <w:t>costs</w:t>
            </w:r>
          </w:p>
        </w:tc>
      </w:tr>
      <w:tr w:rsidR="00F55BDD" w14:paraId="1A8DEAAF" w14:textId="77777777">
        <w:trPr>
          <w:trHeight w:val="481"/>
        </w:trPr>
        <w:tc>
          <w:tcPr>
            <w:tcW w:w="1934" w:type="dxa"/>
          </w:tcPr>
          <w:p w14:paraId="1A8DEAA6" w14:textId="77777777" w:rsidR="00F55BDD" w:rsidRDefault="009A2C2A">
            <w:pPr>
              <w:pStyle w:val="TableParagraph"/>
              <w:spacing w:before="129"/>
              <w:ind w:left="107"/>
              <w:rPr>
                <w:sz w:val="20"/>
              </w:rPr>
            </w:pPr>
            <w:r>
              <w:rPr>
                <w:sz w:val="20"/>
              </w:rPr>
              <w:t>Total,</w:t>
            </w:r>
            <w:r>
              <w:rPr>
                <w:spacing w:val="-6"/>
                <w:sz w:val="20"/>
              </w:rPr>
              <w:t xml:space="preserve"> </w:t>
            </w:r>
            <w:r>
              <w:rPr>
                <w:sz w:val="20"/>
              </w:rPr>
              <w:t>by</w:t>
            </w:r>
            <w:r>
              <w:rPr>
                <w:spacing w:val="-7"/>
                <w:sz w:val="20"/>
              </w:rPr>
              <w:t xml:space="preserve"> </w:t>
            </w:r>
            <w:r>
              <w:rPr>
                <w:spacing w:val="-2"/>
                <w:sz w:val="20"/>
              </w:rPr>
              <w:t>sector</w:t>
            </w:r>
          </w:p>
        </w:tc>
        <w:tc>
          <w:tcPr>
            <w:tcW w:w="1934" w:type="dxa"/>
          </w:tcPr>
          <w:p w14:paraId="1A8DEAA7" w14:textId="77777777" w:rsidR="00F55BDD" w:rsidRDefault="00F55BDD">
            <w:pPr>
              <w:pStyle w:val="TableParagraph"/>
              <w:spacing w:before="18"/>
              <w:rPr>
                <w:b/>
                <w:sz w:val="20"/>
              </w:rPr>
            </w:pPr>
          </w:p>
          <w:p w14:paraId="1A8DEAA8" w14:textId="77777777" w:rsidR="00F55BDD" w:rsidRDefault="009A2C2A">
            <w:pPr>
              <w:pStyle w:val="TableParagraph"/>
              <w:spacing w:before="1" w:line="213" w:lineRule="exact"/>
              <w:ind w:left="22" w:right="4"/>
              <w:jc w:val="center"/>
              <w:rPr>
                <w:b/>
                <w:sz w:val="20"/>
              </w:rPr>
            </w:pPr>
            <w:r>
              <w:rPr>
                <w:b/>
                <w:color w:val="FF0000"/>
                <w:spacing w:val="-2"/>
                <w:sz w:val="20"/>
              </w:rPr>
              <w:t>-$20.7</w:t>
            </w:r>
          </w:p>
        </w:tc>
        <w:tc>
          <w:tcPr>
            <w:tcW w:w="1934" w:type="dxa"/>
          </w:tcPr>
          <w:p w14:paraId="1A8DEAA9" w14:textId="77777777" w:rsidR="00F55BDD" w:rsidRDefault="00F55BDD">
            <w:pPr>
              <w:pStyle w:val="TableParagraph"/>
              <w:spacing w:before="18"/>
              <w:rPr>
                <w:b/>
                <w:sz w:val="20"/>
              </w:rPr>
            </w:pPr>
          </w:p>
          <w:p w14:paraId="1A8DEAAA" w14:textId="77777777" w:rsidR="00F55BDD" w:rsidRDefault="009A2C2A">
            <w:pPr>
              <w:pStyle w:val="TableParagraph"/>
              <w:spacing w:before="1" w:line="213" w:lineRule="exact"/>
              <w:ind w:left="22" w:right="4"/>
              <w:jc w:val="center"/>
              <w:rPr>
                <w:b/>
                <w:sz w:val="20"/>
              </w:rPr>
            </w:pPr>
            <w:r>
              <w:rPr>
                <w:b/>
                <w:color w:val="FF0000"/>
                <w:spacing w:val="-2"/>
                <w:sz w:val="20"/>
              </w:rPr>
              <w:t>-$38.7</w:t>
            </w:r>
          </w:p>
        </w:tc>
        <w:tc>
          <w:tcPr>
            <w:tcW w:w="1934" w:type="dxa"/>
          </w:tcPr>
          <w:p w14:paraId="1A8DEAAB" w14:textId="77777777" w:rsidR="00F55BDD" w:rsidRDefault="00F55BDD">
            <w:pPr>
              <w:pStyle w:val="TableParagraph"/>
              <w:spacing w:before="18"/>
              <w:rPr>
                <w:b/>
                <w:sz w:val="20"/>
              </w:rPr>
            </w:pPr>
          </w:p>
          <w:p w14:paraId="1A8DEAAC" w14:textId="77777777" w:rsidR="00F55BDD" w:rsidRDefault="009A2C2A">
            <w:pPr>
              <w:pStyle w:val="TableParagraph"/>
              <w:spacing w:before="1" w:line="213" w:lineRule="exact"/>
              <w:ind w:left="22"/>
              <w:jc w:val="center"/>
              <w:rPr>
                <w:b/>
                <w:sz w:val="20"/>
              </w:rPr>
            </w:pPr>
            <w:r>
              <w:rPr>
                <w:b/>
                <w:color w:val="FF0000"/>
                <w:spacing w:val="-2"/>
                <w:sz w:val="20"/>
              </w:rPr>
              <w:t>$109.5</w:t>
            </w:r>
          </w:p>
        </w:tc>
        <w:tc>
          <w:tcPr>
            <w:tcW w:w="1934" w:type="dxa"/>
          </w:tcPr>
          <w:p w14:paraId="1A8DEAAD" w14:textId="77777777" w:rsidR="00F55BDD" w:rsidRDefault="00F55BDD">
            <w:pPr>
              <w:pStyle w:val="TableParagraph"/>
              <w:spacing w:before="18"/>
              <w:rPr>
                <w:b/>
                <w:sz w:val="20"/>
              </w:rPr>
            </w:pPr>
          </w:p>
          <w:p w14:paraId="1A8DEAAE" w14:textId="77777777" w:rsidR="00F55BDD" w:rsidRDefault="009A2C2A">
            <w:pPr>
              <w:pStyle w:val="TableParagraph"/>
              <w:spacing w:before="1" w:line="213" w:lineRule="exact"/>
              <w:ind w:left="22" w:right="7"/>
              <w:jc w:val="center"/>
              <w:rPr>
                <w:b/>
                <w:sz w:val="20"/>
              </w:rPr>
            </w:pPr>
            <w:r>
              <w:rPr>
                <w:b/>
                <w:color w:val="FF0000"/>
                <w:spacing w:val="-4"/>
                <w:sz w:val="20"/>
              </w:rPr>
              <w:t>$50.1</w:t>
            </w:r>
          </w:p>
        </w:tc>
      </w:tr>
    </w:tbl>
    <w:p w14:paraId="1A8DEAB0" w14:textId="77777777" w:rsidR="00F55BDD" w:rsidRDefault="00F55BDD">
      <w:pPr>
        <w:spacing w:line="213" w:lineRule="exact"/>
        <w:jc w:val="center"/>
        <w:rPr>
          <w:sz w:val="20"/>
        </w:rPr>
        <w:sectPr w:rsidR="00F55BDD">
          <w:headerReference w:type="default" r:id="rId317"/>
          <w:footerReference w:type="default" r:id="rId318"/>
          <w:pgSz w:w="11910" w:h="16840"/>
          <w:pgMar w:top="1700" w:right="660" w:bottom="280" w:left="1260" w:header="1448" w:footer="0" w:gutter="0"/>
          <w:cols w:space="720"/>
        </w:sectPr>
      </w:pPr>
    </w:p>
    <w:p w14:paraId="1A8DEAB1" w14:textId="77777777" w:rsidR="00F55BDD" w:rsidRDefault="00F55BDD">
      <w:pPr>
        <w:pStyle w:val="BodyText"/>
        <w:spacing w:before="4"/>
        <w:rPr>
          <w:b/>
          <w:sz w:val="17"/>
        </w:rPr>
      </w:pPr>
    </w:p>
    <w:p w14:paraId="1A8DEAB2" w14:textId="77777777" w:rsidR="00F55BDD" w:rsidRDefault="00F55BDD">
      <w:pPr>
        <w:rPr>
          <w:sz w:val="17"/>
        </w:rPr>
        <w:sectPr w:rsidR="00F55BDD">
          <w:headerReference w:type="default" r:id="rId319"/>
          <w:footerReference w:type="default" r:id="rId320"/>
          <w:pgSz w:w="11910" w:h="16840"/>
          <w:pgMar w:top="1920" w:right="660" w:bottom="280" w:left="1260" w:header="0" w:footer="0" w:gutter="0"/>
          <w:cols w:space="720"/>
        </w:sectPr>
      </w:pPr>
    </w:p>
    <w:p w14:paraId="1A8DEAB3" w14:textId="77777777" w:rsidR="00F55BDD" w:rsidRDefault="00F55BDD">
      <w:pPr>
        <w:pStyle w:val="BodyText"/>
        <w:spacing w:before="137"/>
        <w:rPr>
          <w:b/>
          <w:sz w:val="40"/>
        </w:rPr>
      </w:pPr>
    </w:p>
    <w:p w14:paraId="1A8DEAB4" w14:textId="77777777" w:rsidR="00F55BDD" w:rsidRDefault="009A2C2A">
      <w:pPr>
        <w:spacing w:before="1"/>
        <w:ind w:left="112"/>
        <w:rPr>
          <w:rFonts w:ascii="Calibri"/>
          <w:sz w:val="40"/>
        </w:rPr>
      </w:pPr>
      <w:bookmarkStart w:id="306" w:name="B.10_-_Certification_letter_IA-equivalen"/>
      <w:bookmarkStart w:id="307" w:name="Support_at_Home:_Participant_Co-contribu"/>
      <w:bookmarkEnd w:id="306"/>
      <w:bookmarkEnd w:id="307"/>
      <w:r>
        <w:rPr>
          <w:rFonts w:ascii="Calibri"/>
          <w:color w:val="001F5F"/>
          <w:sz w:val="40"/>
        </w:rPr>
        <w:t>Support</w:t>
      </w:r>
      <w:r>
        <w:rPr>
          <w:rFonts w:ascii="Calibri"/>
          <w:color w:val="001F5F"/>
          <w:spacing w:val="-9"/>
          <w:sz w:val="40"/>
        </w:rPr>
        <w:t xml:space="preserve"> </w:t>
      </w:r>
      <w:r>
        <w:rPr>
          <w:rFonts w:ascii="Calibri"/>
          <w:color w:val="001F5F"/>
          <w:sz w:val="40"/>
        </w:rPr>
        <w:t>at</w:t>
      </w:r>
      <w:r>
        <w:rPr>
          <w:rFonts w:ascii="Calibri"/>
          <w:color w:val="001F5F"/>
          <w:spacing w:val="-6"/>
          <w:sz w:val="40"/>
        </w:rPr>
        <w:t xml:space="preserve"> </w:t>
      </w:r>
      <w:r>
        <w:rPr>
          <w:rFonts w:ascii="Calibri"/>
          <w:color w:val="001F5F"/>
          <w:sz w:val="40"/>
        </w:rPr>
        <w:t>Home:</w:t>
      </w:r>
      <w:r>
        <w:rPr>
          <w:rFonts w:ascii="Calibri"/>
          <w:color w:val="001F5F"/>
          <w:spacing w:val="-6"/>
          <w:sz w:val="40"/>
        </w:rPr>
        <w:t xml:space="preserve"> </w:t>
      </w:r>
      <w:r>
        <w:rPr>
          <w:rFonts w:ascii="Calibri"/>
          <w:color w:val="001F5F"/>
          <w:sz w:val="40"/>
        </w:rPr>
        <w:t>Participant</w:t>
      </w:r>
      <w:r>
        <w:rPr>
          <w:rFonts w:ascii="Calibri"/>
          <w:color w:val="001F5F"/>
          <w:spacing w:val="-6"/>
          <w:sz w:val="40"/>
        </w:rPr>
        <w:t xml:space="preserve"> </w:t>
      </w:r>
      <w:r>
        <w:rPr>
          <w:rFonts w:ascii="Calibri"/>
          <w:color w:val="001F5F"/>
          <w:sz w:val="40"/>
        </w:rPr>
        <w:t>Co-</w:t>
      </w:r>
      <w:r>
        <w:rPr>
          <w:rFonts w:ascii="Calibri"/>
          <w:color w:val="001F5F"/>
          <w:spacing w:val="-2"/>
          <w:sz w:val="40"/>
        </w:rPr>
        <w:t>contributions</w:t>
      </w:r>
    </w:p>
    <w:p w14:paraId="1A8DEAB5" w14:textId="77777777" w:rsidR="00F55BDD" w:rsidRDefault="00F55BDD">
      <w:pPr>
        <w:pStyle w:val="BodyText"/>
        <w:spacing w:before="441"/>
        <w:rPr>
          <w:rFonts w:ascii="Calibri"/>
          <w:sz w:val="40"/>
        </w:rPr>
      </w:pPr>
    </w:p>
    <w:p w14:paraId="1A8DEAB6" w14:textId="77777777" w:rsidR="00F55BDD" w:rsidRDefault="009A2C2A">
      <w:pPr>
        <w:ind w:left="112"/>
        <w:rPr>
          <w:rFonts w:ascii="Calibri"/>
          <w:sz w:val="40"/>
        </w:rPr>
      </w:pPr>
      <w:r>
        <w:rPr>
          <w:rFonts w:ascii="Calibri"/>
          <w:color w:val="001F5F"/>
          <w:sz w:val="40"/>
        </w:rPr>
        <w:t>Supplementary</w:t>
      </w:r>
      <w:r>
        <w:rPr>
          <w:rFonts w:ascii="Calibri"/>
          <w:color w:val="001F5F"/>
          <w:spacing w:val="-8"/>
          <w:sz w:val="40"/>
        </w:rPr>
        <w:t xml:space="preserve"> </w:t>
      </w:r>
      <w:r>
        <w:rPr>
          <w:rFonts w:ascii="Calibri"/>
          <w:color w:val="001F5F"/>
          <w:sz w:val="40"/>
        </w:rPr>
        <w:t>Impact</w:t>
      </w:r>
      <w:r>
        <w:rPr>
          <w:rFonts w:ascii="Calibri"/>
          <w:color w:val="001F5F"/>
          <w:spacing w:val="-10"/>
          <w:sz w:val="40"/>
        </w:rPr>
        <w:t xml:space="preserve"> </w:t>
      </w:r>
      <w:r>
        <w:rPr>
          <w:rFonts w:ascii="Calibri"/>
          <w:color w:val="001F5F"/>
          <w:spacing w:val="-2"/>
          <w:sz w:val="40"/>
        </w:rPr>
        <w:t>Analysis</w:t>
      </w:r>
    </w:p>
    <w:p w14:paraId="1A8DEAB7" w14:textId="77777777" w:rsidR="00F55BDD" w:rsidRDefault="009A2C2A">
      <w:pPr>
        <w:pStyle w:val="Heading2"/>
        <w:spacing w:before="275"/>
        <w:rPr>
          <w:rFonts w:ascii="Calibri"/>
        </w:rPr>
      </w:pPr>
      <w:r>
        <w:rPr>
          <w:rFonts w:ascii="Calibri"/>
          <w:color w:val="001F5F"/>
        </w:rPr>
        <w:t>August</w:t>
      </w:r>
      <w:r>
        <w:rPr>
          <w:rFonts w:ascii="Calibri"/>
          <w:color w:val="001F5F"/>
          <w:spacing w:val="-10"/>
        </w:rPr>
        <w:t xml:space="preserve"> </w:t>
      </w:r>
      <w:r>
        <w:rPr>
          <w:rFonts w:ascii="Calibri"/>
          <w:color w:val="001F5F"/>
          <w:spacing w:val="-4"/>
        </w:rPr>
        <w:t>2024</w:t>
      </w:r>
    </w:p>
    <w:p w14:paraId="1A8DEAB8" w14:textId="77777777" w:rsidR="00F55BDD" w:rsidRDefault="00F55BDD">
      <w:pPr>
        <w:rPr>
          <w:rFonts w:ascii="Calibri"/>
        </w:rPr>
        <w:sectPr w:rsidR="00F55BDD">
          <w:headerReference w:type="default" r:id="rId321"/>
          <w:footerReference w:type="default" r:id="rId322"/>
          <w:pgSz w:w="11910" w:h="16840"/>
          <w:pgMar w:top="1700" w:right="660" w:bottom="280" w:left="1260" w:header="1448" w:footer="0" w:gutter="0"/>
          <w:cols w:space="720"/>
        </w:sectPr>
      </w:pPr>
    </w:p>
    <w:p w14:paraId="1A8DEAB9" w14:textId="77777777" w:rsidR="00F55BDD" w:rsidRDefault="009A2C2A">
      <w:pPr>
        <w:pStyle w:val="Heading9"/>
        <w:spacing w:before="81"/>
        <w:rPr>
          <w:rFonts w:ascii="Arial"/>
        </w:rPr>
      </w:pPr>
      <w:bookmarkStart w:id="308" w:name="Introduction"/>
      <w:bookmarkEnd w:id="308"/>
      <w:r>
        <w:rPr>
          <w:rFonts w:ascii="Arial"/>
          <w:spacing w:val="-2"/>
        </w:rPr>
        <w:lastRenderedPageBreak/>
        <w:t>Introduction</w:t>
      </w:r>
    </w:p>
    <w:p w14:paraId="1A8DEABA" w14:textId="77777777" w:rsidR="00F55BDD" w:rsidRDefault="00F55BDD">
      <w:pPr>
        <w:pStyle w:val="BodyText"/>
        <w:spacing w:before="22"/>
        <w:rPr>
          <w:b/>
          <w:sz w:val="22"/>
        </w:rPr>
      </w:pPr>
    </w:p>
    <w:p w14:paraId="1A8DEABB" w14:textId="77777777" w:rsidR="00F55BDD" w:rsidRDefault="009A2C2A">
      <w:pPr>
        <w:ind w:left="112" w:right="756"/>
      </w:pPr>
      <w:r>
        <w:t>This</w:t>
      </w:r>
      <w:r>
        <w:rPr>
          <w:spacing w:val="-2"/>
        </w:rPr>
        <w:t xml:space="preserve"> </w:t>
      </w:r>
      <w:r>
        <w:t>supplementary</w:t>
      </w:r>
      <w:r>
        <w:rPr>
          <w:spacing w:val="-5"/>
        </w:rPr>
        <w:t xml:space="preserve"> </w:t>
      </w:r>
      <w:r>
        <w:t>Impact</w:t>
      </w:r>
      <w:r>
        <w:rPr>
          <w:spacing w:val="-1"/>
        </w:rPr>
        <w:t xml:space="preserve"> </w:t>
      </w:r>
      <w:r>
        <w:t>Analysis</w:t>
      </w:r>
      <w:r>
        <w:rPr>
          <w:spacing w:val="-2"/>
        </w:rPr>
        <w:t xml:space="preserve"> </w:t>
      </w:r>
      <w:r>
        <w:t>has</w:t>
      </w:r>
      <w:r>
        <w:rPr>
          <w:spacing w:val="-2"/>
        </w:rPr>
        <w:t xml:space="preserve"> </w:t>
      </w:r>
      <w:r>
        <w:t>been</w:t>
      </w:r>
      <w:r>
        <w:rPr>
          <w:spacing w:val="-5"/>
        </w:rPr>
        <w:t xml:space="preserve"> </w:t>
      </w:r>
      <w:r>
        <w:t>prepared</w:t>
      </w:r>
      <w:r>
        <w:rPr>
          <w:spacing w:val="-3"/>
        </w:rPr>
        <w:t xml:space="preserve"> </w:t>
      </w:r>
      <w:r>
        <w:t>by</w:t>
      </w:r>
      <w:r>
        <w:rPr>
          <w:spacing w:val="-5"/>
        </w:rPr>
        <w:t xml:space="preserve"> </w:t>
      </w:r>
      <w:r>
        <w:t>the</w:t>
      </w:r>
      <w:r>
        <w:rPr>
          <w:spacing w:val="-5"/>
        </w:rPr>
        <w:t xml:space="preserve"> </w:t>
      </w:r>
      <w:r>
        <w:t>Department</w:t>
      </w:r>
      <w:r>
        <w:rPr>
          <w:spacing w:val="-1"/>
        </w:rPr>
        <w:t xml:space="preserve"> </w:t>
      </w:r>
      <w:r>
        <w:t>of</w:t>
      </w:r>
      <w:r>
        <w:rPr>
          <w:spacing w:val="-1"/>
        </w:rPr>
        <w:t xml:space="preserve"> </w:t>
      </w:r>
      <w:r>
        <w:t>Health</w:t>
      </w:r>
      <w:r>
        <w:rPr>
          <w:spacing w:val="-5"/>
        </w:rPr>
        <w:t xml:space="preserve"> </w:t>
      </w:r>
      <w:r>
        <w:t>and Aged Care (the Department) to inform Australian Government regulatory decisions.</w:t>
      </w:r>
    </w:p>
    <w:p w14:paraId="1A8DEABC" w14:textId="77777777" w:rsidR="00F55BDD" w:rsidRDefault="00F55BDD">
      <w:pPr>
        <w:pStyle w:val="BodyText"/>
        <w:spacing w:before="2"/>
        <w:rPr>
          <w:sz w:val="22"/>
        </w:rPr>
      </w:pPr>
    </w:p>
    <w:p w14:paraId="1A8DEABD" w14:textId="77777777" w:rsidR="00F55BDD" w:rsidRDefault="009A2C2A">
      <w:pPr>
        <w:ind w:left="112" w:right="1032"/>
      </w:pPr>
      <w:r>
        <w:t>This supplementary analysis complements the certification by the Department that the Aged Care Taskforce and Royal Commission into Aged Care Quality and Safety has undertaken</w:t>
      </w:r>
      <w:r>
        <w:rPr>
          <w:spacing w:val="-4"/>
        </w:rPr>
        <w:t xml:space="preserve"> </w:t>
      </w:r>
      <w:r>
        <w:t>process</w:t>
      </w:r>
      <w:r>
        <w:rPr>
          <w:spacing w:val="-1"/>
        </w:rPr>
        <w:t xml:space="preserve"> </w:t>
      </w:r>
      <w:r>
        <w:t>and</w:t>
      </w:r>
      <w:r>
        <w:rPr>
          <w:spacing w:val="-6"/>
        </w:rPr>
        <w:t xml:space="preserve"> </w:t>
      </w:r>
      <w:r>
        <w:t>analysis</w:t>
      </w:r>
      <w:r>
        <w:rPr>
          <w:spacing w:val="-1"/>
        </w:rPr>
        <w:t xml:space="preserve"> </w:t>
      </w:r>
      <w:r>
        <w:t>equivalent to</w:t>
      </w:r>
      <w:r>
        <w:rPr>
          <w:spacing w:val="-4"/>
        </w:rPr>
        <w:t xml:space="preserve"> </w:t>
      </w:r>
      <w:r>
        <w:t>an</w:t>
      </w:r>
      <w:r>
        <w:rPr>
          <w:spacing w:val="-4"/>
        </w:rPr>
        <w:t xml:space="preserve"> </w:t>
      </w:r>
      <w:r>
        <w:t>impact analysis</w:t>
      </w:r>
      <w:r>
        <w:rPr>
          <w:spacing w:val="-4"/>
        </w:rPr>
        <w:t xml:space="preserve"> </w:t>
      </w:r>
      <w:r>
        <w:t>(IA)</w:t>
      </w:r>
      <w:r>
        <w:rPr>
          <w:spacing w:val="-3"/>
        </w:rPr>
        <w:t xml:space="preserve"> </w:t>
      </w:r>
      <w:r>
        <w:t>for</w:t>
      </w:r>
      <w:r>
        <w:rPr>
          <w:spacing w:val="-3"/>
        </w:rPr>
        <w:t xml:space="preserve"> </w:t>
      </w:r>
      <w:r>
        <w:t>these</w:t>
      </w:r>
      <w:r>
        <w:rPr>
          <w:spacing w:val="-2"/>
        </w:rPr>
        <w:t xml:space="preserve"> </w:t>
      </w:r>
      <w:r>
        <w:t xml:space="preserve">regulatory </w:t>
      </w:r>
      <w:r>
        <w:rPr>
          <w:spacing w:val="-2"/>
        </w:rPr>
        <w:t>changes.</w:t>
      </w:r>
    </w:p>
    <w:p w14:paraId="1A8DEABE" w14:textId="77777777" w:rsidR="00F55BDD" w:rsidRDefault="00F55BDD">
      <w:pPr>
        <w:pStyle w:val="BodyText"/>
        <w:rPr>
          <w:sz w:val="22"/>
        </w:rPr>
      </w:pPr>
    </w:p>
    <w:p w14:paraId="1A8DEABF" w14:textId="77777777" w:rsidR="00F55BDD" w:rsidRDefault="009A2C2A">
      <w:pPr>
        <w:ind w:left="112" w:right="756"/>
      </w:pPr>
      <w:r>
        <w:t>The</w:t>
      </w:r>
      <w:r>
        <w:rPr>
          <w:spacing w:val="-2"/>
        </w:rPr>
        <w:t xml:space="preserve"> </w:t>
      </w:r>
      <w:r>
        <w:t>Office</w:t>
      </w:r>
      <w:r>
        <w:rPr>
          <w:spacing w:val="-4"/>
        </w:rPr>
        <w:t xml:space="preserve"> </w:t>
      </w:r>
      <w:r>
        <w:t>of</w:t>
      </w:r>
      <w:r>
        <w:rPr>
          <w:spacing w:val="-2"/>
        </w:rPr>
        <w:t xml:space="preserve"> </w:t>
      </w:r>
      <w:r>
        <w:t>Impact Analysis</w:t>
      </w:r>
      <w:r>
        <w:rPr>
          <w:spacing w:val="-1"/>
        </w:rPr>
        <w:t xml:space="preserve"> </w:t>
      </w:r>
      <w:r>
        <w:t>(OIA)</w:t>
      </w:r>
      <w:r>
        <w:rPr>
          <w:spacing w:val="-3"/>
        </w:rPr>
        <w:t xml:space="preserve"> </w:t>
      </w:r>
      <w:r>
        <w:t>found</w:t>
      </w:r>
      <w:r>
        <w:rPr>
          <w:spacing w:val="-4"/>
        </w:rPr>
        <w:t xml:space="preserve"> </w:t>
      </w:r>
      <w:r>
        <w:t>the</w:t>
      </w:r>
      <w:r>
        <w:rPr>
          <w:spacing w:val="-2"/>
        </w:rPr>
        <w:t xml:space="preserve"> </w:t>
      </w:r>
      <w:r>
        <w:t>scope</w:t>
      </w:r>
      <w:r>
        <w:rPr>
          <w:spacing w:val="-2"/>
        </w:rPr>
        <w:t xml:space="preserve"> </w:t>
      </w:r>
      <w:r>
        <w:t>of</w:t>
      </w:r>
      <w:r>
        <w:rPr>
          <w:spacing w:val="-2"/>
        </w:rPr>
        <w:t xml:space="preserve"> </w:t>
      </w:r>
      <w:r>
        <w:t>the</w:t>
      </w:r>
      <w:r>
        <w:rPr>
          <w:spacing w:val="-4"/>
        </w:rPr>
        <w:t xml:space="preserve"> </w:t>
      </w:r>
      <w:r>
        <w:t>independent</w:t>
      </w:r>
      <w:r>
        <w:rPr>
          <w:spacing w:val="-2"/>
        </w:rPr>
        <w:t xml:space="preserve"> </w:t>
      </w:r>
      <w:r>
        <w:t>review</w:t>
      </w:r>
      <w:r>
        <w:rPr>
          <w:spacing w:val="-2"/>
        </w:rPr>
        <w:t xml:space="preserve"> </w:t>
      </w:r>
      <w:r>
        <w:t>covered</w:t>
      </w:r>
      <w:r>
        <w:rPr>
          <w:spacing w:val="-4"/>
        </w:rPr>
        <w:t xml:space="preserve"> </w:t>
      </w:r>
      <w:r>
        <w:t>the Policy proposal for Support at Home Participant Contributions and recommended that a supplementary impact analysis be prepared to address questions 6 and 7 of the Impact Analysis Framework:</w:t>
      </w:r>
    </w:p>
    <w:p w14:paraId="1A8DEAC0" w14:textId="77777777" w:rsidR="00F55BDD" w:rsidRDefault="009A2C2A">
      <w:pPr>
        <w:numPr>
          <w:ilvl w:val="0"/>
          <w:numId w:val="4"/>
        </w:numPr>
        <w:tabs>
          <w:tab w:val="left" w:pos="832"/>
        </w:tabs>
        <w:spacing w:before="252" w:line="271" w:lineRule="auto"/>
        <w:ind w:right="983"/>
      </w:pPr>
      <w:r>
        <w:t>Question</w:t>
      </w:r>
      <w:r>
        <w:rPr>
          <w:spacing w:val="-4"/>
        </w:rPr>
        <w:t xml:space="preserve"> </w:t>
      </w:r>
      <w:r>
        <w:t>6</w:t>
      </w:r>
      <w:r>
        <w:rPr>
          <w:spacing w:val="-2"/>
        </w:rPr>
        <w:t xml:space="preserve"> </w:t>
      </w:r>
      <w:r>
        <w:t>–</w:t>
      </w:r>
      <w:r>
        <w:rPr>
          <w:spacing w:val="-4"/>
        </w:rPr>
        <w:t xml:space="preserve"> </w:t>
      </w:r>
      <w:r>
        <w:t>What is</w:t>
      </w:r>
      <w:r>
        <w:rPr>
          <w:spacing w:val="-4"/>
        </w:rPr>
        <w:t xml:space="preserve"> </w:t>
      </w:r>
      <w:r>
        <w:t>the</w:t>
      </w:r>
      <w:r>
        <w:rPr>
          <w:spacing w:val="-4"/>
        </w:rPr>
        <w:t xml:space="preserve"> </w:t>
      </w:r>
      <w:r>
        <w:t>best</w:t>
      </w:r>
      <w:r>
        <w:rPr>
          <w:spacing w:val="-2"/>
        </w:rPr>
        <w:t xml:space="preserve"> </w:t>
      </w:r>
      <w:r>
        <w:t>option</w:t>
      </w:r>
      <w:r>
        <w:rPr>
          <w:spacing w:val="-4"/>
        </w:rPr>
        <w:t xml:space="preserve"> </w:t>
      </w:r>
      <w:r>
        <w:t>from</w:t>
      </w:r>
      <w:r>
        <w:rPr>
          <w:spacing w:val="-3"/>
        </w:rPr>
        <w:t xml:space="preserve"> </w:t>
      </w:r>
      <w:r>
        <w:t>those</w:t>
      </w:r>
      <w:r>
        <w:rPr>
          <w:spacing w:val="-4"/>
        </w:rPr>
        <w:t xml:space="preserve"> </w:t>
      </w:r>
      <w:r>
        <w:t>you</w:t>
      </w:r>
      <w:r>
        <w:rPr>
          <w:spacing w:val="-2"/>
        </w:rPr>
        <w:t xml:space="preserve"> </w:t>
      </w:r>
      <w:r>
        <w:t>have</w:t>
      </w:r>
      <w:r>
        <w:rPr>
          <w:spacing w:val="-2"/>
        </w:rPr>
        <w:t xml:space="preserve"> </w:t>
      </w:r>
      <w:r>
        <w:t>considered</w:t>
      </w:r>
      <w:r>
        <w:rPr>
          <w:spacing w:val="-2"/>
        </w:rPr>
        <w:t xml:space="preserve"> </w:t>
      </w:r>
      <w:r>
        <w:t>and</w:t>
      </w:r>
      <w:r>
        <w:rPr>
          <w:spacing w:val="-6"/>
        </w:rPr>
        <w:t xml:space="preserve"> </w:t>
      </w:r>
      <w:r>
        <w:t>how</w:t>
      </w:r>
      <w:r>
        <w:rPr>
          <w:spacing w:val="-2"/>
        </w:rPr>
        <w:t xml:space="preserve"> </w:t>
      </w:r>
      <w:r>
        <w:t>will</w:t>
      </w:r>
      <w:r>
        <w:rPr>
          <w:spacing w:val="-2"/>
        </w:rPr>
        <w:t xml:space="preserve"> </w:t>
      </w:r>
      <w:r>
        <w:t>it be implemented?</w:t>
      </w:r>
    </w:p>
    <w:p w14:paraId="1A8DEAC1" w14:textId="77777777" w:rsidR="00F55BDD" w:rsidRDefault="009A2C2A">
      <w:pPr>
        <w:numPr>
          <w:ilvl w:val="0"/>
          <w:numId w:val="4"/>
        </w:numPr>
        <w:tabs>
          <w:tab w:val="left" w:pos="832"/>
        </w:tabs>
        <w:spacing w:before="5"/>
        <w:ind w:hanging="360"/>
      </w:pPr>
      <w:r>
        <w:t>Question</w:t>
      </w:r>
      <w:r>
        <w:rPr>
          <w:spacing w:val="-8"/>
        </w:rPr>
        <w:t xml:space="preserve"> </w:t>
      </w:r>
      <w:r>
        <w:t>7</w:t>
      </w:r>
      <w:r>
        <w:rPr>
          <w:spacing w:val="-3"/>
        </w:rPr>
        <w:t xml:space="preserve"> </w:t>
      </w:r>
      <w:r>
        <w:t>–</w:t>
      </w:r>
      <w:r>
        <w:rPr>
          <w:spacing w:val="-6"/>
        </w:rPr>
        <w:t xml:space="preserve"> </w:t>
      </w:r>
      <w:r>
        <w:t>How</w:t>
      </w:r>
      <w:r>
        <w:rPr>
          <w:spacing w:val="-3"/>
        </w:rPr>
        <w:t xml:space="preserve"> </w:t>
      </w:r>
      <w:r>
        <w:t>will</w:t>
      </w:r>
      <w:r>
        <w:rPr>
          <w:spacing w:val="-4"/>
        </w:rPr>
        <w:t xml:space="preserve"> </w:t>
      </w:r>
      <w:r>
        <w:t>you</w:t>
      </w:r>
      <w:r>
        <w:rPr>
          <w:spacing w:val="-3"/>
        </w:rPr>
        <w:t xml:space="preserve"> </w:t>
      </w:r>
      <w:r>
        <w:t>implement</w:t>
      </w:r>
      <w:r>
        <w:rPr>
          <w:spacing w:val="-2"/>
        </w:rPr>
        <w:t xml:space="preserve"> </w:t>
      </w:r>
      <w:r>
        <w:t>and</w:t>
      </w:r>
      <w:r>
        <w:rPr>
          <w:spacing w:val="-5"/>
        </w:rPr>
        <w:t xml:space="preserve"> </w:t>
      </w:r>
      <w:r>
        <w:t>evaluate</w:t>
      </w:r>
      <w:r>
        <w:rPr>
          <w:spacing w:val="-4"/>
        </w:rPr>
        <w:t xml:space="preserve"> </w:t>
      </w:r>
      <w:r>
        <w:t>your</w:t>
      </w:r>
      <w:r>
        <w:rPr>
          <w:spacing w:val="-4"/>
        </w:rPr>
        <w:t xml:space="preserve"> </w:t>
      </w:r>
      <w:r>
        <w:t>chosen</w:t>
      </w:r>
      <w:r>
        <w:rPr>
          <w:spacing w:val="-5"/>
        </w:rPr>
        <w:t xml:space="preserve"> </w:t>
      </w:r>
      <w:r>
        <w:rPr>
          <w:spacing w:val="-2"/>
        </w:rPr>
        <w:t>option?</w:t>
      </w:r>
    </w:p>
    <w:p w14:paraId="1A8DEAC2" w14:textId="77777777" w:rsidR="00F55BDD" w:rsidRDefault="00F55BDD">
      <w:pPr>
        <w:sectPr w:rsidR="00F55BDD">
          <w:headerReference w:type="default" r:id="rId323"/>
          <w:footerReference w:type="default" r:id="rId324"/>
          <w:pgSz w:w="11910" w:h="16840"/>
          <w:pgMar w:top="1340" w:right="660" w:bottom="280" w:left="1260" w:header="0" w:footer="0" w:gutter="0"/>
          <w:cols w:space="720"/>
        </w:sectPr>
      </w:pPr>
    </w:p>
    <w:p w14:paraId="1A8DEAC3" w14:textId="77777777" w:rsidR="00F55BDD" w:rsidRDefault="009A2C2A">
      <w:pPr>
        <w:pStyle w:val="Heading9"/>
        <w:spacing w:before="81"/>
        <w:rPr>
          <w:rFonts w:ascii="Arial"/>
        </w:rPr>
      </w:pPr>
      <w:bookmarkStart w:id="309" w:name="Background"/>
      <w:bookmarkEnd w:id="309"/>
      <w:r>
        <w:rPr>
          <w:rFonts w:ascii="Arial"/>
          <w:spacing w:val="-2"/>
        </w:rPr>
        <w:lastRenderedPageBreak/>
        <w:t>Background</w:t>
      </w:r>
    </w:p>
    <w:p w14:paraId="1A8DEAC4" w14:textId="77777777" w:rsidR="00F55BDD" w:rsidRDefault="009A2C2A">
      <w:pPr>
        <w:spacing w:before="119"/>
        <w:ind w:left="112" w:right="756"/>
      </w:pPr>
      <w:r>
        <w:t>Participant contributions in the current main in-home care programs are inconsistent and are relatively</w:t>
      </w:r>
      <w:r>
        <w:rPr>
          <w:spacing w:val="-1"/>
        </w:rPr>
        <w:t xml:space="preserve"> </w:t>
      </w:r>
      <w:r>
        <w:t>low</w:t>
      </w:r>
      <w:r>
        <w:rPr>
          <w:spacing w:val="-2"/>
        </w:rPr>
        <w:t xml:space="preserve"> </w:t>
      </w:r>
      <w:r>
        <w:t>compared</w:t>
      </w:r>
      <w:r>
        <w:rPr>
          <w:spacing w:val="-4"/>
        </w:rPr>
        <w:t xml:space="preserve"> </w:t>
      </w:r>
      <w:r>
        <w:t>to</w:t>
      </w:r>
      <w:r>
        <w:rPr>
          <w:spacing w:val="-2"/>
        </w:rPr>
        <w:t xml:space="preserve"> </w:t>
      </w:r>
      <w:r>
        <w:t>people’s</w:t>
      </w:r>
      <w:r>
        <w:rPr>
          <w:spacing w:val="-1"/>
        </w:rPr>
        <w:t xml:space="preserve"> </w:t>
      </w:r>
      <w:r>
        <w:t>wealth.</w:t>
      </w:r>
      <w:r>
        <w:rPr>
          <w:spacing w:val="-2"/>
        </w:rPr>
        <w:t xml:space="preserve"> </w:t>
      </w:r>
      <w:r>
        <w:t>In</w:t>
      </w:r>
      <w:r>
        <w:rPr>
          <w:spacing w:val="-4"/>
        </w:rPr>
        <w:t xml:space="preserve"> </w:t>
      </w:r>
      <w:r>
        <w:t>the</w:t>
      </w:r>
      <w:r>
        <w:rPr>
          <w:spacing w:val="-6"/>
        </w:rPr>
        <w:t xml:space="preserve"> </w:t>
      </w:r>
      <w:r>
        <w:t>Commonwealth</w:t>
      </w:r>
      <w:r>
        <w:rPr>
          <w:spacing w:val="-4"/>
        </w:rPr>
        <w:t xml:space="preserve"> </w:t>
      </w:r>
      <w:r>
        <w:t>Home</w:t>
      </w:r>
      <w:r>
        <w:rPr>
          <w:spacing w:val="-4"/>
        </w:rPr>
        <w:t xml:space="preserve"> </w:t>
      </w:r>
      <w:r>
        <w:t>Support</w:t>
      </w:r>
      <w:r>
        <w:rPr>
          <w:spacing w:val="-3"/>
        </w:rPr>
        <w:t xml:space="preserve"> </w:t>
      </w:r>
      <w:r>
        <w:t xml:space="preserve">Programme (CHSP) the level of fees are at the discretion of the provider and are not mandatory. In the Home Care Packages (HCP) program fees are only based on participant’s income (with assets not counted) and are charged on a daily basis regardless of whether people access </w:t>
      </w:r>
      <w:r>
        <w:rPr>
          <w:spacing w:val="-2"/>
        </w:rPr>
        <w:t>services.</w:t>
      </w:r>
    </w:p>
    <w:p w14:paraId="1A8DEAC5" w14:textId="77777777" w:rsidR="00F55BDD" w:rsidRDefault="009A2C2A">
      <w:pPr>
        <w:spacing w:before="122"/>
        <w:ind w:left="112" w:right="756"/>
      </w:pPr>
      <w:r>
        <w:t>The</w:t>
      </w:r>
      <w:r>
        <w:rPr>
          <w:spacing w:val="-2"/>
        </w:rPr>
        <w:t xml:space="preserve"> </w:t>
      </w:r>
      <w:r>
        <w:t>proposed</w:t>
      </w:r>
      <w:r>
        <w:rPr>
          <w:spacing w:val="-4"/>
        </w:rPr>
        <w:t xml:space="preserve"> </w:t>
      </w:r>
      <w:r>
        <w:t>co-contributions</w:t>
      </w:r>
      <w:r>
        <w:rPr>
          <w:spacing w:val="-1"/>
        </w:rPr>
        <w:t xml:space="preserve"> </w:t>
      </w:r>
      <w:r>
        <w:t>will</w:t>
      </w:r>
      <w:r>
        <w:rPr>
          <w:spacing w:val="-2"/>
        </w:rPr>
        <w:t xml:space="preserve"> </w:t>
      </w:r>
      <w:r>
        <w:t>ensure</w:t>
      </w:r>
      <w:r>
        <w:rPr>
          <w:spacing w:val="-4"/>
        </w:rPr>
        <w:t xml:space="preserve"> </w:t>
      </w:r>
      <w:r>
        <w:t>consistency,</w:t>
      </w:r>
      <w:r>
        <w:rPr>
          <w:spacing w:val="-3"/>
        </w:rPr>
        <w:t xml:space="preserve"> </w:t>
      </w:r>
      <w:r>
        <w:t>fairness</w:t>
      </w:r>
      <w:r>
        <w:rPr>
          <w:spacing w:val="-4"/>
        </w:rPr>
        <w:t xml:space="preserve"> </w:t>
      </w:r>
      <w:r>
        <w:t>and</w:t>
      </w:r>
      <w:r>
        <w:rPr>
          <w:spacing w:val="-4"/>
        </w:rPr>
        <w:t xml:space="preserve"> </w:t>
      </w:r>
      <w:r>
        <w:t>an</w:t>
      </w:r>
      <w:r>
        <w:rPr>
          <w:spacing w:val="-2"/>
        </w:rPr>
        <w:t xml:space="preserve"> </w:t>
      </w:r>
      <w:r>
        <w:t>overall</w:t>
      </w:r>
      <w:r>
        <w:rPr>
          <w:spacing w:val="-2"/>
        </w:rPr>
        <w:t xml:space="preserve"> </w:t>
      </w:r>
      <w:r>
        <w:t>increase</w:t>
      </w:r>
      <w:r>
        <w:rPr>
          <w:spacing w:val="-2"/>
        </w:rPr>
        <w:t xml:space="preserve"> </w:t>
      </w:r>
      <w:r>
        <w:t>in</w:t>
      </w:r>
      <w:r>
        <w:rPr>
          <w:spacing w:val="-4"/>
        </w:rPr>
        <w:t xml:space="preserve"> </w:t>
      </w:r>
      <w:r>
        <w:t>the level of contribution compared to the current in-home care programs. Participant co- contributions</w:t>
      </w:r>
      <w:r>
        <w:rPr>
          <w:spacing w:val="-2"/>
        </w:rPr>
        <w:t xml:space="preserve"> </w:t>
      </w:r>
      <w:r>
        <w:t>will only be</w:t>
      </w:r>
      <w:r>
        <w:rPr>
          <w:spacing w:val="-2"/>
        </w:rPr>
        <w:t xml:space="preserve"> </w:t>
      </w:r>
      <w:r>
        <w:t>paid for</w:t>
      </w:r>
      <w:r>
        <w:rPr>
          <w:spacing w:val="-1"/>
        </w:rPr>
        <w:t xml:space="preserve"> </w:t>
      </w:r>
      <w:r>
        <w:t>services</w:t>
      </w:r>
      <w:r>
        <w:rPr>
          <w:spacing w:val="-2"/>
        </w:rPr>
        <w:t xml:space="preserve"> </w:t>
      </w:r>
      <w:r>
        <w:t>received, will vary</w:t>
      </w:r>
      <w:r>
        <w:rPr>
          <w:spacing w:val="-2"/>
        </w:rPr>
        <w:t xml:space="preserve"> </w:t>
      </w:r>
      <w:r>
        <w:t>based on</w:t>
      </w:r>
      <w:r>
        <w:rPr>
          <w:spacing w:val="-2"/>
        </w:rPr>
        <w:t xml:space="preserve"> </w:t>
      </w:r>
      <w:r>
        <w:t>the</w:t>
      </w:r>
      <w:r>
        <w:rPr>
          <w:spacing w:val="-2"/>
        </w:rPr>
        <w:t xml:space="preserve"> </w:t>
      </w:r>
      <w:r>
        <w:t>type of service and will be based on people’s capacity to pay using their age pension status, Commonwealth Seniors Health Card (CSHC) status and asset or income levels.</w:t>
      </w:r>
    </w:p>
    <w:p w14:paraId="1A8DEAC6" w14:textId="77777777" w:rsidR="00F55BDD" w:rsidRDefault="009A2C2A">
      <w:pPr>
        <w:spacing w:before="119"/>
        <w:ind w:left="113" w:right="712"/>
      </w:pPr>
      <w:r>
        <w:t>Government</w:t>
      </w:r>
      <w:r>
        <w:rPr>
          <w:spacing w:val="-4"/>
        </w:rPr>
        <w:t xml:space="preserve"> </w:t>
      </w:r>
      <w:r>
        <w:t>funding</w:t>
      </w:r>
      <w:r>
        <w:rPr>
          <w:spacing w:val="-3"/>
        </w:rPr>
        <w:t xml:space="preserve"> </w:t>
      </w:r>
      <w:r>
        <w:t>would</w:t>
      </w:r>
      <w:r>
        <w:rPr>
          <w:spacing w:val="-3"/>
        </w:rPr>
        <w:t xml:space="preserve"> </w:t>
      </w:r>
      <w:r>
        <w:t>be</w:t>
      </w:r>
      <w:r>
        <w:rPr>
          <w:spacing w:val="-3"/>
        </w:rPr>
        <w:t xml:space="preserve"> </w:t>
      </w:r>
      <w:r>
        <w:t>highest</w:t>
      </w:r>
      <w:r>
        <w:rPr>
          <w:spacing w:val="-3"/>
        </w:rPr>
        <w:t xml:space="preserve"> </w:t>
      </w:r>
      <w:r>
        <w:t>for</w:t>
      </w:r>
      <w:r>
        <w:rPr>
          <w:spacing w:val="-2"/>
        </w:rPr>
        <w:t xml:space="preserve"> </w:t>
      </w:r>
      <w:r>
        <w:t>services</w:t>
      </w:r>
      <w:r>
        <w:rPr>
          <w:spacing w:val="-2"/>
        </w:rPr>
        <w:t xml:space="preserve"> </w:t>
      </w:r>
      <w:r>
        <w:t>that</w:t>
      </w:r>
      <w:r>
        <w:rPr>
          <w:spacing w:val="-2"/>
        </w:rPr>
        <w:t xml:space="preserve"> </w:t>
      </w:r>
      <w:r>
        <w:t>provide</w:t>
      </w:r>
      <w:r>
        <w:rPr>
          <w:spacing w:val="-3"/>
        </w:rPr>
        <w:t xml:space="preserve"> </w:t>
      </w:r>
      <w:r>
        <w:t>clinical</w:t>
      </w:r>
      <w:r>
        <w:rPr>
          <w:spacing w:val="-3"/>
        </w:rPr>
        <w:t xml:space="preserve"> </w:t>
      </w:r>
      <w:r>
        <w:t>care</w:t>
      </w:r>
      <w:r>
        <w:rPr>
          <w:spacing w:val="-3"/>
        </w:rPr>
        <w:t xml:space="preserve"> </w:t>
      </w:r>
      <w:r>
        <w:t>and</w:t>
      </w:r>
      <w:r>
        <w:rPr>
          <w:spacing w:val="-3"/>
        </w:rPr>
        <w:t xml:space="preserve"> </w:t>
      </w:r>
      <w:r>
        <w:t>which</w:t>
      </w:r>
      <w:r>
        <w:rPr>
          <w:spacing w:val="-3"/>
        </w:rPr>
        <w:t xml:space="preserve"> </w:t>
      </w:r>
      <w:r>
        <w:t>prevent hospital admissions and/or progression to more expensive residential aged care. Participant co-contributions would be highest for everyday services that individuals would either perform themselves or pay for throughout their lives.</w:t>
      </w:r>
    </w:p>
    <w:p w14:paraId="1A8DEAC7" w14:textId="77777777" w:rsidR="00F55BDD" w:rsidRDefault="009A2C2A">
      <w:pPr>
        <w:spacing w:before="121"/>
        <w:ind w:left="113" w:right="726"/>
      </w:pPr>
      <w:r>
        <w:t>These</w:t>
      </w:r>
      <w:r>
        <w:rPr>
          <w:spacing w:val="-2"/>
        </w:rPr>
        <w:t xml:space="preserve"> </w:t>
      </w:r>
      <w:r>
        <w:t>reforms</w:t>
      </w:r>
      <w:r>
        <w:rPr>
          <w:spacing w:val="-4"/>
        </w:rPr>
        <w:t xml:space="preserve"> </w:t>
      </w:r>
      <w:r>
        <w:t>will</w:t>
      </w:r>
      <w:r>
        <w:rPr>
          <w:spacing w:val="-2"/>
        </w:rPr>
        <w:t xml:space="preserve"> </w:t>
      </w:r>
      <w:r>
        <w:t>make</w:t>
      </w:r>
      <w:r>
        <w:rPr>
          <w:spacing w:val="-4"/>
        </w:rPr>
        <w:t xml:space="preserve"> </w:t>
      </w:r>
      <w:r>
        <w:t>funding</w:t>
      </w:r>
      <w:r>
        <w:rPr>
          <w:spacing w:val="-2"/>
        </w:rPr>
        <w:t xml:space="preserve"> </w:t>
      </w:r>
      <w:r>
        <w:t>for in-home</w:t>
      </w:r>
      <w:r>
        <w:rPr>
          <w:spacing w:val="-4"/>
        </w:rPr>
        <w:t xml:space="preserve"> </w:t>
      </w:r>
      <w:r>
        <w:t>care</w:t>
      </w:r>
      <w:r>
        <w:rPr>
          <w:spacing w:val="-6"/>
        </w:rPr>
        <w:t xml:space="preserve"> </w:t>
      </w:r>
      <w:r>
        <w:t>more</w:t>
      </w:r>
      <w:r>
        <w:rPr>
          <w:spacing w:val="-4"/>
        </w:rPr>
        <w:t xml:space="preserve"> </w:t>
      </w:r>
      <w:r>
        <w:t>sustainable</w:t>
      </w:r>
      <w:r>
        <w:rPr>
          <w:spacing w:val="-2"/>
        </w:rPr>
        <w:t xml:space="preserve"> </w:t>
      </w:r>
      <w:r>
        <w:t>and</w:t>
      </w:r>
      <w:r>
        <w:rPr>
          <w:spacing w:val="-2"/>
        </w:rPr>
        <w:t xml:space="preserve"> </w:t>
      </w:r>
      <w:r>
        <w:t>allow</w:t>
      </w:r>
      <w:r>
        <w:rPr>
          <w:spacing w:val="-2"/>
        </w:rPr>
        <w:t xml:space="preserve"> </w:t>
      </w:r>
      <w:r>
        <w:t>the</w:t>
      </w:r>
      <w:r>
        <w:rPr>
          <w:spacing w:val="-2"/>
        </w:rPr>
        <w:t xml:space="preserve"> </w:t>
      </w:r>
      <w:r>
        <w:t>government to invest in the in-home care sector in order to deliver the volume of services that will be required. The number of people needing in-home care is expected to increase by an average 44,000 per annum over the next 20 years, as older people increasingly prefer to remain in their home as they age and receive aged care services in their home.</w:t>
      </w:r>
    </w:p>
    <w:p w14:paraId="1A8DEAC8" w14:textId="77777777" w:rsidR="00F55BDD" w:rsidRDefault="009A2C2A">
      <w:pPr>
        <w:spacing w:before="120"/>
        <w:ind w:left="113" w:right="756"/>
      </w:pPr>
      <w:r>
        <w:t>The</w:t>
      </w:r>
      <w:r>
        <w:rPr>
          <w:spacing w:val="-2"/>
        </w:rPr>
        <w:t xml:space="preserve"> </w:t>
      </w:r>
      <w:r>
        <w:t>design</w:t>
      </w:r>
      <w:r>
        <w:rPr>
          <w:spacing w:val="-2"/>
        </w:rPr>
        <w:t xml:space="preserve"> </w:t>
      </w:r>
      <w:r>
        <w:t>of</w:t>
      </w:r>
      <w:r>
        <w:rPr>
          <w:spacing w:val="-2"/>
        </w:rPr>
        <w:t xml:space="preserve"> </w:t>
      </w:r>
      <w:r>
        <w:t>all</w:t>
      </w:r>
      <w:r>
        <w:rPr>
          <w:spacing w:val="-2"/>
        </w:rPr>
        <w:t xml:space="preserve"> </w:t>
      </w:r>
      <w:r>
        <w:t>of</w:t>
      </w:r>
      <w:r>
        <w:rPr>
          <w:spacing w:val="-2"/>
        </w:rPr>
        <w:t xml:space="preserve"> </w:t>
      </w:r>
      <w:r>
        <w:t>the</w:t>
      </w:r>
      <w:r>
        <w:rPr>
          <w:spacing w:val="-4"/>
        </w:rPr>
        <w:t xml:space="preserve"> </w:t>
      </w:r>
      <w:r>
        <w:t>options</w:t>
      </w:r>
      <w:r>
        <w:rPr>
          <w:spacing w:val="-1"/>
        </w:rPr>
        <w:t xml:space="preserve"> </w:t>
      </w:r>
      <w:r>
        <w:t>has</w:t>
      </w:r>
      <w:r>
        <w:rPr>
          <w:spacing w:val="-4"/>
        </w:rPr>
        <w:t xml:space="preserve"> </w:t>
      </w:r>
      <w:r>
        <w:t>been</w:t>
      </w:r>
      <w:r>
        <w:rPr>
          <w:spacing w:val="-4"/>
        </w:rPr>
        <w:t xml:space="preserve"> </w:t>
      </w:r>
      <w:r>
        <w:t>to</w:t>
      </w:r>
      <w:r>
        <w:rPr>
          <w:spacing w:val="-2"/>
        </w:rPr>
        <w:t xml:space="preserve"> </w:t>
      </w:r>
      <w:r>
        <w:t>ensure</w:t>
      </w:r>
      <w:r>
        <w:rPr>
          <w:spacing w:val="-2"/>
        </w:rPr>
        <w:t xml:space="preserve"> </w:t>
      </w:r>
      <w:r>
        <w:t>that annually</w:t>
      </w:r>
      <w:r>
        <w:rPr>
          <w:spacing w:val="-1"/>
        </w:rPr>
        <w:t xml:space="preserve"> </w:t>
      </w:r>
      <w:r>
        <w:t>all</w:t>
      </w:r>
      <w:r>
        <w:rPr>
          <w:spacing w:val="-2"/>
        </w:rPr>
        <w:t xml:space="preserve"> </w:t>
      </w:r>
      <w:r>
        <w:t>participants</w:t>
      </w:r>
      <w:r>
        <w:rPr>
          <w:spacing w:val="-4"/>
        </w:rPr>
        <w:t xml:space="preserve"> </w:t>
      </w:r>
      <w:r>
        <w:t>make</w:t>
      </w:r>
      <w:r>
        <w:rPr>
          <w:spacing w:val="-4"/>
        </w:rPr>
        <w:t xml:space="preserve"> </w:t>
      </w:r>
      <w:r>
        <w:t>a</w:t>
      </w:r>
      <w:r>
        <w:rPr>
          <w:spacing w:val="-2"/>
        </w:rPr>
        <w:t xml:space="preserve"> </w:t>
      </w:r>
      <w:r>
        <w:t>co- contribution that is fair.</w:t>
      </w:r>
    </w:p>
    <w:p w14:paraId="1A8DEAC9" w14:textId="77777777" w:rsidR="00F55BDD" w:rsidRDefault="00F55BDD">
      <w:pPr>
        <w:pStyle w:val="BodyText"/>
        <w:spacing w:before="119"/>
        <w:rPr>
          <w:sz w:val="22"/>
        </w:rPr>
      </w:pPr>
    </w:p>
    <w:p w14:paraId="1A8DEACA" w14:textId="77777777" w:rsidR="00F55BDD" w:rsidRDefault="009A2C2A">
      <w:pPr>
        <w:pStyle w:val="Heading9"/>
        <w:ind w:left="113" w:right="756"/>
        <w:rPr>
          <w:rFonts w:ascii="Arial"/>
        </w:rPr>
      </w:pPr>
      <w:bookmarkStart w:id="310" w:name="Question_6:_What_is_the_best_option_from"/>
      <w:bookmarkEnd w:id="310"/>
      <w:r>
        <w:rPr>
          <w:rFonts w:ascii="Arial"/>
        </w:rPr>
        <w:t>Question</w:t>
      </w:r>
      <w:r>
        <w:rPr>
          <w:rFonts w:ascii="Arial"/>
          <w:spacing w:val="-1"/>
        </w:rPr>
        <w:t xml:space="preserve"> </w:t>
      </w:r>
      <w:r>
        <w:rPr>
          <w:rFonts w:ascii="Arial"/>
        </w:rPr>
        <w:t>6:</w:t>
      </w:r>
      <w:r>
        <w:rPr>
          <w:rFonts w:ascii="Arial"/>
          <w:spacing w:val="-2"/>
        </w:rPr>
        <w:t xml:space="preserve"> </w:t>
      </w:r>
      <w:r>
        <w:rPr>
          <w:rFonts w:ascii="Arial"/>
        </w:rPr>
        <w:t>What</w:t>
      </w:r>
      <w:r>
        <w:rPr>
          <w:rFonts w:ascii="Arial"/>
          <w:spacing w:val="-2"/>
        </w:rPr>
        <w:t xml:space="preserve"> </w:t>
      </w:r>
      <w:r>
        <w:rPr>
          <w:rFonts w:ascii="Arial"/>
        </w:rPr>
        <w:t>is</w:t>
      </w:r>
      <w:r>
        <w:rPr>
          <w:rFonts w:ascii="Arial"/>
          <w:spacing w:val="-3"/>
        </w:rPr>
        <w:t xml:space="preserve"> </w:t>
      </w:r>
      <w:r>
        <w:rPr>
          <w:rFonts w:ascii="Arial"/>
        </w:rPr>
        <w:t>the</w:t>
      </w:r>
      <w:r>
        <w:rPr>
          <w:rFonts w:ascii="Arial"/>
          <w:spacing w:val="-3"/>
        </w:rPr>
        <w:t xml:space="preserve"> </w:t>
      </w:r>
      <w:r>
        <w:rPr>
          <w:rFonts w:ascii="Arial"/>
        </w:rPr>
        <w:t>best</w:t>
      </w:r>
      <w:r>
        <w:rPr>
          <w:rFonts w:ascii="Arial"/>
          <w:spacing w:val="-2"/>
        </w:rPr>
        <w:t xml:space="preserve"> </w:t>
      </w:r>
      <w:r>
        <w:rPr>
          <w:rFonts w:ascii="Arial"/>
        </w:rPr>
        <w:t>option</w:t>
      </w:r>
      <w:r>
        <w:rPr>
          <w:rFonts w:ascii="Arial"/>
          <w:spacing w:val="-3"/>
        </w:rPr>
        <w:t xml:space="preserve"> </w:t>
      </w:r>
      <w:r>
        <w:rPr>
          <w:rFonts w:ascii="Arial"/>
        </w:rPr>
        <w:t>from</w:t>
      </w:r>
      <w:r>
        <w:rPr>
          <w:rFonts w:ascii="Arial"/>
          <w:spacing w:val="-2"/>
        </w:rPr>
        <w:t xml:space="preserve"> </w:t>
      </w:r>
      <w:r>
        <w:rPr>
          <w:rFonts w:ascii="Arial"/>
        </w:rPr>
        <w:t>those</w:t>
      </w:r>
      <w:r>
        <w:rPr>
          <w:rFonts w:ascii="Arial"/>
          <w:spacing w:val="-3"/>
        </w:rPr>
        <w:t xml:space="preserve"> </w:t>
      </w:r>
      <w:r>
        <w:rPr>
          <w:rFonts w:ascii="Arial"/>
        </w:rPr>
        <w:t>you</w:t>
      </w:r>
      <w:r>
        <w:rPr>
          <w:rFonts w:ascii="Arial"/>
          <w:spacing w:val="-1"/>
        </w:rPr>
        <w:t xml:space="preserve"> </w:t>
      </w:r>
      <w:r>
        <w:rPr>
          <w:rFonts w:ascii="Arial"/>
        </w:rPr>
        <w:t>have</w:t>
      </w:r>
      <w:r>
        <w:rPr>
          <w:rFonts w:ascii="Arial"/>
          <w:spacing w:val="-3"/>
        </w:rPr>
        <w:t xml:space="preserve"> </w:t>
      </w:r>
      <w:r>
        <w:rPr>
          <w:rFonts w:ascii="Arial"/>
        </w:rPr>
        <w:t>considered</w:t>
      </w:r>
      <w:r>
        <w:rPr>
          <w:rFonts w:ascii="Arial"/>
          <w:spacing w:val="-1"/>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will</w:t>
      </w:r>
      <w:r>
        <w:rPr>
          <w:rFonts w:ascii="Arial"/>
          <w:spacing w:val="-1"/>
        </w:rPr>
        <w:t xml:space="preserve"> </w:t>
      </w:r>
      <w:r>
        <w:rPr>
          <w:rFonts w:ascii="Arial"/>
        </w:rPr>
        <w:t xml:space="preserve">it be </w:t>
      </w:r>
      <w:r>
        <w:rPr>
          <w:rFonts w:ascii="Arial"/>
          <w:spacing w:val="-2"/>
        </w:rPr>
        <w:t>implemented?</w:t>
      </w:r>
    </w:p>
    <w:p w14:paraId="1A8DEACB" w14:textId="77777777" w:rsidR="00F55BDD" w:rsidRDefault="00F55BDD">
      <w:pPr>
        <w:pStyle w:val="BodyText"/>
        <w:spacing w:before="23"/>
        <w:rPr>
          <w:b/>
          <w:sz w:val="20"/>
        </w:rPr>
      </w:pPr>
    </w:p>
    <w:tbl>
      <w:tblPr>
        <w:tblW w:w="0" w:type="auto"/>
        <w:tblInd w:w="232" w:type="dxa"/>
        <w:tblBorders>
          <w:top w:val="single" w:sz="48" w:space="0" w:color="E4E4E4"/>
          <w:left w:val="single" w:sz="48" w:space="0" w:color="E4E4E4"/>
          <w:bottom w:val="single" w:sz="48" w:space="0" w:color="E4E4E4"/>
          <w:right w:val="single" w:sz="48" w:space="0" w:color="E4E4E4"/>
          <w:insideH w:val="single" w:sz="48" w:space="0" w:color="E4E4E4"/>
          <w:insideV w:val="single" w:sz="48" w:space="0" w:color="E4E4E4"/>
        </w:tblBorders>
        <w:tblLayout w:type="fixed"/>
        <w:tblCellMar>
          <w:left w:w="0" w:type="dxa"/>
          <w:right w:w="0" w:type="dxa"/>
        </w:tblCellMar>
        <w:tblLook w:val="01E0" w:firstRow="1" w:lastRow="1" w:firstColumn="1" w:lastColumn="1" w:noHBand="0" w:noVBand="0"/>
      </w:tblPr>
      <w:tblGrid>
        <w:gridCol w:w="9043"/>
      </w:tblGrid>
      <w:tr w:rsidR="00F55BDD" w14:paraId="1A8DEACD" w14:textId="77777777">
        <w:trPr>
          <w:trHeight w:val="316"/>
        </w:trPr>
        <w:tc>
          <w:tcPr>
            <w:tcW w:w="9043" w:type="dxa"/>
            <w:shd w:val="clear" w:color="auto" w:fill="DFE8F1"/>
          </w:tcPr>
          <w:p w14:paraId="1A8DEACC" w14:textId="77777777" w:rsidR="00F55BDD" w:rsidRDefault="009A2C2A">
            <w:pPr>
              <w:pStyle w:val="TableParagraph"/>
              <w:spacing w:before="19"/>
              <w:ind w:left="168"/>
              <w:rPr>
                <w:b/>
              </w:rPr>
            </w:pPr>
            <w:r>
              <w:rPr>
                <w:b/>
              </w:rPr>
              <w:t>Indicate</w:t>
            </w:r>
            <w:r>
              <w:rPr>
                <w:b/>
                <w:spacing w:val="-7"/>
              </w:rPr>
              <w:t xml:space="preserve"> </w:t>
            </w:r>
            <w:r>
              <w:rPr>
                <w:b/>
              </w:rPr>
              <w:t>which</w:t>
            </w:r>
            <w:r>
              <w:rPr>
                <w:b/>
                <w:spacing w:val="-5"/>
              </w:rPr>
              <w:t xml:space="preserve"> </w:t>
            </w:r>
            <w:r>
              <w:rPr>
                <w:b/>
              </w:rPr>
              <w:t>of</w:t>
            </w:r>
            <w:r>
              <w:rPr>
                <w:b/>
                <w:spacing w:val="-3"/>
              </w:rPr>
              <w:t xml:space="preserve"> </w:t>
            </w:r>
            <w:r>
              <w:rPr>
                <w:b/>
              </w:rPr>
              <w:t>the</w:t>
            </w:r>
            <w:r>
              <w:rPr>
                <w:b/>
                <w:spacing w:val="-5"/>
              </w:rPr>
              <w:t xml:space="preserve"> </w:t>
            </w:r>
            <w:r>
              <w:rPr>
                <w:b/>
              </w:rPr>
              <w:t>identified</w:t>
            </w:r>
            <w:r>
              <w:rPr>
                <w:b/>
                <w:spacing w:val="-5"/>
              </w:rPr>
              <w:t xml:space="preserve"> </w:t>
            </w:r>
            <w:r>
              <w:rPr>
                <w:b/>
              </w:rPr>
              <w:t>options</w:t>
            </w:r>
            <w:r>
              <w:rPr>
                <w:b/>
                <w:spacing w:val="-2"/>
              </w:rPr>
              <w:t xml:space="preserve"> </w:t>
            </w:r>
            <w:r>
              <w:rPr>
                <w:b/>
              </w:rPr>
              <w:t>you</w:t>
            </w:r>
            <w:r>
              <w:rPr>
                <w:b/>
                <w:spacing w:val="-5"/>
              </w:rPr>
              <w:t xml:space="preserve"> </w:t>
            </w:r>
            <w:r>
              <w:rPr>
                <w:b/>
              </w:rPr>
              <w:t>are</w:t>
            </w:r>
            <w:r>
              <w:rPr>
                <w:b/>
                <w:spacing w:val="-2"/>
              </w:rPr>
              <w:t xml:space="preserve"> recommending.</w:t>
            </w:r>
          </w:p>
        </w:tc>
      </w:tr>
    </w:tbl>
    <w:p w14:paraId="1A8DEACE" w14:textId="77777777" w:rsidR="00F55BDD" w:rsidRDefault="009A2C2A">
      <w:pPr>
        <w:spacing w:before="161"/>
        <w:ind w:left="112" w:right="756"/>
      </w:pPr>
      <w:r>
        <w:t>Reforms</w:t>
      </w:r>
      <w:r>
        <w:rPr>
          <w:spacing w:val="-2"/>
        </w:rPr>
        <w:t xml:space="preserve"> </w:t>
      </w:r>
      <w:r>
        <w:t>are</w:t>
      </w:r>
      <w:r>
        <w:rPr>
          <w:spacing w:val="-3"/>
        </w:rPr>
        <w:t xml:space="preserve"> </w:t>
      </w:r>
      <w:r>
        <w:t>proposed</w:t>
      </w:r>
      <w:r>
        <w:rPr>
          <w:spacing w:val="-5"/>
        </w:rPr>
        <w:t xml:space="preserve"> </w:t>
      </w:r>
      <w:r>
        <w:t>for</w:t>
      </w:r>
      <w:r>
        <w:rPr>
          <w:spacing w:val="-1"/>
        </w:rPr>
        <w:t xml:space="preserve"> </w:t>
      </w:r>
      <w:r>
        <w:t>participant</w:t>
      </w:r>
      <w:r>
        <w:rPr>
          <w:spacing w:val="-3"/>
        </w:rPr>
        <w:t xml:space="preserve"> </w:t>
      </w:r>
      <w:r>
        <w:t>co-contribution</w:t>
      </w:r>
      <w:r>
        <w:rPr>
          <w:spacing w:val="-3"/>
        </w:rPr>
        <w:t xml:space="preserve"> </w:t>
      </w:r>
      <w:r>
        <w:t>arrangements</w:t>
      </w:r>
      <w:r>
        <w:rPr>
          <w:spacing w:val="-2"/>
        </w:rPr>
        <w:t xml:space="preserve"> </w:t>
      </w:r>
      <w:r>
        <w:t>in</w:t>
      </w:r>
      <w:r>
        <w:rPr>
          <w:spacing w:val="-5"/>
        </w:rPr>
        <w:t xml:space="preserve"> </w:t>
      </w:r>
      <w:r>
        <w:t>the</w:t>
      </w:r>
      <w:r>
        <w:rPr>
          <w:spacing w:val="-7"/>
        </w:rPr>
        <w:t xml:space="preserve"> </w:t>
      </w:r>
      <w:r>
        <w:t>Support</w:t>
      </w:r>
      <w:r>
        <w:rPr>
          <w:spacing w:val="-1"/>
        </w:rPr>
        <w:t xml:space="preserve"> </w:t>
      </w:r>
      <w:r>
        <w:t>at</w:t>
      </w:r>
      <w:r>
        <w:rPr>
          <w:spacing w:val="-3"/>
        </w:rPr>
        <w:t xml:space="preserve"> </w:t>
      </w:r>
      <w:r>
        <w:t>Home program so that:</w:t>
      </w:r>
    </w:p>
    <w:p w14:paraId="1A8DEACF" w14:textId="77777777" w:rsidR="00F55BDD" w:rsidRDefault="009A2C2A">
      <w:pPr>
        <w:numPr>
          <w:ilvl w:val="0"/>
          <w:numId w:val="4"/>
        </w:numPr>
        <w:tabs>
          <w:tab w:val="left" w:pos="833"/>
        </w:tabs>
        <w:spacing w:before="125" w:line="237" w:lineRule="auto"/>
        <w:ind w:left="833" w:right="992"/>
      </w:pPr>
      <w:r>
        <w:t>Where their means require it, participants make a mandatory co-contribution to the cost of</w:t>
      </w:r>
      <w:r>
        <w:rPr>
          <w:spacing w:val="-3"/>
        </w:rPr>
        <w:t xml:space="preserve"> </w:t>
      </w:r>
      <w:r>
        <w:t>services. This</w:t>
      </w:r>
      <w:r>
        <w:rPr>
          <w:spacing w:val="-4"/>
        </w:rPr>
        <w:t xml:space="preserve"> </w:t>
      </w:r>
      <w:r>
        <w:t>will be</w:t>
      </w:r>
      <w:r>
        <w:rPr>
          <w:spacing w:val="-2"/>
        </w:rPr>
        <w:t xml:space="preserve"> </w:t>
      </w:r>
      <w:r>
        <w:t>paid</w:t>
      </w:r>
      <w:r>
        <w:rPr>
          <w:spacing w:val="-2"/>
        </w:rPr>
        <w:t xml:space="preserve"> </w:t>
      </w:r>
      <w:r>
        <w:t>directly</w:t>
      </w:r>
      <w:r>
        <w:rPr>
          <w:spacing w:val="-4"/>
        </w:rPr>
        <w:t xml:space="preserve"> </w:t>
      </w:r>
      <w:r>
        <w:t>to</w:t>
      </w:r>
      <w:r>
        <w:rPr>
          <w:spacing w:val="-4"/>
        </w:rPr>
        <w:t xml:space="preserve"> </w:t>
      </w:r>
      <w:r>
        <w:t>the</w:t>
      </w:r>
      <w:r>
        <w:rPr>
          <w:spacing w:val="-4"/>
        </w:rPr>
        <w:t xml:space="preserve"> </w:t>
      </w:r>
      <w:r>
        <w:t>provider on</w:t>
      </w:r>
      <w:r>
        <w:rPr>
          <w:spacing w:val="-4"/>
        </w:rPr>
        <w:t xml:space="preserve"> </w:t>
      </w:r>
      <w:r>
        <w:t>the</w:t>
      </w:r>
      <w:r>
        <w:rPr>
          <w:spacing w:val="-4"/>
        </w:rPr>
        <w:t xml:space="preserve"> </w:t>
      </w:r>
      <w:r>
        <w:t>basis</w:t>
      </w:r>
      <w:r>
        <w:rPr>
          <w:spacing w:val="-1"/>
        </w:rPr>
        <w:t xml:space="preserve"> </w:t>
      </w:r>
      <w:r>
        <w:t>of</w:t>
      </w:r>
      <w:r>
        <w:rPr>
          <w:spacing w:val="-3"/>
        </w:rPr>
        <w:t xml:space="preserve"> </w:t>
      </w:r>
      <w:r>
        <w:t>the</w:t>
      </w:r>
      <w:r>
        <w:rPr>
          <w:spacing w:val="-2"/>
        </w:rPr>
        <w:t xml:space="preserve"> </w:t>
      </w:r>
      <w:r>
        <w:t>services that have been delivered</w:t>
      </w:r>
    </w:p>
    <w:p w14:paraId="1A8DEAD0" w14:textId="77777777" w:rsidR="00F55BDD" w:rsidRDefault="009A2C2A">
      <w:pPr>
        <w:numPr>
          <w:ilvl w:val="0"/>
          <w:numId w:val="4"/>
        </w:numPr>
        <w:tabs>
          <w:tab w:val="left" w:pos="833"/>
        </w:tabs>
        <w:spacing w:before="123"/>
        <w:ind w:left="833" w:right="834"/>
      </w:pPr>
      <w:r>
        <w:t>Co-contribution rates are determined by means of the participant with maximum rate pensioners paying little or no co-contribution and non-pensioners who do not hold a Commonwealth Seniors Health Card (CSHC) paying the most. Part-pensioners and self-funded</w:t>
      </w:r>
      <w:r>
        <w:rPr>
          <w:spacing w:val="-4"/>
        </w:rPr>
        <w:t xml:space="preserve"> </w:t>
      </w:r>
      <w:r>
        <w:t>retirees</w:t>
      </w:r>
      <w:r>
        <w:rPr>
          <w:spacing w:val="-4"/>
        </w:rPr>
        <w:t xml:space="preserve"> </w:t>
      </w:r>
      <w:r>
        <w:t>who</w:t>
      </w:r>
      <w:r>
        <w:rPr>
          <w:spacing w:val="-4"/>
        </w:rPr>
        <w:t xml:space="preserve"> </w:t>
      </w:r>
      <w:r>
        <w:t>do</w:t>
      </w:r>
      <w:r>
        <w:rPr>
          <w:spacing w:val="-2"/>
        </w:rPr>
        <w:t xml:space="preserve"> </w:t>
      </w:r>
      <w:r>
        <w:t>hold</w:t>
      </w:r>
      <w:r>
        <w:rPr>
          <w:spacing w:val="-2"/>
        </w:rPr>
        <w:t xml:space="preserve"> </w:t>
      </w:r>
      <w:r>
        <w:t>a</w:t>
      </w:r>
      <w:r>
        <w:rPr>
          <w:spacing w:val="-2"/>
        </w:rPr>
        <w:t xml:space="preserve"> </w:t>
      </w:r>
      <w:r>
        <w:t>CSHC</w:t>
      </w:r>
      <w:r>
        <w:rPr>
          <w:spacing w:val="-2"/>
        </w:rPr>
        <w:t xml:space="preserve"> </w:t>
      </w:r>
      <w:r>
        <w:t>will</w:t>
      </w:r>
      <w:r>
        <w:rPr>
          <w:spacing w:val="-2"/>
        </w:rPr>
        <w:t xml:space="preserve"> </w:t>
      </w:r>
      <w:r>
        <w:t>pay</w:t>
      </w:r>
      <w:r>
        <w:rPr>
          <w:spacing w:val="-4"/>
        </w:rPr>
        <w:t xml:space="preserve"> </w:t>
      </w:r>
      <w:r>
        <w:t>according</w:t>
      </w:r>
      <w:r>
        <w:rPr>
          <w:spacing w:val="-4"/>
        </w:rPr>
        <w:t xml:space="preserve"> </w:t>
      </w:r>
      <w:r>
        <w:t>to</w:t>
      </w:r>
      <w:r>
        <w:rPr>
          <w:spacing w:val="-2"/>
        </w:rPr>
        <w:t xml:space="preserve"> </w:t>
      </w:r>
      <w:r>
        <w:t>an</w:t>
      </w:r>
      <w:r>
        <w:rPr>
          <w:spacing w:val="-4"/>
        </w:rPr>
        <w:t xml:space="preserve"> </w:t>
      </w:r>
      <w:r>
        <w:t>assessment of</w:t>
      </w:r>
      <w:r>
        <w:rPr>
          <w:spacing w:val="-3"/>
        </w:rPr>
        <w:t xml:space="preserve"> </w:t>
      </w:r>
      <w:r>
        <w:t>their income and assets similar to the age pension test.</w:t>
      </w:r>
    </w:p>
    <w:p w14:paraId="1A8DEAD1" w14:textId="77777777" w:rsidR="00F55BDD" w:rsidRDefault="009A2C2A">
      <w:pPr>
        <w:numPr>
          <w:ilvl w:val="0"/>
          <w:numId w:val="4"/>
        </w:numPr>
        <w:tabs>
          <w:tab w:val="left" w:pos="833"/>
        </w:tabs>
        <w:spacing w:before="117"/>
        <w:ind w:left="833" w:right="856"/>
      </w:pPr>
      <w:r>
        <w:t>Co-contribution</w:t>
      </w:r>
      <w:r>
        <w:rPr>
          <w:spacing w:val="-2"/>
        </w:rPr>
        <w:t xml:space="preserve"> </w:t>
      </w:r>
      <w:r>
        <w:t>rates</w:t>
      </w:r>
      <w:r>
        <w:rPr>
          <w:spacing w:val="-4"/>
        </w:rPr>
        <w:t xml:space="preserve"> </w:t>
      </w:r>
      <w:r>
        <w:t>will also</w:t>
      </w:r>
      <w:r>
        <w:rPr>
          <w:spacing w:val="-2"/>
        </w:rPr>
        <w:t xml:space="preserve"> </w:t>
      </w:r>
      <w:r>
        <w:t>vary</w:t>
      </w:r>
      <w:r>
        <w:rPr>
          <w:spacing w:val="-1"/>
        </w:rPr>
        <w:t xml:space="preserve"> </w:t>
      </w:r>
      <w:r>
        <w:t>depending</w:t>
      </w:r>
      <w:r>
        <w:rPr>
          <w:spacing w:val="-4"/>
        </w:rPr>
        <w:t xml:space="preserve"> </w:t>
      </w:r>
      <w:r>
        <w:t>on</w:t>
      </w:r>
      <w:r>
        <w:rPr>
          <w:spacing w:val="-4"/>
        </w:rPr>
        <w:t xml:space="preserve"> </w:t>
      </w:r>
      <w:r>
        <w:t>the</w:t>
      </w:r>
      <w:r>
        <w:rPr>
          <w:spacing w:val="-4"/>
        </w:rPr>
        <w:t xml:space="preserve"> </w:t>
      </w:r>
      <w:r>
        <w:t>type</w:t>
      </w:r>
      <w:r>
        <w:rPr>
          <w:spacing w:val="-2"/>
        </w:rPr>
        <w:t xml:space="preserve"> </w:t>
      </w:r>
      <w:r>
        <w:t>of</w:t>
      </w:r>
      <w:r>
        <w:rPr>
          <w:spacing w:val="-3"/>
        </w:rPr>
        <w:t xml:space="preserve"> </w:t>
      </w:r>
      <w:r>
        <w:t>service</w:t>
      </w:r>
      <w:r>
        <w:rPr>
          <w:spacing w:val="-4"/>
        </w:rPr>
        <w:t xml:space="preserve"> </w:t>
      </w:r>
      <w:r>
        <w:t>that is</w:t>
      </w:r>
      <w:r>
        <w:rPr>
          <w:spacing w:val="-4"/>
        </w:rPr>
        <w:t xml:space="preserve"> </w:t>
      </w:r>
      <w:r>
        <w:t>used,</w:t>
      </w:r>
      <w:r>
        <w:rPr>
          <w:spacing w:val="-2"/>
        </w:rPr>
        <w:t xml:space="preserve"> </w:t>
      </w:r>
      <w:r>
        <w:t>with clinical supports (e.g. nursing) being free, supports for independence (e.g. personal care)</w:t>
      </w:r>
      <w:r>
        <w:rPr>
          <w:spacing w:val="-4"/>
        </w:rPr>
        <w:t xml:space="preserve"> </w:t>
      </w:r>
      <w:r>
        <w:t>and</w:t>
      </w:r>
      <w:r>
        <w:rPr>
          <w:spacing w:val="-3"/>
        </w:rPr>
        <w:t xml:space="preserve"> </w:t>
      </w:r>
      <w:r>
        <w:t>supports</w:t>
      </w:r>
      <w:r>
        <w:rPr>
          <w:spacing w:val="-5"/>
        </w:rPr>
        <w:t xml:space="preserve"> </w:t>
      </w:r>
      <w:r>
        <w:t>for</w:t>
      </w:r>
      <w:r>
        <w:rPr>
          <w:spacing w:val="-4"/>
        </w:rPr>
        <w:t xml:space="preserve"> </w:t>
      </w:r>
      <w:r>
        <w:t>everyday</w:t>
      </w:r>
      <w:r>
        <w:rPr>
          <w:spacing w:val="-2"/>
        </w:rPr>
        <w:t xml:space="preserve"> </w:t>
      </w:r>
      <w:r>
        <w:t>living</w:t>
      </w:r>
      <w:r>
        <w:rPr>
          <w:spacing w:val="-3"/>
        </w:rPr>
        <w:t xml:space="preserve"> </w:t>
      </w:r>
      <w:r>
        <w:t>(e.g.</w:t>
      </w:r>
      <w:r>
        <w:rPr>
          <w:spacing w:val="-1"/>
        </w:rPr>
        <w:t xml:space="preserve"> </w:t>
      </w:r>
      <w:r>
        <w:t>domestic</w:t>
      </w:r>
      <w:r>
        <w:rPr>
          <w:spacing w:val="-2"/>
        </w:rPr>
        <w:t xml:space="preserve"> </w:t>
      </w:r>
      <w:r>
        <w:t>assistance)</w:t>
      </w:r>
      <w:r>
        <w:rPr>
          <w:spacing w:val="-4"/>
        </w:rPr>
        <w:t xml:space="preserve"> </w:t>
      </w:r>
      <w:r>
        <w:t>attracting</w:t>
      </w:r>
      <w:r>
        <w:rPr>
          <w:spacing w:val="-5"/>
        </w:rPr>
        <w:t xml:space="preserve"> </w:t>
      </w:r>
      <w:r>
        <w:t>higher</w:t>
      </w:r>
      <w:r>
        <w:rPr>
          <w:spacing w:val="-1"/>
        </w:rPr>
        <w:t xml:space="preserve"> </w:t>
      </w:r>
      <w:r>
        <w:t xml:space="preserve">co- </w:t>
      </w:r>
      <w:r>
        <w:rPr>
          <w:spacing w:val="-2"/>
        </w:rPr>
        <w:t>contributions.</w:t>
      </w:r>
    </w:p>
    <w:p w14:paraId="1A8DEAD2" w14:textId="77777777" w:rsidR="00F55BDD" w:rsidRDefault="00F55BDD">
      <w:pPr>
        <w:pStyle w:val="BodyText"/>
        <w:spacing w:before="168"/>
        <w:rPr>
          <w:sz w:val="20"/>
        </w:rPr>
      </w:pPr>
    </w:p>
    <w:p w14:paraId="1A8DEAD3" w14:textId="77777777" w:rsidR="00F55BDD" w:rsidRDefault="00F55BDD">
      <w:pPr>
        <w:rPr>
          <w:sz w:val="20"/>
        </w:rPr>
        <w:sectPr w:rsidR="00F55BDD">
          <w:headerReference w:type="default" r:id="rId325"/>
          <w:footerReference w:type="default" r:id="rId326"/>
          <w:pgSz w:w="11910" w:h="16840"/>
          <w:pgMar w:top="1340" w:right="660" w:bottom="280" w:left="1260" w:header="0" w:footer="0" w:gutter="0"/>
          <w:cols w:space="720"/>
        </w:sectPr>
      </w:pPr>
    </w:p>
    <w:p w14:paraId="1A8DEAD4" w14:textId="77777777" w:rsidR="00F55BDD" w:rsidRDefault="009A2C2A">
      <w:pPr>
        <w:spacing w:before="93"/>
        <w:ind w:left="113"/>
      </w:pPr>
      <w:r>
        <w:t>The</w:t>
      </w:r>
      <w:r>
        <w:rPr>
          <w:spacing w:val="-7"/>
        </w:rPr>
        <w:t xml:space="preserve"> </w:t>
      </w:r>
      <w:r>
        <w:t>contribution</w:t>
      </w:r>
      <w:r>
        <w:rPr>
          <w:spacing w:val="-6"/>
        </w:rPr>
        <w:t xml:space="preserve"> </w:t>
      </w:r>
      <w:r>
        <w:t>rates</w:t>
      </w:r>
      <w:r>
        <w:rPr>
          <w:spacing w:val="-6"/>
        </w:rPr>
        <w:t xml:space="preserve"> </w:t>
      </w:r>
      <w:r>
        <w:rPr>
          <w:spacing w:val="-4"/>
        </w:rPr>
        <w:t>are:</w:t>
      </w:r>
    </w:p>
    <w:p w14:paraId="1A8DEAD5" w14:textId="77777777" w:rsidR="00F55BDD" w:rsidRDefault="009A2C2A">
      <w:pPr>
        <w:pStyle w:val="Heading9"/>
        <w:tabs>
          <w:tab w:val="left" w:pos="2939"/>
          <w:tab w:val="left" w:pos="3940"/>
        </w:tabs>
        <w:spacing w:before="132"/>
        <w:ind w:left="3940" w:right="38" w:hanging="2806"/>
        <w:rPr>
          <w:rFonts w:ascii="Arial"/>
        </w:rPr>
      </w:pPr>
      <w:r>
        <w:rPr>
          <w:noProof/>
          <w:lang w:val="en-AU" w:eastAsia="en-AU"/>
        </w:rPr>
        <mc:AlternateContent>
          <mc:Choice Requires="wps">
            <w:drawing>
              <wp:anchor distT="0" distB="0" distL="0" distR="0" simplePos="0" relativeHeight="15749632" behindDoc="0" locked="0" layoutInCell="1" allowOverlap="1" wp14:anchorId="1A8DEB9F" wp14:editId="1A8DEBA0">
                <wp:simplePos x="0" y="0"/>
                <wp:positionH relativeFrom="page">
                  <wp:posOffset>1452372</wp:posOffset>
                </wp:positionH>
                <wp:positionV relativeFrom="paragraph">
                  <wp:posOffset>76242</wp:posOffset>
                </wp:positionV>
                <wp:extent cx="4654550" cy="635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0" cy="6350"/>
                        </a:xfrm>
                        <a:custGeom>
                          <a:avLst/>
                          <a:gdLst/>
                          <a:ahLst/>
                          <a:cxnLst/>
                          <a:rect l="l" t="t" r="r" b="b"/>
                          <a:pathLst>
                            <a:path w="4654550" h="6350">
                              <a:moveTo>
                                <a:pt x="1146035" y="0"/>
                              </a:moveTo>
                              <a:lnTo>
                                <a:pt x="0" y="0"/>
                              </a:lnTo>
                              <a:lnTo>
                                <a:pt x="0" y="6096"/>
                              </a:lnTo>
                              <a:lnTo>
                                <a:pt x="1146035" y="6096"/>
                              </a:lnTo>
                              <a:lnTo>
                                <a:pt x="1146035" y="0"/>
                              </a:lnTo>
                              <a:close/>
                            </a:path>
                            <a:path w="4654550" h="6350">
                              <a:moveTo>
                                <a:pt x="3601199" y="0"/>
                              </a:moveTo>
                              <a:lnTo>
                                <a:pt x="3601199" y="0"/>
                              </a:lnTo>
                              <a:lnTo>
                                <a:pt x="1146048" y="0"/>
                              </a:lnTo>
                              <a:lnTo>
                                <a:pt x="1146048" y="6096"/>
                              </a:lnTo>
                              <a:lnTo>
                                <a:pt x="3601199" y="6096"/>
                              </a:lnTo>
                              <a:lnTo>
                                <a:pt x="3601199" y="0"/>
                              </a:lnTo>
                              <a:close/>
                            </a:path>
                            <a:path w="4654550" h="6350">
                              <a:moveTo>
                                <a:pt x="4654296" y="0"/>
                              </a:moveTo>
                              <a:lnTo>
                                <a:pt x="3607320" y="0"/>
                              </a:lnTo>
                              <a:lnTo>
                                <a:pt x="3601212" y="0"/>
                              </a:lnTo>
                              <a:lnTo>
                                <a:pt x="3601212" y="6096"/>
                              </a:lnTo>
                              <a:lnTo>
                                <a:pt x="3607308" y="6096"/>
                              </a:lnTo>
                              <a:lnTo>
                                <a:pt x="4654296" y="6096"/>
                              </a:lnTo>
                              <a:lnTo>
                                <a:pt x="465429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D215BAE" id="Graphic 444" o:spid="_x0000_s1026" style="position:absolute;margin-left:114.35pt;margin-top:6pt;width:366.5pt;height:.5pt;z-index:15749632;visibility:visible;mso-wrap-style:square;mso-wrap-distance-left:0;mso-wrap-distance-top:0;mso-wrap-distance-right:0;mso-wrap-distance-bottom:0;mso-position-horizontal:absolute;mso-position-horizontal-relative:page;mso-position-vertical:absolute;mso-position-vertical-relative:text;v-text-anchor:top" coordsize="4654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" path="m1146035,l,,,6096r1146035,l1146035,xem3601199,r,l1146048,r,6096l3601199,6096r,-6096xem4654296,l3607320,r-6108,l3601212,6096r6096,l4654296,6096r,-6096xe" fillcolor="#4f81bc" stroked="f">
                <v:path arrowok="t"/>
                <w10:wrap anchorx="page"/>
              </v:shape>
            </w:pict>
          </mc:Fallback>
        </mc:AlternateContent>
      </w:r>
      <w:r>
        <w:rPr>
          <w:rFonts w:ascii="Arial"/>
          <w:spacing w:val="-2"/>
        </w:rPr>
        <w:t>Means</w:t>
      </w:r>
      <w:r>
        <w:rPr>
          <w:rFonts w:ascii="Arial"/>
        </w:rPr>
        <w:tab/>
      </w:r>
      <w:r>
        <w:rPr>
          <w:rFonts w:ascii="Arial"/>
          <w:spacing w:val="-2"/>
        </w:rPr>
        <w:t>Clinical</w:t>
      </w:r>
      <w:r>
        <w:rPr>
          <w:rFonts w:ascii="Arial"/>
        </w:rPr>
        <w:tab/>
        <w:t>Independence</w:t>
      </w:r>
      <w:r>
        <w:rPr>
          <w:rFonts w:ascii="Arial"/>
          <w:spacing w:val="-16"/>
        </w:rPr>
        <w:t xml:space="preserve"> </w:t>
      </w:r>
      <w:r>
        <w:rPr>
          <w:rFonts w:ascii="Arial"/>
        </w:rPr>
        <w:t>/</w:t>
      </w:r>
      <w:r>
        <w:rPr>
          <w:rFonts w:ascii="Arial"/>
          <w:spacing w:val="-15"/>
        </w:rPr>
        <w:t xml:space="preserve"> </w:t>
      </w:r>
      <w:r>
        <w:rPr>
          <w:rFonts w:ascii="Arial"/>
        </w:rPr>
        <w:t>Assistive Technology and Home</w:t>
      </w:r>
    </w:p>
    <w:p w14:paraId="1A8DEAD6" w14:textId="77777777" w:rsidR="00F55BDD" w:rsidRDefault="009A2C2A">
      <w:pPr>
        <w:spacing w:before="225"/>
        <w:rPr>
          <w:b/>
        </w:rPr>
      </w:pPr>
      <w:r>
        <w:br w:type="column"/>
      </w:r>
    </w:p>
    <w:p w14:paraId="1A8DEAD7" w14:textId="77777777" w:rsidR="00F55BDD" w:rsidRDefault="009A2C2A">
      <w:pPr>
        <w:pStyle w:val="Heading9"/>
        <w:ind w:left="113" w:right="2199"/>
        <w:rPr>
          <w:rFonts w:ascii="Arial"/>
        </w:rPr>
      </w:pPr>
      <w:r>
        <w:rPr>
          <w:rFonts w:ascii="Arial"/>
          <w:spacing w:val="-2"/>
        </w:rPr>
        <w:t>Everyday living</w:t>
      </w:r>
    </w:p>
    <w:p w14:paraId="1A8DEAD8" w14:textId="77777777" w:rsidR="00F55BDD" w:rsidRDefault="00F55BDD">
      <w:pPr>
        <w:sectPr w:rsidR="00F55BDD">
          <w:type w:val="continuous"/>
          <w:pgSz w:w="11910" w:h="16840"/>
          <w:pgMar w:top="720" w:right="660" w:bottom="980" w:left="1260" w:header="0" w:footer="0" w:gutter="0"/>
          <w:cols w:num="2" w:space="720" w:equalWidth="0">
            <w:col w:w="6609" w:space="84"/>
            <w:col w:w="3297"/>
          </w:cols>
        </w:sectPr>
      </w:pPr>
    </w:p>
    <w:p w14:paraId="1A8DEAD9" w14:textId="77777777" w:rsidR="00F55BDD" w:rsidRDefault="009A2C2A">
      <w:pPr>
        <w:pStyle w:val="Heading9"/>
        <w:tabs>
          <w:tab w:val="left" w:pos="3940"/>
          <w:tab w:val="left" w:pos="8356"/>
        </w:tabs>
        <w:spacing w:line="251" w:lineRule="exact"/>
        <w:ind w:left="1012"/>
        <w:rPr>
          <w:rFonts w:ascii="Arial"/>
        </w:rPr>
      </w:pPr>
      <w:r>
        <w:rPr>
          <w:rFonts w:ascii="Arial"/>
          <w:u w:val="single" w:color="4F81BC"/>
        </w:rPr>
        <w:tab/>
        <w:t>Modification</w:t>
      </w:r>
      <w:r>
        <w:rPr>
          <w:rFonts w:ascii="Arial"/>
          <w:spacing w:val="-9"/>
          <w:u w:val="single" w:color="4F81BC"/>
        </w:rPr>
        <w:t xml:space="preserve"> </w:t>
      </w:r>
      <w:r>
        <w:rPr>
          <w:rFonts w:ascii="Arial"/>
          <w:spacing w:val="-2"/>
          <w:u w:val="single" w:color="4F81BC"/>
        </w:rPr>
        <w:t>(ATHM)</w:t>
      </w:r>
      <w:r>
        <w:rPr>
          <w:rFonts w:ascii="Arial"/>
          <w:u w:val="single" w:color="4F81BC"/>
        </w:rPr>
        <w:tab/>
      </w:r>
    </w:p>
    <w:p w14:paraId="1A8DEADA" w14:textId="77777777" w:rsidR="00F55BDD" w:rsidRDefault="00F55BDD">
      <w:pPr>
        <w:spacing w:line="251" w:lineRule="exact"/>
        <w:sectPr w:rsidR="00F55BDD">
          <w:type w:val="continuous"/>
          <w:pgSz w:w="11910" w:h="16840"/>
          <w:pgMar w:top="720" w:right="660" w:bottom="980" w:left="1260" w:header="0" w:footer="0" w:gutter="0"/>
          <w:cols w:space="720"/>
        </w:sectPr>
      </w:pPr>
    </w:p>
    <w:p w14:paraId="1A8DEADB" w14:textId="77777777" w:rsidR="00F55BDD" w:rsidRDefault="00F55BDD">
      <w:pPr>
        <w:pStyle w:val="BodyText"/>
        <w:spacing w:before="3"/>
        <w:rPr>
          <w:b/>
          <w:sz w:val="2"/>
        </w:rPr>
      </w:pPr>
    </w:p>
    <w:tbl>
      <w:tblPr>
        <w:tblW w:w="0" w:type="auto"/>
        <w:tblInd w:w="1027" w:type="dxa"/>
        <w:tblLayout w:type="fixed"/>
        <w:tblCellMar>
          <w:left w:w="0" w:type="dxa"/>
          <w:right w:w="0" w:type="dxa"/>
        </w:tblCellMar>
        <w:tblLook w:val="01E0" w:firstRow="1" w:lastRow="1" w:firstColumn="1" w:lastColumn="1" w:noHBand="0" w:noVBand="0"/>
      </w:tblPr>
      <w:tblGrid>
        <w:gridCol w:w="1932"/>
        <w:gridCol w:w="1053"/>
        <w:gridCol w:w="2427"/>
        <w:gridCol w:w="1926"/>
      </w:tblGrid>
      <w:tr w:rsidR="00F55BDD" w14:paraId="1A8DEAE0" w14:textId="77777777">
        <w:trPr>
          <w:trHeight w:val="278"/>
        </w:trPr>
        <w:tc>
          <w:tcPr>
            <w:tcW w:w="1932" w:type="dxa"/>
            <w:tcBorders>
              <w:top w:val="single" w:sz="4" w:space="0" w:color="4F81BC"/>
              <w:bottom w:val="single" w:sz="4" w:space="0" w:color="4F81BC"/>
            </w:tcBorders>
          </w:tcPr>
          <w:p w14:paraId="1A8DEADC" w14:textId="77777777" w:rsidR="00F55BDD" w:rsidRDefault="009A2C2A">
            <w:pPr>
              <w:pStyle w:val="TableParagraph"/>
              <w:spacing w:line="241" w:lineRule="exact"/>
              <w:ind w:left="115"/>
              <w:rPr>
                <w:b/>
                <w:sz w:val="21"/>
              </w:rPr>
            </w:pPr>
            <w:r>
              <w:rPr>
                <w:b/>
                <w:sz w:val="21"/>
              </w:rPr>
              <w:t>Full</w:t>
            </w:r>
            <w:r>
              <w:rPr>
                <w:b/>
                <w:spacing w:val="-4"/>
                <w:sz w:val="21"/>
              </w:rPr>
              <w:t xml:space="preserve"> </w:t>
            </w:r>
            <w:r>
              <w:rPr>
                <w:b/>
                <w:spacing w:val="-2"/>
                <w:sz w:val="21"/>
              </w:rPr>
              <w:t>pensioners</w:t>
            </w:r>
          </w:p>
        </w:tc>
        <w:tc>
          <w:tcPr>
            <w:tcW w:w="1053" w:type="dxa"/>
            <w:tcBorders>
              <w:top w:val="single" w:sz="4" w:space="0" w:color="4F81BC"/>
              <w:bottom w:val="single" w:sz="4" w:space="0" w:color="4F81BC"/>
            </w:tcBorders>
          </w:tcPr>
          <w:p w14:paraId="1A8DEADD" w14:textId="77777777" w:rsidR="00F55BDD" w:rsidRDefault="009A2C2A">
            <w:pPr>
              <w:pStyle w:val="TableParagraph"/>
              <w:spacing w:line="241" w:lineRule="exact"/>
              <w:ind w:left="228"/>
              <w:rPr>
                <w:sz w:val="21"/>
              </w:rPr>
            </w:pPr>
            <w:r>
              <w:rPr>
                <w:spacing w:val="-5"/>
                <w:sz w:val="21"/>
              </w:rPr>
              <w:t>0%</w:t>
            </w:r>
          </w:p>
        </w:tc>
        <w:tc>
          <w:tcPr>
            <w:tcW w:w="2427" w:type="dxa"/>
            <w:tcBorders>
              <w:top w:val="single" w:sz="4" w:space="0" w:color="4F81BC"/>
              <w:bottom w:val="single" w:sz="4" w:space="0" w:color="4F81BC"/>
            </w:tcBorders>
          </w:tcPr>
          <w:p w14:paraId="1A8DEADE" w14:textId="77777777" w:rsidR="00F55BDD" w:rsidRDefault="009A2C2A">
            <w:pPr>
              <w:pStyle w:val="TableParagraph"/>
              <w:spacing w:line="241" w:lineRule="exact"/>
              <w:ind w:left="97"/>
              <w:jc w:val="center"/>
              <w:rPr>
                <w:sz w:val="21"/>
              </w:rPr>
            </w:pPr>
            <w:r>
              <w:rPr>
                <w:spacing w:val="-5"/>
                <w:sz w:val="21"/>
              </w:rPr>
              <w:t>5%</w:t>
            </w:r>
          </w:p>
        </w:tc>
        <w:tc>
          <w:tcPr>
            <w:tcW w:w="1926" w:type="dxa"/>
            <w:tcBorders>
              <w:top w:val="single" w:sz="4" w:space="0" w:color="4F81BC"/>
              <w:bottom w:val="single" w:sz="4" w:space="0" w:color="4F81BC"/>
            </w:tcBorders>
          </w:tcPr>
          <w:p w14:paraId="1A8DEADF" w14:textId="77777777" w:rsidR="00F55BDD" w:rsidRDefault="009A2C2A">
            <w:pPr>
              <w:pStyle w:val="TableParagraph"/>
              <w:spacing w:line="241" w:lineRule="exact"/>
              <w:ind w:left="271"/>
              <w:jc w:val="center"/>
              <w:rPr>
                <w:sz w:val="21"/>
              </w:rPr>
            </w:pPr>
            <w:r>
              <w:rPr>
                <w:spacing w:val="-2"/>
                <w:sz w:val="21"/>
              </w:rPr>
              <w:t>17.5%</w:t>
            </w:r>
          </w:p>
        </w:tc>
      </w:tr>
      <w:tr w:rsidR="00F55BDD" w14:paraId="1A8DEAE5" w14:textId="77777777">
        <w:trPr>
          <w:trHeight w:val="262"/>
        </w:trPr>
        <w:tc>
          <w:tcPr>
            <w:tcW w:w="1932" w:type="dxa"/>
            <w:tcBorders>
              <w:top w:val="single" w:sz="4" w:space="0" w:color="4F81BC"/>
            </w:tcBorders>
          </w:tcPr>
          <w:p w14:paraId="1A8DEAE1" w14:textId="77777777" w:rsidR="00F55BDD" w:rsidRDefault="009A2C2A">
            <w:pPr>
              <w:pStyle w:val="TableParagraph"/>
              <w:spacing w:line="241" w:lineRule="exact"/>
              <w:ind w:left="115"/>
              <w:rPr>
                <w:b/>
                <w:sz w:val="21"/>
              </w:rPr>
            </w:pPr>
            <w:r>
              <w:rPr>
                <w:b/>
                <w:sz w:val="21"/>
              </w:rPr>
              <w:t>Part</w:t>
            </w:r>
            <w:r>
              <w:rPr>
                <w:b/>
                <w:spacing w:val="-3"/>
                <w:sz w:val="21"/>
              </w:rPr>
              <w:t xml:space="preserve"> </w:t>
            </w:r>
            <w:r>
              <w:rPr>
                <w:b/>
                <w:spacing w:val="-2"/>
                <w:sz w:val="21"/>
              </w:rPr>
              <w:t>pensioners</w:t>
            </w:r>
          </w:p>
        </w:tc>
        <w:tc>
          <w:tcPr>
            <w:tcW w:w="1053" w:type="dxa"/>
            <w:tcBorders>
              <w:top w:val="single" w:sz="4" w:space="0" w:color="4F81BC"/>
            </w:tcBorders>
          </w:tcPr>
          <w:p w14:paraId="1A8DEAE2" w14:textId="77777777" w:rsidR="00F55BDD" w:rsidRDefault="009A2C2A">
            <w:pPr>
              <w:pStyle w:val="TableParagraph"/>
              <w:spacing w:line="241" w:lineRule="exact"/>
              <w:ind w:left="228"/>
              <w:rPr>
                <w:sz w:val="21"/>
              </w:rPr>
            </w:pPr>
            <w:r>
              <w:rPr>
                <w:spacing w:val="-5"/>
                <w:sz w:val="21"/>
              </w:rPr>
              <w:t>0%</w:t>
            </w:r>
          </w:p>
        </w:tc>
        <w:tc>
          <w:tcPr>
            <w:tcW w:w="2427" w:type="dxa"/>
            <w:tcBorders>
              <w:top w:val="single" w:sz="4" w:space="0" w:color="4F81BC"/>
            </w:tcBorders>
          </w:tcPr>
          <w:p w14:paraId="1A8DEAE3" w14:textId="77777777" w:rsidR="00F55BDD" w:rsidRDefault="009A2C2A">
            <w:pPr>
              <w:pStyle w:val="TableParagraph"/>
              <w:spacing w:line="241" w:lineRule="exact"/>
              <w:ind w:left="97"/>
              <w:jc w:val="center"/>
              <w:rPr>
                <w:sz w:val="21"/>
              </w:rPr>
            </w:pPr>
            <w:r>
              <w:rPr>
                <w:sz w:val="21"/>
              </w:rPr>
              <w:t>Between</w:t>
            </w:r>
            <w:r>
              <w:rPr>
                <w:spacing w:val="-10"/>
                <w:sz w:val="21"/>
              </w:rPr>
              <w:t xml:space="preserve"> </w:t>
            </w:r>
            <w:r>
              <w:rPr>
                <w:sz w:val="21"/>
              </w:rPr>
              <w:t>5-</w:t>
            </w:r>
            <w:r>
              <w:rPr>
                <w:spacing w:val="-5"/>
                <w:sz w:val="21"/>
              </w:rPr>
              <w:t>50%</w:t>
            </w:r>
          </w:p>
        </w:tc>
        <w:tc>
          <w:tcPr>
            <w:tcW w:w="1926" w:type="dxa"/>
            <w:tcBorders>
              <w:top w:val="single" w:sz="4" w:space="0" w:color="4F81BC"/>
            </w:tcBorders>
          </w:tcPr>
          <w:p w14:paraId="1A8DEAE4" w14:textId="77777777" w:rsidR="00F55BDD" w:rsidRDefault="009A2C2A">
            <w:pPr>
              <w:pStyle w:val="TableParagraph"/>
              <w:spacing w:line="241" w:lineRule="exact"/>
              <w:ind w:left="271" w:right="1"/>
              <w:jc w:val="center"/>
              <w:rPr>
                <w:sz w:val="21"/>
              </w:rPr>
            </w:pPr>
            <w:r>
              <w:rPr>
                <w:sz w:val="21"/>
              </w:rPr>
              <w:t>Between</w:t>
            </w:r>
            <w:r>
              <w:rPr>
                <w:spacing w:val="-5"/>
                <w:sz w:val="21"/>
              </w:rPr>
              <w:t xml:space="preserve"> </w:t>
            </w:r>
            <w:r>
              <w:rPr>
                <w:spacing w:val="-2"/>
                <w:sz w:val="21"/>
              </w:rPr>
              <w:t>17.5-</w:t>
            </w:r>
          </w:p>
        </w:tc>
      </w:tr>
      <w:tr w:rsidR="00F55BDD" w14:paraId="1A8DEAEA" w14:textId="77777777">
        <w:trPr>
          <w:trHeight w:val="277"/>
        </w:trPr>
        <w:tc>
          <w:tcPr>
            <w:tcW w:w="1932" w:type="dxa"/>
          </w:tcPr>
          <w:p w14:paraId="1A8DEAE6" w14:textId="77777777" w:rsidR="00F55BDD" w:rsidRDefault="009A2C2A">
            <w:pPr>
              <w:pStyle w:val="TableParagraph"/>
              <w:spacing w:before="15"/>
              <w:ind w:left="115"/>
              <w:rPr>
                <w:b/>
                <w:sz w:val="21"/>
              </w:rPr>
            </w:pPr>
            <w:r>
              <w:rPr>
                <w:b/>
                <w:sz w:val="21"/>
              </w:rPr>
              <w:t>and</w:t>
            </w:r>
            <w:r>
              <w:rPr>
                <w:b/>
                <w:spacing w:val="-4"/>
                <w:sz w:val="21"/>
              </w:rPr>
              <w:t xml:space="preserve"> </w:t>
            </w:r>
            <w:r>
              <w:rPr>
                <w:b/>
                <w:sz w:val="21"/>
              </w:rPr>
              <w:t>self</w:t>
            </w:r>
            <w:r>
              <w:rPr>
                <w:b/>
                <w:spacing w:val="-4"/>
                <w:sz w:val="21"/>
              </w:rPr>
              <w:t xml:space="preserve"> </w:t>
            </w:r>
            <w:r>
              <w:rPr>
                <w:b/>
                <w:spacing w:val="-2"/>
                <w:sz w:val="21"/>
              </w:rPr>
              <w:t>funded</w:t>
            </w:r>
          </w:p>
        </w:tc>
        <w:tc>
          <w:tcPr>
            <w:tcW w:w="1053" w:type="dxa"/>
          </w:tcPr>
          <w:p w14:paraId="1A8DEAE7" w14:textId="77777777" w:rsidR="00F55BDD" w:rsidRDefault="00F55BDD">
            <w:pPr>
              <w:pStyle w:val="TableParagraph"/>
              <w:rPr>
                <w:rFonts w:ascii="Times New Roman"/>
                <w:sz w:val="20"/>
              </w:rPr>
            </w:pPr>
          </w:p>
        </w:tc>
        <w:tc>
          <w:tcPr>
            <w:tcW w:w="2427" w:type="dxa"/>
          </w:tcPr>
          <w:p w14:paraId="1A8DEAE8" w14:textId="77777777" w:rsidR="00F55BDD" w:rsidRDefault="00F55BDD">
            <w:pPr>
              <w:pStyle w:val="TableParagraph"/>
              <w:rPr>
                <w:rFonts w:ascii="Times New Roman"/>
                <w:sz w:val="20"/>
              </w:rPr>
            </w:pPr>
          </w:p>
        </w:tc>
        <w:tc>
          <w:tcPr>
            <w:tcW w:w="1926" w:type="dxa"/>
          </w:tcPr>
          <w:p w14:paraId="1A8DEAE9" w14:textId="77777777" w:rsidR="00F55BDD" w:rsidRDefault="009A2C2A">
            <w:pPr>
              <w:pStyle w:val="TableParagraph"/>
              <w:spacing w:before="15"/>
              <w:ind w:left="271" w:right="3"/>
              <w:jc w:val="center"/>
              <w:rPr>
                <w:sz w:val="21"/>
              </w:rPr>
            </w:pPr>
            <w:r>
              <w:rPr>
                <w:spacing w:val="-5"/>
                <w:sz w:val="21"/>
              </w:rPr>
              <w:t>80%</w:t>
            </w:r>
          </w:p>
        </w:tc>
      </w:tr>
      <w:tr w:rsidR="00F55BDD" w14:paraId="1A8DEAEF" w14:textId="77777777">
        <w:trPr>
          <w:trHeight w:val="277"/>
        </w:trPr>
        <w:tc>
          <w:tcPr>
            <w:tcW w:w="1932" w:type="dxa"/>
          </w:tcPr>
          <w:p w14:paraId="1A8DEAEB" w14:textId="77777777" w:rsidR="00F55BDD" w:rsidRDefault="009A2C2A">
            <w:pPr>
              <w:pStyle w:val="TableParagraph"/>
              <w:spacing w:before="14"/>
              <w:ind w:left="115"/>
              <w:rPr>
                <w:b/>
                <w:sz w:val="21"/>
              </w:rPr>
            </w:pPr>
            <w:r>
              <w:rPr>
                <w:b/>
                <w:sz w:val="21"/>
              </w:rPr>
              <w:t>retirees</w:t>
            </w:r>
            <w:r>
              <w:rPr>
                <w:b/>
                <w:spacing w:val="-5"/>
                <w:sz w:val="21"/>
              </w:rPr>
              <w:t xml:space="preserve"> </w:t>
            </w:r>
            <w:r>
              <w:rPr>
                <w:b/>
                <w:sz w:val="21"/>
              </w:rPr>
              <w:t>with</w:t>
            </w:r>
            <w:r>
              <w:rPr>
                <w:b/>
                <w:spacing w:val="-6"/>
                <w:sz w:val="21"/>
              </w:rPr>
              <w:t xml:space="preserve"> </w:t>
            </w:r>
            <w:r>
              <w:rPr>
                <w:b/>
                <w:spacing w:val="-10"/>
                <w:sz w:val="21"/>
              </w:rPr>
              <w:t>a</w:t>
            </w:r>
          </w:p>
        </w:tc>
        <w:tc>
          <w:tcPr>
            <w:tcW w:w="1053" w:type="dxa"/>
          </w:tcPr>
          <w:p w14:paraId="1A8DEAEC" w14:textId="77777777" w:rsidR="00F55BDD" w:rsidRDefault="00F55BDD">
            <w:pPr>
              <w:pStyle w:val="TableParagraph"/>
              <w:rPr>
                <w:rFonts w:ascii="Times New Roman"/>
                <w:sz w:val="20"/>
              </w:rPr>
            </w:pPr>
          </w:p>
        </w:tc>
        <w:tc>
          <w:tcPr>
            <w:tcW w:w="2427" w:type="dxa"/>
          </w:tcPr>
          <w:p w14:paraId="1A8DEAED" w14:textId="77777777" w:rsidR="00F55BDD" w:rsidRDefault="00F55BDD">
            <w:pPr>
              <w:pStyle w:val="TableParagraph"/>
              <w:rPr>
                <w:rFonts w:ascii="Times New Roman"/>
                <w:sz w:val="20"/>
              </w:rPr>
            </w:pPr>
          </w:p>
        </w:tc>
        <w:tc>
          <w:tcPr>
            <w:tcW w:w="1926" w:type="dxa"/>
          </w:tcPr>
          <w:p w14:paraId="1A8DEAEE" w14:textId="77777777" w:rsidR="00F55BDD" w:rsidRDefault="00F55BDD">
            <w:pPr>
              <w:pStyle w:val="TableParagraph"/>
              <w:rPr>
                <w:rFonts w:ascii="Times New Roman"/>
                <w:sz w:val="20"/>
              </w:rPr>
            </w:pPr>
          </w:p>
        </w:tc>
      </w:tr>
      <w:tr w:rsidR="00F55BDD" w14:paraId="1A8DEAF4" w14:textId="77777777">
        <w:trPr>
          <w:trHeight w:val="293"/>
        </w:trPr>
        <w:tc>
          <w:tcPr>
            <w:tcW w:w="1932" w:type="dxa"/>
            <w:tcBorders>
              <w:bottom w:val="single" w:sz="4" w:space="0" w:color="4F81BC"/>
            </w:tcBorders>
          </w:tcPr>
          <w:p w14:paraId="1A8DEAF0" w14:textId="77777777" w:rsidR="00F55BDD" w:rsidRDefault="009A2C2A">
            <w:pPr>
              <w:pStyle w:val="TableParagraph"/>
              <w:spacing w:before="15"/>
              <w:ind w:left="115"/>
              <w:rPr>
                <w:b/>
                <w:sz w:val="21"/>
              </w:rPr>
            </w:pPr>
            <w:r>
              <w:rPr>
                <w:b/>
                <w:spacing w:val="-4"/>
                <w:sz w:val="21"/>
              </w:rPr>
              <w:t>CSHC</w:t>
            </w:r>
          </w:p>
        </w:tc>
        <w:tc>
          <w:tcPr>
            <w:tcW w:w="1053" w:type="dxa"/>
            <w:tcBorders>
              <w:bottom w:val="single" w:sz="4" w:space="0" w:color="4F81BC"/>
            </w:tcBorders>
          </w:tcPr>
          <w:p w14:paraId="1A8DEAF1" w14:textId="77777777" w:rsidR="00F55BDD" w:rsidRDefault="00F55BDD">
            <w:pPr>
              <w:pStyle w:val="TableParagraph"/>
              <w:rPr>
                <w:rFonts w:ascii="Times New Roman"/>
              </w:rPr>
            </w:pPr>
          </w:p>
        </w:tc>
        <w:tc>
          <w:tcPr>
            <w:tcW w:w="2427" w:type="dxa"/>
            <w:tcBorders>
              <w:bottom w:val="single" w:sz="4" w:space="0" w:color="4F81BC"/>
            </w:tcBorders>
          </w:tcPr>
          <w:p w14:paraId="1A8DEAF2" w14:textId="77777777" w:rsidR="00F55BDD" w:rsidRDefault="00F55BDD">
            <w:pPr>
              <w:pStyle w:val="TableParagraph"/>
              <w:rPr>
                <w:rFonts w:ascii="Times New Roman"/>
              </w:rPr>
            </w:pPr>
          </w:p>
        </w:tc>
        <w:tc>
          <w:tcPr>
            <w:tcW w:w="1926" w:type="dxa"/>
            <w:tcBorders>
              <w:bottom w:val="single" w:sz="4" w:space="0" w:color="4F81BC"/>
            </w:tcBorders>
          </w:tcPr>
          <w:p w14:paraId="1A8DEAF3" w14:textId="77777777" w:rsidR="00F55BDD" w:rsidRDefault="00F55BDD">
            <w:pPr>
              <w:pStyle w:val="TableParagraph"/>
              <w:rPr>
                <w:rFonts w:ascii="Times New Roman"/>
              </w:rPr>
            </w:pPr>
          </w:p>
        </w:tc>
      </w:tr>
      <w:tr w:rsidR="00F55BDD" w14:paraId="1A8DEAF9" w14:textId="77777777">
        <w:trPr>
          <w:trHeight w:val="262"/>
        </w:trPr>
        <w:tc>
          <w:tcPr>
            <w:tcW w:w="1932" w:type="dxa"/>
            <w:tcBorders>
              <w:top w:val="single" w:sz="4" w:space="0" w:color="4F81BC"/>
            </w:tcBorders>
          </w:tcPr>
          <w:p w14:paraId="1A8DEAF5" w14:textId="77777777" w:rsidR="00F55BDD" w:rsidRDefault="009A2C2A">
            <w:pPr>
              <w:pStyle w:val="TableParagraph"/>
              <w:spacing w:line="241" w:lineRule="exact"/>
              <w:ind w:left="115"/>
              <w:rPr>
                <w:b/>
                <w:sz w:val="21"/>
              </w:rPr>
            </w:pPr>
            <w:r>
              <w:rPr>
                <w:b/>
                <w:spacing w:val="-2"/>
                <w:sz w:val="21"/>
              </w:rPr>
              <w:t>self-funded</w:t>
            </w:r>
          </w:p>
        </w:tc>
        <w:tc>
          <w:tcPr>
            <w:tcW w:w="1053" w:type="dxa"/>
            <w:tcBorders>
              <w:top w:val="single" w:sz="4" w:space="0" w:color="4F81BC"/>
            </w:tcBorders>
          </w:tcPr>
          <w:p w14:paraId="1A8DEAF6" w14:textId="77777777" w:rsidR="00F55BDD" w:rsidRDefault="009A2C2A">
            <w:pPr>
              <w:pStyle w:val="TableParagraph"/>
              <w:spacing w:line="241" w:lineRule="exact"/>
              <w:ind w:left="228"/>
              <w:rPr>
                <w:sz w:val="21"/>
              </w:rPr>
            </w:pPr>
            <w:r>
              <w:rPr>
                <w:spacing w:val="-5"/>
                <w:sz w:val="21"/>
              </w:rPr>
              <w:t>0%</w:t>
            </w:r>
          </w:p>
        </w:tc>
        <w:tc>
          <w:tcPr>
            <w:tcW w:w="2427" w:type="dxa"/>
            <w:tcBorders>
              <w:top w:val="single" w:sz="4" w:space="0" w:color="4F81BC"/>
            </w:tcBorders>
          </w:tcPr>
          <w:p w14:paraId="1A8DEAF7" w14:textId="77777777" w:rsidR="00F55BDD" w:rsidRDefault="009A2C2A">
            <w:pPr>
              <w:pStyle w:val="TableParagraph"/>
              <w:spacing w:line="241" w:lineRule="exact"/>
              <w:ind w:left="97" w:right="2"/>
              <w:jc w:val="center"/>
              <w:rPr>
                <w:sz w:val="21"/>
              </w:rPr>
            </w:pPr>
            <w:r>
              <w:rPr>
                <w:spacing w:val="-5"/>
                <w:sz w:val="21"/>
              </w:rPr>
              <w:t>50%</w:t>
            </w:r>
          </w:p>
        </w:tc>
        <w:tc>
          <w:tcPr>
            <w:tcW w:w="1926" w:type="dxa"/>
            <w:tcBorders>
              <w:top w:val="single" w:sz="4" w:space="0" w:color="4F81BC"/>
            </w:tcBorders>
          </w:tcPr>
          <w:p w14:paraId="1A8DEAF8" w14:textId="77777777" w:rsidR="00F55BDD" w:rsidRDefault="009A2C2A">
            <w:pPr>
              <w:pStyle w:val="TableParagraph"/>
              <w:spacing w:line="241" w:lineRule="exact"/>
              <w:ind w:left="271" w:right="3"/>
              <w:jc w:val="center"/>
              <w:rPr>
                <w:sz w:val="21"/>
              </w:rPr>
            </w:pPr>
            <w:r>
              <w:rPr>
                <w:spacing w:val="-5"/>
                <w:sz w:val="21"/>
              </w:rPr>
              <w:t>80%</w:t>
            </w:r>
          </w:p>
        </w:tc>
      </w:tr>
      <w:tr w:rsidR="00F55BDD" w14:paraId="1A8DEAFE" w14:textId="77777777">
        <w:trPr>
          <w:trHeight w:val="277"/>
        </w:trPr>
        <w:tc>
          <w:tcPr>
            <w:tcW w:w="1932" w:type="dxa"/>
          </w:tcPr>
          <w:p w14:paraId="1A8DEAFA" w14:textId="77777777" w:rsidR="00F55BDD" w:rsidRDefault="009A2C2A">
            <w:pPr>
              <w:pStyle w:val="TableParagraph"/>
              <w:spacing w:before="15"/>
              <w:ind w:left="115"/>
              <w:rPr>
                <w:b/>
                <w:sz w:val="21"/>
              </w:rPr>
            </w:pPr>
            <w:r>
              <w:rPr>
                <w:b/>
                <w:sz w:val="21"/>
              </w:rPr>
              <w:t>retirees</w:t>
            </w:r>
            <w:r>
              <w:rPr>
                <w:b/>
                <w:spacing w:val="-6"/>
                <w:sz w:val="21"/>
              </w:rPr>
              <w:t xml:space="preserve"> </w:t>
            </w:r>
            <w:r>
              <w:rPr>
                <w:b/>
                <w:spacing w:val="-2"/>
                <w:sz w:val="21"/>
              </w:rPr>
              <w:t>without</w:t>
            </w:r>
          </w:p>
        </w:tc>
        <w:tc>
          <w:tcPr>
            <w:tcW w:w="1053" w:type="dxa"/>
          </w:tcPr>
          <w:p w14:paraId="1A8DEAFB" w14:textId="77777777" w:rsidR="00F55BDD" w:rsidRDefault="00F55BDD">
            <w:pPr>
              <w:pStyle w:val="TableParagraph"/>
              <w:rPr>
                <w:rFonts w:ascii="Times New Roman"/>
                <w:sz w:val="20"/>
              </w:rPr>
            </w:pPr>
          </w:p>
        </w:tc>
        <w:tc>
          <w:tcPr>
            <w:tcW w:w="2427" w:type="dxa"/>
          </w:tcPr>
          <w:p w14:paraId="1A8DEAFC" w14:textId="77777777" w:rsidR="00F55BDD" w:rsidRDefault="00F55BDD">
            <w:pPr>
              <w:pStyle w:val="TableParagraph"/>
              <w:rPr>
                <w:rFonts w:ascii="Times New Roman"/>
                <w:sz w:val="20"/>
              </w:rPr>
            </w:pPr>
          </w:p>
        </w:tc>
        <w:tc>
          <w:tcPr>
            <w:tcW w:w="1926" w:type="dxa"/>
          </w:tcPr>
          <w:p w14:paraId="1A8DEAFD" w14:textId="77777777" w:rsidR="00F55BDD" w:rsidRDefault="00F55BDD">
            <w:pPr>
              <w:pStyle w:val="TableParagraph"/>
              <w:rPr>
                <w:rFonts w:ascii="Times New Roman"/>
                <w:sz w:val="20"/>
              </w:rPr>
            </w:pPr>
          </w:p>
        </w:tc>
      </w:tr>
      <w:tr w:rsidR="00F55BDD" w14:paraId="1A8DEB03" w14:textId="77777777">
        <w:trPr>
          <w:trHeight w:val="292"/>
        </w:trPr>
        <w:tc>
          <w:tcPr>
            <w:tcW w:w="1932" w:type="dxa"/>
            <w:tcBorders>
              <w:bottom w:val="single" w:sz="4" w:space="0" w:color="4F81BC"/>
            </w:tcBorders>
          </w:tcPr>
          <w:p w14:paraId="1A8DEAFF" w14:textId="77777777" w:rsidR="00F55BDD" w:rsidRDefault="009A2C2A">
            <w:pPr>
              <w:pStyle w:val="TableParagraph"/>
              <w:spacing w:before="14"/>
              <w:ind w:left="115"/>
              <w:rPr>
                <w:b/>
                <w:sz w:val="21"/>
              </w:rPr>
            </w:pPr>
            <w:r>
              <w:rPr>
                <w:b/>
                <w:sz w:val="21"/>
              </w:rPr>
              <w:t>a</w:t>
            </w:r>
            <w:r>
              <w:rPr>
                <w:b/>
                <w:spacing w:val="-3"/>
                <w:sz w:val="21"/>
              </w:rPr>
              <w:t xml:space="preserve"> </w:t>
            </w:r>
            <w:r>
              <w:rPr>
                <w:b/>
                <w:spacing w:val="-4"/>
                <w:sz w:val="21"/>
              </w:rPr>
              <w:t>CSHC</w:t>
            </w:r>
          </w:p>
        </w:tc>
        <w:tc>
          <w:tcPr>
            <w:tcW w:w="1053" w:type="dxa"/>
            <w:tcBorders>
              <w:bottom w:val="single" w:sz="4" w:space="0" w:color="4F81BC"/>
            </w:tcBorders>
          </w:tcPr>
          <w:p w14:paraId="1A8DEB00" w14:textId="77777777" w:rsidR="00F55BDD" w:rsidRDefault="00F55BDD">
            <w:pPr>
              <w:pStyle w:val="TableParagraph"/>
              <w:rPr>
                <w:rFonts w:ascii="Times New Roman"/>
                <w:sz w:val="20"/>
              </w:rPr>
            </w:pPr>
          </w:p>
        </w:tc>
        <w:tc>
          <w:tcPr>
            <w:tcW w:w="2427" w:type="dxa"/>
            <w:tcBorders>
              <w:bottom w:val="single" w:sz="4" w:space="0" w:color="4F81BC"/>
            </w:tcBorders>
          </w:tcPr>
          <w:p w14:paraId="1A8DEB01" w14:textId="77777777" w:rsidR="00F55BDD" w:rsidRDefault="00F55BDD">
            <w:pPr>
              <w:pStyle w:val="TableParagraph"/>
              <w:rPr>
                <w:rFonts w:ascii="Times New Roman"/>
                <w:sz w:val="20"/>
              </w:rPr>
            </w:pPr>
          </w:p>
        </w:tc>
        <w:tc>
          <w:tcPr>
            <w:tcW w:w="1926" w:type="dxa"/>
            <w:tcBorders>
              <w:bottom w:val="single" w:sz="4" w:space="0" w:color="4F81BC"/>
            </w:tcBorders>
          </w:tcPr>
          <w:p w14:paraId="1A8DEB02" w14:textId="77777777" w:rsidR="00F55BDD" w:rsidRDefault="00F55BDD">
            <w:pPr>
              <w:pStyle w:val="TableParagraph"/>
              <w:rPr>
                <w:rFonts w:ascii="Times New Roman"/>
                <w:sz w:val="20"/>
              </w:rPr>
            </w:pPr>
          </w:p>
        </w:tc>
      </w:tr>
    </w:tbl>
    <w:p w14:paraId="1A8DEB04" w14:textId="77777777" w:rsidR="00F55BDD" w:rsidRDefault="00F55BDD">
      <w:pPr>
        <w:pStyle w:val="BodyText"/>
        <w:spacing w:before="119"/>
        <w:rPr>
          <w:b/>
          <w:sz w:val="22"/>
        </w:rPr>
      </w:pPr>
    </w:p>
    <w:p w14:paraId="1A8DEB05" w14:textId="77777777" w:rsidR="00F55BDD" w:rsidRDefault="009A2C2A">
      <w:pPr>
        <w:spacing w:before="1"/>
        <w:ind w:left="112" w:right="941"/>
        <w:jc w:val="both"/>
      </w:pPr>
      <w:r>
        <w:t>Grandfathering</w:t>
      </w:r>
      <w:r>
        <w:rPr>
          <w:spacing w:val="-1"/>
        </w:rPr>
        <w:t xml:space="preserve"> </w:t>
      </w:r>
      <w:r>
        <w:t>arrangements</w:t>
      </w:r>
      <w:r>
        <w:rPr>
          <w:spacing w:val="-4"/>
        </w:rPr>
        <w:t xml:space="preserve"> </w:t>
      </w:r>
      <w:r>
        <w:t>will</w:t>
      </w:r>
      <w:r>
        <w:rPr>
          <w:spacing w:val="-2"/>
        </w:rPr>
        <w:t xml:space="preserve"> </w:t>
      </w:r>
      <w:r>
        <w:t>ensure</w:t>
      </w:r>
      <w:r>
        <w:rPr>
          <w:spacing w:val="-2"/>
        </w:rPr>
        <w:t xml:space="preserve"> </w:t>
      </w:r>
      <w:r>
        <w:t>existing</w:t>
      </w:r>
      <w:r>
        <w:rPr>
          <w:spacing w:val="-2"/>
        </w:rPr>
        <w:t xml:space="preserve"> </w:t>
      </w:r>
      <w:r>
        <w:t>home</w:t>
      </w:r>
      <w:r>
        <w:rPr>
          <w:spacing w:val="-4"/>
        </w:rPr>
        <w:t xml:space="preserve"> </w:t>
      </w:r>
      <w:r>
        <w:t>care</w:t>
      </w:r>
      <w:r>
        <w:rPr>
          <w:spacing w:val="-4"/>
        </w:rPr>
        <w:t xml:space="preserve"> </w:t>
      </w:r>
      <w:r>
        <w:t>participants</w:t>
      </w:r>
      <w:r>
        <w:rPr>
          <w:spacing w:val="-4"/>
        </w:rPr>
        <w:t xml:space="preserve"> </w:t>
      </w:r>
      <w:r>
        <w:t>who</w:t>
      </w:r>
      <w:r>
        <w:rPr>
          <w:spacing w:val="-4"/>
        </w:rPr>
        <w:t xml:space="preserve"> </w:t>
      </w:r>
      <w:r>
        <w:t>move</w:t>
      </w:r>
      <w:r>
        <w:rPr>
          <w:spacing w:val="-2"/>
        </w:rPr>
        <w:t xml:space="preserve"> </w:t>
      </w:r>
      <w:r>
        <w:t>into</w:t>
      </w:r>
      <w:r>
        <w:rPr>
          <w:spacing w:val="-4"/>
        </w:rPr>
        <w:t xml:space="preserve"> </w:t>
      </w:r>
      <w:r>
        <w:t>the SAH</w:t>
      </w:r>
      <w:r>
        <w:rPr>
          <w:spacing w:val="-2"/>
        </w:rPr>
        <w:t xml:space="preserve"> </w:t>
      </w:r>
      <w:r>
        <w:t>are</w:t>
      </w:r>
      <w:r>
        <w:rPr>
          <w:spacing w:val="-2"/>
        </w:rPr>
        <w:t xml:space="preserve"> </w:t>
      </w:r>
      <w:r>
        <w:t>not overly</w:t>
      </w:r>
      <w:r>
        <w:rPr>
          <w:spacing w:val="-4"/>
        </w:rPr>
        <w:t xml:space="preserve"> </w:t>
      </w:r>
      <w:r>
        <w:t>financially</w:t>
      </w:r>
      <w:r>
        <w:rPr>
          <w:spacing w:val="-1"/>
        </w:rPr>
        <w:t xml:space="preserve"> </w:t>
      </w:r>
      <w:r>
        <w:t>disadvantaged</w:t>
      </w:r>
      <w:r>
        <w:rPr>
          <w:spacing w:val="-2"/>
        </w:rPr>
        <w:t xml:space="preserve"> </w:t>
      </w:r>
      <w:r>
        <w:t>given</w:t>
      </w:r>
      <w:r>
        <w:rPr>
          <w:spacing w:val="-2"/>
        </w:rPr>
        <w:t xml:space="preserve"> </w:t>
      </w:r>
      <w:r>
        <w:t>they</w:t>
      </w:r>
      <w:r>
        <w:rPr>
          <w:spacing w:val="-4"/>
        </w:rPr>
        <w:t xml:space="preserve"> </w:t>
      </w:r>
      <w:r>
        <w:t>were</w:t>
      </w:r>
      <w:r>
        <w:rPr>
          <w:spacing w:val="-4"/>
        </w:rPr>
        <w:t xml:space="preserve"> </w:t>
      </w:r>
      <w:r>
        <w:t>assessed</w:t>
      </w:r>
      <w:r>
        <w:rPr>
          <w:spacing w:val="-4"/>
        </w:rPr>
        <w:t xml:space="preserve"> </w:t>
      </w:r>
      <w:r>
        <w:t>into</w:t>
      </w:r>
      <w:r>
        <w:rPr>
          <w:spacing w:val="-2"/>
        </w:rPr>
        <w:t xml:space="preserve"> </w:t>
      </w:r>
      <w:r>
        <w:t>home</w:t>
      </w:r>
      <w:r>
        <w:rPr>
          <w:spacing w:val="-4"/>
        </w:rPr>
        <w:t xml:space="preserve"> </w:t>
      </w:r>
      <w:r>
        <w:t>care</w:t>
      </w:r>
      <w:r>
        <w:rPr>
          <w:spacing w:val="-4"/>
        </w:rPr>
        <w:t xml:space="preserve"> </w:t>
      </w:r>
      <w:r>
        <w:t>with an understanding of what fees they would pay.</w:t>
      </w:r>
    </w:p>
    <w:p w14:paraId="1A8DEB06" w14:textId="77777777" w:rsidR="00F55BDD" w:rsidRDefault="009A2C2A">
      <w:pPr>
        <w:spacing w:before="119"/>
        <w:ind w:left="112" w:right="756"/>
      </w:pPr>
      <w:r>
        <w:t xml:space="preserve">Existing Home Care Package (HCP) recipients on the date of the announcement of the reforms who </w:t>
      </w:r>
      <w:r>
        <w:rPr>
          <w:u w:val="single"/>
        </w:rPr>
        <w:t>do not</w:t>
      </w:r>
      <w:r>
        <w:t xml:space="preserve"> currently pay fees will continue to pay no fees for their full time in the Support at Home Program. Existing HCP recipients on the date of the announcement of the reforms who do currently pay fees move to paying lower rates from July 2025, and then pay the same co-contributions as new entrants from 1 July 2027. These grandfathering arrangements</w:t>
      </w:r>
      <w:r>
        <w:rPr>
          <w:spacing w:val="-4"/>
        </w:rPr>
        <w:t xml:space="preserve"> </w:t>
      </w:r>
      <w:r>
        <w:t>should</w:t>
      </w:r>
      <w:r>
        <w:rPr>
          <w:spacing w:val="-2"/>
        </w:rPr>
        <w:t xml:space="preserve"> </w:t>
      </w:r>
      <w:r>
        <w:t>also</w:t>
      </w:r>
      <w:r>
        <w:rPr>
          <w:spacing w:val="-2"/>
        </w:rPr>
        <w:t xml:space="preserve"> </w:t>
      </w:r>
      <w:r>
        <w:t>apply</w:t>
      </w:r>
      <w:r>
        <w:rPr>
          <w:spacing w:val="-1"/>
        </w:rPr>
        <w:t xml:space="preserve"> </w:t>
      </w:r>
      <w:r>
        <w:t>to</w:t>
      </w:r>
      <w:r>
        <w:rPr>
          <w:spacing w:val="-4"/>
        </w:rPr>
        <w:t xml:space="preserve"> </w:t>
      </w:r>
      <w:r>
        <w:t>people</w:t>
      </w:r>
      <w:r>
        <w:rPr>
          <w:spacing w:val="-2"/>
        </w:rPr>
        <w:t xml:space="preserve"> </w:t>
      </w:r>
      <w:r>
        <w:t>who</w:t>
      </w:r>
      <w:r>
        <w:rPr>
          <w:spacing w:val="-4"/>
        </w:rPr>
        <w:t xml:space="preserve"> </w:t>
      </w:r>
      <w:r>
        <w:t>are</w:t>
      </w:r>
      <w:r>
        <w:rPr>
          <w:spacing w:val="-2"/>
        </w:rPr>
        <w:t xml:space="preserve"> </w:t>
      </w:r>
      <w:r>
        <w:t>approved</w:t>
      </w:r>
      <w:r>
        <w:rPr>
          <w:spacing w:val="-4"/>
        </w:rPr>
        <w:t xml:space="preserve"> </w:t>
      </w:r>
      <w:r>
        <w:t>for,</w:t>
      </w:r>
      <w:r>
        <w:rPr>
          <w:spacing w:val="-2"/>
        </w:rPr>
        <w:t xml:space="preserve"> </w:t>
      </w:r>
      <w:r>
        <w:t>or</w:t>
      </w:r>
      <w:r>
        <w:rPr>
          <w:spacing w:val="-3"/>
        </w:rPr>
        <w:t xml:space="preserve"> </w:t>
      </w:r>
      <w:r>
        <w:t>who</w:t>
      </w:r>
      <w:r>
        <w:rPr>
          <w:spacing w:val="-2"/>
        </w:rPr>
        <w:t xml:space="preserve"> </w:t>
      </w:r>
      <w:r>
        <w:t>are</w:t>
      </w:r>
      <w:r>
        <w:rPr>
          <w:spacing w:val="-2"/>
        </w:rPr>
        <w:t xml:space="preserve"> </w:t>
      </w:r>
      <w:r>
        <w:t>receiving, a</w:t>
      </w:r>
      <w:r>
        <w:rPr>
          <w:spacing w:val="-4"/>
        </w:rPr>
        <w:t xml:space="preserve"> </w:t>
      </w:r>
      <w:r>
        <w:t>HCP at the date of the announcement of the changes.</w:t>
      </w:r>
    </w:p>
    <w:p w14:paraId="1A8DEB07" w14:textId="77777777" w:rsidR="00F55BDD" w:rsidRDefault="009A2C2A">
      <w:pPr>
        <w:spacing w:before="120"/>
        <w:ind w:left="112" w:right="774"/>
      </w:pPr>
      <w:r>
        <w:t>Additionally</w:t>
      </w:r>
      <w:r>
        <w:rPr>
          <w:spacing w:val="-2"/>
        </w:rPr>
        <w:t xml:space="preserve"> </w:t>
      </w:r>
      <w:r>
        <w:t>the</w:t>
      </w:r>
      <w:r>
        <w:rPr>
          <w:spacing w:val="-3"/>
        </w:rPr>
        <w:t xml:space="preserve"> </w:t>
      </w:r>
      <w:r>
        <w:t>Support</w:t>
      </w:r>
      <w:r>
        <w:rPr>
          <w:spacing w:val="-4"/>
        </w:rPr>
        <w:t xml:space="preserve"> </w:t>
      </w:r>
      <w:r>
        <w:t>at</w:t>
      </w:r>
      <w:r>
        <w:rPr>
          <w:spacing w:val="-1"/>
        </w:rPr>
        <w:t xml:space="preserve"> </w:t>
      </w:r>
      <w:r>
        <w:t>Home</w:t>
      </w:r>
      <w:r>
        <w:rPr>
          <w:spacing w:val="-3"/>
        </w:rPr>
        <w:t xml:space="preserve"> </w:t>
      </w:r>
      <w:r>
        <w:t>program</w:t>
      </w:r>
      <w:r>
        <w:rPr>
          <w:spacing w:val="-1"/>
        </w:rPr>
        <w:t xml:space="preserve"> </w:t>
      </w:r>
      <w:r>
        <w:t>will</w:t>
      </w:r>
      <w:r>
        <w:rPr>
          <w:spacing w:val="-3"/>
        </w:rPr>
        <w:t xml:space="preserve"> </w:t>
      </w:r>
      <w:r>
        <w:t>operate</w:t>
      </w:r>
      <w:r>
        <w:rPr>
          <w:spacing w:val="-5"/>
        </w:rPr>
        <w:t xml:space="preserve"> </w:t>
      </w:r>
      <w:r>
        <w:t>with</w:t>
      </w:r>
      <w:r>
        <w:rPr>
          <w:spacing w:val="-3"/>
        </w:rPr>
        <w:t xml:space="preserve"> </w:t>
      </w:r>
      <w:r>
        <w:t>defined</w:t>
      </w:r>
      <w:r>
        <w:rPr>
          <w:spacing w:val="-3"/>
        </w:rPr>
        <w:t xml:space="preserve"> </w:t>
      </w:r>
      <w:r>
        <w:t>service</w:t>
      </w:r>
      <w:r>
        <w:rPr>
          <w:spacing w:val="-3"/>
        </w:rPr>
        <w:t xml:space="preserve"> </w:t>
      </w:r>
      <w:r>
        <w:t>lists</w:t>
      </w:r>
      <w:r>
        <w:rPr>
          <w:spacing w:val="-2"/>
        </w:rPr>
        <w:t xml:space="preserve"> </w:t>
      </w:r>
      <w:r>
        <w:t>and</w:t>
      </w:r>
      <w:r>
        <w:rPr>
          <w:spacing w:val="-5"/>
        </w:rPr>
        <w:t xml:space="preserve"> </w:t>
      </w:r>
      <w:r>
        <w:t>capped budgets for certain items which will ensure people are accessing only what they need and also will help ensure sustainability for government.</w:t>
      </w:r>
    </w:p>
    <w:p w14:paraId="1A8DEB08" w14:textId="77777777" w:rsidR="00F55BDD" w:rsidRDefault="009A2C2A">
      <w:pPr>
        <w:spacing w:before="120"/>
        <w:ind w:left="112" w:right="756"/>
      </w:pPr>
      <w:r>
        <w:t>There will be a</w:t>
      </w:r>
      <w:r>
        <w:rPr>
          <w:spacing w:val="-1"/>
        </w:rPr>
        <w:t xml:space="preserve"> </w:t>
      </w:r>
      <w:r>
        <w:t>combined</w:t>
      </w:r>
      <w:r>
        <w:rPr>
          <w:spacing w:val="-1"/>
        </w:rPr>
        <w:t xml:space="preserve"> </w:t>
      </w:r>
      <w:r>
        <w:t>cap of $130,000</w:t>
      </w:r>
      <w:r>
        <w:rPr>
          <w:spacing w:val="-1"/>
        </w:rPr>
        <w:t xml:space="preserve"> </w:t>
      </w:r>
      <w:r>
        <w:t>across</w:t>
      </w:r>
      <w:r>
        <w:rPr>
          <w:spacing w:val="-3"/>
        </w:rPr>
        <w:t xml:space="preserve"> </w:t>
      </w:r>
      <w:r>
        <w:t>Support at Home</w:t>
      </w:r>
      <w:r>
        <w:rPr>
          <w:spacing w:val="-1"/>
        </w:rPr>
        <w:t xml:space="preserve"> </w:t>
      </w:r>
      <w:r>
        <w:t>and</w:t>
      </w:r>
      <w:r>
        <w:rPr>
          <w:spacing w:val="-1"/>
        </w:rPr>
        <w:t xml:space="preserve"> </w:t>
      </w:r>
      <w:r>
        <w:t>the non-clinical care contribution in residential care. That means that if someone has contributed $130,000 in Support at</w:t>
      </w:r>
      <w:r>
        <w:rPr>
          <w:spacing w:val="-2"/>
        </w:rPr>
        <w:t xml:space="preserve"> </w:t>
      </w:r>
      <w:r>
        <w:t>Home,</w:t>
      </w:r>
      <w:r>
        <w:rPr>
          <w:spacing w:val="-3"/>
        </w:rPr>
        <w:t xml:space="preserve"> </w:t>
      </w:r>
      <w:r>
        <w:t>they</w:t>
      </w:r>
      <w:r>
        <w:rPr>
          <w:spacing w:val="-1"/>
        </w:rPr>
        <w:t xml:space="preserve"> </w:t>
      </w:r>
      <w:r>
        <w:t>will</w:t>
      </w:r>
      <w:r>
        <w:rPr>
          <w:spacing w:val="-2"/>
        </w:rPr>
        <w:t xml:space="preserve"> </w:t>
      </w:r>
      <w:r>
        <w:t>not be</w:t>
      </w:r>
      <w:r>
        <w:rPr>
          <w:spacing w:val="-4"/>
        </w:rPr>
        <w:t xml:space="preserve"> </w:t>
      </w:r>
      <w:r>
        <w:t>required</w:t>
      </w:r>
      <w:r>
        <w:rPr>
          <w:spacing w:val="-4"/>
        </w:rPr>
        <w:t xml:space="preserve"> </w:t>
      </w:r>
      <w:r>
        <w:t>to</w:t>
      </w:r>
      <w:r>
        <w:rPr>
          <w:spacing w:val="-4"/>
        </w:rPr>
        <w:t xml:space="preserve"> </w:t>
      </w:r>
      <w:r>
        <w:t>make</w:t>
      </w:r>
      <w:r>
        <w:rPr>
          <w:spacing w:val="-2"/>
        </w:rPr>
        <w:t xml:space="preserve"> </w:t>
      </w:r>
      <w:r>
        <w:t>any</w:t>
      </w:r>
      <w:r>
        <w:rPr>
          <w:spacing w:val="-4"/>
        </w:rPr>
        <w:t xml:space="preserve"> </w:t>
      </w:r>
      <w:r>
        <w:t>more</w:t>
      </w:r>
      <w:r>
        <w:rPr>
          <w:spacing w:val="-4"/>
        </w:rPr>
        <w:t xml:space="preserve"> </w:t>
      </w:r>
      <w:r>
        <w:t>individual</w:t>
      </w:r>
      <w:r>
        <w:rPr>
          <w:spacing w:val="-2"/>
        </w:rPr>
        <w:t xml:space="preserve"> </w:t>
      </w:r>
      <w:r>
        <w:t>contributions</w:t>
      </w:r>
      <w:r>
        <w:rPr>
          <w:spacing w:val="-3"/>
        </w:rPr>
        <w:t xml:space="preserve"> </w:t>
      </w:r>
      <w:r>
        <w:t>while</w:t>
      </w:r>
      <w:r>
        <w:rPr>
          <w:spacing w:val="-2"/>
        </w:rPr>
        <w:t xml:space="preserve"> </w:t>
      </w:r>
      <w:r>
        <w:t>in Support at Home, or if they move into residential care.</w:t>
      </w:r>
    </w:p>
    <w:p w14:paraId="1A8DEB09" w14:textId="77777777" w:rsidR="00F55BDD" w:rsidRDefault="00F55BDD">
      <w:pPr>
        <w:pStyle w:val="BodyText"/>
        <w:spacing w:before="143"/>
        <w:rPr>
          <w:sz w:val="20"/>
        </w:rPr>
      </w:pPr>
    </w:p>
    <w:tbl>
      <w:tblPr>
        <w:tblW w:w="0" w:type="auto"/>
        <w:tblInd w:w="232" w:type="dxa"/>
        <w:tblBorders>
          <w:top w:val="single" w:sz="48" w:space="0" w:color="E4E4E4"/>
          <w:left w:val="single" w:sz="48" w:space="0" w:color="E4E4E4"/>
          <w:bottom w:val="single" w:sz="48" w:space="0" w:color="E4E4E4"/>
          <w:right w:val="single" w:sz="48" w:space="0" w:color="E4E4E4"/>
          <w:insideH w:val="single" w:sz="48" w:space="0" w:color="E4E4E4"/>
          <w:insideV w:val="single" w:sz="48" w:space="0" w:color="E4E4E4"/>
        </w:tblBorders>
        <w:tblLayout w:type="fixed"/>
        <w:tblCellMar>
          <w:left w:w="0" w:type="dxa"/>
          <w:right w:w="0" w:type="dxa"/>
        </w:tblCellMar>
        <w:tblLook w:val="01E0" w:firstRow="1" w:lastRow="1" w:firstColumn="1" w:lastColumn="1" w:noHBand="0" w:noVBand="0"/>
      </w:tblPr>
      <w:tblGrid>
        <w:gridCol w:w="9043"/>
      </w:tblGrid>
      <w:tr w:rsidR="00F55BDD" w14:paraId="1A8DEB0B" w14:textId="77777777">
        <w:trPr>
          <w:trHeight w:val="316"/>
        </w:trPr>
        <w:tc>
          <w:tcPr>
            <w:tcW w:w="9043" w:type="dxa"/>
            <w:shd w:val="clear" w:color="auto" w:fill="DFE8F1"/>
          </w:tcPr>
          <w:p w14:paraId="1A8DEB0A" w14:textId="77777777" w:rsidR="00F55BDD" w:rsidRDefault="009A2C2A">
            <w:pPr>
              <w:pStyle w:val="TableParagraph"/>
              <w:spacing w:before="19"/>
              <w:ind w:left="168"/>
              <w:rPr>
                <w:b/>
              </w:rPr>
            </w:pPr>
            <w:r>
              <w:rPr>
                <w:b/>
              </w:rPr>
              <w:t>Explain</w:t>
            </w:r>
            <w:r>
              <w:rPr>
                <w:b/>
                <w:spacing w:val="-5"/>
              </w:rPr>
              <w:t xml:space="preserve"> </w:t>
            </w:r>
            <w:r>
              <w:rPr>
                <w:b/>
              </w:rPr>
              <w:t>the</w:t>
            </w:r>
            <w:r>
              <w:rPr>
                <w:b/>
                <w:spacing w:val="-5"/>
              </w:rPr>
              <w:t xml:space="preserve"> </w:t>
            </w:r>
            <w:r>
              <w:rPr>
                <w:b/>
              </w:rPr>
              <w:t>decision</w:t>
            </w:r>
            <w:r>
              <w:rPr>
                <w:b/>
                <w:spacing w:val="-5"/>
              </w:rPr>
              <w:t xml:space="preserve"> </w:t>
            </w:r>
            <w:r>
              <w:rPr>
                <w:b/>
              </w:rPr>
              <w:t>making</w:t>
            </w:r>
            <w:r>
              <w:rPr>
                <w:b/>
                <w:spacing w:val="-3"/>
              </w:rPr>
              <w:t xml:space="preserve"> </w:t>
            </w:r>
            <w:r>
              <w:rPr>
                <w:b/>
                <w:spacing w:val="-2"/>
              </w:rPr>
              <w:t>process</w:t>
            </w:r>
          </w:p>
        </w:tc>
      </w:tr>
    </w:tbl>
    <w:p w14:paraId="1A8DEB0C" w14:textId="77777777" w:rsidR="00F55BDD" w:rsidRDefault="009A2C2A">
      <w:pPr>
        <w:spacing w:before="161"/>
        <w:ind w:left="112" w:right="756"/>
      </w:pPr>
      <w:r>
        <w:t>The proposal responds to the recommendations made in the final report of the Aged Care Taskforce (Taskforce) and by the Royal Commission into Aged Care Quality and Safety (Royal Commission), that co-contributions be targeted more towards services that support people’s independence and everyday living costs and that no contribution be required for clinical</w:t>
      </w:r>
      <w:r>
        <w:rPr>
          <w:spacing w:val="-1"/>
        </w:rPr>
        <w:t xml:space="preserve"> </w:t>
      </w:r>
      <w:r>
        <w:t>supports.</w:t>
      </w:r>
      <w:r>
        <w:rPr>
          <w:spacing w:val="-2"/>
        </w:rPr>
        <w:t xml:space="preserve"> </w:t>
      </w:r>
      <w:r>
        <w:t>The</w:t>
      </w:r>
      <w:r>
        <w:rPr>
          <w:spacing w:val="-1"/>
        </w:rPr>
        <w:t xml:space="preserve"> </w:t>
      </w:r>
      <w:r>
        <w:t>preferred</w:t>
      </w:r>
      <w:r>
        <w:rPr>
          <w:spacing w:val="-1"/>
        </w:rPr>
        <w:t xml:space="preserve"> </w:t>
      </w:r>
      <w:r>
        <w:t>approach</w:t>
      </w:r>
      <w:r>
        <w:rPr>
          <w:spacing w:val="-1"/>
        </w:rPr>
        <w:t xml:space="preserve"> </w:t>
      </w:r>
      <w:r>
        <w:t>ensures</w:t>
      </w:r>
      <w:r>
        <w:rPr>
          <w:spacing w:val="-3"/>
        </w:rPr>
        <w:t xml:space="preserve"> </w:t>
      </w:r>
      <w:r>
        <w:t>clinical</w:t>
      </w:r>
      <w:r>
        <w:rPr>
          <w:spacing w:val="-1"/>
        </w:rPr>
        <w:t xml:space="preserve"> </w:t>
      </w:r>
      <w:r>
        <w:t>supports</w:t>
      </w:r>
      <w:r>
        <w:rPr>
          <w:spacing w:val="-3"/>
        </w:rPr>
        <w:t xml:space="preserve"> </w:t>
      </w:r>
      <w:r>
        <w:t>are</w:t>
      </w:r>
      <w:r>
        <w:rPr>
          <w:spacing w:val="-3"/>
        </w:rPr>
        <w:t xml:space="preserve"> </w:t>
      </w:r>
      <w:r>
        <w:t>free</w:t>
      </w:r>
      <w:r>
        <w:rPr>
          <w:spacing w:val="-3"/>
        </w:rPr>
        <w:t xml:space="preserve"> </w:t>
      </w:r>
      <w:r>
        <w:t>for all</w:t>
      </w:r>
      <w:r>
        <w:rPr>
          <w:spacing w:val="-1"/>
        </w:rPr>
        <w:t xml:space="preserve"> </w:t>
      </w:r>
      <w:r>
        <w:t>participants and this is consistent with the proposal to reform means testing arrangements in residential care.</w:t>
      </w:r>
      <w:r>
        <w:rPr>
          <w:spacing w:val="-2"/>
        </w:rPr>
        <w:t xml:space="preserve"> </w:t>
      </w:r>
      <w:r>
        <w:t>This</w:t>
      </w:r>
      <w:r>
        <w:rPr>
          <w:spacing w:val="-1"/>
        </w:rPr>
        <w:t xml:space="preserve"> </w:t>
      </w:r>
      <w:r>
        <w:t>proposal</w:t>
      </w:r>
      <w:r>
        <w:rPr>
          <w:spacing w:val="-2"/>
        </w:rPr>
        <w:t xml:space="preserve"> </w:t>
      </w:r>
      <w:r>
        <w:t>also</w:t>
      </w:r>
      <w:r>
        <w:rPr>
          <w:spacing w:val="-4"/>
        </w:rPr>
        <w:t xml:space="preserve"> </w:t>
      </w:r>
      <w:r>
        <w:t>supports</w:t>
      </w:r>
      <w:r>
        <w:rPr>
          <w:spacing w:val="-4"/>
        </w:rPr>
        <w:t xml:space="preserve"> </w:t>
      </w:r>
      <w:r>
        <w:t>the</w:t>
      </w:r>
      <w:r>
        <w:rPr>
          <w:spacing w:val="-4"/>
        </w:rPr>
        <w:t xml:space="preserve"> </w:t>
      </w:r>
      <w:r>
        <w:t>government’s</w:t>
      </w:r>
      <w:r>
        <w:rPr>
          <w:spacing w:val="-1"/>
        </w:rPr>
        <w:t xml:space="preserve"> </w:t>
      </w:r>
      <w:r>
        <w:t>commitment</w:t>
      </w:r>
      <w:r>
        <w:rPr>
          <w:spacing w:val="-2"/>
        </w:rPr>
        <w:t xml:space="preserve"> </w:t>
      </w:r>
      <w:r>
        <w:t>to</w:t>
      </w:r>
      <w:r>
        <w:rPr>
          <w:spacing w:val="-4"/>
        </w:rPr>
        <w:t xml:space="preserve"> </w:t>
      </w:r>
      <w:r>
        <w:t>reform</w:t>
      </w:r>
      <w:r>
        <w:rPr>
          <w:spacing w:val="-3"/>
        </w:rPr>
        <w:t xml:space="preserve"> </w:t>
      </w:r>
      <w:r>
        <w:t>in-home</w:t>
      </w:r>
      <w:r>
        <w:rPr>
          <w:spacing w:val="-2"/>
        </w:rPr>
        <w:t xml:space="preserve"> </w:t>
      </w:r>
      <w:r>
        <w:t>aged</w:t>
      </w:r>
      <w:r>
        <w:rPr>
          <w:spacing w:val="-4"/>
        </w:rPr>
        <w:t xml:space="preserve"> </w:t>
      </w:r>
      <w:r>
        <w:t>care in a fiscally sustainable manner.</w:t>
      </w:r>
    </w:p>
    <w:p w14:paraId="1A8DEB0D" w14:textId="77777777" w:rsidR="00F55BDD" w:rsidRDefault="009A2C2A">
      <w:pPr>
        <w:spacing w:before="122"/>
        <w:ind w:left="112" w:right="756"/>
      </w:pPr>
      <w:r>
        <w:t>The</w:t>
      </w:r>
      <w:r>
        <w:rPr>
          <w:spacing w:val="-3"/>
        </w:rPr>
        <w:t xml:space="preserve"> </w:t>
      </w:r>
      <w:r>
        <w:t>preferred</w:t>
      </w:r>
      <w:r>
        <w:rPr>
          <w:spacing w:val="-3"/>
        </w:rPr>
        <w:t xml:space="preserve"> </w:t>
      </w:r>
      <w:r>
        <w:t>co-contribution</w:t>
      </w:r>
      <w:r>
        <w:rPr>
          <w:spacing w:val="-3"/>
        </w:rPr>
        <w:t xml:space="preserve"> </w:t>
      </w:r>
      <w:r>
        <w:t>approach</w:t>
      </w:r>
      <w:r>
        <w:rPr>
          <w:spacing w:val="-5"/>
        </w:rPr>
        <w:t xml:space="preserve"> </w:t>
      </w:r>
      <w:r>
        <w:t>is</w:t>
      </w:r>
      <w:r>
        <w:rPr>
          <w:spacing w:val="-2"/>
        </w:rPr>
        <w:t xml:space="preserve"> </w:t>
      </w:r>
      <w:r>
        <w:t>expected</w:t>
      </w:r>
      <w:r>
        <w:rPr>
          <w:spacing w:val="-3"/>
        </w:rPr>
        <w:t xml:space="preserve"> </w:t>
      </w:r>
      <w:r>
        <w:t>to</w:t>
      </w:r>
      <w:r>
        <w:rPr>
          <w:spacing w:val="-5"/>
        </w:rPr>
        <w:t xml:space="preserve"> </w:t>
      </w:r>
      <w:r>
        <w:t>be</w:t>
      </w:r>
      <w:r>
        <w:rPr>
          <w:spacing w:val="-3"/>
        </w:rPr>
        <w:t xml:space="preserve"> </w:t>
      </w:r>
      <w:r>
        <w:t>acceptable</w:t>
      </w:r>
      <w:r>
        <w:rPr>
          <w:spacing w:val="-5"/>
        </w:rPr>
        <w:t xml:space="preserve"> </w:t>
      </w:r>
      <w:r>
        <w:t>for</w:t>
      </w:r>
      <w:r>
        <w:rPr>
          <w:spacing w:val="-4"/>
        </w:rPr>
        <w:t xml:space="preserve"> </w:t>
      </w:r>
      <w:r>
        <w:t>participants</w:t>
      </w:r>
      <w:r>
        <w:rPr>
          <w:spacing w:val="-5"/>
        </w:rPr>
        <w:t xml:space="preserve"> </w:t>
      </w:r>
      <w:r>
        <w:t>and providers</w:t>
      </w:r>
      <w:r>
        <w:rPr>
          <w:spacing w:val="-8"/>
        </w:rPr>
        <w:t xml:space="preserve"> </w:t>
      </w:r>
      <w:r>
        <w:t>while</w:t>
      </w:r>
      <w:r>
        <w:rPr>
          <w:spacing w:val="-6"/>
        </w:rPr>
        <w:t xml:space="preserve"> </w:t>
      </w:r>
      <w:r>
        <w:t>still</w:t>
      </w:r>
      <w:r>
        <w:rPr>
          <w:spacing w:val="-6"/>
        </w:rPr>
        <w:t xml:space="preserve"> </w:t>
      </w:r>
      <w:r>
        <w:t>delivering</w:t>
      </w:r>
      <w:r>
        <w:rPr>
          <w:spacing w:val="-7"/>
        </w:rPr>
        <w:t xml:space="preserve"> </w:t>
      </w:r>
      <w:r>
        <w:t>a</w:t>
      </w:r>
      <w:r>
        <w:rPr>
          <w:spacing w:val="-8"/>
        </w:rPr>
        <w:t xml:space="preserve"> </w:t>
      </w:r>
      <w:r>
        <w:t>reasonable</w:t>
      </w:r>
      <w:r>
        <w:rPr>
          <w:spacing w:val="-6"/>
        </w:rPr>
        <w:t xml:space="preserve"> </w:t>
      </w:r>
      <w:r>
        <w:t>saving.</w:t>
      </w:r>
      <w:r>
        <w:rPr>
          <w:spacing w:val="-5"/>
        </w:rPr>
        <w:t xml:space="preserve"> </w:t>
      </w:r>
      <w:r>
        <w:t>The</w:t>
      </w:r>
      <w:r>
        <w:rPr>
          <w:spacing w:val="-8"/>
        </w:rPr>
        <w:t xml:space="preserve"> </w:t>
      </w:r>
      <w:r>
        <w:t>preferred</w:t>
      </w:r>
      <w:r>
        <w:rPr>
          <w:spacing w:val="-6"/>
        </w:rPr>
        <w:t xml:space="preserve"> </w:t>
      </w:r>
      <w:r>
        <w:t>arrangements</w:t>
      </w:r>
      <w:r>
        <w:rPr>
          <w:spacing w:val="-8"/>
        </w:rPr>
        <w:t xml:space="preserve"> </w:t>
      </w:r>
      <w:r>
        <w:t>will</w:t>
      </w:r>
      <w:r>
        <w:rPr>
          <w:spacing w:val="-6"/>
        </w:rPr>
        <w:t xml:space="preserve"> </w:t>
      </w:r>
      <w:r>
        <w:rPr>
          <w:spacing w:val="-4"/>
        </w:rPr>
        <w:t>see:</w:t>
      </w:r>
    </w:p>
    <w:p w14:paraId="1A8DEB0E" w14:textId="77777777" w:rsidR="00F55BDD" w:rsidRDefault="009A2C2A">
      <w:pPr>
        <w:numPr>
          <w:ilvl w:val="0"/>
          <w:numId w:val="4"/>
        </w:numPr>
        <w:tabs>
          <w:tab w:val="left" w:pos="833"/>
        </w:tabs>
        <w:spacing w:before="117" w:line="264" w:lineRule="auto"/>
        <w:ind w:left="833" w:right="752"/>
      </w:pPr>
      <w:r>
        <w:t>People in SAH paying the highest rates for everyday living supports. This is similar to the reforming means testing in residential care proposal where everyone will pay a basic</w:t>
      </w:r>
      <w:r>
        <w:rPr>
          <w:spacing w:val="-2"/>
        </w:rPr>
        <w:t xml:space="preserve"> </w:t>
      </w:r>
      <w:r>
        <w:t>daily</w:t>
      </w:r>
      <w:r>
        <w:rPr>
          <w:spacing w:val="-2"/>
        </w:rPr>
        <w:t xml:space="preserve"> </w:t>
      </w:r>
      <w:r>
        <w:t>fee</w:t>
      </w:r>
      <w:r>
        <w:rPr>
          <w:spacing w:val="-5"/>
        </w:rPr>
        <w:t xml:space="preserve"> </w:t>
      </w:r>
      <w:r>
        <w:t>and</w:t>
      </w:r>
      <w:r>
        <w:rPr>
          <w:spacing w:val="-5"/>
        </w:rPr>
        <w:t xml:space="preserve"> </w:t>
      </w:r>
      <w:r>
        <w:t>there</w:t>
      </w:r>
      <w:r>
        <w:rPr>
          <w:spacing w:val="-7"/>
        </w:rPr>
        <w:t xml:space="preserve"> </w:t>
      </w:r>
      <w:r>
        <w:t>will</w:t>
      </w:r>
      <w:r>
        <w:rPr>
          <w:spacing w:val="-3"/>
        </w:rPr>
        <w:t xml:space="preserve"> </w:t>
      </w:r>
      <w:r>
        <w:t>be</w:t>
      </w:r>
      <w:r>
        <w:rPr>
          <w:spacing w:val="-3"/>
        </w:rPr>
        <w:t xml:space="preserve"> </w:t>
      </w:r>
      <w:r>
        <w:t>a</w:t>
      </w:r>
      <w:r>
        <w:rPr>
          <w:spacing w:val="-3"/>
        </w:rPr>
        <w:t xml:space="preserve"> </w:t>
      </w:r>
      <w:r>
        <w:t>means</w:t>
      </w:r>
      <w:r>
        <w:rPr>
          <w:spacing w:val="-5"/>
        </w:rPr>
        <w:t xml:space="preserve"> </w:t>
      </w:r>
      <w:r>
        <w:t>tested</w:t>
      </w:r>
      <w:r>
        <w:rPr>
          <w:spacing w:val="-5"/>
        </w:rPr>
        <w:t xml:space="preserve"> </w:t>
      </w:r>
      <w:r>
        <w:t>hotelling</w:t>
      </w:r>
      <w:r>
        <w:rPr>
          <w:spacing w:val="-3"/>
        </w:rPr>
        <w:t xml:space="preserve"> </w:t>
      </w:r>
      <w:r>
        <w:t>supplement,</w:t>
      </w:r>
      <w:r>
        <w:rPr>
          <w:spacing w:val="-1"/>
        </w:rPr>
        <w:t xml:space="preserve"> </w:t>
      </w:r>
      <w:r>
        <w:t>which</w:t>
      </w:r>
      <w:r>
        <w:rPr>
          <w:spacing w:val="-3"/>
        </w:rPr>
        <w:t xml:space="preserve"> </w:t>
      </w:r>
      <w:r>
        <w:t>combined with the BDF, covers the full cost of everyday living supports</w:t>
      </w:r>
    </w:p>
    <w:p w14:paraId="1A8DEB0F" w14:textId="77777777" w:rsidR="00F55BDD" w:rsidRDefault="009A2C2A">
      <w:pPr>
        <w:numPr>
          <w:ilvl w:val="0"/>
          <w:numId w:val="4"/>
        </w:numPr>
        <w:tabs>
          <w:tab w:val="left" w:pos="833"/>
        </w:tabs>
        <w:spacing w:line="261" w:lineRule="auto"/>
        <w:ind w:left="833" w:right="712"/>
      </w:pPr>
      <w:r>
        <w:t>People</w:t>
      </w:r>
      <w:r>
        <w:rPr>
          <w:spacing w:val="-4"/>
        </w:rPr>
        <w:t xml:space="preserve"> </w:t>
      </w:r>
      <w:r>
        <w:t>in</w:t>
      </w:r>
      <w:r>
        <w:rPr>
          <w:spacing w:val="-4"/>
        </w:rPr>
        <w:t xml:space="preserve"> </w:t>
      </w:r>
      <w:r>
        <w:t>SAH</w:t>
      </w:r>
      <w:r>
        <w:rPr>
          <w:spacing w:val="-4"/>
        </w:rPr>
        <w:t xml:space="preserve"> </w:t>
      </w:r>
      <w:r>
        <w:t>paying</w:t>
      </w:r>
      <w:r>
        <w:rPr>
          <w:spacing w:val="-4"/>
        </w:rPr>
        <w:t xml:space="preserve"> </w:t>
      </w:r>
      <w:r>
        <w:t>a</w:t>
      </w:r>
      <w:r>
        <w:rPr>
          <w:spacing w:val="-6"/>
        </w:rPr>
        <w:t xml:space="preserve"> </w:t>
      </w:r>
      <w:r>
        <w:t>contribution</w:t>
      </w:r>
      <w:r>
        <w:rPr>
          <w:spacing w:val="-6"/>
        </w:rPr>
        <w:t xml:space="preserve"> </w:t>
      </w:r>
      <w:r>
        <w:t>towards</w:t>
      </w:r>
      <w:r>
        <w:rPr>
          <w:spacing w:val="-3"/>
        </w:rPr>
        <w:t xml:space="preserve"> </w:t>
      </w:r>
      <w:r>
        <w:t>services</w:t>
      </w:r>
      <w:r>
        <w:rPr>
          <w:spacing w:val="-3"/>
        </w:rPr>
        <w:t xml:space="preserve"> </w:t>
      </w:r>
      <w:r>
        <w:t>that</w:t>
      </w:r>
      <w:r>
        <w:rPr>
          <w:spacing w:val="-2"/>
        </w:rPr>
        <w:t xml:space="preserve"> </w:t>
      </w:r>
      <w:r>
        <w:t>support</w:t>
      </w:r>
      <w:r>
        <w:rPr>
          <w:spacing w:val="-4"/>
        </w:rPr>
        <w:t xml:space="preserve"> </w:t>
      </w:r>
      <w:r>
        <w:t>their</w:t>
      </w:r>
      <w:r>
        <w:rPr>
          <w:spacing w:val="-2"/>
        </w:rPr>
        <w:t xml:space="preserve"> </w:t>
      </w:r>
      <w:r>
        <w:t>independence. This is similar to the proposed changes in residential care where wealthier people will be asked</w:t>
      </w:r>
      <w:r>
        <w:rPr>
          <w:spacing w:val="-1"/>
        </w:rPr>
        <w:t xml:space="preserve"> </w:t>
      </w:r>
      <w:r>
        <w:t>to</w:t>
      </w:r>
      <w:r>
        <w:rPr>
          <w:spacing w:val="-1"/>
        </w:rPr>
        <w:t xml:space="preserve"> </w:t>
      </w:r>
      <w:r>
        <w:t>make</w:t>
      </w:r>
      <w:r>
        <w:rPr>
          <w:spacing w:val="-1"/>
        </w:rPr>
        <w:t xml:space="preserve"> </w:t>
      </w:r>
      <w:r>
        <w:t>a</w:t>
      </w:r>
      <w:r>
        <w:rPr>
          <w:spacing w:val="-1"/>
        </w:rPr>
        <w:t xml:space="preserve"> </w:t>
      </w:r>
      <w:r>
        <w:t>contribution to</w:t>
      </w:r>
      <w:r>
        <w:rPr>
          <w:spacing w:val="-1"/>
        </w:rPr>
        <w:t xml:space="preserve"> </w:t>
      </w:r>
      <w:r>
        <w:t>the</w:t>
      </w:r>
      <w:r>
        <w:rPr>
          <w:spacing w:val="-1"/>
        </w:rPr>
        <w:t xml:space="preserve"> </w:t>
      </w:r>
      <w:r>
        <w:t>cost of the</w:t>
      </w:r>
      <w:r>
        <w:rPr>
          <w:spacing w:val="-1"/>
        </w:rPr>
        <w:t xml:space="preserve"> </w:t>
      </w:r>
      <w:r>
        <w:t>non-clinical component of their care.</w:t>
      </w:r>
    </w:p>
    <w:p w14:paraId="1A8DEB10" w14:textId="77777777" w:rsidR="00F55BDD" w:rsidRDefault="009A2C2A">
      <w:pPr>
        <w:numPr>
          <w:ilvl w:val="0"/>
          <w:numId w:val="4"/>
        </w:numPr>
        <w:tabs>
          <w:tab w:val="left" w:pos="833"/>
        </w:tabs>
        <w:spacing w:before="1"/>
        <w:ind w:left="833" w:hanging="360"/>
      </w:pPr>
      <w:r>
        <w:t>People</w:t>
      </w:r>
      <w:r>
        <w:rPr>
          <w:spacing w:val="-6"/>
        </w:rPr>
        <w:t xml:space="preserve"> </w:t>
      </w:r>
      <w:r>
        <w:t>in</w:t>
      </w:r>
      <w:r>
        <w:rPr>
          <w:spacing w:val="-3"/>
        </w:rPr>
        <w:t xml:space="preserve"> </w:t>
      </w:r>
      <w:r>
        <w:t>SAH</w:t>
      </w:r>
      <w:r>
        <w:rPr>
          <w:spacing w:val="-3"/>
        </w:rPr>
        <w:t xml:space="preserve"> </w:t>
      </w:r>
      <w:r>
        <w:t>not</w:t>
      </w:r>
      <w:r>
        <w:rPr>
          <w:spacing w:val="-1"/>
        </w:rPr>
        <w:t xml:space="preserve"> </w:t>
      </w:r>
      <w:r>
        <w:t>having</w:t>
      </w:r>
      <w:r>
        <w:rPr>
          <w:spacing w:val="-4"/>
        </w:rPr>
        <w:t xml:space="preserve"> </w:t>
      </w:r>
      <w:r>
        <w:t>to</w:t>
      </w:r>
      <w:r>
        <w:rPr>
          <w:spacing w:val="-5"/>
        </w:rPr>
        <w:t xml:space="preserve"> </w:t>
      </w:r>
      <w:r>
        <w:t>contribute</w:t>
      </w:r>
      <w:r>
        <w:rPr>
          <w:spacing w:val="-5"/>
        </w:rPr>
        <w:t xml:space="preserve"> </w:t>
      </w:r>
      <w:r>
        <w:t>to</w:t>
      </w:r>
      <w:r>
        <w:rPr>
          <w:spacing w:val="-5"/>
        </w:rPr>
        <w:t xml:space="preserve"> </w:t>
      </w:r>
      <w:r>
        <w:t>clinical</w:t>
      </w:r>
      <w:r>
        <w:rPr>
          <w:spacing w:val="-3"/>
        </w:rPr>
        <w:t xml:space="preserve"> </w:t>
      </w:r>
      <w:r>
        <w:t>care</w:t>
      </w:r>
      <w:r>
        <w:rPr>
          <w:spacing w:val="-3"/>
        </w:rPr>
        <w:t xml:space="preserve"> </w:t>
      </w:r>
      <w:r>
        <w:t>no</w:t>
      </w:r>
      <w:r>
        <w:rPr>
          <w:spacing w:val="-5"/>
        </w:rPr>
        <w:t xml:space="preserve"> </w:t>
      </w:r>
      <w:r>
        <w:t>matter</w:t>
      </w:r>
      <w:r>
        <w:rPr>
          <w:spacing w:val="-4"/>
        </w:rPr>
        <w:t xml:space="preserve"> </w:t>
      </w:r>
      <w:r>
        <w:t>their</w:t>
      </w:r>
      <w:r>
        <w:rPr>
          <w:spacing w:val="-4"/>
        </w:rPr>
        <w:t xml:space="preserve"> </w:t>
      </w:r>
      <w:r>
        <w:rPr>
          <w:spacing w:val="-2"/>
        </w:rPr>
        <w:t>means.</w:t>
      </w:r>
    </w:p>
    <w:p w14:paraId="1A8DEB11" w14:textId="77777777" w:rsidR="00F55BDD" w:rsidRDefault="00F55BDD">
      <w:pPr>
        <w:sectPr w:rsidR="00F55BDD">
          <w:headerReference w:type="default" r:id="rId327"/>
          <w:footerReference w:type="default" r:id="rId328"/>
          <w:pgSz w:w="11910" w:h="16840"/>
          <w:pgMar w:top="1400" w:right="660" w:bottom="280" w:left="1260" w:header="0" w:footer="0" w:gutter="0"/>
          <w:cols w:space="720"/>
        </w:sectPr>
      </w:pPr>
    </w:p>
    <w:p w14:paraId="1A8DEB12" w14:textId="77777777" w:rsidR="00F55BDD" w:rsidRDefault="009A2C2A">
      <w:pPr>
        <w:spacing w:before="81"/>
        <w:ind w:left="112" w:right="756"/>
      </w:pPr>
      <w:r>
        <w:lastRenderedPageBreak/>
        <w:t>This</w:t>
      </w:r>
      <w:r>
        <w:rPr>
          <w:spacing w:val="-1"/>
        </w:rPr>
        <w:t xml:space="preserve"> </w:t>
      </w:r>
      <w:r>
        <w:t>proposal</w:t>
      </w:r>
      <w:r>
        <w:rPr>
          <w:spacing w:val="-2"/>
        </w:rPr>
        <w:t xml:space="preserve"> </w:t>
      </w:r>
      <w:r>
        <w:t>will</w:t>
      </w:r>
      <w:r>
        <w:rPr>
          <w:spacing w:val="-2"/>
        </w:rPr>
        <w:t xml:space="preserve"> </w:t>
      </w:r>
      <w:r>
        <w:t>increase</w:t>
      </w:r>
      <w:r>
        <w:rPr>
          <w:spacing w:val="-2"/>
        </w:rPr>
        <w:t xml:space="preserve"> </w:t>
      </w:r>
      <w:r>
        <w:t>the</w:t>
      </w:r>
      <w:r>
        <w:rPr>
          <w:spacing w:val="-3"/>
        </w:rPr>
        <w:t xml:space="preserve"> </w:t>
      </w:r>
      <w:r>
        <w:t>amount</w:t>
      </w:r>
      <w:r>
        <w:rPr>
          <w:spacing w:val="-2"/>
        </w:rPr>
        <w:t xml:space="preserve"> </w:t>
      </w:r>
      <w:r>
        <w:t>of</w:t>
      </w:r>
      <w:r>
        <w:rPr>
          <w:spacing w:val="-2"/>
        </w:rPr>
        <w:t xml:space="preserve"> </w:t>
      </w:r>
      <w:r>
        <w:t>co-contributions</w:t>
      </w:r>
      <w:r>
        <w:rPr>
          <w:spacing w:val="-3"/>
        </w:rPr>
        <w:t xml:space="preserve"> </w:t>
      </w:r>
      <w:r>
        <w:t>to</w:t>
      </w:r>
      <w:r>
        <w:rPr>
          <w:spacing w:val="-2"/>
        </w:rPr>
        <w:t xml:space="preserve"> </w:t>
      </w:r>
      <w:r>
        <w:t>in-home</w:t>
      </w:r>
      <w:r>
        <w:rPr>
          <w:spacing w:val="-2"/>
        </w:rPr>
        <w:t xml:space="preserve"> </w:t>
      </w:r>
      <w:r>
        <w:t>aged</w:t>
      </w:r>
      <w:r>
        <w:rPr>
          <w:spacing w:val="-2"/>
        </w:rPr>
        <w:t xml:space="preserve"> </w:t>
      </w:r>
      <w:r>
        <w:t>care</w:t>
      </w:r>
      <w:r>
        <w:rPr>
          <w:spacing w:val="-3"/>
        </w:rPr>
        <w:t xml:space="preserve"> </w:t>
      </w:r>
      <w:r>
        <w:t>services</w:t>
      </w:r>
      <w:r>
        <w:rPr>
          <w:spacing w:val="-1"/>
        </w:rPr>
        <w:t xml:space="preserve"> </w:t>
      </w:r>
      <w:r>
        <w:t>and improve the long term sustainability for government over time, particularly as the average wealth of older people increases with the maturing of superannuation. This means older people have a greater capacity to make a fair contribution to the cost of their aged care services</w:t>
      </w:r>
      <w:r>
        <w:rPr>
          <w:spacing w:val="-1"/>
        </w:rPr>
        <w:t xml:space="preserve"> </w:t>
      </w:r>
      <w:r>
        <w:t>and</w:t>
      </w:r>
      <w:r>
        <w:rPr>
          <w:spacing w:val="-4"/>
        </w:rPr>
        <w:t xml:space="preserve"> </w:t>
      </w:r>
      <w:r>
        <w:t>support</w:t>
      </w:r>
      <w:r>
        <w:rPr>
          <w:spacing w:val="-2"/>
        </w:rPr>
        <w:t xml:space="preserve"> </w:t>
      </w:r>
      <w:r>
        <w:t>the</w:t>
      </w:r>
      <w:r>
        <w:rPr>
          <w:spacing w:val="-4"/>
        </w:rPr>
        <w:t xml:space="preserve"> </w:t>
      </w:r>
      <w:r>
        <w:t>overall</w:t>
      </w:r>
      <w:r>
        <w:rPr>
          <w:spacing w:val="-2"/>
        </w:rPr>
        <w:t xml:space="preserve"> </w:t>
      </w:r>
      <w:r>
        <w:t>viability</w:t>
      </w:r>
      <w:r>
        <w:rPr>
          <w:spacing w:val="-1"/>
        </w:rPr>
        <w:t xml:space="preserve"> </w:t>
      </w:r>
      <w:r>
        <w:t>of</w:t>
      </w:r>
      <w:r>
        <w:rPr>
          <w:spacing w:val="-3"/>
        </w:rPr>
        <w:t xml:space="preserve"> </w:t>
      </w:r>
      <w:r>
        <w:t>the</w:t>
      </w:r>
      <w:r>
        <w:rPr>
          <w:spacing w:val="-2"/>
        </w:rPr>
        <w:t xml:space="preserve"> </w:t>
      </w:r>
      <w:r>
        <w:t>sector. This</w:t>
      </w:r>
      <w:r>
        <w:rPr>
          <w:spacing w:val="-4"/>
        </w:rPr>
        <w:t xml:space="preserve"> </w:t>
      </w:r>
      <w:r>
        <w:t>also</w:t>
      </w:r>
      <w:r>
        <w:rPr>
          <w:spacing w:val="-2"/>
        </w:rPr>
        <w:t xml:space="preserve"> </w:t>
      </w:r>
      <w:r>
        <w:t>supports</w:t>
      </w:r>
      <w:r>
        <w:rPr>
          <w:spacing w:val="-4"/>
        </w:rPr>
        <w:t xml:space="preserve"> </w:t>
      </w:r>
      <w:r>
        <w:t>the</w:t>
      </w:r>
      <w:r>
        <w:rPr>
          <w:spacing w:val="-2"/>
        </w:rPr>
        <w:t xml:space="preserve"> </w:t>
      </w:r>
      <w:r>
        <w:t>expansion</w:t>
      </w:r>
      <w:r>
        <w:rPr>
          <w:spacing w:val="-2"/>
        </w:rPr>
        <w:t xml:space="preserve"> </w:t>
      </w:r>
      <w:r>
        <w:t>of in- home care to increase access to services for older people and reduces the wait times for people to</w:t>
      </w:r>
      <w:r>
        <w:rPr>
          <w:spacing w:val="-2"/>
        </w:rPr>
        <w:t xml:space="preserve"> </w:t>
      </w:r>
      <w:r>
        <w:t>receive</w:t>
      </w:r>
      <w:r>
        <w:rPr>
          <w:spacing w:val="-2"/>
        </w:rPr>
        <w:t xml:space="preserve"> </w:t>
      </w:r>
      <w:r>
        <w:t>these</w:t>
      </w:r>
      <w:r>
        <w:rPr>
          <w:spacing w:val="-2"/>
        </w:rPr>
        <w:t xml:space="preserve"> </w:t>
      </w:r>
      <w:r>
        <w:t>services. The number</w:t>
      </w:r>
      <w:r>
        <w:rPr>
          <w:spacing w:val="-1"/>
        </w:rPr>
        <w:t xml:space="preserve"> </w:t>
      </w:r>
      <w:r>
        <w:t>of people needing in-home</w:t>
      </w:r>
      <w:r>
        <w:rPr>
          <w:spacing w:val="-2"/>
        </w:rPr>
        <w:t xml:space="preserve"> </w:t>
      </w:r>
      <w:r>
        <w:t>care is expected</w:t>
      </w:r>
      <w:r>
        <w:rPr>
          <w:spacing w:val="-2"/>
        </w:rPr>
        <w:t xml:space="preserve"> </w:t>
      </w:r>
      <w:r>
        <w:t>to increase by an average 44,000 per annum over the next 20 years.</w:t>
      </w:r>
    </w:p>
    <w:p w14:paraId="1A8DEB13" w14:textId="77777777" w:rsidR="00F55BDD" w:rsidRDefault="009A2C2A">
      <w:pPr>
        <w:spacing w:before="119"/>
        <w:ind w:left="112" w:right="774"/>
      </w:pPr>
      <w:r>
        <w:t>Currently,</w:t>
      </w:r>
      <w:r>
        <w:rPr>
          <w:spacing w:val="-1"/>
        </w:rPr>
        <w:t xml:space="preserve"> </w:t>
      </w:r>
      <w:r>
        <w:t>participant</w:t>
      </w:r>
      <w:r>
        <w:rPr>
          <w:spacing w:val="-3"/>
        </w:rPr>
        <w:t xml:space="preserve"> </w:t>
      </w:r>
      <w:r>
        <w:t>co-contributions</w:t>
      </w:r>
      <w:r>
        <w:rPr>
          <w:spacing w:val="-5"/>
        </w:rPr>
        <w:t xml:space="preserve"> </w:t>
      </w:r>
      <w:r>
        <w:t>are</w:t>
      </w:r>
      <w:r>
        <w:rPr>
          <w:spacing w:val="-5"/>
        </w:rPr>
        <w:t xml:space="preserve"> </w:t>
      </w:r>
      <w:r>
        <w:t>generally</w:t>
      </w:r>
      <w:r>
        <w:rPr>
          <w:spacing w:val="-2"/>
        </w:rPr>
        <w:t xml:space="preserve"> </w:t>
      </w:r>
      <w:r>
        <w:t>accepted</w:t>
      </w:r>
      <w:r>
        <w:rPr>
          <w:spacing w:val="-5"/>
        </w:rPr>
        <w:t xml:space="preserve"> </w:t>
      </w:r>
      <w:r>
        <w:t>as</w:t>
      </w:r>
      <w:r>
        <w:rPr>
          <w:spacing w:val="-5"/>
        </w:rPr>
        <w:t xml:space="preserve"> </w:t>
      </w:r>
      <w:r>
        <w:t>being</w:t>
      </w:r>
      <w:r>
        <w:rPr>
          <w:spacing w:val="-3"/>
        </w:rPr>
        <w:t xml:space="preserve"> </w:t>
      </w:r>
      <w:r>
        <w:t>relatively</w:t>
      </w:r>
      <w:r>
        <w:rPr>
          <w:spacing w:val="-2"/>
        </w:rPr>
        <w:t xml:space="preserve"> </w:t>
      </w:r>
      <w:r>
        <w:t>low</w:t>
      </w:r>
      <w:r>
        <w:rPr>
          <w:spacing w:val="-3"/>
        </w:rPr>
        <w:t xml:space="preserve"> </w:t>
      </w:r>
      <w:r>
        <w:t>in</w:t>
      </w:r>
      <w:r>
        <w:rPr>
          <w:spacing w:val="-3"/>
        </w:rPr>
        <w:t xml:space="preserve"> </w:t>
      </w:r>
      <w:r>
        <w:t>both the HCP and the CHSP. In home care, co-contributions are less than 3% of total program expenditure and in CHSP it is around 8%.</w:t>
      </w:r>
    </w:p>
    <w:p w14:paraId="1A8DEB14" w14:textId="77777777" w:rsidR="00F55BDD" w:rsidRDefault="009A2C2A">
      <w:pPr>
        <w:spacing w:before="120"/>
        <w:ind w:left="112" w:right="788"/>
      </w:pPr>
      <w:r>
        <w:t>Research and surveys commissioned by the department and consultation conducted by the Aged Care Taskforce indicates aged care service users incorrectly estimate they contribute 50 per cent towards the total cost of their aged care services, compared to actual contributions</w:t>
      </w:r>
      <w:r>
        <w:rPr>
          <w:spacing w:val="-4"/>
        </w:rPr>
        <w:t xml:space="preserve"> </w:t>
      </w:r>
      <w:r>
        <w:t>of</w:t>
      </w:r>
      <w:r>
        <w:rPr>
          <w:spacing w:val="-2"/>
        </w:rPr>
        <w:t xml:space="preserve"> </w:t>
      </w:r>
      <w:r>
        <w:t>around</w:t>
      </w:r>
      <w:r>
        <w:rPr>
          <w:spacing w:val="-4"/>
        </w:rPr>
        <w:t xml:space="preserve"> </w:t>
      </w:r>
      <w:r>
        <w:t>25</w:t>
      </w:r>
      <w:r>
        <w:rPr>
          <w:spacing w:val="-2"/>
        </w:rPr>
        <w:t xml:space="preserve"> </w:t>
      </w:r>
      <w:r>
        <w:t>per</w:t>
      </w:r>
      <w:r>
        <w:rPr>
          <w:spacing w:val="-3"/>
        </w:rPr>
        <w:t xml:space="preserve"> </w:t>
      </w:r>
      <w:r>
        <w:t>cent</w:t>
      </w:r>
      <w:r>
        <w:rPr>
          <w:spacing w:val="-2"/>
        </w:rPr>
        <w:t xml:space="preserve"> </w:t>
      </w:r>
      <w:r>
        <w:t>in</w:t>
      </w:r>
      <w:r>
        <w:rPr>
          <w:spacing w:val="-2"/>
        </w:rPr>
        <w:t xml:space="preserve"> </w:t>
      </w:r>
      <w:r>
        <w:t>residential</w:t>
      </w:r>
      <w:r>
        <w:rPr>
          <w:spacing w:val="-2"/>
        </w:rPr>
        <w:t xml:space="preserve"> </w:t>
      </w:r>
      <w:r>
        <w:t>care</w:t>
      </w:r>
      <w:r>
        <w:rPr>
          <w:spacing w:val="-2"/>
        </w:rPr>
        <w:t xml:space="preserve"> </w:t>
      </w:r>
      <w:r>
        <w:t>and</w:t>
      </w:r>
      <w:r>
        <w:rPr>
          <w:spacing w:val="-4"/>
        </w:rPr>
        <w:t xml:space="preserve"> </w:t>
      </w:r>
      <w:r>
        <w:t>only</w:t>
      </w:r>
      <w:r>
        <w:rPr>
          <w:spacing w:val="-1"/>
        </w:rPr>
        <w:t xml:space="preserve"> </w:t>
      </w:r>
      <w:r>
        <w:t>3</w:t>
      </w:r>
      <w:r>
        <w:rPr>
          <w:spacing w:val="-4"/>
        </w:rPr>
        <w:t xml:space="preserve"> </w:t>
      </w:r>
      <w:r>
        <w:t>per</w:t>
      </w:r>
      <w:r>
        <w:rPr>
          <w:spacing w:val="-3"/>
        </w:rPr>
        <w:t xml:space="preserve"> </w:t>
      </w:r>
      <w:r>
        <w:t>cent</w:t>
      </w:r>
      <w:r>
        <w:rPr>
          <w:spacing w:val="-2"/>
        </w:rPr>
        <w:t xml:space="preserve"> </w:t>
      </w:r>
      <w:r>
        <w:t>in</w:t>
      </w:r>
      <w:r>
        <w:rPr>
          <w:spacing w:val="-2"/>
        </w:rPr>
        <w:t xml:space="preserve"> </w:t>
      </w:r>
      <w:r>
        <w:t>home</w:t>
      </w:r>
      <w:r>
        <w:rPr>
          <w:spacing w:val="-4"/>
        </w:rPr>
        <w:t xml:space="preserve"> </w:t>
      </w:r>
      <w:r>
        <w:t>care. This research also shows they are prepared to pay between 30 to 40 per cent in return for good quality services.</w:t>
      </w:r>
    </w:p>
    <w:p w14:paraId="1A8DEB15" w14:textId="77777777" w:rsidR="00F55BDD" w:rsidRDefault="009A2C2A">
      <w:pPr>
        <w:spacing w:before="121"/>
        <w:ind w:left="112" w:right="740"/>
      </w:pPr>
      <w:r>
        <w:t>The new arrangements will create a price signal for independence and everyday living supports</w:t>
      </w:r>
      <w:r>
        <w:rPr>
          <w:spacing w:val="-4"/>
        </w:rPr>
        <w:t xml:space="preserve"> </w:t>
      </w:r>
      <w:r>
        <w:t>while</w:t>
      </w:r>
      <w:r>
        <w:rPr>
          <w:spacing w:val="-2"/>
        </w:rPr>
        <w:t xml:space="preserve"> </w:t>
      </w:r>
      <w:r>
        <w:t>ensuring</w:t>
      </w:r>
      <w:r>
        <w:rPr>
          <w:spacing w:val="-4"/>
        </w:rPr>
        <w:t xml:space="preserve"> </w:t>
      </w:r>
      <w:r>
        <w:t>there</w:t>
      </w:r>
      <w:r>
        <w:rPr>
          <w:spacing w:val="-2"/>
        </w:rPr>
        <w:t xml:space="preserve"> </w:t>
      </w:r>
      <w:r>
        <w:t>is</w:t>
      </w:r>
      <w:r>
        <w:rPr>
          <w:spacing w:val="-2"/>
        </w:rPr>
        <w:t xml:space="preserve"> </w:t>
      </w:r>
      <w:r>
        <w:t>little</w:t>
      </w:r>
      <w:r>
        <w:rPr>
          <w:spacing w:val="-2"/>
        </w:rPr>
        <w:t xml:space="preserve"> </w:t>
      </w:r>
      <w:r>
        <w:t>or</w:t>
      </w:r>
      <w:r>
        <w:rPr>
          <w:spacing w:val="-3"/>
        </w:rPr>
        <w:t xml:space="preserve"> </w:t>
      </w:r>
      <w:r>
        <w:t>no</w:t>
      </w:r>
      <w:r>
        <w:rPr>
          <w:spacing w:val="-2"/>
        </w:rPr>
        <w:t xml:space="preserve"> </w:t>
      </w:r>
      <w:r>
        <w:t>barrier</w:t>
      </w:r>
      <w:r>
        <w:rPr>
          <w:spacing w:val="-3"/>
        </w:rPr>
        <w:t xml:space="preserve"> </w:t>
      </w:r>
      <w:r>
        <w:t>to</w:t>
      </w:r>
      <w:r>
        <w:rPr>
          <w:spacing w:val="-2"/>
        </w:rPr>
        <w:t xml:space="preserve"> </w:t>
      </w:r>
      <w:r>
        <w:t>accessing</w:t>
      </w:r>
      <w:r>
        <w:rPr>
          <w:spacing w:val="-2"/>
        </w:rPr>
        <w:t xml:space="preserve"> </w:t>
      </w:r>
      <w:r>
        <w:t>clinical</w:t>
      </w:r>
      <w:r>
        <w:rPr>
          <w:spacing w:val="-2"/>
        </w:rPr>
        <w:t xml:space="preserve"> </w:t>
      </w:r>
      <w:r>
        <w:t>services.</w:t>
      </w:r>
      <w:r>
        <w:rPr>
          <w:spacing w:val="-1"/>
        </w:rPr>
        <w:t xml:space="preserve"> </w:t>
      </w:r>
      <w:r>
        <w:t>This</w:t>
      </w:r>
      <w:r>
        <w:rPr>
          <w:spacing w:val="-2"/>
        </w:rPr>
        <w:t xml:space="preserve"> </w:t>
      </w:r>
      <w:r>
        <w:t>will</w:t>
      </w:r>
      <w:r>
        <w:rPr>
          <w:spacing w:val="-2"/>
        </w:rPr>
        <w:t xml:space="preserve"> </w:t>
      </w:r>
      <w:r>
        <w:t>help manage demand in the new program but will not adversely restrict access to services as the arrangements ensure those with lower means only pay a small amount for the services they. The price signals in the proposal recognise that services such as meals, cleaning and gardening are costs that people would ordinarily meet themselves.</w:t>
      </w:r>
    </w:p>
    <w:p w14:paraId="1A8DEB16" w14:textId="77777777" w:rsidR="00F55BDD" w:rsidRDefault="009A2C2A">
      <w:pPr>
        <w:spacing w:before="119"/>
        <w:ind w:left="112"/>
      </w:pPr>
      <w:r>
        <w:t>The</w:t>
      </w:r>
      <w:r>
        <w:rPr>
          <w:spacing w:val="-9"/>
        </w:rPr>
        <w:t xml:space="preserve"> </w:t>
      </w:r>
      <w:r>
        <w:t>proposed</w:t>
      </w:r>
      <w:r>
        <w:rPr>
          <w:spacing w:val="-8"/>
        </w:rPr>
        <w:t xml:space="preserve"> </w:t>
      </w:r>
      <w:r>
        <w:t>arrangements</w:t>
      </w:r>
      <w:r>
        <w:rPr>
          <w:spacing w:val="-5"/>
        </w:rPr>
        <w:t xml:space="preserve"> </w:t>
      </w:r>
      <w:r>
        <w:t>also</w:t>
      </w:r>
      <w:r>
        <w:rPr>
          <w:spacing w:val="-8"/>
        </w:rPr>
        <w:t xml:space="preserve"> </w:t>
      </w:r>
      <w:r>
        <w:t>address</w:t>
      </w:r>
      <w:r>
        <w:rPr>
          <w:spacing w:val="-8"/>
        </w:rPr>
        <w:t xml:space="preserve"> </w:t>
      </w:r>
      <w:r>
        <w:t>current</w:t>
      </w:r>
      <w:r>
        <w:rPr>
          <w:spacing w:val="-5"/>
        </w:rPr>
        <w:t xml:space="preserve"> </w:t>
      </w:r>
      <w:r>
        <w:t>anomalies</w:t>
      </w:r>
      <w:r>
        <w:rPr>
          <w:spacing w:val="-5"/>
        </w:rPr>
        <w:t xml:space="preserve"> </w:t>
      </w:r>
      <w:r>
        <w:t>and</w:t>
      </w:r>
      <w:r>
        <w:rPr>
          <w:spacing w:val="-6"/>
        </w:rPr>
        <w:t xml:space="preserve"> </w:t>
      </w:r>
      <w:r>
        <w:t>inequities,</w:t>
      </w:r>
      <w:r>
        <w:rPr>
          <w:spacing w:val="-4"/>
        </w:rPr>
        <w:t xml:space="preserve"> </w:t>
      </w:r>
      <w:r>
        <w:rPr>
          <w:spacing w:val="-2"/>
        </w:rPr>
        <w:t>including:</w:t>
      </w:r>
    </w:p>
    <w:p w14:paraId="1A8DEB17" w14:textId="77777777" w:rsidR="00F55BDD" w:rsidRDefault="009A2C2A">
      <w:pPr>
        <w:numPr>
          <w:ilvl w:val="0"/>
          <w:numId w:val="3"/>
        </w:numPr>
        <w:tabs>
          <w:tab w:val="left" w:pos="832"/>
        </w:tabs>
        <w:spacing w:before="121"/>
        <w:ind w:right="758"/>
      </w:pPr>
      <w:r>
        <w:t>In the CHSP, fees are not mandatory and are at the discretion of the provider, resulting in older people of similar means, receiving similar services, often paying vastly different fees. The proposed arrangements are that co-contributions, when payable,</w:t>
      </w:r>
      <w:r>
        <w:rPr>
          <w:spacing w:val="-1"/>
        </w:rPr>
        <w:t xml:space="preserve"> </w:t>
      </w:r>
      <w:r>
        <w:t>are</w:t>
      </w:r>
      <w:r>
        <w:rPr>
          <w:spacing w:val="-4"/>
        </w:rPr>
        <w:t xml:space="preserve"> </w:t>
      </w:r>
      <w:r>
        <w:t>set</w:t>
      </w:r>
      <w:r>
        <w:rPr>
          <w:spacing w:val="-1"/>
        </w:rPr>
        <w:t xml:space="preserve"> </w:t>
      </w:r>
      <w:r>
        <w:t>by</w:t>
      </w:r>
      <w:r>
        <w:rPr>
          <w:spacing w:val="-4"/>
        </w:rPr>
        <w:t xml:space="preserve"> </w:t>
      </w:r>
      <w:r>
        <w:t>government</w:t>
      </w:r>
      <w:r>
        <w:rPr>
          <w:spacing w:val="-1"/>
        </w:rPr>
        <w:t xml:space="preserve"> </w:t>
      </w:r>
      <w:r>
        <w:t>and</w:t>
      </w:r>
      <w:r>
        <w:rPr>
          <w:spacing w:val="-4"/>
        </w:rPr>
        <w:t xml:space="preserve"> </w:t>
      </w:r>
      <w:r>
        <w:t>are</w:t>
      </w:r>
      <w:r>
        <w:rPr>
          <w:spacing w:val="-4"/>
        </w:rPr>
        <w:t xml:space="preserve"> </w:t>
      </w:r>
      <w:r>
        <w:t>mandatory</w:t>
      </w:r>
      <w:r>
        <w:rPr>
          <w:spacing w:val="-2"/>
        </w:rPr>
        <w:t xml:space="preserve"> </w:t>
      </w:r>
      <w:r>
        <w:t>unless</w:t>
      </w:r>
      <w:r>
        <w:rPr>
          <w:spacing w:val="-4"/>
        </w:rPr>
        <w:t xml:space="preserve"> </w:t>
      </w:r>
      <w:r>
        <w:t>hardship</w:t>
      </w:r>
      <w:r>
        <w:rPr>
          <w:spacing w:val="-4"/>
        </w:rPr>
        <w:t xml:space="preserve"> </w:t>
      </w:r>
      <w:r>
        <w:t>arrangements</w:t>
      </w:r>
      <w:r>
        <w:rPr>
          <w:spacing w:val="-4"/>
        </w:rPr>
        <w:t xml:space="preserve"> </w:t>
      </w:r>
      <w:r>
        <w:t>are in place.</w:t>
      </w:r>
    </w:p>
    <w:p w14:paraId="1A8DEB18" w14:textId="77777777" w:rsidR="00F55BDD" w:rsidRDefault="009A2C2A">
      <w:pPr>
        <w:numPr>
          <w:ilvl w:val="0"/>
          <w:numId w:val="3"/>
        </w:numPr>
        <w:tabs>
          <w:tab w:val="left" w:pos="832"/>
        </w:tabs>
        <w:ind w:right="737"/>
        <w:jc w:val="both"/>
      </w:pPr>
      <w:r>
        <w:t>In home care, because</w:t>
      </w:r>
      <w:r>
        <w:rPr>
          <w:spacing w:val="-1"/>
        </w:rPr>
        <w:t xml:space="preserve"> </w:t>
      </w:r>
      <w:r>
        <w:t>any applicable fees</w:t>
      </w:r>
      <w:r>
        <w:rPr>
          <w:spacing w:val="-1"/>
        </w:rPr>
        <w:t xml:space="preserve"> </w:t>
      </w:r>
      <w:r>
        <w:t>are</w:t>
      </w:r>
      <w:r>
        <w:rPr>
          <w:spacing w:val="-1"/>
        </w:rPr>
        <w:t xml:space="preserve"> </w:t>
      </w:r>
      <w:r>
        <w:t>payable on a daily basis, regardless of services</w:t>
      </w:r>
      <w:r>
        <w:rPr>
          <w:spacing w:val="-4"/>
        </w:rPr>
        <w:t xml:space="preserve"> </w:t>
      </w:r>
      <w:r>
        <w:t>received,</w:t>
      </w:r>
      <w:r>
        <w:rPr>
          <w:spacing w:val="-2"/>
        </w:rPr>
        <w:t xml:space="preserve"> </w:t>
      </w:r>
      <w:r>
        <w:t>some</w:t>
      </w:r>
      <w:r>
        <w:rPr>
          <w:spacing w:val="-4"/>
        </w:rPr>
        <w:t xml:space="preserve"> </w:t>
      </w:r>
      <w:r>
        <w:t>participants</w:t>
      </w:r>
      <w:r>
        <w:rPr>
          <w:spacing w:val="-4"/>
        </w:rPr>
        <w:t xml:space="preserve"> </w:t>
      </w:r>
      <w:r>
        <w:t>can</w:t>
      </w:r>
      <w:r>
        <w:rPr>
          <w:spacing w:val="-2"/>
        </w:rPr>
        <w:t xml:space="preserve"> </w:t>
      </w:r>
      <w:r>
        <w:t>be</w:t>
      </w:r>
      <w:r>
        <w:rPr>
          <w:spacing w:val="-4"/>
        </w:rPr>
        <w:t xml:space="preserve"> </w:t>
      </w:r>
      <w:r>
        <w:t>paying</w:t>
      </w:r>
      <w:r>
        <w:rPr>
          <w:spacing w:val="-2"/>
        </w:rPr>
        <w:t xml:space="preserve"> </w:t>
      </w:r>
      <w:r>
        <w:t>more</w:t>
      </w:r>
      <w:r>
        <w:rPr>
          <w:spacing w:val="-2"/>
        </w:rPr>
        <w:t xml:space="preserve"> </w:t>
      </w:r>
      <w:r>
        <w:t>in</w:t>
      </w:r>
      <w:r>
        <w:rPr>
          <w:spacing w:val="-4"/>
        </w:rPr>
        <w:t xml:space="preserve"> </w:t>
      </w:r>
      <w:r>
        <w:t>fees</w:t>
      </w:r>
      <w:r>
        <w:rPr>
          <w:spacing w:val="-4"/>
        </w:rPr>
        <w:t xml:space="preserve"> </w:t>
      </w:r>
      <w:r>
        <w:t>than</w:t>
      </w:r>
      <w:r>
        <w:rPr>
          <w:spacing w:val="-4"/>
        </w:rPr>
        <w:t xml:space="preserve"> </w:t>
      </w:r>
      <w:r>
        <w:t>services</w:t>
      </w:r>
      <w:r>
        <w:rPr>
          <w:spacing w:val="-1"/>
        </w:rPr>
        <w:t xml:space="preserve"> </w:t>
      </w:r>
      <w:r>
        <w:t>actually received.</w:t>
      </w:r>
      <w:r>
        <w:rPr>
          <w:spacing w:val="-3"/>
        </w:rPr>
        <w:t xml:space="preserve"> </w:t>
      </w:r>
      <w:r>
        <w:t>The</w:t>
      </w:r>
      <w:r>
        <w:rPr>
          <w:spacing w:val="-3"/>
        </w:rPr>
        <w:t xml:space="preserve"> </w:t>
      </w:r>
      <w:r>
        <w:t>proposed</w:t>
      </w:r>
      <w:r>
        <w:rPr>
          <w:spacing w:val="-5"/>
        </w:rPr>
        <w:t xml:space="preserve"> </w:t>
      </w:r>
      <w:r>
        <w:t>arrangements</w:t>
      </w:r>
      <w:r>
        <w:rPr>
          <w:spacing w:val="-5"/>
        </w:rPr>
        <w:t xml:space="preserve"> </w:t>
      </w:r>
      <w:r>
        <w:t>are</w:t>
      </w:r>
      <w:r>
        <w:rPr>
          <w:spacing w:val="-5"/>
        </w:rPr>
        <w:t xml:space="preserve"> </w:t>
      </w:r>
      <w:r>
        <w:t>that</w:t>
      </w:r>
      <w:r>
        <w:rPr>
          <w:spacing w:val="-3"/>
        </w:rPr>
        <w:t xml:space="preserve"> </w:t>
      </w:r>
      <w:r>
        <w:t>co-contributions</w:t>
      </w:r>
      <w:r>
        <w:rPr>
          <w:spacing w:val="-2"/>
        </w:rPr>
        <w:t xml:space="preserve"> </w:t>
      </w:r>
      <w:r>
        <w:t>are</w:t>
      </w:r>
      <w:r>
        <w:rPr>
          <w:spacing w:val="-3"/>
        </w:rPr>
        <w:t xml:space="preserve"> </w:t>
      </w:r>
      <w:r>
        <w:t>only</w:t>
      </w:r>
      <w:r>
        <w:rPr>
          <w:spacing w:val="-7"/>
        </w:rPr>
        <w:t xml:space="preserve"> </w:t>
      </w:r>
      <w:r>
        <w:t>payable</w:t>
      </w:r>
      <w:r>
        <w:rPr>
          <w:spacing w:val="-3"/>
        </w:rPr>
        <w:t xml:space="preserve"> </w:t>
      </w:r>
      <w:r>
        <w:t>when a service is used.</w:t>
      </w:r>
    </w:p>
    <w:p w14:paraId="1A8DEB19" w14:textId="77777777" w:rsidR="00F55BDD" w:rsidRDefault="009A2C2A">
      <w:pPr>
        <w:numPr>
          <w:ilvl w:val="0"/>
          <w:numId w:val="3"/>
        </w:numPr>
        <w:tabs>
          <w:tab w:val="left" w:pos="832"/>
        </w:tabs>
        <w:ind w:right="711"/>
      </w:pPr>
      <w:r>
        <w:t>In</w:t>
      </w:r>
      <w:r>
        <w:rPr>
          <w:spacing w:val="-2"/>
        </w:rPr>
        <w:t xml:space="preserve"> </w:t>
      </w:r>
      <w:r>
        <w:t>home</w:t>
      </w:r>
      <w:r>
        <w:rPr>
          <w:spacing w:val="-2"/>
        </w:rPr>
        <w:t xml:space="preserve"> </w:t>
      </w:r>
      <w:r>
        <w:t>care,</w:t>
      </w:r>
      <w:r>
        <w:rPr>
          <w:spacing w:val="-2"/>
        </w:rPr>
        <w:t xml:space="preserve"> </w:t>
      </w:r>
      <w:r>
        <w:t>only</w:t>
      </w:r>
      <w:r>
        <w:rPr>
          <w:spacing w:val="-4"/>
        </w:rPr>
        <w:t xml:space="preserve"> </w:t>
      </w:r>
      <w:r>
        <w:t>the</w:t>
      </w:r>
      <w:r>
        <w:rPr>
          <w:spacing w:val="-2"/>
        </w:rPr>
        <w:t xml:space="preserve"> </w:t>
      </w:r>
      <w:r>
        <w:t>income</w:t>
      </w:r>
      <w:r>
        <w:rPr>
          <w:spacing w:val="-2"/>
        </w:rPr>
        <w:t xml:space="preserve"> </w:t>
      </w:r>
      <w:r>
        <w:t>of participants</w:t>
      </w:r>
      <w:r>
        <w:rPr>
          <w:spacing w:val="-1"/>
        </w:rPr>
        <w:t xml:space="preserve"> </w:t>
      </w:r>
      <w:r>
        <w:t>is</w:t>
      </w:r>
      <w:r>
        <w:rPr>
          <w:spacing w:val="-4"/>
        </w:rPr>
        <w:t xml:space="preserve"> </w:t>
      </w:r>
      <w:r>
        <w:t>assessed</w:t>
      </w:r>
      <w:r>
        <w:rPr>
          <w:spacing w:val="-4"/>
        </w:rPr>
        <w:t xml:space="preserve"> </w:t>
      </w:r>
      <w:r>
        <w:t>for</w:t>
      </w:r>
      <w:r>
        <w:rPr>
          <w:spacing w:val="-3"/>
        </w:rPr>
        <w:t xml:space="preserve"> </w:t>
      </w:r>
      <w:r>
        <w:t>fees</w:t>
      </w:r>
      <w:r>
        <w:rPr>
          <w:spacing w:val="-6"/>
        </w:rPr>
        <w:t xml:space="preserve"> </w:t>
      </w:r>
      <w:r>
        <w:t>meaning</w:t>
      </w:r>
      <w:r>
        <w:rPr>
          <w:spacing w:val="-2"/>
        </w:rPr>
        <w:t xml:space="preserve"> </w:t>
      </w:r>
      <w:r>
        <w:t>that people with high value of assets often pay less or no fees. The proposed arrangements assess income and assets or participant’s pension and CSHC status.</w:t>
      </w:r>
    </w:p>
    <w:p w14:paraId="1A8DEB1A" w14:textId="77777777" w:rsidR="00F55BDD" w:rsidRDefault="009A2C2A">
      <w:pPr>
        <w:spacing w:before="120"/>
        <w:ind w:left="112" w:right="756"/>
      </w:pPr>
      <w:r>
        <w:t>Participants</w:t>
      </w:r>
      <w:r>
        <w:rPr>
          <w:spacing w:val="-4"/>
        </w:rPr>
        <w:t xml:space="preserve"> </w:t>
      </w:r>
      <w:r>
        <w:t>from</w:t>
      </w:r>
      <w:r>
        <w:rPr>
          <w:spacing w:val="-3"/>
        </w:rPr>
        <w:t xml:space="preserve"> </w:t>
      </w:r>
      <w:r>
        <w:t>the</w:t>
      </w:r>
      <w:r>
        <w:rPr>
          <w:spacing w:val="-4"/>
        </w:rPr>
        <w:t xml:space="preserve"> </w:t>
      </w:r>
      <w:r>
        <w:t>Commonwealth</w:t>
      </w:r>
      <w:r>
        <w:rPr>
          <w:spacing w:val="-4"/>
        </w:rPr>
        <w:t xml:space="preserve"> </w:t>
      </w:r>
      <w:r>
        <w:t>Home</w:t>
      </w:r>
      <w:r>
        <w:rPr>
          <w:spacing w:val="-4"/>
        </w:rPr>
        <w:t xml:space="preserve"> </w:t>
      </w:r>
      <w:r>
        <w:t>Support</w:t>
      </w:r>
      <w:r>
        <w:rPr>
          <w:spacing w:val="-2"/>
        </w:rPr>
        <w:t xml:space="preserve"> </w:t>
      </w:r>
      <w:r>
        <w:t>Program</w:t>
      </w:r>
      <w:r>
        <w:rPr>
          <w:spacing w:val="-3"/>
        </w:rPr>
        <w:t xml:space="preserve"> </w:t>
      </w:r>
      <w:r>
        <w:t>(CHSP) who</w:t>
      </w:r>
      <w:r>
        <w:rPr>
          <w:spacing w:val="-2"/>
        </w:rPr>
        <w:t xml:space="preserve"> </w:t>
      </w:r>
      <w:r>
        <w:t>transition</w:t>
      </w:r>
      <w:r>
        <w:rPr>
          <w:spacing w:val="-4"/>
        </w:rPr>
        <w:t xml:space="preserve"> </w:t>
      </w:r>
      <w:r>
        <w:t>to</w:t>
      </w:r>
      <w:r>
        <w:rPr>
          <w:spacing w:val="-2"/>
        </w:rPr>
        <w:t xml:space="preserve"> </w:t>
      </w:r>
      <w:r>
        <w:t>SAH will be affected from July 2027.</w:t>
      </w:r>
    </w:p>
    <w:p w14:paraId="1A8DEB1B" w14:textId="77777777" w:rsidR="00F55BDD" w:rsidRDefault="009A2C2A">
      <w:pPr>
        <w:spacing w:before="118"/>
        <w:ind w:left="112" w:right="756"/>
      </w:pPr>
      <w:r>
        <w:t>Co-contribution rates are designed be set to be affordable for all participants, including those with</w:t>
      </w:r>
      <w:r>
        <w:rPr>
          <w:spacing w:val="-2"/>
        </w:rPr>
        <w:t xml:space="preserve"> </w:t>
      </w:r>
      <w:r>
        <w:t>higher care</w:t>
      </w:r>
      <w:r>
        <w:rPr>
          <w:spacing w:val="-2"/>
        </w:rPr>
        <w:t xml:space="preserve"> </w:t>
      </w:r>
      <w:r>
        <w:t>needs,</w:t>
      </w:r>
      <w:r>
        <w:rPr>
          <w:spacing w:val="-5"/>
        </w:rPr>
        <w:t xml:space="preserve"> </w:t>
      </w:r>
      <w:r>
        <w:t>although</w:t>
      </w:r>
      <w:r>
        <w:rPr>
          <w:spacing w:val="-2"/>
        </w:rPr>
        <w:t xml:space="preserve"> </w:t>
      </w:r>
      <w:r>
        <w:t>hardship</w:t>
      </w:r>
      <w:r>
        <w:rPr>
          <w:spacing w:val="-4"/>
        </w:rPr>
        <w:t xml:space="preserve"> </w:t>
      </w:r>
      <w:r>
        <w:t>provisions</w:t>
      </w:r>
      <w:r>
        <w:rPr>
          <w:spacing w:val="-1"/>
        </w:rPr>
        <w:t xml:space="preserve"> </w:t>
      </w:r>
      <w:r>
        <w:t>will</w:t>
      </w:r>
      <w:r>
        <w:rPr>
          <w:spacing w:val="-2"/>
        </w:rPr>
        <w:t xml:space="preserve"> </w:t>
      </w:r>
      <w:r>
        <w:t>be</w:t>
      </w:r>
      <w:r>
        <w:rPr>
          <w:spacing w:val="-2"/>
        </w:rPr>
        <w:t xml:space="preserve"> </w:t>
      </w:r>
      <w:r>
        <w:t>put</w:t>
      </w:r>
      <w:r>
        <w:rPr>
          <w:spacing w:val="-2"/>
        </w:rPr>
        <w:t xml:space="preserve"> </w:t>
      </w:r>
      <w:r>
        <w:t>in</w:t>
      </w:r>
      <w:r>
        <w:rPr>
          <w:spacing w:val="-2"/>
        </w:rPr>
        <w:t xml:space="preserve"> </w:t>
      </w:r>
      <w:r>
        <w:t>place</w:t>
      </w:r>
      <w:r>
        <w:rPr>
          <w:spacing w:val="-4"/>
        </w:rPr>
        <w:t xml:space="preserve"> </w:t>
      </w:r>
      <w:r>
        <w:t>for</w:t>
      </w:r>
      <w:r>
        <w:rPr>
          <w:spacing w:val="-3"/>
        </w:rPr>
        <w:t xml:space="preserve"> </w:t>
      </w:r>
      <w:r>
        <w:t>those</w:t>
      </w:r>
      <w:r>
        <w:rPr>
          <w:spacing w:val="-2"/>
        </w:rPr>
        <w:t xml:space="preserve"> </w:t>
      </w:r>
      <w:r>
        <w:t>who</w:t>
      </w:r>
      <w:r>
        <w:rPr>
          <w:spacing w:val="-4"/>
        </w:rPr>
        <w:t xml:space="preserve"> </w:t>
      </w:r>
      <w:r>
        <w:t>cannot afford them.</w:t>
      </w:r>
    </w:p>
    <w:p w14:paraId="1A8DEB1C" w14:textId="77777777" w:rsidR="00F55BDD" w:rsidRDefault="00F55BDD">
      <w:pPr>
        <w:pStyle w:val="BodyText"/>
        <w:spacing w:before="205"/>
        <w:rPr>
          <w:sz w:val="20"/>
        </w:rPr>
      </w:pPr>
    </w:p>
    <w:tbl>
      <w:tblPr>
        <w:tblW w:w="0" w:type="auto"/>
        <w:tblInd w:w="232" w:type="dxa"/>
        <w:tblBorders>
          <w:top w:val="single" w:sz="48" w:space="0" w:color="E4E4E4"/>
          <w:left w:val="single" w:sz="48" w:space="0" w:color="E4E4E4"/>
          <w:bottom w:val="single" w:sz="48" w:space="0" w:color="E4E4E4"/>
          <w:right w:val="single" w:sz="48" w:space="0" w:color="E4E4E4"/>
          <w:insideH w:val="single" w:sz="48" w:space="0" w:color="E4E4E4"/>
          <w:insideV w:val="single" w:sz="48" w:space="0" w:color="E4E4E4"/>
        </w:tblBorders>
        <w:tblLayout w:type="fixed"/>
        <w:tblCellMar>
          <w:left w:w="0" w:type="dxa"/>
          <w:right w:w="0" w:type="dxa"/>
        </w:tblCellMar>
        <w:tblLook w:val="01E0" w:firstRow="1" w:lastRow="1" w:firstColumn="1" w:lastColumn="1" w:noHBand="0" w:noVBand="0"/>
      </w:tblPr>
      <w:tblGrid>
        <w:gridCol w:w="9043"/>
      </w:tblGrid>
      <w:tr w:rsidR="00F55BDD" w14:paraId="1A8DEB1E" w14:textId="77777777">
        <w:trPr>
          <w:trHeight w:val="316"/>
        </w:trPr>
        <w:tc>
          <w:tcPr>
            <w:tcW w:w="9043" w:type="dxa"/>
            <w:shd w:val="clear" w:color="auto" w:fill="DFE8F1"/>
          </w:tcPr>
          <w:p w14:paraId="1A8DEB1D" w14:textId="77777777" w:rsidR="00F55BDD" w:rsidRDefault="009A2C2A">
            <w:pPr>
              <w:pStyle w:val="TableParagraph"/>
              <w:spacing w:before="19"/>
              <w:ind w:left="168"/>
              <w:rPr>
                <w:b/>
              </w:rPr>
            </w:pPr>
            <w:r>
              <w:rPr>
                <w:b/>
              </w:rPr>
              <w:t>Explain</w:t>
            </w:r>
            <w:r>
              <w:rPr>
                <w:b/>
                <w:spacing w:val="-7"/>
              </w:rPr>
              <w:t xml:space="preserve"> </w:t>
            </w:r>
            <w:r>
              <w:rPr>
                <w:b/>
              </w:rPr>
              <w:t>how</w:t>
            </w:r>
            <w:r>
              <w:rPr>
                <w:b/>
                <w:spacing w:val="-5"/>
              </w:rPr>
              <w:t xml:space="preserve"> </w:t>
            </w:r>
            <w:r>
              <w:rPr>
                <w:b/>
              </w:rPr>
              <w:t>the</w:t>
            </w:r>
            <w:r>
              <w:rPr>
                <w:b/>
                <w:spacing w:val="-6"/>
              </w:rPr>
              <w:t xml:space="preserve"> </w:t>
            </w:r>
            <w:r>
              <w:rPr>
                <w:b/>
              </w:rPr>
              <w:t>Government</w:t>
            </w:r>
            <w:r>
              <w:rPr>
                <w:b/>
                <w:spacing w:val="-6"/>
              </w:rPr>
              <w:t xml:space="preserve"> </w:t>
            </w:r>
            <w:r>
              <w:rPr>
                <w:b/>
              </w:rPr>
              <w:t>will</w:t>
            </w:r>
            <w:r>
              <w:rPr>
                <w:b/>
                <w:spacing w:val="-6"/>
              </w:rPr>
              <w:t xml:space="preserve"> </w:t>
            </w:r>
            <w:r>
              <w:rPr>
                <w:b/>
              </w:rPr>
              <w:t>implement</w:t>
            </w:r>
            <w:r>
              <w:rPr>
                <w:b/>
                <w:spacing w:val="-5"/>
              </w:rPr>
              <w:t xml:space="preserve"> </w:t>
            </w:r>
            <w:r>
              <w:rPr>
                <w:b/>
              </w:rPr>
              <w:t>the</w:t>
            </w:r>
            <w:r>
              <w:rPr>
                <w:b/>
                <w:spacing w:val="-5"/>
              </w:rPr>
              <w:t xml:space="preserve"> </w:t>
            </w:r>
            <w:r>
              <w:rPr>
                <w:b/>
              </w:rPr>
              <w:t>recommended</w:t>
            </w:r>
            <w:r>
              <w:rPr>
                <w:b/>
                <w:spacing w:val="-4"/>
              </w:rPr>
              <w:t xml:space="preserve"> </w:t>
            </w:r>
            <w:r>
              <w:rPr>
                <w:b/>
                <w:spacing w:val="-2"/>
              </w:rPr>
              <w:t>option</w:t>
            </w:r>
          </w:p>
        </w:tc>
      </w:tr>
    </w:tbl>
    <w:p w14:paraId="1A8DEB1F" w14:textId="77777777" w:rsidR="00F55BDD" w:rsidRDefault="009A2C2A">
      <w:pPr>
        <w:spacing w:before="161"/>
        <w:ind w:left="112" w:right="756"/>
      </w:pPr>
      <w:r>
        <w:t>Changes</w:t>
      </w:r>
      <w:r>
        <w:rPr>
          <w:spacing w:val="-1"/>
        </w:rPr>
        <w:t xml:space="preserve"> </w:t>
      </w:r>
      <w:r>
        <w:t>to</w:t>
      </w:r>
      <w:r>
        <w:rPr>
          <w:spacing w:val="-4"/>
        </w:rPr>
        <w:t xml:space="preserve"> </w:t>
      </w:r>
      <w:r>
        <w:t>primary</w:t>
      </w:r>
      <w:r>
        <w:rPr>
          <w:spacing w:val="-4"/>
        </w:rPr>
        <w:t xml:space="preserve"> </w:t>
      </w:r>
      <w:r>
        <w:t>legislation</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4"/>
        </w:rPr>
        <w:t xml:space="preserve"> </w:t>
      </w:r>
      <w:r>
        <w:t>enact</w:t>
      </w:r>
      <w:r>
        <w:rPr>
          <w:spacing w:val="-3"/>
        </w:rPr>
        <w:t xml:space="preserve"> </w:t>
      </w:r>
      <w:r>
        <w:t>this</w:t>
      </w:r>
      <w:r>
        <w:rPr>
          <w:spacing w:val="-4"/>
        </w:rPr>
        <w:t xml:space="preserve"> </w:t>
      </w:r>
      <w:r>
        <w:t>reform. All</w:t>
      </w:r>
      <w:r>
        <w:rPr>
          <w:spacing w:val="-5"/>
        </w:rPr>
        <w:t xml:space="preserve"> </w:t>
      </w:r>
      <w:r>
        <w:t>ICT</w:t>
      </w:r>
      <w:r>
        <w:rPr>
          <w:spacing w:val="-2"/>
        </w:rPr>
        <w:t xml:space="preserve"> </w:t>
      </w:r>
      <w:r>
        <w:t>and</w:t>
      </w:r>
      <w:r>
        <w:rPr>
          <w:spacing w:val="-2"/>
        </w:rPr>
        <w:t xml:space="preserve"> </w:t>
      </w:r>
      <w:r>
        <w:t>legislation changes should be completed by 1 July 2025</w:t>
      </w:r>
    </w:p>
    <w:p w14:paraId="1A8DEB20" w14:textId="77777777" w:rsidR="00F55BDD" w:rsidRDefault="009A2C2A">
      <w:pPr>
        <w:spacing w:before="121"/>
        <w:ind w:left="112" w:right="712"/>
      </w:pPr>
      <w:r>
        <w:t>When participants receive services through the Support at Home program, service providers will</w:t>
      </w:r>
      <w:r>
        <w:rPr>
          <w:spacing w:val="-3"/>
        </w:rPr>
        <w:t xml:space="preserve"> </w:t>
      </w:r>
      <w:r>
        <w:t>charge</w:t>
      </w:r>
      <w:r>
        <w:rPr>
          <w:spacing w:val="-3"/>
        </w:rPr>
        <w:t xml:space="preserve"> </w:t>
      </w:r>
      <w:r>
        <w:t>the</w:t>
      </w:r>
      <w:r>
        <w:rPr>
          <w:spacing w:val="-5"/>
        </w:rPr>
        <w:t xml:space="preserve"> </w:t>
      </w:r>
      <w:r>
        <w:t>appropriate</w:t>
      </w:r>
      <w:r>
        <w:rPr>
          <w:spacing w:val="-3"/>
        </w:rPr>
        <w:t xml:space="preserve"> </w:t>
      </w:r>
      <w:r>
        <w:t>co-contribution.</w:t>
      </w:r>
      <w:r>
        <w:rPr>
          <w:spacing w:val="-3"/>
        </w:rPr>
        <w:t xml:space="preserve"> </w:t>
      </w:r>
      <w:r>
        <w:t>Providers</w:t>
      </w:r>
      <w:r>
        <w:rPr>
          <w:spacing w:val="-2"/>
        </w:rPr>
        <w:t xml:space="preserve"> </w:t>
      </w:r>
      <w:r>
        <w:t>will</w:t>
      </w:r>
      <w:r>
        <w:rPr>
          <w:spacing w:val="-3"/>
        </w:rPr>
        <w:t xml:space="preserve"> </w:t>
      </w:r>
      <w:r>
        <w:t>lodge</w:t>
      </w:r>
      <w:r>
        <w:rPr>
          <w:spacing w:val="-3"/>
        </w:rPr>
        <w:t xml:space="preserve"> </w:t>
      </w:r>
      <w:r>
        <w:t>a</w:t>
      </w:r>
      <w:r>
        <w:rPr>
          <w:spacing w:val="-3"/>
        </w:rPr>
        <w:t xml:space="preserve"> </w:t>
      </w:r>
      <w:r>
        <w:t>claim</w:t>
      </w:r>
      <w:r>
        <w:rPr>
          <w:spacing w:val="-4"/>
        </w:rPr>
        <w:t xml:space="preserve"> </w:t>
      </w:r>
      <w:r>
        <w:t>with</w:t>
      </w:r>
      <w:r>
        <w:rPr>
          <w:spacing w:val="-3"/>
        </w:rPr>
        <w:t xml:space="preserve"> </w:t>
      </w:r>
      <w:r>
        <w:t>Services</w:t>
      </w:r>
      <w:r>
        <w:rPr>
          <w:spacing w:val="-5"/>
        </w:rPr>
        <w:t xml:space="preserve"> </w:t>
      </w:r>
      <w:r>
        <w:t>Australia</w:t>
      </w:r>
    </w:p>
    <w:p w14:paraId="1A8DEB21" w14:textId="77777777" w:rsidR="00F55BDD" w:rsidRDefault="00F55BDD">
      <w:pPr>
        <w:sectPr w:rsidR="00F55BDD">
          <w:headerReference w:type="default" r:id="rId329"/>
          <w:footerReference w:type="default" r:id="rId330"/>
          <w:pgSz w:w="11910" w:h="16840"/>
          <w:pgMar w:top="1340" w:right="660" w:bottom="280" w:left="1260" w:header="0" w:footer="0" w:gutter="0"/>
          <w:cols w:space="720"/>
        </w:sectPr>
      </w:pPr>
    </w:p>
    <w:p w14:paraId="1A8DEB22" w14:textId="77777777" w:rsidR="00F55BDD" w:rsidRDefault="009A2C2A">
      <w:pPr>
        <w:spacing w:before="81"/>
        <w:ind w:left="112" w:right="756"/>
      </w:pPr>
      <w:r>
        <w:lastRenderedPageBreak/>
        <w:t>and</w:t>
      </w:r>
      <w:r>
        <w:rPr>
          <w:spacing w:val="-3"/>
        </w:rPr>
        <w:t xml:space="preserve"> </w:t>
      </w:r>
      <w:r>
        <w:t>will</w:t>
      </w:r>
      <w:r>
        <w:rPr>
          <w:spacing w:val="-3"/>
        </w:rPr>
        <w:t xml:space="preserve"> </w:t>
      </w:r>
      <w:r>
        <w:t>be</w:t>
      </w:r>
      <w:r>
        <w:rPr>
          <w:spacing w:val="-3"/>
        </w:rPr>
        <w:t xml:space="preserve"> </w:t>
      </w:r>
      <w:r>
        <w:t>paid</w:t>
      </w:r>
      <w:r>
        <w:rPr>
          <w:spacing w:val="-3"/>
        </w:rPr>
        <w:t xml:space="preserve"> </w:t>
      </w:r>
      <w:r>
        <w:t>the</w:t>
      </w:r>
      <w:r>
        <w:rPr>
          <w:spacing w:val="-5"/>
        </w:rPr>
        <w:t xml:space="preserve"> </w:t>
      </w:r>
      <w:r>
        <w:t>subsidy.</w:t>
      </w:r>
      <w:r>
        <w:rPr>
          <w:spacing w:val="-1"/>
        </w:rPr>
        <w:t xml:space="preserve"> </w:t>
      </w:r>
      <w:r>
        <w:t>Providers</w:t>
      </w:r>
      <w:r>
        <w:rPr>
          <w:spacing w:val="-2"/>
        </w:rPr>
        <w:t xml:space="preserve"> </w:t>
      </w:r>
      <w:r>
        <w:t>will</w:t>
      </w:r>
      <w:r>
        <w:rPr>
          <w:spacing w:val="-3"/>
        </w:rPr>
        <w:t xml:space="preserve"> </w:t>
      </w:r>
      <w:r>
        <w:t>be</w:t>
      </w:r>
      <w:r>
        <w:rPr>
          <w:spacing w:val="-3"/>
        </w:rPr>
        <w:t xml:space="preserve"> </w:t>
      </w:r>
      <w:r>
        <w:t>responsible</w:t>
      </w:r>
      <w:r>
        <w:rPr>
          <w:spacing w:val="-3"/>
        </w:rPr>
        <w:t xml:space="preserve"> </w:t>
      </w:r>
      <w:r>
        <w:t>for</w:t>
      </w:r>
      <w:r>
        <w:rPr>
          <w:spacing w:val="-4"/>
        </w:rPr>
        <w:t xml:space="preserve"> </w:t>
      </w:r>
      <w:r>
        <w:t>collecting</w:t>
      </w:r>
      <w:r>
        <w:rPr>
          <w:spacing w:val="-3"/>
        </w:rPr>
        <w:t xml:space="preserve"> </w:t>
      </w:r>
      <w:r>
        <w:t>fees</w:t>
      </w:r>
      <w:r>
        <w:rPr>
          <w:spacing w:val="-2"/>
        </w:rPr>
        <w:t xml:space="preserve"> </w:t>
      </w:r>
      <w:r>
        <w:t>from</w:t>
      </w:r>
      <w:r>
        <w:rPr>
          <w:spacing w:val="-4"/>
        </w:rPr>
        <w:t xml:space="preserve"> </w:t>
      </w:r>
      <w:r>
        <w:t>participants, as they are currently in home care.</w:t>
      </w:r>
    </w:p>
    <w:p w14:paraId="1A8DEB23" w14:textId="77777777" w:rsidR="00F55BDD" w:rsidRDefault="009A2C2A">
      <w:pPr>
        <w:spacing w:before="121"/>
        <w:ind w:left="112" w:right="756"/>
      </w:pPr>
      <w:r>
        <w:t>Co-contributions</w:t>
      </w:r>
      <w:r>
        <w:rPr>
          <w:spacing w:val="-1"/>
        </w:rPr>
        <w:t xml:space="preserve"> </w:t>
      </w:r>
      <w:r>
        <w:t>in</w:t>
      </w:r>
      <w:r>
        <w:rPr>
          <w:spacing w:val="-2"/>
        </w:rPr>
        <w:t xml:space="preserve"> </w:t>
      </w:r>
      <w:r>
        <w:t>home</w:t>
      </w:r>
      <w:r>
        <w:rPr>
          <w:spacing w:val="-4"/>
        </w:rPr>
        <w:t xml:space="preserve"> </w:t>
      </w:r>
      <w:r>
        <w:t>care</w:t>
      </w:r>
      <w:r>
        <w:rPr>
          <w:spacing w:val="-4"/>
        </w:rPr>
        <w:t xml:space="preserve"> </w:t>
      </w:r>
      <w:r>
        <w:t>are</w:t>
      </w:r>
      <w:r>
        <w:rPr>
          <w:spacing w:val="-4"/>
        </w:rPr>
        <w:t xml:space="preserve"> </w:t>
      </w:r>
      <w:r>
        <w:t>income</w:t>
      </w:r>
      <w:r>
        <w:rPr>
          <w:spacing w:val="-4"/>
        </w:rPr>
        <w:t xml:space="preserve"> </w:t>
      </w:r>
      <w:r>
        <w:t>tested</w:t>
      </w:r>
      <w:r>
        <w:rPr>
          <w:spacing w:val="-6"/>
        </w:rPr>
        <w:t xml:space="preserve"> </w:t>
      </w:r>
      <w:r>
        <w:t>and</w:t>
      </w:r>
      <w:r>
        <w:rPr>
          <w:spacing w:val="-2"/>
        </w:rPr>
        <w:t xml:space="preserve"> </w:t>
      </w:r>
      <w:r>
        <w:t>charged</w:t>
      </w:r>
      <w:r>
        <w:rPr>
          <w:spacing w:val="-4"/>
        </w:rPr>
        <w:t xml:space="preserve"> </w:t>
      </w:r>
      <w:r>
        <w:t>daily</w:t>
      </w:r>
      <w:r>
        <w:rPr>
          <w:spacing w:val="-1"/>
        </w:rPr>
        <w:t xml:space="preserve"> </w:t>
      </w:r>
      <w:r>
        <w:t>regardless</w:t>
      </w:r>
      <w:r>
        <w:rPr>
          <w:spacing w:val="-1"/>
        </w:rPr>
        <w:t xml:space="preserve"> </w:t>
      </w:r>
      <w:r>
        <w:t>of</w:t>
      </w:r>
      <w:r>
        <w:rPr>
          <w:spacing w:val="-2"/>
        </w:rPr>
        <w:t xml:space="preserve"> </w:t>
      </w:r>
      <w:r>
        <w:t>whether services are used or not, whereas contributions in the CHSP are at the discretion of the provider and charged on a per-service basis.</w:t>
      </w:r>
    </w:p>
    <w:p w14:paraId="1A8DEB24" w14:textId="77777777" w:rsidR="00F55BDD" w:rsidRDefault="00F55BDD">
      <w:pPr>
        <w:pStyle w:val="BodyText"/>
        <w:spacing w:before="141"/>
        <w:rPr>
          <w:sz w:val="20"/>
        </w:rPr>
      </w:pPr>
    </w:p>
    <w:tbl>
      <w:tblPr>
        <w:tblW w:w="0" w:type="auto"/>
        <w:tblInd w:w="232" w:type="dxa"/>
        <w:tblBorders>
          <w:top w:val="single" w:sz="48" w:space="0" w:color="E4E4E4"/>
          <w:left w:val="single" w:sz="48" w:space="0" w:color="E4E4E4"/>
          <w:bottom w:val="single" w:sz="48" w:space="0" w:color="E4E4E4"/>
          <w:right w:val="single" w:sz="48" w:space="0" w:color="E4E4E4"/>
          <w:insideH w:val="single" w:sz="48" w:space="0" w:color="E4E4E4"/>
          <w:insideV w:val="single" w:sz="48" w:space="0" w:color="E4E4E4"/>
        </w:tblBorders>
        <w:tblLayout w:type="fixed"/>
        <w:tblCellMar>
          <w:left w:w="0" w:type="dxa"/>
          <w:right w:w="0" w:type="dxa"/>
        </w:tblCellMar>
        <w:tblLook w:val="01E0" w:firstRow="1" w:lastRow="1" w:firstColumn="1" w:lastColumn="1" w:noHBand="0" w:noVBand="0"/>
      </w:tblPr>
      <w:tblGrid>
        <w:gridCol w:w="9043"/>
      </w:tblGrid>
      <w:tr w:rsidR="00F55BDD" w14:paraId="1A8DEB26" w14:textId="77777777">
        <w:trPr>
          <w:trHeight w:val="319"/>
        </w:trPr>
        <w:tc>
          <w:tcPr>
            <w:tcW w:w="9043" w:type="dxa"/>
            <w:shd w:val="clear" w:color="auto" w:fill="DFE8F1"/>
          </w:tcPr>
          <w:p w14:paraId="1A8DEB25" w14:textId="77777777" w:rsidR="00F55BDD" w:rsidRDefault="009A2C2A">
            <w:pPr>
              <w:pStyle w:val="TableParagraph"/>
              <w:spacing w:before="19"/>
              <w:ind w:left="168"/>
              <w:rPr>
                <w:b/>
              </w:rPr>
            </w:pPr>
            <w:r>
              <w:rPr>
                <w:b/>
              </w:rPr>
              <w:t>Implementation</w:t>
            </w:r>
            <w:r>
              <w:rPr>
                <w:b/>
                <w:spacing w:val="-7"/>
              </w:rPr>
              <w:t xml:space="preserve"> </w:t>
            </w:r>
            <w:r>
              <w:rPr>
                <w:b/>
              </w:rPr>
              <w:t>issues</w:t>
            </w:r>
            <w:r>
              <w:rPr>
                <w:b/>
                <w:spacing w:val="-7"/>
              </w:rPr>
              <w:t xml:space="preserve"> </w:t>
            </w:r>
            <w:r>
              <w:rPr>
                <w:b/>
              </w:rPr>
              <w:t>and</w:t>
            </w:r>
            <w:r>
              <w:rPr>
                <w:b/>
                <w:spacing w:val="-5"/>
              </w:rPr>
              <w:t xml:space="preserve"> </w:t>
            </w:r>
            <w:r>
              <w:rPr>
                <w:b/>
              </w:rPr>
              <w:t>mitigation</w:t>
            </w:r>
            <w:r>
              <w:rPr>
                <w:b/>
                <w:spacing w:val="-5"/>
              </w:rPr>
              <w:t xml:space="preserve"> </w:t>
            </w:r>
            <w:r>
              <w:rPr>
                <w:b/>
                <w:spacing w:val="-2"/>
              </w:rPr>
              <w:t>strategies</w:t>
            </w:r>
          </w:p>
        </w:tc>
      </w:tr>
    </w:tbl>
    <w:p w14:paraId="1A8DEB27" w14:textId="77777777" w:rsidR="00F55BDD" w:rsidRDefault="009A2C2A">
      <w:pPr>
        <w:numPr>
          <w:ilvl w:val="0"/>
          <w:numId w:val="2"/>
        </w:numPr>
        <w:tabs>
          <w:tab w:val="left" w:pos="470"/>
        </w:tabs>
        <w:spacing w:before="160"/>
        <w:ind w:left="470"/>
      </w:pPr>
      <w:r>
        <w:t>Risk</w:t>
      </w:r>
      <w:r>
        <w:rPr>
          <w:spacing w:val="-6"/>
        </w:rPr>
        <w:t xml:space="preserve"> </w:t>
      </w:r>
      <w:r>
        <w:t>that</w:t>
      </w:r>
      <w:r>
        <w:rPr>
          <w:spacing w:val="-5"/>
        </w:rPr>
        <w:t xml:space="preserve"> </w:t>
      </w:r>
      <w:r>
        <w:t>higher</w:t>
      </w:r>
      <w:r>
        <w:rPr>
          <w:spacing w:val="-6"/>
        </w:rPr>
        <w:t xml:space="preserve"> </w:t>
      </w:r>
      <w:r>
        <w:t>co-contributions</w:t>
      </w:r>
      <w:r>
        <w:rPr>
          <w:spacing w:val="-4"/>
        </w:rPr>
        <w:t xml:space="preserve"> </w:t>
      </w:r>
      <w:r>
        <w:t>lead</w:t>
      </w:r>
      <w:r>
        <w:rPr>
          <w:spacing w:val="-7"/>
        </w:rPr>
        <w:t xml:space="preserve"> </w:t>
      </w:r>
      <w:r>
        <w:t>to</w:t>
      </w:r>
      <w:r>
        <w:rPr>
          <w:spacing w:val="-5"/>
        </w:rPr>
        <w:t xml:space="preserve"> </w:t>
      </w:r>
      <w:r>
        <w:t>increase</w:t>
      </w:r>
      <w:r>
        <w:rPr>
          <w:spacing w:val="-5"/>
        </w:rPr>
        <w:t xml:space="preserve"> </w:t>
      </w:r>
      <w:r>
        <w:t>in</w:t>
      </w:r>
      <w:r>
        <w:rPr>
          <w:spacing w:val="-5"/>
        </w:rPr>
        <w:t xml:space="preserve"> </w:t>
      </w:r>
      <w:r>
        <w:t>hardship</w:t>
      </w:r>
      <w:r>
        <w:rPr>
          <w:spacing w:val="-4"/>
        </w:rPr>
        <w:t xml:space="preserve"> </w:t>
      </w:r>
      <w:r>
        <w:rPr>
          <w:spacing w:val="-2"/>
        </w:rPr>
        <w:t>applications.</w:t>
      </w:r>
    </w:p>
    <w:p w14:paraId="1A8DEB28" w14:textId="77777777" w:rsidR="00F55BDD" w:rsidRDefault="00F55BDD">
      <w:pPr>
        <w:pStyle w:val="BodyText"/>
        <w:spacing w:before="73"/>
        <w:rPr>
          <w:sz w:val="22"/>
        </w:rPr>
      </w:pPr>
    </w:p>
    <w:p w14:paraId="1A8DEB29" w14:textId="77777777" w:rsidR="00F55BDD" w:rsidRDefault="009A2C2A">
      <w:pPr>
        <w:spacing w:line="276" w:lineRule="auto"/>
        <w:ind w:left="470" w:right="756"/>
      </w:pPr>
      <w:r>
        <w:t>Mitigation: The proposal</w:t>
      </w:r>
      <w:r>
        <w:rPr>
          <w:spacing w:val="-1"/>
        </w:rPr>
        <w:t xml:space="preserve"> </w:t>
      </w:r>
      <w:r>
        <w:t>is designed so that rates</w:t>
      </w:r>
      <w:r>
        <w:rPr>
          <w:spacing w:val="-2"/>
        </w:rPr>
        <w:t xml:space="preserve"> </w:t>
      </w:r>
      <w:r>
        <w:t>are set at an affordable level according to</w:t>
      </w:r>
      <w:r>
        <w:rPr>
          <w:spacing w:val="-2"/>
        </w:rPr>
        <w:t xml:space="preserve"> </w:t>
      </w:r>
      <w:r>
        <w:t>people’s</w:t>
      </w:r>
      <w:r>
        <w:rPr>
          <w:spacing w:val="-1"/>
        </w:rPr>
        <w:t xml:space="preserve"> </w:t>
      </w:r>
      <w:r>
        <w:t>capacity</w:t>
      </w:r>
      <w:r>
        <w:rPr>
          <w:spacing w:val="-4"/>
        </w:rPr>
        <w:t xml:space="preserve"> </w:t>
      </w:r>
      <w:r>
        <w:t>to</w:t>
      </w:r>
      <w:r>
        <w:rPr>
          <w:spacing w:val="-2"/>
        </w:rPr>
        <w:t xml:space="preserve"> </w:t>
      </w:r>
      <w:r>
        <w:t>pay. However</w:t>
      </w:r>
      <w:r>
        <w:rPr>
          <w:spacing w:val="-3"/>
        </w:rPr>
        <w:t xml:space="preserve"> </w:t>
      </w:r>
      <w:r>
        <w:t>there</w:t>
      </w:r>
      <w:r>
        <w:rPr>
          <w:spacing w:val="-4"/>
        </w:rPr>
        <w:t xml:space="preserve"> </w:t>
      </w:r>
      <w:r>
        <w:t>will</w:t>
      </w:r>
      <w:r>
        <w:rPr>
          <w:spacing w:val="-2"/>
        </w:rPr>
        <w:t xml:space="preserve"> </w:t>
      </w:r>
      <w:r>
        <w:t>also</w:t>
      </w:r>
      <w:r>
        <w:rPr>
          <w:spacing w:val="-2"/>
        </w:rPr>
        <w:t xml:space="preserve"> </w:t>
      </w:r>
      <w:r>
        <w:t>remain</w:t>
      </w:r>
      <w:r>
        <w:rPr>
          <w:spacing w:val="-2"/>
        </w:rPr>
        <w:t xml:space="preserve"> </w:t>
      </w:r>
      <w:r>
        <w:t>in</w:t>
      </w:r>
      <w:r>
        <w:rPr>
          <w:spacing w:val="-2"/>
        </w:rPr>
        <w:t xml:space="preserve"> </w:t>
      </w:r>
      <w:r>
        <w:t>place, as</w:t>
      </w:r>
      <w:r>
        <w:rPr>
          <w:spacing w:val="-4"/>
        </w:rPr>
        <w:t xml:space="preserve"> </w:t>
      </w:r>
      <w:r>
        <w:t>is</w:t>
      </w:r>
      <w:r>
        <w:rPr>
          <w:spacing w:val="-4"/>
        </w:rPr>
        <w:t xml:space="preserve"> </w:t>
      </w:r>
      <w:r>
        <w:t>the</w:t>
      </w:r>
      <w:r>
        <w:rPr>
          <w:spacing w:val="-2"/>
        </w:rPr>
        <w:t xml:space="preserve"> </w:t>
      </w:r>
      <w:r>
        <w:t>case</w:t>
      </w:r>
      <w:r>
        <w:rPr>
          <w:spacing w:val="-4"/>
        </w:rPr>
        <w:t xml:space="preserve"> </w:t>
      </w:r>
      <w:r>
        <w:t>now,</w:t>
      </w:r>
      <w:r>
        <w:rPr>
          <w:spacing w:val="-2"/>
        </w:rPr>
        <w:t xml:space="preserve"> </w:t>
      </w:r>
      <w:r>
        <w:t>a robust hardship process to ensure those who are unable to pay fees do not have to go without services.</w:t>
      </w:r>
    </w:p>
    <w:p w14:paraId="1A8DEB2A" w14:textId="77777777" w:rsidR="00F55BDD" w:rsidRDefault="009A2C2A">
      <w:pPr>
        <w:numPr>
          <w:ilvl w:val="0"/>
          <w:numId w:val="2"/>
        </w:numPr>
        <w:tabs>
          <w:tab w:val="left" w:pos="473"/>
        </w:tabs>
        <w:spacing w:before="202" w:line="271" w:lineRule="auto"/>
        <w:ind w:right="717" w:hanging="361"/>
      </w:pPr>
      <w:r>
        <w:t>Risk</w:t>
      </w:r>
      <w:r>
        <w:rPr>
          <w:spacing w:val="-2"/>
        </w:rPr>
        <w:t xml:space="preserve"> </w:t>
      </w:r>
      <w:r>
        <w:t>that</w:t>
      </w:r>
      <w:r>
        <w:rPr>
          <w:spacing w:val="-3"/>
        </w:rPr>
        <w:t xml:space="preserve"> </w:t>
      </w:r>
      <w:r>
        <w:t>higher</w:t>
      </w:r>
      <w:r>
        <w:rPr>
          <w:spacing w:val="-3"/>
        </w:rPr>
        <w:t xml:space="preserve"> </w:t>
      </w:r>
      <w:r>
        <w:t>co-contributions</w:t>
      </w:r>
      <w:r>
        <w:rPr>
          <w:spacing w:val="-2"/>
        </w:rPr>
        <w:t xml:space="preserve"> </w:t>
      </w:r>
      <w:r>
        <w:t>lead</w:t>
      </w:r>
      <w:r>
        <w:rPr>
          <w:spacing w:val="-4"/>
        </w:rPr>
        <w:t xml:space="preserve"> </w:t>
      </w:r>
      <w:r>
        <w:t>to</w:t>
      </w:r>
      <w:r>
        <w:rPr>
          <w:spacing w:val="-3"/>
        </w:rPr>
        <w:t xml:space="preserve"> </w:t>
      </w:r>
      <w:r>
        <w:t>people</w:t>
      </w:r>
      <w:r>
        <w:rPr>
          <w:spacing w:val="-4"/>
        </w:rPr>
        <w:t xml:space="preserve"> </w:t>
      </w:r>
      <w:r>
        <w:t>choosing</w:t>
      </w:r>
      <w:r>
        <w:rPr>
          <w:spacing w:val="-3"/>
        </w:rPr>
        <w:t xml:space="preserve"> </w:t>
      </w:r>
      <w:r>
        <w:t>not</w:t>
      </w:r>
      <w:r>
        <w:rPr>
          <w:spacing w:val="-3"/>
        </w:rPr>
        <w:t xml:space="preserve"> </w:t>
      </w:r>
      <w:r>
        <w:t>to</w:t>
      </w:r>
      <w:r>
        <w:rPr>
          <w:spacing w:val="-4"/>
        </w:rPr>
        <w:t xml:space="preserve"> </w:t>
      </w:r>
      <w:r>
        <w:t>access</w:t>
      </w:r>
      <w:r>
        <w:rPr>
          <w:spacing w:val="-4"/>
        </w:rPr>
        <w:t xml:space="preserve"> </w:t>
      </w:r>
      <w:r>
        <w:t>services</w:t>
      </w:r>
      <w:r>
        <w:rPr>
          <w:spacing w:val="-2"/>
        </w:rPr>
        <w:t xml:space="preserve"> </w:t>
      </w:r>
      <w:r>
        <w:t>and</w:t>
      </w:r>
      <w:r>
        <w:rPr>
          <w:spacing w:val="-3"/>
        </w:rPr>
        <w:t xml:space="preserve"> </w:t>
      </w:r>
      <w:r>
        <w:t>either enter residential care prematurely or go without services.</w:t>
      </w:r>
    </w:p>
    <w:p w14:paraId="1A8DEB2B" w14:textId="77777777" w:rsidR="00F55BDD" w:rsidRDefault="00F55BDD">
      <w:pPr>
        <w:pStyle w:val="BodyText"/>
        <w:spacing w:before="42"/>
        <w:rPr>
          <w:sz w:val="22"/>
        </w:rPr>
      </w:pPr>
    </w:p>
    <w:p w14:paraId="1A8DEB2C" w14:textId="77777777" w:rsidR="00F55BDD" w:rsidRDefault="009A2C2A">
      <w:pPr>
        <w:spacing w:line="280" w:lineRule="auto"/>
        <w:ind w:left="473" w:right="756"/>
      </w:pPr>
      <w:r>
        <w:t>Mitigation:</w:t>
      </w:r>
      <w:r>
        <w:rPr>
          <w:spacing w:val="-3"/>
        </w:rPr>
        <w:t xml:space="preserve"> </w:t>
      </w:r>
      <w:r>
        <w:t>The</w:t>
      </w:r>
      <w:r>
        <w:rPr>
          <w:spacing w:val="-3"/>
        </w:rPr>
        <w:t xml:space="preserve"> </w:t>
      </w:r>
      <w:r>
        <w:t>proposal</w:t>
      </w:r>
      <w:r>
        <w:rPr>
          <w:spacing w:val="-5"/>
        </w:rPr>
        <w:t xml:space="preserve"> </w:t>
      </w:r>
      <w:r>
        <w:t>is</w:t>
      </w:r>
      <w:r>
        <w:rPr>
          <w:spacing w:val="-2"/>
        </w:rPr>
        <w:t xml:space="preserve"> </w:t>
      </w:r>
      <w:r>
        <w:t>designed</w:t>
      </w:r>
      <w:r>
        <w:rPr>
          <w:spacing w:val="-3"/>
        </w:rPr>
        <w:t xml:space="preserve"> </w:t>
      </w:r>
      <w:r>
        <w:t>so</w:t>
      </w:r>
      <w:r>
        <w:rPr>
          <w:spacing w:val="-4"/>
        </w:rPr>
        <w:t xml:space="preserve"> </w:t>
      </w:r>
      <w:r>
        <w:t>that</w:t>
      </w:r>
      <w:r>
        <w:rPr>
          <w:spacing w:val="-1"/>
        </w:rPr>
        <w:t xml:space="preserve"> </w:t>
      </w:r>
      <w:r>
        <w:t>essential</w:t>
      </w:r>
      <w:r>
        <w:rPr>
          <w:spacing w:val="-3"/>
        </w:rPr>
        <w:t xml:space="preserve"> </w:t>
      </w:r>
      <w:r>
        <w:t>services</w:t>
      </w:r>
      <w:r>
        <w:rPr>
          <w:spacing w:val="-4"/>
        </w:rPr>
        <w:t xml:space="preserve"> </w:t>
      </w:r>
      <w:r>
        <w:t>people</w:t>
      </w:r>
      <w:r>
        <w:rPr>
          <w:spacing w:val="-3"/>
        </w:rPr>
        <w:t xml:space="preserve"> </w:t>
      </w:r>
      <w:r>
        <w:t>require</w:t>
      </w:r>
      <w:r>
        <w:rPr>
          <w:spacing w:val="-3"/>
        </w:rPr>
        <w:t xml:space="preserve"> </w:t>
      </w:r>
      <w:r>
        <w:t>are</w:t>
      </w:r>
      <w:r>
        <w:rPr>
          <w:spacing w:val="-4"/>
        </w:rPr>
        <w:t xml:space="preserve"> </w:t>
      </w:r>
      <w:r>
        <w:t>either free or set at an affordable level to allow people to continue living at home.</w:t>
      </w:r>
    </w:p>
    <w:p w14:paraId="1A8DEB2D" w14:textId="77777777" w:rsidR="00F55BDD" w:rsidRDefault="009A2C2A">
      <w:pPr>
        <w:numPr>
          <w:ilvl w:val="0"/>
          <w:numId w:val="2"/>
        </w:numPr>
        <w:tabs>
          <w:tab w:val="left" w:pos="473"/>
        </w:tabs>
        <w:spacing w:before="190"/>
        <w:ind w:hanging="360"/>
      </w:pPr>
      <w:r>
        <w:t>Risk</w:t>
      </w:r>
      <w:r>
        <w:rPr>
          <w:spacing w:val="-5"/>
        </w:rPr>
        <w:t xml:space="preserve"> </w:t>
      </w:r>
      <w:r>
        <w:t>that</w:t>
      </w:r>
      <w:r>
        <w:rPr>
          <w:spacing w:val="-4"/>
        </w:rPr>
        <w:t xml:space="preserve"> </w:t>
      </w:r>
      <w:r>
        <w:t>the</w:t>
      </w:r>
      <w:r>
        <w:rPr>
          <w:spacing w:val="-6"/>
        </w:rPr>
        <w:t xml:space="preserve"> </w:t>
      </w:r>
      <w:r>
        <w:t>required</w:t>
      </w:r>
      <w:r>
        <w:rPr>
          <w:spacing w:val="-5"/>
        </w:rPr>
        <w:t xml:space="preserve"> </w:t>
      </w:r>
      <w:r>
        <w:t>IT</w:t>
      </w:r>
      <w:r>
        <w:rPr>
          <w:spacing w:val="-6"/>
        </w:rPr>
        <w:t xml:space="preserve"> </w:t>
      </w:r>
      <w:r>
        <w:t>is</w:t>
      </w:r>
      <w:r>
        <w:rPr>
          <w:spacing w:val="-3"/>
        </w:rPr>
        <w:t xml:space="preserve"> </w:t>
      </w:r>
      <w:r>
        <w:t>not</w:t>
      </w:r>
      <w:r>
        <w:rPr>
          <w:spacing w:val="-2"/>
        </w:rPr>
        <w:t xml:space="preserve"> </w:t>
      </w:r>
      <w:r>
        <w:t>accessible</w:t>
      </w:r>
      <w:r>
        <w:rPr>
          <w:spacing w:val="-3"/>
        </w:rPr>
        <w:t xml:space="preserve"> </w:t>
      </w:r>
      <w:r>
        <w:t>and/or</w:t>
      </w:r>
      <w:r>
        <w:rPr>
          <w:spacing w:val="-7"/>
        </w:rPr>
        <w:t xml:space="preserve"> </w:t>
      </w:r>
      <w:r>
        <w:t>affordable</w:t>
      </w:r>
      <w:r>
        <w:rPr>
          <w:spacing w:val="-4"/>
        </w:rPr>
        <w:t xml:space="preserve"> </w:t>
      </w:r>
      <w:r>
        <w:t>for</w:t>
      </w:r>
      <w:r>
        <w:rPr>
          <w:spacing w:val="-2"/>
        </w:rPr>
        <w:t xml:space="preserve"> </w:t>
      </w:r>
      <w:r>
        <w:t>small</w:t>
      </w:r>
      <w:r>
        <w:rPr>
          <w:spacing w:val="-3"/>
        </w:rPr>
        <w:t xml:space="preserve"> </w:t>
      </w:r>
      <w:r>
        <w:rPr>
          <w:spacing w:val="-2"/>
        </w:rPr>
        <w:t>providers.</w:t>
      </w:r>
    </w:p>
    <w:p w14:paraId="1A8DEB2E" w14:textId="77777777" w:rsidR="00F55BDD" w:rsidRDefault="00F55BDD">
      <w:pPr>
        <w:pStyle w:val="BodyText"/>
        <w:spacing w:before="78"/>
        <w:rPr>
          <w:sz w:val="22"/>
        </w:rPr>
      </w:pPr>
    </w:p>
    <w:p w14:paraId="1A8DEB2F" w14:textId="77777777" w:rsidR="00F55BDD" w:rsidRDefault="009A2C2A">
      <w:pPr>
        <w:ind w:left="473"/>
      </w:pPr>
      <w:r>
        <w:t>Mitigation:</w:t>
      </w:r>
      <w:r>
        <w:rPr>
          <w:spacing w:val="-8"/>
        </w:rPr>
        <w:t xml:space="preserve"> </w:t>
      </w:r>
      <w:r>
        <w:t>smaller</w:t>
      </w:r>
      <w:r>
        <w:rPr>
          <w:spacing w:val="-4"/>
        </w:rPr>
        <w:t xml:space="preserve"> </w:t>
      </w:r>
      <w:r>
        <w:t>providers</w:t>
      </w:r>
      <w:r>
        <w:rPr>
          <w:spacing w:val="-4"/>
        </w:rPr>
        <w:t xml:space="preserve"> </w:t>
      </w:r>
      <w:r>
        <w:t>will</w:t>
      </w:r>
      <w:r>
        <w:rPr>
          <w:spacing w:val="-6"/>
        </w:rPr>
        <w:t xml:space="preserve"> </w:t>
      </w:r>
      <w:r>
        <w:t>continue</w:t>
      </w:r>
      <w:r>
        <w:rPr>
          <w:spacing w:val="-7"/>
        </w:rPr>
        <w:t xml:space="preserve"> </w:t>
      </w:r>
      <w:r>
        <w:t>to</w:t>
      </w:r>
      <w:r>
        <w:rPr>
          <w:spacing w:val="-5"/>
        </w:rPr>
        <w:t xml:space="preserve"> </w:t>
      </w:r>
      <w:r>
        <w:t>be</w:t>
      </w:r>
      <w:r>
        <w:rPr>
          <w:spacing w:val="-8"/>
        </w:rPr>
        <w:t xml:space="preserve"> </w:t>
      </w:r>
      <w:r>
        <w:t>consulted</w:t>
      </w:r>
      <w:r>
        <w:rPr>
          <w:spacing w:val="-5"/>
        </w:rPr>
        <w:t xml:space="preserve"> </w:t>
      </w:r>
      <w:r>
        <w:t>during</w:t>
      </w:r>
      <w:r>
        <w:rPr>
          <w:spacing w:val="-7"/>
        </w:rPr>
        <w:t xml:space="preserve"> </w:t>
      </w:r>
      <w:r>
        <w:rPr>
          <w:spacing w:val="-2"/>
        </w:rPr>
        <w:t>development</w:t>
      </w:r>
    </w:p>
    <w:p w14:paraId="1A8DEB30" w14:textId="77777777" w:rsidR="00F55BDD" w:rsidRDefault="00F55BDD">
      <w:pPr>
        <w:pStyle w:val="BodyText"/>
        <w:spacing w:before="4" w:after="1"/>
        <w:rPr>
          <w:sz w:val="20"/>
        </w:rPr>
      </w:pPr>
    </w:p>
    <w:tbl>
      <w:tblPr>
        <w:tblW w:w="0" w:type="auto"/>
        <w:tblInd w:w="232" w:type="dxa"/>
        <w:tblBorders>
          <w:top w:val="single" w:sz="48" w:space="0" w:color="E4E4E4"/>
          <w:left w:val="single" w:sz="48" w:space="0" w:color="E4E4E4"/>
          <w:bottom w:val="single" w:sz="48" w:space="0" w:color="E4E4E4"/>
          <w:right w:val="single" w:sz="48" w:space="0" w:color="E4E4E4"/>
          <w:insideH w:val="single" w:sz="48" w:space="0" w:color="E4E4E4"/>
          <w:insideV w:val="single" w:sz="48" w:space="0" w:color="E4E4E4"/>
        </w:tblBorders>
        <w:tblLayout w:type="fixed"/>
        <w:tblCellMar>
          <w:left w:w="0" w:type="dxa"/>
          <w:right w:w="0" w:type="dxa"/>
        </w:tblCellMar>
        <w:tblLook w:val="01E0" w:firstRow="1" w:lastRow="1" w:firstColumn="1" w:lastColumn="1" w:noHBand="0" w:noVBand="0"/>
      </w:tblPr>
      <w:tblGrid>
        <w:gridCol w:w="9043"/>
      </w:tblGrid>
      <w:tr w:rsidR="00F55BDD" w14:paraId="1A8DEB32" w14:textId="77777777">
        <w:trPr>
          <w:trHeight w:val="319"/>
        </w:trPr>
        <w:tc>
          <w:tcPr>
            <w:tcW w:w="9043" w:type="dxa"/>
            <w:shd w:val="clear" w:color="auto" w:fill="DFE8F1"/>
          </w:tcPr>
          <w:p w14:paraId="1A8DEB31" w14:textId="77777777" w:rsidR="00F55BDD" w:rsidRDefault="009A2C2A">
            <w:pPr>
              <w:pStyle w:val="TableParagraph"/>
              <w:spacing w:before="19"/>
              <w:ind w:left="451"/>
              <w:rPr>
                <w:b/>
              </w:rPr>
            </w:pPr>
            <w:r>
              <w:rPr>
                <w:b/>
              </w:rPr>
              <w:t>Outline</w:t>
            </w:r>
            <w:r>
              <w:rPr>
                <w:b/>
                <w:spacing w:val="-8"/>
              </w:rPr>
              <w:t xml:space="preserve"> </w:t>
            </w:r>
            <w:r>
              <w:rPr>
                <w:b/>
              </w:rPr>
              <w:t>transitional</w:t>
            </w:r>
            <w:r>
              <w:rPr>
                <w:b/>
                <w:spacing w:val="-2"/>
              </w:rPr>
              <w:t xml:space="preserve"> </w:t>
            </w:r>
            <w:r>
              <w:rPr>
                <w:b/>
              </w:rPr>
              <w:t>arrangements</w:t>
            </w:r>
            <w:r>
              <w:rPr>
                <w:b/>
                <w:spacing w:val="-6"/>
              </w:rPr>
              <w:t xml:space="preserve"> </w:t>
            </w:r>
            <w:r>
              <w:rPr>
                <w:b/>
              </w:rPr>
              <w:t>in</w:t>
            </w:r>
            <w:r>
              <w:rPr>
                <w:b/>
                <w:spacing w:val="-6"/>
              </w:rPr>
              <w:t xml:space="preserve"> </w:t>
            </w:r>
            <w:r>
              <w:rPr>
                <w:b/>
              </w:rPr>
              <w:t>moving</w:t>
            </w:r>
            <w:r>
              <w:rPr>
                <w:b/>
                <w:spacing w:val="-6"/>
              </w:rPr>
              <w:t xml:space="preserve"> </w:t>
            </w:r>
            <w:r>
              <w:rPr>
                <w:b/>
              </w:rPr>
              <w:t>from</w:t>
            </w:r>
            <w:r>
              <w:rPr>
                <w:b/>
                <w:spacing w:val="-3"/>
              </w:rPr>
              <w:t xml:space="preserve"> </w:t>
            </w:r>
            <w:r>
              <w:rPr>
                <w:b/>
              </w:rPr>
              <w:t>one</w:t>
            </w:r>
            <w:r>
              <w:rPr>
                <w:b/>
                <w:spacing w:val="-6"/>
              </w:rPr>
              <w:t xml:space="preserve"> </w:t>
            </w:r>
            <w:r>
              <w:rPr>
                <w:b/>
              </w:rPr>
              <w:t>policy</w:t>
            </w:r>
            <w:r>
              <w:rPr>
                <w:b/>
                <w:spacing w:val="-6"/>
              </w:rPr>
              <w:t xml:space="preserve"> </w:t>
            </w:r>
            <w:r>
              <w:rPr>
                <w:b/>
              </w:rPr>
              <w:t>to</w:t>
            </w:r>
            <w:r>
              <w:rPr>
                <w:b/>
                <w:spacing w:val="-5"/>
              </w:rPr>
              <w:t xml:space="preserve"> </w:t>
            </w:r>
            <w:r>
              <w:rPr>
                <w:b/>
                <w:spacing w:val="-2"/>
              </w:rPr>
              <w:t>another</w:t>
            </w:r>
          </w:p>
        </w:tc>
      </w:tr>
    </w:tbl>
    <w:p w14:paraId="1A8DEB33" w14:textId="77777777" w:rsidR="00F55BDD" w:rsidRDefault="009A2C2A">
      <w:pPr>
        <w:spacing w:before="161"/>
        <w:ind w:left="112" w:right="756"/>
      </w:pPr>
      <w:r>
        <w:t>It is considered important that grandparenting arrangements ensure existing home care participants</w:t>
      </w:r>
      <w:r>
        <w:rPr>
          <w:spacing w:val="-5"/>
        </w:rPr>
        <w:t xml:space="preserve"> </w:t>
      </w:r>
      <w:r>
        <w:t>who</w:t>
      </w:r>
      <w:r>
        <w:rPr>
          <w:spacing w:val="-5"/>
        </w:rPr>
        <w:t xml:space="preserve"> </w:t>
      </w:r>
      <w:r>
        <w:t>move</w:t>
      </w:r>
      <w:r>
        <w:rPr>
          <w:spacing w:val="-3"/>
        </w:rPr>
        <w:t xml:space="preserve"> </w:t>
      </w:r>
      <w:r>
        <w:t>into</w:t>
      </w:r>
      <w:r>
        <w:rPr>
          <w:spacing w:val="-5"/>
        </w:rPr>
        <w:t xml:space="preserve"> </w:t>
      </w:r>
      <w:r>
        <w:t>the</w:t>
      </w:r>
      <w:r>
        <w:rPr>
          <w:spacing w:val="-3"/>
        </w:rPr>
        <w:t xml:space="preserve"> </w:t>
      </w:r>
      <w:r>
        <w:t>SAH</w:t>
      </w:r>
      <w:r>
        <w:rPr>
          <w:spacing w:val="-3"/>
        </w:rPr>
        <w:t xml:space="preserve"> </w:t>
      </w:r>
      <w:r>
        <w:t>are</w:t>
      </w:r>
      <w:r>
        <w:rPr>
          <w:spacing w:val="-3"/>
        </w:rPr>
        <w:t xml:space="preserve"> </w:t>
      </w:r>
      <w:r>
        <w:t>not</w:t>
      </w:r>
      <w:r>
        <w:rPr>
          <w:spacing w:val="-1"/>
        </w:rPr>
        <w:t xml:space="preserve"> </w:t>
      </w:r>
      <w:r>
        <w:t>overly</w:t>
      </w:r>
      <w:r>
        <w:rPr>
          <w:spacing w:val="-2"/>
        </w:rPr>
        <w:t xml:space="preserve"> </w:t>
      </w:r>
      <w:r>
        <w:t>financially</w:t>
      </w:r>
      <w:r>
        <w:rPr>
          <w:spacing w:val="-2"/>
        </w:rPr>
        <w:t xml:space="preserve"> </w:t>
      </w:r>
      <w:r>
        <w:t>disadvantaged</w:t>
      </w:r>
      <w:r>
        <w:rPr>
          <w:spacing w:val="-3"/>
        </w:rPr>
        <w:t xml:space="preserve"> </w:t>
      </w:r>
      <w:r>
        <w:t>given</w:t>
      </w:r>
      <w:r>
        <w:rPr>
          <w:spacing w:val="-3"/>
        </w:rPr>
        <w:t xml:space="preserve"> </w:t>
      </w:r>
      <w:r>
        <w:t>they</w:t>
      </w:r>
      <w:r>
        <w:rPr>
          <w:spacing w:val="-2"/>
        </w:rPr>
        <w:t xml:space="preserve"> </w:t>
      </w:r>
      <w:r>
        <w:t>were assessed into home care with an understanding of what fees they would pay.</w:t>
      </w:r>
    </w:p>
    <w:p w14:paraId="1A8DEB34" w14:textId="77777777" w:rsidR="00F55BDD" w:rsidRDefault="009A2C2A">
      <w:pPr>
        <w:spacing w:before="119"/>
        <w:ind w:left="112" w:right="712"/>
      </w:pPr>
      <w:r>
        <w:t xml:space="preserve">Existing Home Care Package (HCP) recipients on the date of the announcement of the reforms who </w:t>
      </w:r>
      <w:r>
        <w:rPr>
          <w:u w:val="single"/>
        </w:rPr>
        <w:t>do not</w:t>
      </w:r>
      <w:r>
        <w:t xml:space="preserve"> currently pay fees will continue to pay no fees for their full time in the Support at Home Program. Existing HCP recipients on the date of the announcement of the reforms who do currently pay fees move to paying low rates from July 2025, and then pay the same</w:t>
      </w:r>
      <w:r>
        <w:rPr>
          <w:spacing w:val="-5"/>
        </w:rPr>
        <w:t xml:space="preserve"> </w:t>
      </w:r>
      <w:r>
        <w:t>co-contributions</w:t>
      </w:r>
      <w:r>
        <w:rPr>
          <w:spacing w:val="-5"/>
        </w:rPr>
        <w:t xml:space="preserve"> </w:t>
      </w:r>
      <w:r>
        <w:t>as</w:t>
      </w:r>
      <w:r>
        <w:rPr>
          <w:spacing w:val="-5"/>
        </w:rPr>
        <w:t xml:space="preserve"> </w:t>
      </w:r>
      <w:r>
        <w:t>new</w:t>
      </w:r>
      <w:r>
        <w:rPr>
          <w:spacing w:val="-3"/>
        </w:rPr>
        <w:t xml:space="preserve"> </w:t>
      </w:r>
      <w:r>
        <w:t>entrants</w:t>
      </w:r>
      <w:r>
        <w:rPr>
          <w:spacing w:val="-5"/>
        </w:rPr>
        <w:t xml:space="preserve"> </w:t>
      </w:r>
      <w:r>
        <w:t>from</w:t>
      </w:r>
      <w:r>
        <w:rPr>
          <w:spacing w:val="-1"/>
        </w:rPr>
        <w:t xml:space="preserve"> </w:t>
      </w:r>
      <w:r>
        <w:t>1</w:t>
      </w:r>
      <w:r>
        <w:rPr>
          <w:spacing w:val="-5"/>
        </w:rPr>
        <w:t xml:space="preserve"> </w:t>
      </w:r>
      <w:r>
        <w:t>July</w:t>
      </w:r>
      <w:r>
        <w:rPr>
          <w:spacing w:val="-2"/>
        </w:rPr>
        <w:t xml:space="preserve"> </w:t>
      </w:r>
      <w:r>
        <w:t>2027.</w:t>
      </w:r>
      <w:r>
        <w:rPr>
          <w:spacing w:val="-3"/>
        </w:rPr>
        <w:t xml:space="preserve"> </w:t>
      </w:r>
      <w:r>
        <w:t>These</w:t>
      </w:r>
      <w:r>
        <w:rPr>
          <w:spacing w:val="-5"/>
        </w:rPr>
        <w:t xml:space="preserve"> </w:t>
      </w:r>
      <w:r>
        <w:t>grandparenting</w:t>
      </w:r>
      <w:r>
        <w:rPr>
          <w:spacing w:val="-3"/>
        </w:rPr>
        <w:t xml:space="preserve"> </w:t>
      </w:r>
      <w:r>
        <w:t>arrangements should also apply to people who are approved for, or who are receiving, a HCP at the date of the announcement of the changes.</w:t>
      </w:r>
    </w:p>
    <w:p w14:paraId="1A8DEB35" w14:textId="77777777" w:rsidR="00F55BDD" w:rsidRDefault="00F55BDD">
      <w:pPr>
        <w:sectPr w:rsidR="00F55BDD">
          <w:headerReference w:type="default" r:id="rId331"/>
          <w:footerReference w:type="default" r:id="rId332"/>
          <w:pgSz w:w="11910" w:h="16840"/>
          <w:pgMar w:top="1340" w:right="660" w:bottom="280" w:left="1260" w:header="0" w:footer="0" w:gutter="0"/>
          <w:cols w:space="720"/>
        </w:sectPr>
      </w:pPr>
    </w:p>
    <w:p w14:paraId="1A8DEB36" w14:textId="77777777" w:rsidR="00F55BDD" w:rsidRDefault="009A2C2A">
      <w:pPr>
        <w:pStyle w:val="Heading9"/>
        <w:spacing w:before="81"/>
        <w:rPr>
          <w:rFonts w:ascii="Arial"/>
        </w:rPr>
      </w:pPr>
      <w:bookmarkStart w:id="311" w:name="Question_7:_How_will_you_evaluate_your_c"/>
      <w:bookmarkEnd w:id="311"/>
      <w:r>
        <w:rPr>
          <w:rFonts w:ascii="Arial"/>
        </w:rPr>
        <w:lastRenderedPageBreak/>
        <w:t>Question</w:t>
      </w:r>
      <w:r>
        <w:rPr>
          <w:rFonts w:ascii="Arial"/>
          <w:spacing w:val="-7"/>
        </w:rPr>
        <w:t xml:space="preserve"> </w:t>
      </w:r>
      <w:r>
        <w:rPr>
          <w:rFonts w:ascii="Arial"/>
        </w:rPr>
        <w:t>7:</w:t>
      </w:r>
      <w:r>
        <w:rPr>
          <w:rFonts w:ascii="Arial"/>
          <w:spacing w:val="-3"/>
        </w:rPr>
        <w:t xml:space="preserve"> </w:t>
      </w:r>
      <w:r>
        <w:rPr>
          <w:rFonts w:ascii="Arial"/>
        </w:rPr>
        <w:t>How</w:t>
      </w:r>
      <w:r>
        <w:rPr>
          <w:rFonts w:ascii="Arial"/>
          <w:spacing w:val="-5"/>
        </w:rPr>
        <w:t xml:space="preserve"> </w:t>
      </w:r>
      <w:r>
        <w:rPr>
          <w:rFonts w:ascii="Arial"/>
        </w:rPr>
        <w:t>will</w:t>
      </w:r>
      <w:r>
        <w:rPr>
          <w:rFonts w:ascii="Arial"/>
          <w:spacing w:val="-3"/>
        </w:rPr>
        <w:t xml:space="preserve"> </w:t>
      </w:r>
      <w:r>
        <w:rPr>
          <w:rFonts w:ascii="Arial"/>
        </w:rPr>
        <w:t>you</w:t>
      </w:r>
      <w:r>
        <w:rPr>
          <w:rFonts w:ascii="Arial"/>
          <w:spacing w:val="-4"/>
        </w:rPr>
        <w:t xml:space="preserve"> </w:t>
      </w:r>
      <w:r>
        <w:rPr>
          <w:rFonts w:ascii="Arial"/>
        </w:rPr>
        <w:t>evaluate</w:t>
      </w:r>
      <w:r>
        <w:rPr>
          <w:rFonts w:ascii="Arial"/>
          <w:spacing w:val="-5"/>
        </w:rPr>
        <w:t xml:space="preserve"> </w:t>
      </w:r>
      <w:r>
        <w:rPr>
          <w:rFonts w:ascii="Arial"/>
        </w:rPr>
        <w:t>your</w:t>
      </w:r>
      <w:r>
        <w:rPr>
          <w:rFonts w:ascii="Arial"/>
          <w:spacing w:val="-5"/>
        </w:rPr>
        <w:t xml:space="preserve"> </w:t>
      </w:r>
      <w:r>
        <w:rPr>
          <w:rFonts w:ascii="Arial"/>
        </w:rPr>
        <w:t>chosen</w:t>
      </w:r>
      <w:r>
        <w:rPr>
          <w:rFonts w:ascii="Arial"/>
          <w:spacing w:val="-5"/>
        </w:rPr>
        <w:t xml:space="preserve"> </w:t>
      </w:r>
      <w:r>
        <w:rPr>
          <w:rFonts w:ascii="Arial"/>
        </w:rPr>
        <w:t>option</w:t>
      </w:r>
      <w:r>
        <w:rPr>
          <w:rFonts w:ascii="Arial"/>
          <w:spacing w:val="-4"/>
        </w:rPr>
        <w:t xml:space="preserve"> </w:t>
      </w:r>
      <w:r>
        <w:rPr>
          <w:rFonts w:ascii="Arial"/>
        </w:rPr>
        <w:t>against</w:t>
      </w:r>
      <w:r>
        <w:rPr>
          <w:rFonts w:ascii="Arial"/>
          <w:spacing w:val="-6"/>
        </w:rPr>
        <w:t xml:space="preserve"> </w:t>
      </w:r>
      <w:r>
        <w:rPr>
          <w:rFonts w:ascii="Arial"/>
        </w:rPr>
        <w:t>the</w:t>
      </w:r>
      <w:r>
        <w:rPr>
          <w:rFonts w:ascii="Arial"/>
          <w:spacing w:val="-6"/>
        </w:rPr>
        <w:t xml:space="preserve"> </w:t>
      </w:r>
      <w:r>
        <w:rPr>
          <w:rFonts w:ascii="Arial"/>
        </w:rPr>
        <w:t>success</w:t>
      </w:r>
      <w:r>
        <w:rPr>
          <w:rFonts w:ascii="Arial"/>
          <w:spacing w:val="-4"/>
        </w:rPr>
        <w:t xml:space="preserve"> </w:t>
      </w:r>
      <w:r>
        <w:rPr>
          <w:rFonts w:ascii="Arial"/>
          <w:spacing w:val="-2"/>
        </w:rPr>
        <w:t>metrics?</w:t>
      </w:r>
    </w:p>
    <w:p w14:paraId="1A8DEB37" w14:textId="77777777" w:rsidR="00F55BDD" w:rsidRDefault="00F55BDD">
      <w:pPr>
        <w:pStyle w:val="BodyText"/>
        <w:spacing w:before="45"/>
        <w:rPr>
          <w:b/>
          <w:sz w:val="20"/>
        </w:rPr>
      </w:pPr>
    </w:p>
    <w:tbl>
      <w:tblPr>
        <w:tblW w:w="0" w:type="auto"/>
        <w:tblInd w:w="232" w:type="dxa"/>
        <w:tblBorders>
          <w:top w:val="single" w:sz="48" w:space="0" w:color="E4E4E4"/>
          <w:left w:val="single" w:sz="48" w:space="0" w:color="E4E4E4"/>
          <w:bottom w:val="single" w:sz="48" w:space="0" w:color="E4E4E4"/>
          <w:right w:val="single" w:sz="48" w:space="0" w:color="E4E4E4"/>
          <w:insideH w:val="single" w:sz="48" w:space="0" w:color="E4E4E4"/>
          <w:insideV w:val="single" w:sz="48" w:space="0" w:color="E4E4E4"/>
        </w:tblBorders>
        <w:tblLayout w:type="fixed"/>
        <w:tblCellMar>
          <w:left w:w="0" w:type="dxa"/>
          <w:right w:w="0" w:type="dxa"/>
        </w:tblCellMar>
        <w:tblLook w:val="01E0" w:firstRow="1" w:lastRow="1" w:firstColumn="1" w:lastColumn="1" w:noHBand="0" w:noVBand="0"/>
      </w:tblPr>
      <w:tblGrid>
        <w:gridCol w:w="9043"/>
      </w:tblGrid>
      <w:tr w:rsidR="00F55BDD" w14:paraId="1A8DEB39" w14:textId="77777777">
        <w:trPr>
          <w:trHeight w:val="597"/>
        </w:trPr>
        <w:tc>
          <w:tcPr>
            <w:tcW w:w="9043" w:type="dxa"/>
            <w:shd w:val="clear" w:color="auto" w:fill="DFE8F1"/>
          </w:tcPr>
          <w:p w14:paraId="1A8DEB38" w14:textId="77777777" w:rsidR="00F55BDD" w:rsidRDefault="009A2C2A">
            <w:pPr>
              <w:pStyle w:val="TableParagraph"/>
              <w:spacing w:before="1" w:line="280" w:lineRule="exact"/>
              <w:ind w:left="168"/>
            </w:pPr>
            <w:r>
              <w:t>Describe</w:t>
            </w:r>
            <w:r>
              <w:rPr>
                <w:spacing w:val="-3"/>
              </w:rPr>
              <w:t xml:space="preserve"> </w:t>
            </w:r>
            <w:r>
              <w:t>how</w:t>
            </w:r>
            <w:r>
              <w:rPr>
                <w:spacing w:val="-6"/>
              </w:rPr>
              <w:t xml:space="preserve"> </w:t>
            </w:r>
            <w:r>
              <w:t>the</w:t>
            </w:r>
            <w:r>
              <w:rPr>
                <w:spacing w:val="-3"/>
              </w:rPr>
              <w:t xml:space="preserve"> </w:t>
            </w:r>
            <w:r>
              <w:t>performance</w:t>
            </w:r>
            <w:r>
              <w:rPr>
                <w:spacing w:val="-3"/>
              </w:rPr>
              <w:t xml:space="preserve"> </w:t>
            </w:r>
            <w:r>
              <w:t>of</w:t>
            </w:r>
            <w:r>
              <w:rPr>
                <w:spacing w:val="-4"/>
              </w:rPr>
              <w:t xml:space="preserve"> </w:t>
            </w:r>
            <w:r>
              <w:t>your</w:t>
            </w:r>
            <w:r>
              <w:rPr>
                <w:spacing w:val="-4"/>
              </w:rPr>
              <w:t xml:space="preserve"> </w:t>
            </w:r>
            <w:r>
              <w:t>policy</w:t>
            </w:r>
            <w:r>
              <w:rPr>
                <w:spacing w:val="-2"/>
              </w:rPr>
              <w:t xml:space="preserve"> </w:t>
            </w:r>
            <w:r>
              <w:t>will</w:t>
            </w:r>
            <w:r>
              <w:rPr>
                <w:spacing w:val="-3"/>
              </w:rPr>
              <w:t xml:space="preserve"> </w:t>
            </w:r>
            <w:r>
              <w:t>be</w:t>
            </w:r>
            <w:r>
              <w:rPr>
                <w:spacing w:val="-3"/>
              </w:rPr>
              <w:t xml:space="preserve"> </w:t>
            </w:r>
            <w:r>
              <w:t>monitored</w:t>
            </w:r>
            <w:r>
              <w:rPr>
                <w:spacing w:val="-3"/>
              </w:rPr>
              <w:t xml:space="preserve"> </w:t>
            </w:r>
            <w:r>
              <w:t>and</w:t>
            </w:r>
            <w:r>
              <w:rPr>
                <w:spacing w:val="-5"/>
              </w:rPr>
              <w:t xml:space="preserve"> </w:t>
            </w:r>
            <w:r>
              <w:t>evaluated</w:t>
            </w:r>
            <w:r>
              <w:rPr>
                <w:spacing w:val="-3"/>
              </w:rPr>
              <w:t xml:space="preserve"> </w:t>
            </w:r>
            <w:r>
              <w:t>against</w:t>
            </w:r>
            <w:r>
              <w:rPr>
                <w:spacing w:val="-6"/>
              </w:rPr>
              <w:t xml:space="preserve"> </w:t>
            </w:r>
            <w:r>
              <w:t>the objectives and success metrics set out at question 2, during and after implementation.</w:t>
            </w:r>
          </w:p>
        </w:tc>
      </w:tr>
    </w:tbl>
    <w:p w14:paraId="1A8DEB3A" w14:textId="77777777" w:rsidR="00F55BDD" w:rsidRDefault="009A2C2A">
      <w:pPr>
        <w:spacing w:before="161"/>
        <w:ind w:left="112" w:right="756"/>
      </w:pPr>
      <w:r>
        <w:t>The financial performance of aged care providers will be analysed and reported on through the Quarterly Financial Snapshot and the annual Financial Report on the Australian Aged Care</w:t>
      </w:r>
      <w:r>
        <w:rPr>
          <w:spacing w:val="-1"/>
        </w:rPr>
        <w:t xml:space="preserve"> </w:t>
      </w:r>
      <w:r>
        <w:t>Sector.</w:t>
      </w:r>
      <w:r>
        <w:rPr>
          <w:spacing w:val="-1"/>
        </w:rPr>
        <w:t xml:space="preserve"> </w:t>
      </w:r>
      <w:r>
        <w:t>The</w:t>
      </w:r>
      <w:r>
        <w:rPr>
          <w:spacing w:val="-3"/>
        </w:rPr>
        <w:t xml:space="preserve"> </w:t>
      </w:r>
      <w:r>
        <w:t>performance</w:t>
      </w:r>
      <w:r>
        <w:rPr>
          <w:spacing w:val="-1"/>
        </w:rPr>
        <w:t xml:space="preserve"> </w:t>
      </w:r>
      <w:r>
        <w:t>of</w:t>
      </w:r>
      <w:r>
        <w:rPr>
          <w:spacing w:val="-2"/>
        </w:rPr>
        <w:t xml:space="preserve"> </w:t>
      </w:r>
      <w:r>
        <w:t>the</w:t>
      </w:r>
      <w:r>
        <w:rPr>
          <w:spacing w:val="-3"/>
        </w:rPr>
        <w:t xml:space="preserve"> </w:t>
      </w:r>
      <w:r>
        <w:t>residential</w:t>
      </w:r>
      <w:r>
        <w:rPr>
          <w:spacing w:val="-4"/>
        </w:rPr>
        <w:t xml:space="preserve"> </w:t>
      </w:r>
      <w:r>
        <w:t>aged</w:t>
      </w:r>
      <w:r>
        <w:rPr>
          <w:spacing w:val="-1"/>
        </w:rPr>
        <w:t xml:space="preserve"> </w:t>
      </w:r>
      <w:r>
        <w:t>care</w:t>
      </w:r>
      <w:r>
        <w:rPr>
          <w:spacing w:val="-3"/>
        </w:rPr>
        <w:t xml:space="preserve"> </w:t>
      </w:r>
      <w:r>
        <w:t>system</w:t>
      </w:r>
      <w:r>
        <w:rPr>
          <w:spacing w:val="-2"/>
        </w:rPr>
        <w:t xml:space="preserve"> </w:t>
      </w:r>
      <w:r>
        <w:t>will</w:t>
      </w:r>
      <w:r>
        <w:rPr>
          <w:spacing w:val="-1"/>
        </w:rPr>
        <w:t xml:space="preserve"> </w:t>
      </w:r>
      <w:r>
        <w:t>be</w:t>
      </w:r>
      <w:r>
        <w:rPr>
          <w:spacing w:val="-1"/>
        </w:rPr>
        <w:t xml:space="preserve"> </w:t>
      </w:r>
      <w:r>
        <w:t>reported</w:t>
      </w:r>
      <w:r>
        <w:rPr>
          <w:spacing w:val="-3"/>
        </w:rPr>
        <w:t xml:space="preserve"> </w:t>
      </w:r>
      <w:r>
        <w:t>on</w:t>
      </w:r>
      <w:r>
        <w:rPr>
          <w:spacing w:val="-3"/>
        </w:rPr>
        <w:t xml:space="preserve"> </w:t>
      </w:r>
      <w:r>
        <w:t>through the Department of Health and Aged Care annual report and star rating indicators.</w:t>
      </w:r>
    </w:p>
    <w:p w14:paraId="1A8DEB3B" w14:textId="77777777" w:rsidR="00F55BDD" w:rsidRDefault="00F55BDD">
      <w:pPr>
        <w:pStyle w:val="BodyText"/>
        <w:rPr>
          <w:sz w:val="22"/>
        </w:rPr>
      </w:pPr>
    </w:p>
    <w:p w14:paraId="1A8DEB3C" w14:textId="77777777" w:rsidR="00F55BDD" w:rsidRDefault="009A2C2A">
      <w:pPr>
        <w:ind w:left="112" w:right="740"/>
      </w:pPr>
      <w:r>
        <w:t>The impact on participants will be evaluated through consultation with consumer groups, analysis of hardship applications and feedback from providers. The Department will consult with</w:t>
      </w:r>
      <w:r>
        <w:rPr>
          <w:spacing w:val="-3"/>
        </w:rPr>
        <w:t xml:space="preserve"> </w:t>
      </w:r>
      <w:r>
        <w:t>selected</w:t>
      </w:r>
      <w:r>
        <w:rPr>
          <w:spacing w:val="-4"/>
        </w:rPr>
        <w:t xml:space="preserve"> </w:t>
      </w:r>
      <w:r>
        <w:t>providers</w:t>
      </w:r>
      <w:r>
        <w:rPr>
          <w:spacing w:val="-2"/>
        </w:rPr>
        <w:t xml:space="preserve"> </w:t>
      </w:r>
      <w:r>
        <w:t>and</w:t>
      </w:r>
      <w:r>
        <w:rPr>
          <w:spacing w:val="-3"/>
        </w:rPr>
        <w:t xml:space="preserve"> </w:t>
      </w:r>
      <w:r>
        <w:t>consumer</w:t>
      </w:r>
      <w:r>
        <w:rPr>
          <w:spacing w:val="-3"/>
        </w:rPr>
        <w:t xml:space="preserve"> </w:t>
      </w:r>
      <w:r>
        <w:t>stakeholder</w:t>
      </w:r>
      <w:r>
        <w:rPr>
          <w:spacing w:val="-1"/>
        </w:rPr>
        <w:t xml:space="preserve"> </w:t>
      </w:r>
      <w:r>
        <w:t>groups</w:t>
      </w:r>
      <w:r>
        <w:rPr>
          <w:spacing w:val="-2"/>
        </w:rPr>
        <w:t xml:space="preserve"> </w:t>
      </w:r>
      <w:r>
        <w:t>on</w:t>
      </w:r>
      <w:r>
        <w:rPr>
          <w:spacing w:val="-4"/>
        </w:rPr>
        <w:t xml:space="preserve"> </w:t>
      </w:r>
      <w:r>
        <w:t>an</w:t>
      </w:r>
      <w:r>
        <w:rPr>
          <w:spacing w:val="-3"/>
        </w:rPr>
        <w:t xml:space="preserve"> </w:t>
      </w:r>
      <w:r>
        <w:t>ad</w:t>
      </w:r>
      <w:r>
        <w:rPr>
          <w:spacing w:val="-4"/>
        </w:rPr>
        <w:t xml:space="preserve"> </w:t>
      </w:r>
      <w:r>
        <w:t>hoc</w:t>
      </w:r>
      <w:r>
        <w:rPr>
          <w:spacing w:val="-4"/>
        </w:rPr>
        <w:t xml:space="preserve"> </w:t>
      </w:r>
      <w:r>
        <w:t>basis,</w:t>
      </w:r>
      <w:r>
        <w:rPr>
          <w:spacing w:val="-3"/>
        </w:rPr>
        <w:t xml:space="preserve"> </w:t>
      </w:r>
      <w:r>
        <w:t>for</w:t>
      </w:r>
      <w:r>
        <w:rPr>
          <w:spacing w:val="-3"/>
        </w:rPr>
        <w:t xml:space="preserve"> </w:t>
      </w:r>
      <w:r>
        <w:t>operational feedback on reform measures.</w:t>
      </w:r>
    </w:p>
    <w:p w14:paraId="1A8DEB3D" w14:textId="77777777" w:rsidR="00F55BDD" w:rsidRDefault="009A2C2A">
      <w:pPr>
        <w:spacing w:before="252"/>
        <w:ind w:left="113" w:right="756"/>
      </w:pPr>
      <w:r>
        <w:t>Additionally, the impacts of the whole SaH program including of the contribution arrangements, for First Nations people, will be considered as part of the planned program evaluation. These will be measured through program data and focus groups. The draft Aboriginal and Torres Strait Islander Aged Care Framework also proposes targets over 10 years,</w:t>
      </w:r>
      <w:r>
        <w:rPr>
          <w:spacing w:val="-2"/>
        </w:rPr>
        <w:t xml:space="preserve"> </w:t>
      </w:r>
      <w:r>
        <w:t>from 2024</w:t>
      </w:r>
      <w:r>
        <w:rPr>
          <w:spacing w:val="-4"/>
        </w:rPr>
        <w:t xml:space="preserve"> </w:t>
      </w:r>
      <w:r>
        <w:t>to</w:t>
      </w:r>
      <w:r>
        <w:rPr>
          <w:spacing w:val="-4"/>
        </w:rPr>
        <w:t xml:space="preserve"> </w:t>
      </w:r>
      <w:r>
        <w:t>2034,</w:t>
      </w:r>
      <w:r>
        <w:rPr>
          <w:spacing w:val="-3"/>
        </w:rPr>
        <w:t xml:space="preserve"> </w:t>
      </w:r>
      <w:r>
        <w:t>to</w:t>
      </w:r>
      <w:r>
        <w:rPr>
          <w:spacing w:val="-2"/>
        </w:rPr>
        <w:t xml:space="preserve"> </w:t>
      </w:r>
      <w:r>
        <w:t>achieve</w:t>
      </w:r>
      <w:r>
        <w:rPr>
          <w:spacing w:val="-4"/>
        </w:rPr>
        <w:t xml:space="preserve"> </w:t>
      </w:r>
      <w:r>
        <w:t>significant</w:t>
      </w:r>
      <w:r>
        <w:rPr>
          <w:spacing w:val="-2"/>
        </w:rPr>
        <w:t xml:space="preserve"> </w:t>
      </w:r>
      <w:r>
        <w:t>improvements</w:t>
      </w:r>
      <w:r>
        <w:rPr>
          <w:spacing w:val="-4"/>
        </w:rPr>
        <w:t xml:space="preserve"> </w:t>
      </w:r>
      <w:r>
        <w:t>to</w:t>
      </w:r>
      <w:r>
        <w:rPr>
          <w:spacing w:val="-2"/>
        </w:rPr>
        <w:t xml:space="preserve"> </w:t>
      </w:r>
      <w:r>
        <w:t>aged</w:t>
      </w:r>
      <w:r>
        <w:rPr>
          <w:spacing w:val="-4"/>
        </w:rPr>
        <w:t xml:space="preserve"> </w:t>
      </w:r>
      <w:r>
        <w:t>care</w:t>
      </w:r>
      <w:r>
        <w:rPr>
          <w:spacing w:val="-2"/>
        </w:rPr>
        <w:t xml:space="preserve"> </w:t>
      </w:r>
      <w:r>
        <w:t>experiences</w:t>
      </w:r>
      <w:r>
        <w:rPr>
          <w:spacing w:val="-4"/>
        </w:rPr>
        <w:t xml:space="preserve"> </w:t>
      </w:r>
      <w:r>
        <w:t>for older First Nations people. When published, the Framework will provide a blueprint for program monitoring and evaluation.</w:t>
      </w:r>
    </w:p>
    <w:p w14:paraId="1A8DEB3E" w14:textId="77777777" w:rsidR="00F55BDD" w:rsidRDefault="009A2C2A">
      <w:pPr>
        <w:spacing w:before="252"/>
        <w:ind w:left="113" w:right="756"/>
      </w:pPr>
      <w:r>
        <w:t>The established Support at Home Evaluation Plan identifies equity and quality as key questions to consider as part of evaluation, including ensuring fees are appropriate given people’s</w:t>
      </w:r>
      <w:r>
        <w:rPr>
          <w:spacing w:val="-2"/>
        </w:rPr>
        <w:t xml:space="preserve"> </w:t>
      </w:r>
      <w:r>
        <w:t>wealth.</w:t>
      </w:r>
      <w:r>
        <w:rPr>
          <w:spacing w:val="-1"/>
        </w:rPr>
        <w:t xml:space="preserve"> </w:t>
      </w:r>
      <w:r>
        <w:t>As</w:t>
      </w:r>
      <w:r>
        <w:rPr>
          <w:spacing w:val="-4"/>
        </w:rPr>
        <w:t xml:space="preserve"> </w:t>
      </w:r>
      <w:r>
        <w:t>such</w:t>
      </w:r>
      <w:r>
        <w:rPr>
          <w:spacing w:val="-4"/>
        </w:rPr>
        <w:t xml:space="preserve"> </w:t>
      </w:r>
      <w:r>
        <w:t>gender</w:t>
      </w:r>
      <w:r>
        <w:rPr>
          <w:spacing w:val="-3"/>
        </w:rPr>
        <w:t xml:space="preserve"> </w:t>
      </w:r>
      <w:r>
        <w:t>impacts</w:t>
      </w:r>
      <w:r>
        <w:rPr>
          <w:spacing w:val="-2"/>
        </w:rPr>
        <w:t xml:space="preserve"> </w:t>
      </w:r>
      <w:r>
        <w:t>will</w:t>
      </w:r>
      <w:r>
        <w:rPr>
          <w:spacing w:val="-3"/>
        </w:rPr>
        <w:t xml:space="preserve"> </w:t>
      </w:r>
      <w:r>
        <w:t>be</w:t>
      </w:r>
      <w:r>
        <w:rPr>
          <w:spacing w:val="-3"/>
        </w:rPr>
        <w:t xml:space="preserve"> </w:t>
      </w:r>
      <w:r>
        <w:t>considered</w:t>
      </w:r>
      <w:r>
        <w:rPr>
          <w:spacing w:val="-3"/>
        </w:rPr>
        <w:t xml:space="preserve"> </w:t>
      </w:r>
      <w:r>
        <w:t>as</w:t>
      </w:r>
      <w:r>
        <w:rPr>
          <w:spacing w:val="-4"/>
        </w:rPr>
        <w:t xml:space="preserve"> </w:t>
      </w:r>
      <w:r>
        <w:t>part</w:t>
      </w:r>
      <w:r>
        <w:rPr>
          <w:spacing w:val="-1"/>
        </w:rPr>
        <w:t xml:space="preserve"> </w:t>
      </w:r>
      <w:r>
        <w:t>of</w:t>
      </w:r>
      <w:r>
        <w:rPr>
          <w:spacing w:val="-3"/>
        </w:rPr>
        <w:t xml:space="preserve"> </w:t>
      </w:r>
      <w:r>
        <w:t>the</w:t>
      </w:r>
      <w:r>
        <w:rPr>
          <w:spacing w:val="-4"/>
        </w:rPr>
        <w:t xml:space="preserve"> </w:t>
      </w:r>
      <w:r>
        <w:t>planned</w:t>
      </w:r>
      <w:r>
        <w:rPr>
          <w:spacing w:val="-3"/>
        </w:rPr>
        <w:t xml:space="preserve"> </w:t>
      </w:r>
      <w:r>
        <w:t xml:space="preserve">evaluation. The Support at Home Reform Branch has recently established a standalone Inclusion &amp; Linkages team to develop and implement policies to ensure the SaH program is inclusive for all groups, including First Nations people, people from CALD backgrounds and different </w:t>
      </w:r>
      <w:r>
        <w:rPr>
          <w:spacing w:val="-2"/>
        </w:rPr>
        <w:t>genders.</w:t>
      </w:r>
    </w:p>
    <w:p w14:paraId="1A8DEB3F" w14:textId="77777777" w:rsidR="00F55BDD" w:rsidRDefault="009A2C2A">
      <w:pPr>
        <w:spacing w:before="252"/>
        <w:ind w:left="113" w:right="740"/>
      </w:pPr>
      <w:r>
        <w:t>As</w:t>
      </w:r>
      <w:r>
        <w:rPr>
          <w:spacing w:val="-2"/>
        </w:rPr>
        <w:t xml:space="preserve"> </w:t>
      </w:r>
      <w:r>
        <w:t>part</w:t>
      </w:r>
      <w:r>
        <w:rPr>
          <w:spacing w:val="-1"/>
        </w:rPr>
        <w:t xml:space="preserve"> </w:t>
      </w:r>
      <w:r>
        <w:t>of</w:t>
      </w:r>
      <w:r>
        <w:rPr>
          <w:spacing w:val="-1"/>
        </w:rPr>
        <w:t xml:space="preserve"> </w:t>
      </w:r>
      <w:r>
        <w:t>its</w:t>
      </w:r>
      <w:r>
        <w:rPr>
          <w:spacing w:val="-2"/>
        </w:rPr>
        <w:t xml:space="preserve"> </w:t>
      </w:r>
      <w:r>
        <w:t>work</w:t>
      </w:r>
      <w:r>
        <w:rPr>
          <w:spacing w:val="-4"/>
        </w:rPr>
        <w:t xml:space="preserve"> </w:t>
      </w:r>
      <w:r>
        <w:t>program,</w:t>
      </w:r>
      <w:r>
        <w:rPr>
          <w:spacing w:val="-3"/>
        </w:rPr>
        <w:t xml:space="preserve"> </w:t>
      </w:r>
      <w:r>
        <w:t>this</w:t>
      </w:r>
      <w:r>
        <w:rPr>
          <w:spacing w:val="-4"/>
        </w:rPr>
        <w:t xml:space="preserve"> </w:t>
      </w:r>
      <w:r>
        <w:t>team</w:t>
      </w:r>
      <w:r>
        <w:rPr>
          <w:spacing w:val="-1"/>
        </w:rPr>
        <w:t xml:space="preserve"> </w:t>
      </w:r>
      <w:r>
        <w:t>will</w:t>
      </w:r>
      <w:r>
        <w:rPr>
          <w:spacing w:val="-3"/>
        </w:rPr>
        <w:t xml:space="preserve"> </w:t>
      </w:r>
      <w:r>
        <w:t>undertake</w:t>
      </w:r>
      <w:r>
        <w:rPr>
          <w:spacing w:val="-3"/>
        </w:rPr>
        <w:t xml:space="preserve"> </w:t>
      </w:r>
      <w:r>
        <w:t>further</w:t>
      </w:r>
      <w:r>
        <w:rPr>
          <w:spacing w:val="-1"/>
        </w:rPr>
        <w:t xml:space="preserve"> </w:t>
      </w:r>
      <w:r>
        <w:t>analysis</w:t>
      </w:r>
      <w:r>
        <w:rPr>
          <w:spacing w:val="-4"/>
        </w:rPr>
        <w:t xml:space="preserve"> </w:t>
      </w:r>
      <w:r>
        <w:t>to</w:t>
      </w:r>
      <w:r>
        <w:rPr>
          <w:spacing w:val="-4"/>
        </w:rPr>
        <w:t xml:space="preserve"> </w:t>
      </w:r>
      <w:r>
        <w:t>better</w:t>
      </w:r>
      <w:r>
        <w:rPr>
          <w:spacing w:val="-4"/>
        </w:rPr>
        <w:t xml:space="preserve"> </w:t>
      </w:r>
      <w:r>
        <w:t>understand</w:t>
      </w:r>
      <w:r>
        <w:rPr>
          <w:spacing w:val="-4"/>
        </w:rPr>
        <w:t xml:space="preserve"> </w:t>
      </w:r>
      <w:r>
        <w:t xml:space="preserve">the gender impacts of SaH as the program is implemented, as well as other equity issues. This analysis will provide recommendations on whether further action is required as SaH is rolled </w:t>
      </w:r>
      <w:r>
        <w:rPr>
          <w:spacing w:val="-4"/>
        </w:rPr>
        <w:t>out.</w:t>
      </w:r>
    </w:p>
    <w:p w14:paraId="1A8DEB40" w14:textId="77777777" w:rsidR="00F55BDD" w:rsidRDefault="00F55BDD">
      <w:pPr>
        <w:pStyle w:val="BodyText"/>
        <w:rPr>
          <w:sz w:val="22"/>
        </w:rPr>
      </w:pPr>
    </w:p>
    <w:p w14:paraId="1A8DEB41" w14:textId="77777777" w:rsidR="00F55BDD" w:rsidRDefault="009A2C2A">
      <w:pPr>
        <w:ind w:left="113" w:right="740" w:hanging="1"/>
      </w:pPr>
      <w:r>
        <w:t>There</w:t>
      </w:r>
      <w:r>
        <w:rPr>
          <w:spacing w:val="-3"/>
        </w:rPr>
        <w:t xml:space="preserve"> </w:t>
      </w:r>
      <w:r>
        <w:t>is</w:t>
      </w:r>
      <w:r>
        <w:rPr>
          <w:spacing w:val="-2"/>
        </w:rPr>
        <w:t xml:space="preserve"> </w:t>
      </w:r>
      <w:r>
        <w:t>a</w:t>
      </w:r>
      <w:r>
        <w:rPr>
          <w:spacing w:val="-5"/>
        </w:rPr>
        <w:t xml:space="preserve"> </w:t>
      </w:r>
      <w:r>
        <w:t>scheduled</w:t>
      </w:r>
      <w:r>
        <w:rPr>
          <w:spacing w:val="-5"/>
        </w:rPr>
        <w:t xml:space="preserve"> </w:t>
      </w:r>
      <w:r>
        <w:t>Evaluation</w:t>
      </w:r>
      <w:r>
        <w:rPr>
          <w:spacing w:val="-3"/>
        </w:rPr>
        <w:t xml:space="preserve"> </w:t>
      </w:r>
      <w:r>
        <w:t>Plan</w:t>
      </w:r>
      <w:r>
        <w:rPr>
          <w:spacing w:val="-3"/>
        </w:rPr>
        <w:t xml:space="preserve"> </w:t>
      </w:r>
      <w:r>
        <w:t>(1-5</w:t>
      </w:r>
      <w:r>
        <w:rPr>
          <w:spacing w:val="-5"/>
        </w:rPr>
        <w:t xml:space="preserve"> </w:t>
      </w:r>
      <w:r>
        <w:t>years</w:t>
      </w:r>
      <w:r>
        <w:rPr>
          <w:spacing w:val="-5"/>
        </w:rPr>
        <w:t xml:space="preserve"> </w:t>
      </w:r>
      <w:r>
        <w:t>post-implementation).</w:t>
      </w:r>
      <w:r>
        <w:rPr>
          <w:spacing w:val="-1"/>
        </w:rPr>
        <w:t xml:space="preserve"> </w:t>
      </w:r>
      <w:r>
        <w:t>The</w:t>
      </w:r>
      <w:r>
        <w:rPr>
          <w:spacing w:val="-3"/>
        </w:rPr>
        <w:t xml:space="preserve"> </w:t>
      </w:r>
      <w:r>
        <w:t>Evaluation</w:t>
      </w:r>
      <w:r>
        <w:rPr>
          <w:spacing w:val="-3"/>
        </w:rPr>
        <w:t xml:space="preserve"> </w:t>
      </w:r>
      <w:r>
        <w:t>Plan will include assessments of:</w:t>
      </w:r>
    </w:p>
    <w:p w14:paraId="1A8DEB42" w14:textId="77777777" w:rsidR="00F55BDD" w:rsidRDefault="009A2C2A">
      <w:pPr>
        <w:numPr>
          <w:ilvl w:val="0"/>
          <w:numId w:val="1"/>
        </w:numPr>
        <w:tabs>
          <w:tab w:val="left" w:pos="833"/>
        </w:tabs>
        <w:ind w:hanging="360"/>
      </w:pPr>
      <w:r>
        <w:t>EQUITY:</w:t>
      </w:r>
      <w:r>
        <w:rPr>
          <w:spacing w:val="-7"/>
        </w:rPr>
        <w:t xml:space="preserve"> </w:t>
      </w:r>
      <w:r>
        <w:t>Is</w:t>
      </w:r>
      <w:r>
        <w:rPr>
          <w:spacing w:val="-6"/>
        </w:rPr>
        <w:t xml:space="preserve"> </w:t>
      </w:r>
      <w:r>
        <w:t>geographical</w:t>
      </w:r>
      <w:r>
        <w:rPr>
          <w:spacing w:val="-4"/>
        </w:rPr>
        <w:t xml:space="preserve"> </w:t>
      </w:r>
      <w:r>
        <w:t>and</w:t>
      </w:r>
      <w:r>
        <w:rPr>
          <w:spacing w:val="-4"/>
        </w:rPr>
        <w:t xml:space="preserve"> </w:t>
      </w:r>
      <w:r>
        <w:t>population</w:t>
      </w:r>
      <w:r>
        <w:rPr>
          <w:spacing w:val="-7"/>
        </w:rPr>
        <w:t xml:space="preserve"> </w:t>
      </w:r>
      <w:r>
        <w:t>group</w:t>
      </w:r>
      <w:r>
        <w:rPr>
          <w:spacing w:val="-6"/>
        </w:rPr>
        <w:t xml:space="preserve"> </w:t>
      </w:r>
      <w:r>
        <w:t>access</w:t>
      </w:r>
      <w:r>
        <w:rPr>
          <w:spacing w:val="-6"/>
        </w:rPr>
        <w:t xml:space="preserve"> </w:t>
      </w:r>
      <w:r>
        <w:t>to</w:t>
      </w:r>
      <w:r>
        <w:rPr>
          <w:spacing w:val="-4"/>
        </w:rPr>
        <w:t xml:space="preserve"> </w:t>
      </w:r>
      <w:r>
        <w:t>services</w:t>
      </w:r>
      <w:r>
        <w:rPr>
          <w:spacing w:val="-3"/>
        </w:rPr>
        <w:t xml:space="preserve"> </w:t>
      </w:r>
      <w:r>
        <w:rPr>
          <w:spacing w:val="-2"/>
        </w:rPr>
        <w:t>equitable?</w:t>
      </w:r>
    </w:p>
    <w:p w14:paraId="1A8DEB43" w14:textId="77777777" w:rsidR="00F55BDD" w:rsidRDefault="009A2C2A">
      <w:pPr>
        <w:numPr>
          <w:ilvl w:val="0"/>
          <w:numId w:val="1"/>
        </w:numPr>
        <w:tabs>
          <w:tab w:val="left" w:pos="833"/>
        </w:tabs>
        <w:spacing w:before="23" w:line="261" w:lineRule="auto"/>
        <w:ind w:right="1564"/>
      </w:pPr>
      <w:r>
        <w:t>QUALITY:</w:t>
      </w:r>
      <w:r>
        <w:rPr>
          <w:spacing w:val="-2"/>
        </w:rPr>
        <w:t xml:space="preserve"> </w:t>
      </w:r>
      <w:r>
        <w:t>Are</w:t>
      </w:r>
      <w:r>
        <w:rPr>
          <w:spacing w:val="-4"/>
        </w:rPr>
        <w:t xml:space="preserve"> </w:t>
      </w:r>
      <w:r>
        <w:t>services</w:t>
      </w:r>
      <w:r>
        <w:rPr>
          <w:spacing w:val="-6"/>
        </w:rPr>
        <w:t xml:space="preserve"> </w:t>
      </w:r>
      <w:r>
        <w:t>timely,</w:t>
      </w:r>
      <w:r>
        <w:rPr>
          <w:spacing w:val="-2"/>
        </w:rPr>
        <w:t xml:space="preserve"> </w:t>
      </w:r>
      <w:r>
        <w:t>effective, and</w:t>
      </w:r>
      <w:r>
        <w:rPr>
          <w:spacing w:val="-4"/>
        </w:rPr>
        <w:t xml:space="preserve"> </w:t>
      </w:r>
      <w:r>
        <w:t>safe?</w:t>
      </w:r>
      <w:r>
        <w:rPr>
          <w:spacing w:val="-2"/>
        </w:rPr>
        <w:t xml:space="preserve"> </w:t>
      </w:r>
      <w:r>
        <w:t>Are</w:t>
      </w:r>
      <w:r>
        <w:rPr>
          <w:spacing w:val="-4"/>
        </w:rPr>
        <w:t xml:space="preserve"> </w:t>
      </w:r>
      <w:r>
        <w:t>services</w:t>
      </w:r>
      <w:r>
        <w:rPr>
          <w:spacing w:val="-4"/>
        </w:rPr>
        <w:t xml:space="preserve"> </w:t>
      </w:r>
      <w:r>
        <w:t>responsive</w:t>
      </w:r>
      <w:r>
        <w:rPr>
          <w:spacing w:val="-2"/>
        </w:rPr>
        <w:t xml:space="preserve"> </w:t>
      </w:r>
      <w:r>
        <w:t>to changing client needs?</w:t>
      </w:r>
    </w:p>
    <w:p w14:paraId="1A8DEB44" w14:textId="77777777" w:rsidR="00F55BDD" w:rsidRDefault="009A2C2A">
      <w:pPr>
        <w:numPr>
          <w:ilvl w:val="0"/>
          <w:numId w:val="1"/>
        </w:numPr>
        <w:tabs>
          <w:tab w:val="left" w:pos="833"/>
        </w:tabs>
        <w:spacing w:before="4"/>
        <w:ind w:hanging="360"/>
      </w:pPr>
      <w:r>
        <w:t>EFFICIENCY:</w:t>
      </w:r>
      <w:r>
        <w:rPr>
          <w:spacing w:val="-8"/>
        </w:rPr>
        <w:t xml:space="preserve"> </w:t>
      </w:r>
      <w:r>
        <w:t>Is</w:t>
      </w:r>
      <w:r>
        <w:rPr>
          <w:spacing w:val="-6"/>
        </w:rPr>
        <w:t xml:space="preserve"> </w:t>
      </w:r>
      <w:r>
        <w:t>the</w:t>
      </w:r>
      <w:r>
        <w:rPr>
          <w:spacing w:val="-4"/>
        </w:rPr>
        <w:t xml:space="preserve"> </w:t>
      </w:r>
      <w:r>
        <w:t>allocation</w:t>
      </w:r>
      <w:r>
        <w:rPr>
          <w:spacing w:val="-4"/>
        </w:rPr>
        <w:t xml:space="preserve"> </w:t>
      </w:r>
      <w:r>
        <w:t>of</w:t>
      </w:r>
      <w:r>
        <w:rPr>
          <w:spacing w:val="-5"/>
        </w:rPr>
        <w:t xml:space="preserve"> </w:t>
      </w:r>
      <w:r>
        <w:t>resources</w:t>
      </w:r>
      <w:r>
        <w:rPr>
          <w:spacing w:val="-6"/>
        </w:rPr>
        <w:t xml:space="preserve"> </w:t>
      </w:r>
      <w:r>
        <w:t>and</w:t>
      </w:r>
      <w:r>
        <w:rPr>
          <w:spacing w:val="-8"/>
        </w:rPr>
        <w:t xml:space="preserve"> </w:t>
      </w:r>
      <w:r>
        <w:t>provision</w:t>
      </w:r>
      <w:r>
        <w:rPr>
          <w:spacing w:val="-4"/>
        </w:rPr>
        <w:t xml:space="preserve"> </w:t>
      </w:r>
      <w:r>
        <w:t>of</w:t>
      </w:r>
      <w:r>
        <w:rPr>
          <w:spacing w:val="-4"/>
        </w:rPr>
        <w:t xml:space="preserve"> </w:t>
      </w:r>
      <w:r>
        <w:t>services</w:t>
      </w:r>
      <w:r>
        <w:rPr>
          <w:spacing w:val="-3"/>
        </w:rPr>
        <w:t xml:space="preserve"> </w:t>
      </w:r>
      <w:r>
        <w:rPr>
          <w:spacing w:val="-2"/>
        </w:rPr>
        <w:t>efficient?</w:t>
      </w:r>
    </w:p>
    <w:sectPr w:rsidR="00F55BDD">
      <w:headerReference w:type="default" r:id="rId333"/>
      <w:footerReference w:type="default" r:id="rId334"/>
      <w:pgSz w:w="11910" w:h="16840"/>
      <w:pgMar w:top="1340" w:right="660" w:bottom="280" w:left="1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53592" w14:textId="77777777" w:rsidR="00DB48D5" w:rsidRDefault="00DB48D5">
      <w:r>
        <w:separator/>
      </w:r>
    </w:p>
  </w:endnote>
  <w:endnote w:type="continuationSeparator" w:id="0">
    <w:p w14:paraId="64EA1E1A" w14:textId="77777777" w:rsidR="00DB48D5" w:rsidRDefault="00DB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E178B" w14:textId="77777777" w:rsidR="002069EF" w:rsidRDefault="002069E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8" w14:textId="77777777" w:rsidR="00F55BDD" w:rsidRDefault="00F55BDD">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9" w14:textId="77777777" w:rsidR="00F55BDD" w:rsidRDefault="00F55BDD">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A"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18400" behindDoc="1" locked="0" layoutInCell="1" allowOverlap="1" wp14:anchorId="1A8DEBED" wp14:editId="1A8DEBEE">
              <wp:simplePos x="0" y="0"/>
              <wp:positionH relativeFrom="page">
                <wp:posOffset>706627</wp:posOffset>
              </wp:positionH>
              <wp:positionV relativeFrom="page">
                <wp:posOffset>9773006</wp:posOffset>
              </wp:positionV>
              <wp:extent cx="5376545"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6545" cy="177800"/>
                      </a:xfrm>
                      <a:prstGeom prst="rect">
                        <a:avLst/>
                      </a:prstGeom>
                    </wps:spPr>
                    <wps:txbx>
                      <w:txbxContent>
                        <w:p w14:paraId="1A8DECB3" w14:textId="77777777" w:rsidR="00F55BDD" w:rsidRDefault="009A2C2A">
                          <w:pPr>
                            <w:spacing w:before="20"/>
                            <w:ind w:left="20"/>
                            <w:rPr>
                              <w:rFonts w:ascii="Segoe UI Semibold"/>
                              <w:b/>
                              <w:sz w:val="18"/>
                            </w:rPr>
                          </w:pPr>
                          <w:r>
                            <w:rPr>
                              <w:rFonts w:ascii="Segoe UI Semibold"/>
                              <w:b/>
                              <w:spacing w:val="-14"/>
                              <w:sz w:val="18"/>
                            </w:rPr>
                            <w:t>Reform</w:t>
                          </w:r>
                          <w:r>
                            <w:rPr>
                              <w:rFonts w:ascii="Segoe UI Semibold"/>
                              <w:b/>
                              <w:spacing w:val="-25"/>
                              <w:sz w:val="18"/>
                            </w:rPr>
                            <w:t xml:space="preserve"> </w:t>
                          </w:r>
                          <w:r>
                            <w:rPr>
                              <w:rFonts w:ascii="Segoe UI Semibold"/>
                              <w:b/>
                              <w:spacing w:val="-14"/>
                              <w:sz w:val="18"/>
                            </w:rPr>
                            <w:t>Means</w:t>
                          </w:r>
                          <w:r>
                            <w:rPr>
                              <w:rFonts w:ascii="Segoe UI Semibold"/>
                              <w:b/>
                              <w:spacing w:val="-20"/>
                              <w:sz w:val="18"/>
                            </w:rPr>
                            <w:t xml:space="preserve"> </w:t>
                          </w:r>
                          <w:r>
                            <w:rPr>
                              <w:rFonts w:ascii="Segoe UI Semibold"/>
                              <w:b/>
                              <w:spacing w:val="-14"/>
                              <w:sz w:val="18"/>
                            </w:rPr>
                            <w:t>Testing</w:t>
                          </w:r>
                          <w:r>
                            <w:rPr>
                              <w:rFonts w:ascii="Segoe UI Semibold"/>
                              <w:b/>
                              <w:spacing w:val="-23"/>
                              <w:sz w:val="18"/>
                            </w:rPr>
                            <w:t xml:space="preserve"> </w:t>
                          </w:r>
                          <w:r>
                            <w:rPr>
                              <w:rFonts w:ascii="Segoe UI Semibold"/>
                              <w:b/>
                              <w:spacing w:val="-14"/>
                              <w:sz w:val="18"/>
                            </w:rPr>
                            <w:t>in</w:t>
                          </w:r>
                          <w:r>
                            <w:rPr>
                              <w:rFonts w:ascii="Segoe UI Semibold"/>
                              <w:b/>
                              <w:spacing w:val="-25"/>
                              <w:sz w:val="18"/>
                            </w:rPr>
                            <w:t xml:space="preserve"> </w:t>
                          </w:r>
                          <w:r>
                            <w:rPr>
                              <w:rFonts w:ascii="Segoe UI Semibold"/>
                              <w:b/>
                              <w:spacing w:val="-14"/>
                              <w:sz w:val="18"/>
                            </w:rPr>
                            <w:t>Residential</w:t>
                          </w:r>
                          <w:r>
                            <w:rPr>
                              <w:rFonts w:ascii="Segoe UI Semibold"/>
                              <w:b/>
                              <w:spacing w:val="-22"/>
                              <w:sz w:val="18"/>
                            </w:rPr>
                            <w:t xml:space="preserve"> </w:t>
                          </w:r>
                          <w:r>
                            <w:rPr>
                              <w:rFonts w:ascii="Segoe UI Semibold"/>
                              <w:b/>
                              <w:spacing w:val="-14"/>
                              <w:sz w:val="18"/>
                            </w:rPr>
                            <w:t>Care</w:t>
                          </w:r>
                          <w:r>
                            <w:rPr>
                              <w:rFonts w:ascii="Segoe UI Semibold"/>
                              <w:b/>
                              <w:spacing w:val="-21"/>
                              <w:sz w:val="18"/>
                            </w:rPr>
                            <w:t xml:space="preserve"> </w:t>
                          </w:r>
                          <w:r>
                            <w:rPr>
                              <w:rFonts w:ascii="Segoe UI Semibold"/>
                              <w:b/>
                              <w:spacing w:val="-14"/>
                              <w:sz w:val="18"/>
                            </w:rPr>
                            <w:t>and</w:t>
                          </w:r>
                          <w:r>
                            <w:rPr>
                              <w:rFonts w:ascii="Segoe UI Semibold"/>
                              <w:b/>
                              <w:spacing w:val="-28"/>
                              <w:sz w:val="18"/>
                            </w:rPr>
                            <w:t xml:space="preserve"> </w:t>
                          </w:r>
                          <w:r>
                            <w:rPr>
                              <w:rFonts w:ascii="Segoe UI Semibold"/>
                              <w:b/>
                              <w:spacing w:val="-14"/>
                              <w:sz w:val="18"/>
                            </w:rPr>
                            <w:t>Changes</w:t>
                          </w:r>
                          <w:r>
                            <w:rPr>
                              <w:rFonts w:ascii="Segoe UI Semibold"/>
                              <w:b/>
                              <w:spacing w:val="-24"/>
                              <w:sz w:val="18"/>
                            </w:rPr>
                            <w:t xml:space="preserve"> </w:t>
                          </w:r>
                          <w:r>
                            <w:rPr>
                              <w:rFonts w:ascii="Segoe UI Semibold"/>
                              <w:b/>
                              <w:spacing w:val="-14"/>
                              <w:sz w:val="18"/>
                            </w:rPr>
                            <w:t>to</w:t>
                          </w:r>
                          <w:r>
                            <w:rPr>
                              <w:rFonts w:ascii="Segoe UI Semibold"/>
                              <w:b/>
                              <w:spacing w:val="-21"/>
                              <w:sz w:val="18"/>
                            </w:rPr>
                            <w:t xml:space="preserve"> </w:t>
                          </w:r>
                          <w:r>
                            <w:rPr>
                              <w:rFonts w:ascii="Segoe UI Semibold"/>
                              <w:b/>
                              <w:spacing w:val="-14"/>
                              <w:sz w:val="18"/>
                            </w:rPr>
                            <w:t>Treatment</w:t>
                          </w:r>
                          <w:r>
                            <w:rPr>
                              <w:rFonts w:ascii="Segoe UI Semibold"/>
                              <w:b/>
                              <w:spacing w:val="-23"/>
                              <w:sz w:val="18"/>
                            </w:rPr>
                            <w:t xml:space="preserve"> </w:t>
                          </w:r>
                          <w:r>
                            <w:rPr>
                              <w:rFonts w:ascii="Segoe UI Semibold"/>
                              <w:b/>
                              <w:spacing w:val="-14"/>
                              <w:sz w:val="18"/>
                            </w:rPr>
                            <w:t>of</w:t>
                          </w:r>
                          <w:r>
                            <w:rPr>
                              <w:rFonts w:ascii="Segoe UI Semibold"/>
                              <w:b/>
                              <w:spacing w:val="-26"/>
                              <w:sz w:val="18"/>
                            </w:rPr>
                            <w:t xml:space="preserve"> </w:t>
                          </w:r>
                          <w:r>
                            <w:rPr>
                              <w:rFonts w:ascii="Segoe UI Semibold"/>
                              <w:b/>
                              <w:spacing w:val="-14"/>
                              <w:sz w:val="18"/>
                            </w:rPr>
                            <w:t>Payments</w:t>
                          </w:r>
                          <w:r>
                            <w:rPr>
                              <w:rFonts w:ascii="Segoe UI Semibold"/>
                              <w:b/>
                              <w:spacing w:val="-24"/>
                              <w:sz w:val="18"/>
                            </w:rPr>
                            <w:t xml:space="preserve"> </w:t>
                          </w:r>
                          <w:r>
                            <w:rPr>
                              <w:rFonts w:ascii="Segoe UI Semibold"/>
                              <w:b/>
                              <w:spacing w:val="-14"/>
                              <w:sz w:val="18"/>
                            </w:rPr>
                            <w:t>for</w:t>
                          </w:r>
                          <w:r>
                            <w:rPr>
                              <w:rFonts w:ascii="Segoe UI Semibold"/>
                              <w:b/>
                              <w:spacing w:val="-26"/>
                              <w:sz w:val="18"/>
                            </w:rPr>
                            <w:t xml:space="preserve"> </w:t>
                          </w:r>
                          <w:r>
                            <w:rPr>
                              <w:rFonts w:ascii="Segoe UI Semibold"/>
                              <w:b/>
                              <w:spacing w:val="-14"/>
                              <w:sz w:val="18"/>
                            </w:rPr>
                            <w:t>Recipients</w:t>
                          </w:r>
                          <w:r>
                            <w:rPr>
                              <w:rFonts w:ascii="Segoe UI Semibold"/>
                              <w:b/>
                              <w:spacing w:val="-24"/>
                              <w:sz w:val="18"/>
                            </w:rPr>
                            <w:t xml:space="preserve"> </w:t>
                          </w:r>
                          <w:r>
                            <w:rPr>
                              <w:rFonts w:ascii="Segoe UI Semibold"/>
                              <w:b/>
                              <w:spacing w:val="-14"/>
                              <w:sz w:val="18"/>
                            </w:rPr>
                            <w:t>of</w:t>
                          </w:r>
                          <w:r>
                            <w:rPr>
                              <w:rFonts w:ascii="Segoe UI Semibold"/>
                              <w:b/>
                              <w:spacing w:val="-22"/>
                              <w:sz w:val="18"/>
                            </w:rPr>
                            <w:t xml:space="preserve"> </w:t>
                          </w:r>
                          <w:r>
                            <w:rPr>
                              <w:rFonts w:ascii="Segoe UI Semibold"/>
                              <w:b/>
                              <w:spacing w:val="-14"/>
                              <w:sz w:val="18"/>
                            </w:rPr>
                            <w:t>National</w:t>
                          </w:r>
                          <w:r>
                            <w:rPr>
                              <w:rFonts w:ascii="Segoe UI Semibold"/>
                              <w:b/>
                              <w:spacing w:val="-21"/>
                              <w:sz w:val="18"/>
                            </w:rPr>
                            <w:t xml:space="preserve"> </w:t>
                          </w:r>
                          <w:r>
                            <w:rPr>
                              <w:rFonts w:ascii="Segoe UI Semibold"/>
                              <w:b/>
                              <w:spacing w:val="-14"/>
                              <w:sz w:val="18"/>
                            </w:rPr>
                            <w:t>Redress</w:t>
                          </w:r>
                          <w:r>
                            <w:rPr>
                              <w:rFonts w:ascii="Segoe UI Semibold"/>
                              <w:b/>
                              <w:spacing w:val="-24"/>
                              <w:sz w:val="18"/>
                            </w:rPr>
                            <w:t xml:space="preserve"> </w:t>
                          </w:r>
                          <w:r>
                            <w:rPr>
                              <w:rFonts w:ascii="Segoe UI Semibold"/>
                              <w:b/>
                              <w:spacing w:val="-14"/>
                              <w:sz w:val="18"/>
                            </w:rPr>
                            <w:t>Scheme</w:t>
                          </w:r>
                        </w:p>
                      </w:txbxContent>
                    </wps:txbx>
                    <wps:bodyPr wrap="square" lIns="0" tIns="0" rIns="0" bIns="0" rtlCol="0">
                      <a:noAutofit/>
                    </wps:bodyPr>
                  </wps:wsp>
                </a:graphicData>
              </a:graphic>
            </wp:anchor>
          </w:drawing>
        </mc:Choice>
        <mc:Fallback>
          <w:pict>
            <v:shapetype w14:anchorId="1A8DEBED" id="_x0000_t202" coordsize="21600,21600" o:spt="202" path="m,l,21600r21600,l21600,xe">
              <v:stroke joinstyle="miter"/>
              <v:path gradientshapeok="t" o:connecttype="rect"/>
            </v:shapetype>
            <v:shape id="Textbox 18" o:spid="_x0000_s1224" type="#_x0000_t202" style="position:absolute;margin-left:55.65pt;margin-top:769.55pt;width:423.35pt;height:14pt;z-index:-203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" filled="f" stroked="f">
              <v:path arrowok="t"/>
              <v:textbox inset="0,0,0,0">
                <w:txbxContent>
                  <w:p w14:paraId="1A8DECB3" w14:textId="77777777" w:rsidR="00F55BDD" w:rsidRDefault="009A2C2A">
                    <w:pPr>
                      <w:spacing w:before="20"/>
                      <w:ind w:left="20"/>
                      <w:rPr>
                        <w:rFonts w:ascii="Segoe UI Semibold"/>
                        <w:b/>
                        <w:sz w:val="18"/>
                      </w:rPr>
                    </w:pPr>
                    <w:r>
                      <w:rPr>
                        <w:rFonts w:ascii="Segoe UI Semibold"/>
                        <w:b/>
                        <w:spacing w:val="-14"/>
                        <w:sz w:val="18"/>
                      </w:rPr>
                      <w:t>Reform</w:t>
                    </w:r>
                    <w:r>
                      <w:rPr>
                        <w:rFonts w:ascii="Segoe UI Semibold"/>
                        <w:b/>
                        <w:spacing w:val="-25"/>
                        <w:sz w:val="18"/>
                      </w:rPr>
                      <w:t xml:space="preserve"> </w:t>
                    </w:r>
                    <w:r>
                      <w:rPr>
                        <w:rFonts w:ascii="Segoe UI Semibold"/>
                        <w:b/>
                        <w:spacing w:val="-14"/>
                        <w:sz w:val="18"/>
                      </w:rPr>
                      <w:t>Means</w:t>
                    </w:r>
                    <w:r>
                      <w:rPr>
                        <w:rFonts w:ascii="Segoe UI Semibold"/>
                        <w:b/>
                        <w:spacing w:val="-20"/>
                        <w:sz w:val="18"/>
                      </w:rPr>
                      <w:t xml:space="preserve"> </w:t>
                    </w:r>
                    <w:r>
                      <w:rPr>
                        <w:rFonts w:ascii="Segoe UI Semibold"/>
                        <w:b/>
                        <w:spacing w:val="-14"/>
                        <w:sz w:val="18"/>
                      </w:rPr>
                      <w:t>Testing</w:t>
                    </w:r>
                    <w:r>
                      <w:rPr>
                        <w:rFonts w:ascii="Segoe UI Semibold"/>
                        <w:b/>
                        <w:spacing w:val="-23"/>
                        <w:sz w:val="18"/>
                      </w:rPr>
                      <w:t xml:space="preserve"> </w:t>
                    </w:r>
                    <w:r>
                      <w:rPr>
                        <w:rFonts w:ascii="Segoe UI Semibold"/>
                        <w:b/>
                        <w:spacing w:val="-14"/>
                        <w:sz w:val="18"/>
                      </w:rPr>
                      <w:t>in</w:t>
                    </w:r>
                    <w:r>
                      <w:rPr>
                        <w:rFonts w:ascii="Segoe UI Semibold"/>
                        <w:b/>
                        <w:spacing w:val="-25"/>
                        <w:sz w:val="18"/>
                      </w:rPr>
                      <w:t xml:space="preserve"> </w:t>
                    </w:r>
                    <w:r>
                      <w:rPr>
                        <w:rFonts w:ascii="Segoe UI Semibold"/>
                        <w:b/>
                        <w:spacing w:val="-14"/>
                        <w:sz w:val="18"/>
                      </w:rPr>
                      <w:t>Residential</w:t>
                    </w:r>
                    <w:r>
                      <w:rPr>
                        <w:rFonts w:ascii="Segoe UI Semibold"/>
                        <w:b/>
                        <w:spacing w:val="-22"/>
                        <w:sz w:val="18"/>
                      </w:rPr>
                      <w:t xml:space="preserve"> </w:t>
                    </w:r>
                    <w:r>
                      <w:rPr>
                        <w:rFonts w:ascii="Segoe UI Semibold"/>
                        <w:b/>
                        <w:spacing w:val="-14"/>
                        <w:sz w:val="18"/>
                      </w:rPr>
                      <w:t>Care</w:t>
                    </w:r>
                    <w:r>
                      <w:rPr>
                        <w:rFonts w:ascii="Segoe UI Semibold"/>
                        <w:b/>
                        <w:spacing w:val="-21"/>
                        <w:sz w:val="18"/>
                      </w:rPr>
                      <w:t xml:space="preserve"> </w:t>
                    </w:r>
                    <w:r>
                      <w:rPr>
                        <w:rFonts w:ascii="Segoe UI Semibold"/>
                        <w:b/>
                        <w:spacing w:val="-14"/>
                        <w:sz w:val="18"/>
                      </w:rPr>
                      <w:t>and</w:t>
                    </w:r>
                    <w:r>
                      <w:rPr>
                        <w:rFonts w:ascii="Segoe UI Semibold"/>
                        <w:b/>
                        <w:spacing w:val="-28"/>
                        <w:sz w:val="18"/>
                      </w:rPr>
                      <w:t xml:space="preserve"> </w:t>
                    </w:r>
                    <w:r>
                      <w:rPr>
                        <w:rFonts w:ascii="Segoe UI Semibold"/>
                        <w:b/>
                        <w:spacing w:val="-14"/>
                        <w:sz w:val="18"/>
                      </w:rPr>
                      <w:t>Changes</w:t>
                    </w:r>
                    <w:r>
                      <w:rPr>
                        <w:rFonts w:ascii="Segoe UI Semibold"/>
                        <w:b/>
                        <w:spacing w:val="-24"/>
                        <w:sz w:val="18"/>
                      </w:rPr>
                      <w:t xml:space="preserve"> </w:t>
                    </w:r>
                    <w:r>
                      <w:rPr>
                        <w:rFonts w:ascii="Segoe UI Semibold"/>
                        <w:b/>
                        <w:spacing w:val="-14"/>
                        <w:sz w:val="18"/>
                      </w:rPr>
                      <w:t>to</w:t>
                    </w:r>
                    <w:r>
                      <w:rPr>
                        <w:rFonts w:ascii="Segoe UI Semibold"/>
                        <w:b/>
                        <w:spacing w:val="-21"/>
                        <w:sz w:val="18"/>
                      </w:rPr>
                      <w:t xml:space="preserve"> </w:t>
                    </w:r>
                    <w:r>
                      <w:rPr>
                        <w:rFonts w:ascii="Segoe UI Semibold"/>
                        <w:b/>
                        <w:spacing w:val="-14"/>
                        <w:sz w:val="18"/>
                      </w:rPr>
                      <w:t>Treatment</w:t>
                    </w:r>
                    <w:r>
                      <w:rPr>
                        <w:rFonts w:ascii="Segoe UI Semibold"/>
                        <w:b/>
                        <w:spacing w:val="-23"/>
                        <w:sz w:val="18"/>
                      </w:rPr>
                      <w:t xml:space="preserve"> </w:t>
                    </w:r>
                    <w:r>
                      <w:rPr>
                        <w:rFonts w:ascii="Segoe UI Semibold"/>
                        <w:b/>
                        <w:spacing w:val="-14"/>
                        <w:sz w:val="18"/>
                      </w:rPr>
                      <w:t>of</w:t>
                    </w:r>
                    <w:r>
                      <w:rPr>
                        <w:rFonts w:ascii="Segoe UI Semibold"/>
                        <w:b/>
                        <w:spacing w:val="-26"/>
                        <w:sz w:val="18"/>
                      </w:rPr>
                      <w:t xml:space="preserve"> </w:t>
                    </w:r>
                    <w:r>
                      <w:rPr>
                        <w:rFonts w:ascii="Segoe UI Semibold"/>
                        <w:b/>
                        <w:spacing w:val="-14"/>
                        <w:sz w:val="18"/>
                      </w:rPr>
                      <w:t>Payments</w:t>
                    </w:r>
                    <w:r>
                      <w:rPr>
                        <w:rFonts w:ascii="Segoe UI Semibold"/>
                        <w:b/>
                        <w:spacing w:val="-24"/>
                        <w:sz w:val="18"/>
                      </w:rPr>
                      <w:t xml:space="preserve"> </w:t>
                    </w:r>
                    <w:r>
                      <w:rPr>
                        <w:rFonts w:ascii="Segoe UI Semibold"/>
                        <w:b/>
                        <w:spacing w:val="-14"/>
                        <w:sz w:val="18"/>
                      </w:rPr>
                      <w:t>for</w:t>
                    </w:r>
                    <w:r>
                      <w:rPr>
                        <w:rFonts w:ascii="Segoe UI Semibold"/>
                        <w:b/>
                        <w:spacing w:val="-26"/>
                        <w:sz w:val="18"/>
                      </w:rPr>
                      <w:t xml:space="preserve"> </w:t>
                    </w:r>
                    <w:r>
                      <w:rPr>
                        <w:rFonts w:ascii="Segoe UI Semibold"/>
                        <w:b/>
                        <w:spacing w:val="-14"/>
                        <w:sz w:val="18"/>
                      </w:rPr>
                      <w:t>Recipients</w:t>
                    </w:r>
                    <w:r>
                      <w:rPr>
                        <w:rFonts w:ascii="Segoe UI Semibold"/>
                        <w:b/>
                        <w:spacing w:val="-24"/>
                        <w:sz w:val="18"/>
                      </w:rPr>
                      <w:t xml:space="preserve"> </w:t>
                    </w:r>
                    <w:r>
                      <w:rPr>
                        <w:rFonts w:ascii="Segoe UI Semibold"/>
                        <w:b/>
                        <w:spacing w:val="-14"/>
                        <w:sz w:val="18"/>
                      </w:rPr>
                      <w:t>of</w:t>
                    </w:r>
                    <w:r>
                      <w:rPr>
                        <w:rFonts w:ascii="Segoe UI Semibold"/>
                        <w:b/>
                        <w:spacing w:val="-22"/>
                        <w:sz w:val="18"/>
                      </w:rPr>
                      <w:t xml:space="preserve"> </w:t>
                    </w:r>
                    <w:r>
                      <w:rPr>
                        <w:rFonts w:ascii="Segoe UI Semibold"/>
                        <w:b/>
                        <w:spacing w:val="-14"/>
                        <w:sz w:val="18"/>
                      </w:rPr>
                      <w:t>National</w:t>
                    </w:r>
                    <w:r>
                      <w:rPr>
                        <w:rFonts w:ascii="Segoe UI Semibold"/>
                        <w:b/>
                        <w:spacing w:val="-21"/>
                        <w:sz w:val="18"/>
                      </w:rPr>
                      <w:t xml:space="preserve"> </w:t>
                    </w:r>
                    <w:r>
                      <w:rPr>
                        <w:rFonts w:ascii="Segoe UI Semibold"/>
                        <w:b/>
                        <w:spacing w:val="-14"/>
                        <w:sz w:val="18"/>
                      </w:rPr>
                      <w:t>Redress</w:t>
                    </w:r>
                    <w:r>
                      <w:rPr>
                        <w:rFonts w:ascii="Segoe UI Semibold"/>
                        <w:b/>
                        <w:spacing w:val="-24"/>
                        <w:sz w:val="18"/>
                      </w:rPr>
                      <w:t xml:space="preserve"> </w:t>
                    </w:r>
                    <w:r>
                      <w:rPr>
                        <w:rFonts w:ascii="Segoe UI Semibold"/>
                        <w:b/>
                        <w:spacing w:val="-14"/>
                        <w:sz w:val="18"/>
                      </w:rPr>
                      <w:t>Scheme</w:t>
                    </w:r>
                  </w:p>
                </w:txbxContent>
              </v:textbox>
              <w10:wrap anchorx="page" anchory="page"/>
            </v:shape>
          </w:pict>
        </mc:Fallback>
      </mc:AlternateContent>
    </w:r>
    <w:r>
      <w:rPr>
        <w:noProof/>
        <w:lang w:val="en-AU" w:eastAsia="en-AU"/>
      </w:rPr>
      <mc:AlternateContent>
        <mc:Choice Requires="wps">
          <w:drawing>
            <wp:anchor distT="0" distB="0" distL="0" distR="0" simplePos="0" relativeHeight="482918912" behindDoc="1" locked="0" layoutInCell="1" allowOverlap="1" wp14:anchorId="1A8DEBEF" wp14:editId="1A8DEBF0">
              <wp:simplePos x="0" y="0"/>
              <wp:positionH relativeFrom="page">
                <wp:posOffset>6624828</wp:posOffset>
              </wp:positionH>
              <wp:positionV relativeFrom="page">
                <wp:posOffset>9925368</wp:posOffset>
              </wp:positionV>
              <wp:extent cx="152400" cy="1778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7800"/>
                      </a:xfrm>
                      <a:prstGeom prst="rect">
                        <a:avLst/>
                      </a:prstGeom>
                    </wps:spPr>
                    <wps:txbx>
                      <w:txbxContent>
                        <w:p w14:paraId="1A8DECB4" w14:textId="238C0991" w:rsidR="00F55BDD" w:rsidRDefault="009A2C2A">
                          <w:pPr>
                            <w:spacing w:before="20"/>
                            <w:ind w:left="60"/>
                            <w:rPr>
                              <w:rFonts w:ascii="Segoe UI Semibold"/>
                              <w:b/>
                              <w:sz w:val="18"/>
                            </w:rPr>
                          </w:pPr>
                          <w:r>
                            <w:rPr>
                              <w:rFonts w:ascii="Segoe UI Semibold"/>
                              <w:b/>
                              <w:spacing w:val="-10"/>
                              <w:sz w:val="18"/>
                            </w:rPr>
                            <w:fldChar w:fldCharType="begin"/>
                          </w:r>
                          <w:r>
                            <w:rPr>
                              <w:rFonts w:ascii="Segoe UI Semibold"/>
                              <w:b/>
                              <w:spacing w:val="-10"/>
                              <w:sz w:val="18"/>
                            </w:rPr>
                            <w:instrText xml:space="preserve"> PAGE </w:instrText>
                          </w:r>
                          <w:r>
                            <w:rPr>
                              <w:rFonts w:ascii="Segoe UI Semibold"/>
                              <w:b/>
                              <w:spacing w:val="-10"/>
                              <w:sz w:val="18"/>
                            </w:rPr>
                            <w:fldChar w:fldCharType="separate"/>
                          </w:r>
                          <w:r w:rsidR="002069EF">
                            <w:rPr>
                              <w:rFonts w:ascii="Segoe UI Semibold"/>
                              <w:b/>
                              <w:noProof/>
                              <w:spacing w:val="-10"/>
                              <w:sz w:val="18"/>
                            </w:rPr>
                            <w:t>7</w:t>
                          </w:r>
                          <w:r>
                            <w:rPr>
                              <w:rFonts w:ascii="Segoe UI Semibold"/>
                              <w:b/>
                              <w:spacing w:val="-10"/>
                              <w:sz w:val="18"/>
                            </w:rPr>
                            <w:fldChar w:fldCharType="end"/>
                          </w:r>
                        </w:p>
                      </w:txbxContent>
                    </wps:txbx>
                    <wps:bodyPr wrap="square" lIns="0" tIns="0" rIns="0" bIns="0" rtlCol="0">
                      <a:noAutofit/>
                    </wps:bodyPr>
                  </wps:wsp>
                </a:graphicData>
              </a:graphic>
            </wp:anchor>
          </w:drawing>
        </mc:Choice>
        <mc:Fallback>
          <w:pict>
            <v:shape w14:anchorId="1A8DEBEF" id="Textbox 19" o:spid="_x0000_s1225" type="#_x0000_t202" style="position:absolute;margin-left:521.65pt;margin-top:781.55pt;width:12pt;height:14pt;z-index:-203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" filled="f" stroked="f">
              <v:path arrowok="t"/>
              <v:textbox inset="0,0,0,0">
                <w:txbxContent>
                  <w:p w14:paraId="1A8DECB4" w14:textId="238C0991" w:rsidR="00F55BDD" w:rsidRDefault="009A2C2A">
                    <w:pPr>
                      <w:spacing w:before="20"/>
                      <w:ind w:left="60"/>
                      <w:rPr>
                        <w:rFonts w:ascii="Segoe UI Semibold"/>
                        <w:b/>
                        <w:sz w:val="18"/>
                      </w:rPr>
                    </w:pPr>
                    <w:r>
                      <w:rPr>
                        <w:rFonts w:ascii="Segoe UI Semibold"/>
                        <w:b/>
                        <w:spacing w:val="-10"/>
                        <w:sz w:val="18"/>
                      </w:rPr>
                      <w:fldChar w:fldCharType="begin"/>
                    </w:r>
                    <w:r>
                      <w:rPr>
                        <w:rFonts w:ascii="Segoe UI Semibold"/>
                        <w:b/>
                        <w:spacing w:val="-10"/>
                        <w:sz w:val="18"/>
                      </w:rPr>
                      <w:instrText xml:space="preserve"> PAGE </w:instrText>
                    </w:r>
                    <w:r>
                      <w:rPr>
                        <w:rFonts w:ascii="Segoe UI Semibold"/>
                        <w:b/>
                        <w:spacing w:val="-10"/>
                        <w:sz w:val="18"/>
                      </w:rPr>
                      <w:fldChar w:fldCharType="separate"/>
                    </w:r>
                    <w:r w:rsidR="002069EF">
                      <w:rPr>
                        <w:rFonts w:ascii="Segoe UI Semibold"/>
                        <w:b/>
                        <w:noProof/>
                        <w:spacing w:val="-10"/>
                        <w:sz w:val="18"/>
                      </w:rPr>
                      <w:t>7</w:t>
                    </w:r>
                    <w:r>
                      <w:rPr>
                        <w:rFonts w:ascii="Segoe UI Semibold"/>
                        <w:b/>
                        <w:spacing w:val="-10"/>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B" w14:textId="77777777" w:rsidR="00F55BDD" w:rsidRDefault="00F55BDD">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C"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19424" behindDoc="1" locked="0" layoutInCell="1" allowOverlap="1" wp14:anchorId="1A8DEBF1" wp14:editId="1A8DEBF2">
              <wp:simplePos x="0" y="0"/>
              <wp:positionH relativeFrom="page">
                <wp:posOffset>6551676</wp:posOffset>
              </wp:positionH>
              <wp:positionV relativeFrom="page">
                <wp:posOffset>9941858</wp:posOffset>
              </wp:positionV>
              <wp:extent cx="159385" cy="1670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A8DECB5" w14:textId="4C88414E" w:rsidR="00F55BDD" w:rsidRDefault="009A2C2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069EF">
                            <w:rPr>
                              <w:noProof/>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1A8DEBF1" id="_x0000_t202" coordsize="21600,21600" o:spt="202" path="m,l,21600r21600,l21600,xe">
              <v:stroke joinstyle="miter"/>
              <v:path gradientshapeok="t" o:connecttype="rect"/>
            </v:shapetype>
            <v:shape id="Textbox 32" o:spid="_x0000_s1226" type="#_x0000_t202" style="position:absolute;margin-left:515.9pt;margin-top:782.8pt;width:12.55pt;height:13.15pt;z-index:-203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" filled="f" stroked="f">
              <v:path arrowok="t"/>
              <v:textbox inset="0,0,0,0">
                <w:txbxContent>
                  <w:p w14:paraId="1A8DECB5" w14:textId="4C88414E" w:rsidR="00F55BDD" w:rsidRDefault="009A2C2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069EF">
                      <w:rPr>
                        <w:noProof/>
                        <w:spacing w:val="-10"/>
                        <w:sz w:val="20"/>
                      </w:rPr>
                      <w:t>5</w:t>
                    </w:r>
                    <w:r>
                      <w:rPr>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E"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0448" behindDoc="1" locked="0" layoutInCell="1" allowOverlap="1" wp14:anchorId="1A8DEBF5" wp14:editId="1A8DEBF6">
              <wp:simplePos x="0" y="0"/>
              <wp:positionH relativeFrom="page">
                <wp:posOffset>6505447</wp:posOffset>
              </wp:positionH>
              <wp:positionV relativeFrom="page">
                <wp:posOffset>9941858</wp:posOffset>
              </wp:positionV>
              <wp:extent cx="203835" cy="1670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1A8DECB7" w14:textId="7CED5913" w:rsidR="00F55BDD" w:rsidRDefault="009A2C2A">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w14:anchorId="1A8DEBF5" id="_x0000_t202" coordsize="21600,21600" o:spt="202" path="m,l,21600r21600,l21600,xe">
              <v:stroke joinstyle="miter"/>
              <v:path gradientshapeok="t" o:connecttype="rect"/>
            </v:shapetype>
            <v:shape id="Textbox 34" o:spid="_x0000_s1228" type="#_x0000_t202" style="position:absolute;margin-left:512.25pt;margin-top:782.8pt;width:16.05pt;height:13.15pt;z-index:-203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" filled="f" stroked="f">
              <v:path arrowok="t"/>
              <v:textbox inset="0,0,0,0">
                <w:txbxContent>
                  <w:p w14:paraId="1A8DECB7" w14:textId="7CED5913" w:rsidR="00F55BDD" w:rsidRDefault="009A2C2A">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11</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0"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1472" behindDoc="1" locked="0" layoutInCell="1" allowOverlap="1" wp14:anchorId="1A8DEBF9" wp14:editId="1A8DEBFA">
              <wp:simplePos x="0" y="0"/>
              <wp:positionH relativeFrom="page">
                <wp:posOffset>6480047</wp:posOffset>
              </wp:positionH>
              <wp:positionV relativeFrom="page">
                <wp:posOffset>9941858</wp:posOffset>
              </wp:positionV>
              <wp:extent cx="229235" cy="1670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B9" w14:textId="0E6447E8"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15</w:t>
                          </w:r>
                          <w:r>
                            <w:rPr>
                              <w:spacing w:val="-5"/>
                              <w:sz w:val="20"/>
                            </w:rPr>
                            <w:fldChar w:fldCharType="end"/>
                          </w:r>
                        </w:p>
                      </w:txbxContent>
                    </wps:txbx>
                    <wps:bodyPr wrap="square" lIns="0" tIns="0" rIns="0" bIns="0" rtlCol="0">
                      <a:noAutofit/>
                    </wps:bodyPr>
                  </wps:wsp>
                </a:graphicData>
              </a:graphic>
            </wp:anchor>
          </w:drawing>
        </mc:Choice>
        <mc:Fallback>
          <w:pict>
            <v:shapetype w14:anchorId="1A8DEBF9" id="_x0000_t202" coordsize="21600,21600" o:spt="202" path="m,l,21600r21600,l21600,xe">
              <v:stroke joinstyle="miter"/>
              <v:path gradientshapeok="t" o:connecttype="rect"/>
            </v:shapetype>
            <v:shape id="Textbox 81" o:spid="_x0000_s1230" type="#_x0000_t202" style="position:absolute;margin-left:510.25pt;margin-top:782.8pt;width:18.05pt;height:13.15pt;z-index:-203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" filled="f" stroked="f">
              <v:path arrowok="t"/>
              <v:textbox inset="0,0,0,0">
                <w:txbxContent>
                  <w:p w14:paraId="1A8DECB9" w14:textId="0E6447E8"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15</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2"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2496" behindDoc="1" locked="0" layoutInCell="1" allowOverlap="1" wp14:anchorId="1A8DEBFD" wp14:editId="1A8DEBFE">
              <wp:simplePos x="0" y="0"/>
              <wp:positionH relativeFrom="page">
                <wp:posOffset>6481571</wp:posOffset>
              </wp:positionH>
              <wp:positionV relativeFrom="page">
                <wp:posOffset>9941858</wp:posOffset>
              </wp:positionV>
              <wp:extent cx="229235" cy="16700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BB" w14:textId="1BF3F76F"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33</w:t>
                          </w:r>
                          <w:r>
                            <w:rPr>
                              <w:spacing w:val="-5"/>
                              <w:sz w:val="20"/>
                            </w:rPr>
                            <w:fldChar w:fldCharType="end"/>
                          </w:r>
                        </w:p>
                      </w:txbxContent>
                    </wps:txbx>
                    <wps:bodyPr wrap="square" lIns="0" tIns="0" rIns="0" bIns="0" rtlCol="0">
                      <a:noAutofit/>
                    </wps:bodyPr>
                  </wps:wsp>
                </a:graphicData>
              </a:graphic>
            </wp:anchor>
          </w:drawing>
        </mc:Choice>
        <mc:Fallback>
          <w:pict>
            <v:shapetype w14:anchorId="1A8DEBFD" id="_x0000_t202" coordsize="21600,21600" o:spt="202" path="m,l,21600r21600,l21600,xe">
              <v:stroke joinstyle="miter"/>
              <v:path gradientshapeok="t" o:connecttype="rect"/>
            </v:shapetype>
            <v:shape id="Textbox 94" o:spid="_x0000_s1232" type="#_x0000_t202" style="position:absolute;margin-left:510.35pt;margin-top:782.8pt;width:18.05pt;height:13.15pt;z-index:-203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" filled="f" stroked="f">
              <v:path arrowok="t"/>
              <v:textbox inset="0,0,0,0">
                <w:txbxContent>
                  <w:p w14:paraId="1A8DECBB" w14:textId="1BF3F76F"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33</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4"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3520" behindDoc="1" locked="0" layoutInCell="1" allowOverlap="1" wp14:anchorId="1A8DEC01" wp14:editId="1A8DEC02">
              <wp:simplePos x="0" y="0"/>
              <wp:positionH relativeFrom="page">
                <wp:posOffset>9432035</wp:posOffset>
              </wp:positionH>
              <wp:positionV relativeFrom="page">
                <wp:posOffset>6810038</wp:posOffset>
              </wp:positionV>
              <wp:extent cx="229235" cy="16700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BD" w14:textId="01094F6D"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35</w:t>
                          </w:r>
                          <w:r>
                            <w:rPr>
                              <w:spacing w:val="-5"/>
                              <w:sz w:val="20"/>
                            </w:rPr>
                            <w:fldChar w:fldCharType="end"/>
                          </w:r>
                        </w:p>
                      </w:txbxContent>
                    </wps:txbx>
                    <wps:bodyPr wrap="square" lIns="0" tIns="0" rIns="0" bIns="0" rtlCol="0">
                      <a:noAutofit/>
                    </wps:bodyPr>
                  </wps:wsp>
                </a:graphicData>
              </a:graphic>
            </wp:anchor>
          </w:drawing>
        </mc:Choice>
        <mc:Fallback>
          <w:pict>
            <v:shapetype w14:anchorId="1A8DEC01" id="_x0000_t202" coordsize="21600,21600" o:spt="202" path="m,l,21600r21600,l21600,xe">
              <v:stroke joinstyle="miter"/>
              <v:path gradientshapeok="t" o:connecttype="rect"/>
            </v:shapetype>
            <v:shape id="Textbox 198" o:spid="_x0000_s1234" type="#_x0000_t202" style="position:absolute;margin-left:742.7pt;margin-top:536.2pt;width:18.05pt;height:13.15pt;z-index:-203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" filled="f" stroked="f">
              <v:path arrowok="t"/>
              <v:textbox inset="0,0,0,0">
                <w:txbxContent>
                  <w:p w14:paraId="1A8DECBD" w14:textId="01094F6D"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35</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6"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4544" behindDoc="1" locked="0" layoutInCell="1" allowOverlap="1" wp14:anchorId="1A8DEC05" wp14:editId="1A8DEC06">
              <wp:simplePos x="0" y="0"/>
              <wp:positionH relativeFrom="page">
                <wp:posOffset>6480047</wp:posOffset>
              </wp:positionH>
              <wp:positionV relativeFrom="page">
                <wp:posOffset>9941858</wp:posOffset>
              </wp:positionV>
              <wp:extent cx="229235" cy="16700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BF" w14:textId="0D5E5B60"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type w14:anchorId="1A8DEC05" id="_x0000_t202" coordsize="21600,21600" o:spt="202" path="m,l,21600r21600,l21600,xe">
              <v:stroke joinstyle="miter"/>
              <v:path gradientshapeok="t" o:connecttype="rect"/>
            </v:shapetype>
            <v:shape id="Textbox 200" o:spid="_x0000_s1236" type="#_x0000_t202" style="position:absolute;margin-left:510.25pt;margin-top:782.8pt;width:18.05pt;height:13.15pt;z-index:-203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" filled="f" stroked="f">
              <v:path arrowok="t"/>
              <v:textbox inset="0,0,0,0">
                <w:txbxContent>
                  <w:p w14:paraId="1A8DECBF" w14:textId="0D5E5B60"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1"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15840" behindDoc="1" locked="0" layoutInCell="1" allowOverlap="1" wp14:anchorId="1A8DEBE3" wp14:editId="1A8DEBE4">
              <wp:simplePos x="0" y="0"/>
              <wp:positionH relativeFrom="page">
                <wp:posOffset>3705478</wp:posOffset>
              </wp:positionH>
              <wp:positionV relativeFrom="page">
                <wp:posOffset>10053149</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A8DECAE" w14:textId="438215ED" w:rsidR="00F55BDD" w:rsidRDefault="009A2C2A">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2069EF">
                            <w:rPr>
                              <w:rFonts w:ascii="Times New Roman"/>
                              <w:noProof/>
                              <w:spacing w:val="-10"/>
                              <w:sz w:val="24"/>
                            </w:rPr>
                            <w:t>1</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1A8DEBE3" id="_x0000_t202" coordsize="21600,21600" o:spt="202" path="m,l,21600r21600,l21600,xe">
              <v:stroke joinstyle="miter"/>
              <v:path gradientshapeok="t" o:connecttype="rect"/>
            </v:shapetype>
            <v:shape id="Textbox 1" o:spid="_x0000_s1219" type="#_x0000_t202" style="position:absolute;margin-left:291.75pt;margin-top:791.6pt;width:13pt;height:15.3pt;z-index:-204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" filled="f" stroked="f">
              <v:path arrowok="t"/>
              <v:textbox inset="0,0,0,0">
                <w:txbxContent>
                  <w:p w14:paraId="1A8DECAE" w14:textId="438215ED" w:rsidR="00F55BDD" w:rsidRDefault="009A2C2A">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2069EF">
                      <w:rPr>
                        <w:rFonts w:ascii="Times New Roman"/>
                        <w:noProof/>
                        <w:spacing w:val="-10"/>
                        <w:sz w:val="24"/>
                      </w:rPr>
                      <w:t>1</w:t>
                    </w:r>
                    <w:r>
                      <w:rPr>
                        <w:rFonts w:ascii="Times New Roman"/>
                        <w:spacing w:val="-10"/>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8"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5568" behindDoc="1" locked="0" layoutInCell="1" allowOverlap="1" wp14:anchorId="1A8DEC09" wp14:editId="1A8DEC0A">
              <wp:simplePos x="0" y="0"/>
              <wp:positionH relativeFrom="page">
                <wp:posOffset>9791700</wp:posOffset>
              </wp:positionH>
              <wp:positionV relativeFrom="page">
                <wp:posOffset>6810038</wp:posOffset>
              </wp:positionV>
              <wp:extent cx="229235" cy="16700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1" w14:textId="49C87441"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type w14:anchorId="1A8DEC09" id="_x0000_t202" coordsize="21600,21600" o:spt="202" path="m,l,21600r21600,l21600,xe">
              <v:stroke joinstyle="miter"/>
              <v:path gradientshapeok="t" o:connecttype="rect"/>
            </v:shapetype>
            <v:shape id="Textbox 214" o:spid="_x0000_s1238" type="#_x0000_t202" style="position:absolute;margin-left:771pt;margin-top:536.2pt;width:18.05pt;height:13.15pt;z-index:-203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" filled="f" stroked="f">
              <v:path arrowok="t"/>
              <v:textbox inset="0,0,0,0">
                <w:txbxContent>
                  <w:p w14:paraId="1A8DECC1" w14:textId="49C87441"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42</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A"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6592" behindDoc="1" locked="0" layoutInCell="1" allowOverlap="1" wp14:anchorId="1A8DEC0D" wp14:editId="1A8DEC0E">
              <wp:simplePos x="0" y="0"/>
              <wp:positionH relativeFrom="page">
                <wp:posOffset>6659880</wp:posOffset>
              </wp:positionH>
              <wp:positionV relativeFrom="page">
                <wp:posOffset>9941858</wp:posOffset>
              </wp:positionV>
              <wp:extent cx="229235" cy="16700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3" w14:textId="43187471"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47</w:t>
                          </w:r>
                          <w:r>
                            <w:rPr>
                              <w:spacing w:val="-5"/>
                              <w:sz w:val="20"/>
                            </w:rPr>
                            <w:fldChar w:fldCharType="end"/>
                          </w:r>
                        </w:p>
                      </w:txbxContent>
                    </wps:txbx>
                    <wps:bodyPr wrap="square" lIns="0" tIns="0" rIns="0" bIns="0" rtlCol="0">
                      <a:noAutofit/>
                    </wps:bodyPr>
                  </wps:wsp>
                </a:graphicData>
              </a:graphic>
            </wp:anchor>
          </w:drawing>
        </mc:Choice>
        <mc:Fallback>
          <w:pict>
            <v:shapetype w14:anchorId="1A8DEC0D" id="_x0000_t202" coordsize="21600,21600" o:spt="202" path="m,l,21600r21600,l21600,xe">
              <v:stroke joinstyle="miter"/>
              <v:path gradientshapeok="t" o:connecttype="rect"/>
            </v:shapetype>
            <v:shape id="Textbox 278" o:spid="_x0000_s1240" type="#_x0000_t202" style="position:absolute;margin-left:524.4pt;margin-top:782.8pt;width:18.05pt;height:13.15pt;z-index:-203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" filled="f" stroked="f">
              <v:path arrowok="t"/>
              <v:textbox inset="0,0,0,0">
                <w:txbxContent>
                  <w:p w14:paraId="1A8DECC3" w14:textId="43187471"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47</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C"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7616" behindDoc="1" locked="0" layoutInCell="1" allowOverlap="1" wp14:anchorId="1A8DEC11" wp14:editId="1A8DEC12">
              <wp:simplePos x="0" y="0"/>
              <wp:positionH relativeFrom="page">
                <wp:posOffset>9973056</wp:posOffset>
              </wp:positionH>
              <wp:positionV relativeFrom="page">
                <wp:posOffset>6810038</wp:posOffset>
              </wp:positionV>
              <wp:extent cx="229235" cy="16700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5" w14:textId="1AE42E3B"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49</w:t>
                          </w:r>
                          <w:r>
                            <w:rPr>
                              <w:spacing w:val="-5"/>
                              <w:sz w:val="20"/>
                            </w:rPr>
                            <w:fldChar w:fldCharType="end"/>
                          </w:r>
                        </w:p>
                      </w:txbxContent>
                    </wps:txbx>
                    <wps:bodyPr wrap="square" lIns="0" tIns="0" rIns="0" bIns="0" rtlCol="0">
                      <a:noAutofit/>
                    </wps:bodyPr>
                  </wps:wsp>
                </a:graphicData>
              </a:graphic>
            </wp:anchor>
          </w:drawing>
        </mc:Choice>
        <mc:Fallback>
          <w:pict>
            <v:shapetype w14:anchorId="1A8DEC11" id="_x0000_t202" coordsize="21600,21600" o:spt="202" path="m,l,21600r21600,l21600,xe">
              <v:stroke joinstyle="miter"/>
              <v:path gradientshapeok="t" o:connecttype="rect"/>
            </v:shapetype>
            <v:shape id="Textbox 294" o:spid="_x0000_s1242" type="#_x0000_t202" style="position:absolute;margin-left:785.3pt;margin-top:536.2pt;width:18.05pt;height:13.15pt;z-index:-203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" filled="f" stroked="f">
              <v:path arrowok="t"/>
              <v:textbox inset="0,0,0,0">
                <w:txbxContent>
                  <w:p w14:paraId="1A8DECC5" w14:textId="1AE42E3B"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49</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E" w14:textId="77777777" w:rsidR="00F55BDD" w:rsidRDefault="009A2C2A">
    <w:pPr>
      <w:pStyle w:val="BodyText"/>
      <w:spacing w:line="14" w:lineRule="auto"/>
      <w:rPr>
        <w:sz w:val="18"/>
      </w:rPr>
    </w:pPr>
    <w:r>
      <w:rPr>
        <w:noProof/>
        <w:lang w:val="en-AU" w:eastAsia="en-AU"/>
      </w:rPr>
      <mc:AlternateContent>
        <mc:Choice Requires="wps">
          <w:drawing>
            <wp:anchor distT="0" distB="0" distL="0" distR="0" simplePos="0" relativeHeight="482928640" behindDoc="1" locked="0" layoutInCell="1" allowOverlap="1" wp14:anchorId="1A8DEC15" wp14:editId="1A8DEC16">
              <wp:simplePos x="0" y="0"/>
              <wp:positionH relativeFrom="page">
                <wp:posOffset>6659880</wp:posOffset>
              </wp:positionH>
              <wp:positionV relativeFrom="page">
                <wp:posOffset>9941858</wp:posOffset>
              </wp:positionV>
              <wp:extent cx="229235" cy="16700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7" w14:textId="512276FF"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60</w:t>
                          </w:r>
                          <w:r>
                            <w:rPr>
                              <w:spacing w:val="-5"/>
                              <w:sz w:val="20"/>
                            </w:rPr>
                            <w:fldChar w:fldCharType="end"/>
                          </w:r>
                        </w:p>
                      </w:txbxContent>
                    </wps:txbx>
                    <wps:bodyPr wrap="square" lIns="0" tIns="0" rIns="0" bIns="0" rtlCol="0">
                      <a:noAutofit/>
                    </wps:bodyPr>
                  </wps:wsp>
                </a:graphicData>
              </a:graphic>
            </wp:anchor>
          </w:drawing>
        </mc:Choice>
        <mc:Fallback>
          <w:pict>
            <v:shapetype w14:anchorId="1A8DEC15" id="_x0000_t202" coordsize="21600,21600" o:spt="202" path="m,l,21600r21600,l21600,xe">
              <v:stroke joinstyle="miter"/>
              <v:path gradientshapeok="t" o:connecttype="rect"/>
            </v:shapetype>
            <v:shape id="Textbox 408" o:spid="_x0000_s1244" type="#_x0000_t202" style="position:absolute;margin-left:524.4pt;margin-top:782.8pt;width:18.05pt;height:13.15pt;z-index:-203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" filled="f" stroked="f">
              <v:path arrowok="t"/>
              <v:textbox inset="0,0,0,0">
                <w:txbxContent>
                  <w:p w14:paraId="1A8DECC7" w14:textId="512276FF"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60</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0"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9664" behindDoc="1" locked="0" layoutInCell="1" allowOverlap="1" wp14:anchorId="1A8DEC19" wp14:editId="1A8DEC1A">
              <wp:simplePos x="0" y="0"/>
              <wp:positionH relativeFrom="page">
                <wp:posOffset>6659880</wp:posOffset>
              </wp:positionH>
              <wp:positionV relativeFrom="page">
                <wp:posOffset>9941858</wp:posOffset>
              </wp:positionV>
              <wp:extent cx="229235" cy="16700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9" w14:textId="4A3E5DE1"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64</w:t>
                          </w:r>
                          <w:r>
                            <w:rPr>
                              <w:spacing w:val="-5"/>
                              <w:sz w:val="20"/>
                            </w:rPr>
                            <w:fldChar w:fldCharType="end"/>
                          </w:r>
                        </w:p>
                      </w:txbxContent>
                    </wps:txbx>
                    <wps:bodyPr wrap="square" lIns="0" tIns="0" rIns="0" bIns="0" rtlCol="0">
                      <a:noAutofit/>
                    </wps:bodyPr>
                  </wps:wsp>
                </a:graphicData>
              </a:graphic>
            </wp:anchor>
          </w:drawing>
        </mc:Choice>
        <mc:Fallback>
          <w:pict>
            <v:shapetype w14:anchorId="1A8DEC19" id="_x0000_t202" coordsize="21600,21600" o:spt="202" path="m,l,21600r21600,l21600,xe">
              <v:stroke joinstyle="miter"/>
              <v:path gradientshapeok="t" o:connecttype="rect"/>
            </v:shapetype>
            <v:shape id="Textbox 421" o:spid="_x0000_s1246" type="#_x0000_t202" style="position:absolute;margin-left:524.4pt;margin-top:782.8pt;width:18.05pt;height:13.15pt;z-index:-203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" filled="f" stroked="f">
              <v:path arrowok="t"/>
              <v:textbox inset="0,0,0,0">
                <w:txbxContent>
                  <w:p w14:paraId="1A8DECC9" w14:textId="4A3E5DE1"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64</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2"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0688" behindDoc="1" locked="0" layoutInCell="1" allowOverlap="1" wp14:anchorId="1A8DEC1D" wp14:editId="1A8DEC1E">
              <wp:simplePos x="0" y="0"/>
              <wp:positionH relativeFrom="page">
                <wp:posOffset>6659880</wp:posOffset>
              </wp:positionH>
              <wp:positionV relativeFrom="page">
                <wp:posOffset>9941858</wp:posOffset>
              </wp:positionV>
              <wp:extent cx="229235" cy="16700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B" w14:textId="6458E1EE"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80</w:t>
                          </w:r>
                          <w:r>
                            <w:rPr>
                              <w:spacing w:val="-5"/>
                              <w:sz w:val="20"/>
                            </w:rPr>
                            <w:fldChar w:fldCharType="end"/>
                          </w:r>
                        </w:p>
                      </w:txbxContent>
                    </wps:txbx>
                    <wps:bodyPr wrap="square" lIns="0" tIns="0" rIns="0" bIns="0" rtlCol="0">
                      <a:noAutofit/>
                    </wps:bodyPr>
                  </wps:wsp>
                </a:graphicData>
              </a:graphic>
            </wp:anchor>
          </w:drawing>
        </mc:Choice>
        <mc:Fallback>
          <w:pict>
            <v:shapetype w14:anchorId="1A8DEC1D" id="_x0000_t202" coordsize="21600,21600" o:spt="202" path="m,l,21600r21600,l21600,xe">
              <v:stroke joinstyle="miter"/>
              <v:path gradientshapeok="t" o:connecttype="rect"/>
            </v:shapetype>
            <v:shape id="Textbox 433" o:spid="_x0000_s1248" type="#_x0000_t202" style="position:absolute;margin-left:524.4pt;margin-top:782.8pt;width:18.05pt;height:13.15pt;z-index:-203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" filled="f" stroked="f">
              <v:path arrowok="t"/>
              <v:textbox inset="0,0,0,0">
                <w:txbxContent>
                  <w:p w14:paraId="1A8DECCB" w14:textId="6458E1EE"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80</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4"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1200" behindDoc="1" locked="0" layoutInCell="1" allowOverlap="1" wp14:anchorId="1A8DEC1F" wp14:editId="1A8DEC20">
              <wp:simplePos x="0" y="0"/>
              <wp:positionH relativeFrom="page">
                <wp:posOffset>6659880</wp:posOffset>
              </wp:positionH>
              <wp:positionV relativeFrom="page">
                <wp:posOffset>9941858</wp:posOffset>
              </wp:positionV>
              <wp:extent cx="229235" cy="16700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C" w14:textId="782A2224"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81</w:t>
                          </w:r>
                          <w:r>
                            <w:rPr>
                              <w:spacing w:val="-5"/>
                              <w:sz w:val="20"/>
                            </w:rPr>
                            <w:fldChar w:fldCharType="end"/>
                          </w:r>
                        </w:p>
                      </w:txbxContent>
                    </wps:txbx>
                    <wps:bodyPr wrap="square" lIns="0" tIns="0" rIns="0" bIns="0" rtlCol="0">
                      <a:noAutofit/>
                    </wps:bodyPr>
                  </wps:wsp>
                </a:graphicData>
              </a:graphic>
            </wp:anchor>
          </w:drawing>
        </mc:Choice>
        <mc:Fallback>
          <w:pict>
            <v:shapetype w14:anchorId="1A8DEC1F" id="_x0000_t202" coordsize="21600,21600" o:spt="202" path="m,l,21600r21600,l21600,xe">
              <v:stroke joinstyle="miter"/>
              <v:path gradientshapeok="t" o:connecttype="rect"/>
            </v:shapetype>
            <v:shape id="Textbox 434" o:spid="_x0000_s1249" type="#_x0000_t202" style="position:absolute;margin-left:524.4pt;margin-top:782.8pt;width:18.05pt;height:13.15pt;z-index:-203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" filled="f" stroked="f">
              <v:path arrowok="t"/>
              <v:textbox inset="0,0,0,0">
                <w:txbxContent>
                  <w:p w14:paraId="1A8DECCC" w14:textId="782A2224"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81</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6"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2224" behindDoc="1" locked="0" layoutInCell="1" allowOverlap="1" wp14:anchorId="1A8DEC23" wp14:editId="1A8DEC24">
              <wp:simplePos x="0" y="0"/>
              <wp:positionH relativeFrom="page">
                <wp:posOffset>6659880</wp:posOffset>
              </wp:positionH>
              <wp:positionV relativeFrom="page">
                <wp:posOffset>9941858</wp:posOffset>
              </wp:positionV>
              <wp:extent cx="229235" cy="16700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A8DECCD" w14:textId="435155CB"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86</w:t>
                          </w:r>
                          <w:r>
                            <w:rPr>
                              <w:spacing w:val="-5"/>
                              <w:sz w:val="20"/>
                            </w:rPr>
                            <w:fldChar w:fldCharType="end"/>
                          </w:r>
                        </w:p>
                      </w:txbxContent>
                    </wps:txbx>
                    <wps:bodyPr wrap="square" lIns="0" tIns="0" rIns="0" bIns="0" rtlCol="0">
                      <a:noAutofit/>
                    </wps:bodyPr>
                  </wps:wsp>
                </a:graphicData>
              </a:graphic>
            </wp:anchor>
          </w:drawing>
        </mc:Choice>
        <mc:Fallback>
          <w:pict>
            <v:shapetype w14:anchorId="1A8DEC23" id="_x0000_t202" coordsize="21600,21600" o:spt="202" path="m,l,21600r21600,l21600,xe">
              <v:stroke joinstyle="miter"/>
              <v:path gradientshapeok="t" o:connecttype="rect"/>
            </v:shapetype>
            <v:shape id="Textbox 438" o:spid="_x0000_s1250" type="#_x0000_t202" style="position:absolute;margin-left:524.4pt;margin-top:782.8pt;width:18.05pt;height:13.15pt;z-index:-203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" filled="f" stroked="f">
              <v:path arrowok="t"/>
              <v:textbox inset="0,0,0,0">
                <w:txbxContent>
                  <w:p w14:paraId="1A8DECCD" w14:textId="435155CB" w:rsidR="00F55BDD" w:rsidRDefault="009A2C2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sidR="002069EF">
                      <w:rPr>
                        <w:noProof/>
                        <w:spacing w:val="-5"/>
                        <w:sz w:val="20"/>
                      </w:rPr>
                      <w:t>86</w:t>
                    </w:r>
                    <w:r>
                      <w:rPr>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8" w14:textId="77777777" w:rsidR="00F55BDD" w:rsidRDefault="00F55BDD">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A" w14:textId="77777777" w:rsidR="00F55BDD" w:rsidRDefault="00F55BD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0EBF1" w14:textId="77777777" w:rsidR="002069EF" w:rsidRDefault="002069E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C" w14:textId="77777777" w:rsidR="00F55BDD" w:rsidRDefault="00F55BDD">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E" w14:textId="77777777" w:rsidR="00F55BDD" w:rsidRDefault="00F55BDD">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0" w14:textId="77777777" w:rsidR="00F55BDD" w:rsidRDefault="00F55BDD">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2" w14:textId="77777777" w:rsidR="00F55BDD" w:rsidRDefault="00F55BDD">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4" w14:textId="77777777" w:rsidR="00F55BDD" w:rsidRDefault="00F55BDD">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6" w14:textId="77777777" w:rsidR="00F55BDD" w:rsidRDefault="00F55BDD">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8" w14:textId="77777777" w:rsidR="00F55BDD" w:rsidRDefault="00F55BDD">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A" w14:textId="77777777" w:rsidR="00F55BDD" w:rsidRDefault="00F55BDD">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C" w14:textId="77777777" w:rsidR="00F55BDD" w:rsidRDefault="00F55BDD">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E" w14:textId="77777777" w:rsidR="00F55BDD" w:rsidRDefault="00F55BD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2"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16352" behindDoc="1" locked="0" layoutInCell="1" allowOverlap="1" wp14:anchorId="1A8DEBE5" wp14:editId="1A8DEBE6">
              <wp:simplePos x="0" y="0"/>
              <wp:positionH relativeFrom="page">
                <wp:posOffset>6538081</wp:posOffset>
              </wp:positionH>
              <wp:positionV relativeFrom="page">
                <wp:posOffset>10088153</wp:posOffset>
              </wp:positionV>
              <wp:extent cx="159385"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A8DECAF" w14:textId="0B265E14" w:rsidR="00F55BDD" w:rsidRDefault="009A2C2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069EF">
                            <w:rPr>
                              <w:noProof/>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type w14:anchorId="1A8DEBE5" id="_x0000_t202" coordsize="21600,21600" o:spt="202" path="m,l,21600r21600,l21600,xe">
              <v:stroke joinstyle="miter"/>
              <v:path gradientshapeok="t" o:connecttype="rect"/>
            </v:shapetype>
            <v:shape id="Textbox 4" o:spid="_x0000_s1220" type="#_x0000_t202" style="position:absolute;margin-left:514.8pt;margin-top:794.35pt;width:12.55pt;height:13.15pt;z-index:-204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" filled="f" stroked="f">
              <v:path arrowok="t"/>
              <v:textbox inset="0,0,0,0">
                <w:txbxContent>
                  <w:p w14:paraId="1A8DECAF" w14:textId="0B265E14" w:rsidR="00F55BDD" w:rsidRDefault="009A2C2A">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069EF">
                      <w:rPr>
                        <w:noProof/>
                        <w:spacing w:val="-10"/>
                        <w:sz w:val="20"/>
                      </w:rPr>
                      <w:t>6</w:t>
                    </w:r>
                    <w:r>
                      <w:rPr>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E0" w14:textId="77777777" w:rsidR="00F55BDD" w:rsidRDefault="00F55BDD">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E2" w14:textId="77777777" w:rsidR="00F55BDD" w:rsidRDefault="00F55BD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3"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16864" behindDoc="1" locked="0" layoutInCell="1" allowOverlap="1" wp14:anchorId="1A8DEBE7" wp14:editId="1A8DEBE8">
              <wp:simplePos x="0" y="0"/>
              <wp:positionH relativeFrom="page">
                <wp:posOffset>706627</wp:posOffset>
              </wp:positionH>
              <wp:positionV relativeFrom="page">
                <wp:posOffset>9925406</wp:posOffset>
              </wp:positionV>
              <wp:extent cx="2870200"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0" cy="177800"/>
                      </a:xfrm>
                      <a:prstGeom prst="rect">
                        <a:avLst/>
                      </a:prstGeom>
                    </wps:spPr>
                    <wps:txbx>
                      <w:txbxContent>
                        <w:p w14:paraId="1A8DECB0" w14:textId="77777777" w:rsidR="00F55BDD" w:rsidRDefault="009A2C2A">
                          <w:pPr>
                            <w:spacing w:before="20"/>
                            <w:ind w:left="20"/>
                            <w:rPr>
                              <w:rFonts w:ascii="Segoe UI Symbol"/>
                              <w:sz w:val="18"/>
                            </w:rPr>
                          </w:pPr>
                          <w:r>
                            <w:rPr>
                              <w:rFonts w:ascii="Segoe UI Symbol"/>
                              <w:sz w:val="18"/>
                            </w:rPr>
                            <w:t>Aged</w:t>
                          </w:r>
                          <w:r>
                            <w:rPr>
                              <w:rFonts w:ascii="Segoe UI Symbol"/>
                              <w:spacing w:val="-4"/>
                              <w:sz w:val="18"/>
                            </w:rPr>
                            <w:t xml:space="preserve"> </w:t>
                          </w:r>
                          <w:r>
                            <w:rPr>
                              <w:rFonts w:ascii="Segoe UI Symbol"/>
                              <w:sz w:val="18"/>
                            </w:rPr>
                            <w:t>Care</w:t>
                          </w:r>
                          <w:r>
                            <w:rPr>
                              <w:rFonts w:ascii="Segoe UI Symbol"/>
                              <w:spacing w:val="-4"/>
                              <w:sz w:val="18"/>
                            </w:rPr>
                            <w:t xml:space="preserve"> </w:t>
                          </w:r>
                          <w:r>
                            <w:rPr>
                              <w:rFonts w:ascii="Segoe UI Symbol"/>
                              <w:sz w:val="18"/>
                            </w:rPr>
                            <w:t>Taskforce</w:t>
                          </w:r>
                          <w:r>
                            <w:rPr>
                              <w:rFonts w:ascii="Segoe UI Symbol"/>
                              <w:spacing w:val="-3"/>
                              <w:sz w:val="18"/>
                            </w:rPr>
                            <w:t xml:space="preserve"> </w:t>
                          </w:r>
                          <w:r>
                            <w:rPr>
                              <w:rFonts w:ascii="Segoe UI Symbol"/>
                              <w:sz w:val="18"/>
                            </w:rPr>
                            <w:t>Response:</w:t>
                          </w:r>
                          <w:r>
                            <w:rPr>
                              <w:rFonts w:ascii="Segoe UI Symbol"/>
                              <w:spacing w:val="-4"/>
                              <w:sz w:val="18"/>
                            </w:rPr>
                            <w:t xml:space="preserve"> </w:t>
                          </w:r>
                          <w:r>
                            <w:rPr>
                              <w:rFonts w:ascii="Segoe UI Symbol"/>
                              <w:sz w:val="18"/>
                            </w:rPr>
                            <w:t>Accommodation</w:t>
                          </w:r>
                          <w:r>
                            <w:rPr>
                              <w:rFonts w:ascii="Segoe UI Symbol"/>
                              <w:spacing w:val="-3"/>
                              <w:sz w:val="18"/>
                            </w:rPr>
                            <w:t xml:space="preserve"> </w:t>
                          </w:r>
                          <w:r>
                            <w:rPr>
                              <w:rFonts w:ascii="Segoe UI Symbol"/>
                              <w:spacing w:val="-2"/>
                              <w:sz w:val="18"/>
                            </w:rPr>
                            <w:t>Reform</w:t>
                          </w:r>
                        </w:p>
                      </w:txbxContent>
                    </wps:txbx>
                    <wps:bodyPr wrap="square" lIns="0" tIns="0" rIns="0" bIns="0" rtlCol="0">
                      <a:noAutofit/>
                    </wps:bodyPr>
                  </wps:wsp>
                </a:graphicData>
              </a:graphic>
            </wp:anchor>
          </w:drawing>
        </mc:Choice>
        <mc:Fallback>
          <w:pict>
            <v:shapetype w14:anchorId="1A8DEBE7" id="_x0000_t202" coordsize="21600,21600" o:spt="202" path="m,l,21600r21600,l21600,xe">
              <v:stroke joinstyle="miter"/>
              <v:path gradientshapeok="t" o:connecttype="rect"/>
            </v:shapetype>
            <v:shape id="Textbox 9" o:spid="_x0000_s1221" type="#_x0000_t202" style="position:absolute;margin-left:55.65pt;margin-top:781.55pt;width:226pt;height:14pt;z-index:-203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" filled="f" stroked="f">
              <v:path arrowok="t"/>
              <v:textbox inset="0,0,0,0">
                <w:txbxContent>
                  <w:p w14:paraId="1A8DECB0" w14:textId="77777777" w:rsidR="00F55BDD" w:rsidRDefault="009A2C2A">
                    <w:pPr>
                      <w:spacing w:before="20"/>
                      <w:ind w:left="20"/>
                      <w:rPr>
                        <w:rFonts w:ascii="Segoe UI Symbol"/>
                        <w:sz w:val="18"/>
                      </w:rPr>
                    </w:pPr>
                    <w:r>
                      <w:rPr>
                        <w:rFonts w:ascii="Segoe UI Symbol"/>
                        <w:sz w:val="18"/>
                      </w:rPr>
                      <w:t>Aged</w:t>
                    </w:r>
                    <w:r>
                      <w:rPr>
                        <w:rFonts w:ascii="Segoe UI Symbol"/>
                        <w:spacing w:val="-4"/>
                        <w:sz w:val="18"/>
                      </w:rPr>
                      <w:t xml:space="preserve"> </w:t>
                    </w:r>
                    <w:r>
                      <w:rPr>
                        <w:rFonts w:ascii="Segoe UI Symbol"/>
                        <w:sz w:val="18"/>
                      </w:rPr>
                      <w:t>Care</w:t>
                    </w:r>
                    <w:r>
                      <w:rPr>
                        <w:rFonts w:ascii="Segoe UI Symbol"/>
                        <w:spacing w:val="-4"/>
                        <w:sz w:val="18"/>
                      </w:rPr>
                      <w:t xml:space="preserve"> </w:t>
                    </w:r>
                    <w:r>
                      <w:rPr>
                        <w:rFonts w:ascii="Segoe UI Symbol"/>
                        <w:sz w:val="18"/>
                      </w:rPr>
                      <w:t>Taskforce</w:t>
                    </w:r>
                    <w:r>
                      <w:rPr>
                        <w:rFonts w:ascii="Segoe UI Symbol"/>
                        <w:spacing w:val="-3"/>
                        <w:sz w:val="18"/>
                      </w:rPr>
                      <w:t xml:space="preserve"> </w:t>
                    </w:r>
                    <w:r>
                      <w:rPr>
                        <w:rFonts w:ascii="Segoe UI Symbol"/>
                        <w:sz w:val="18"/>
                      </w:rPr>
                      <w:t>Response:</w:t>
                    </w:r>
                    <w:r>
                      <w:rPr>
                        <w:rFonts w:ascii="Segoe UI Symbol"/>
                        <w:spacing w:val="-4"/>
                        <w:sz w:val="18"/>
                      </w:rPr>
                      <w:t xml:space="preserve"> </w:t>
                    </w:r>
                    <w:r>
                      <w:rPr>
                        <w:rFonts w:ascii="Segoe UI Symbol"/>
                        <w:sz w:val="18"/>
                      </w:rPr>
                      <w:t>Accommodation</w:t>
                    </w:r>
                    <w:r>
                      <w:rPr>
                        <w:rFonts w:ascii="Segoe UI Symbol"/>
                        <w:spacing w:val="-3"/>
                        <w:sz w:val="18"/>
                      </w:rPr>
                      <w:t xml:space="preserve"> </w:t>
                    </w:r>
                    <w:r>
                      <w:rPr>
                        <w:rFonts w:ascii="Segoe UI Symbol"/>
                        <w:spacing w:val="-2"/>
                        <w:sz w:val="18"/>
                      </w:rPr>
                      <w:t>Reform</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4"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17376" behindDoc="1" locked="0" layoutInCell="1" allowOverlap="1" wp14:anchorId="1A8DEBE9" wp14:editId="1A8DEBEA">
              <wp:simplePos x="0" y="0"/>
              <wp:positionH relativeFrom="page">
                <wp:posOffset>706627</wp:posOffset>
              </wp:positionH>
              <wp:positionV relativeFrom="page">
                <wp:posOffset>9925406</wp:posOffset>
              </wp:positionV>
              <wp:extent cx="2479040"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040" cy="177800"/>
                      </a:xfrm>
                      <a:prstGeom prst="rect">
                        <a:avLst/>
                      </a:prstGeom>
                    </wps:spPr>
                    <wps:txbx>
                      <w:txbxContent>
                        <w:p w14:paraId="1A8DECB1" w14:textId="77777777" w:rsidR="00F55BDD" w:rsidRDefault="009A2C2A">
                          <w:pPr>
                            <w:spacing w:before="20"/>
                            <w:ind w:left="20"/>
                            <w:rPr>
                              <w:rFonts w:ascii="Segoe UI Semibold"/>
                              <w:b/>
                              <w:sz w:val="18"/>
                            </w:rPr>
                          </w:pPr>
                          <w:r>
                            <w:rPr>
                              <w:rFonts w:ascii="Segoe UI Semibold"/>
                              <w:b/>
                              <w:spacing w:val="-14"/>
                              <w:sz w:val="18"/>
                            </w:rPr>
                            <w:t>Aged</w:t>
                          </w:r>
                          <w:r>
                            <w:rPr>
                              <w:rFonts w:ascii="Segoe UI Semibold"/>
                              <w:b/>
                              <w:spacing w:val="-30"/>
                              <w:sz w:val="18"/>
                            </w:rPr>
                            <w:t xml:space="preserve"> </w:t>
                          </w:r>
                          <w:r>
                            <w:rPr>
                              <w:rFonts w:ascii="Segoe UI Semibold"/>
                              <w:b/>
                              <w:spacing w:val="-14"/>
                              <w:sz w:val="18"/>
                            </w:rPr>
                            <w:t>Care</w:t>
                          </w:r>
                          <w:r>
                            <w:rPr>
                              <w:rFonts w:ascii="Segoe UI Semibold"/>
                              <w:b/>
                              <w:spacing w:val="-24"/>
                              <w:sz w:val="18"/>
                            </w:rPr>
                            <w:t xml:space="preserve"> </w:t>
                          </w:r>
                          <w:r>
                            <w:rPr>
                              <w:rFonts w:ascii="Segoe UI Semibold"/>
                              <w:b/>
                              <w:spacing w:val="-14"/>
                              <w:sz w:val="18"/>
                            </w:rPr>
                            <w:t>Taskforce</w:t>
                          </w:r>
                          <w:r>
                            <w:rPr>
                              <w:rFonts w:ascii="Segoe UI Semibold"/>
                              <w:b/>
                              <w:spacing w:val="-26"/>
                              <w:sz w:val="18"/>
                            </w:rPr>
                            <w:t xml:space="preserve"> </w:t>
                          </w:r>
                          <w:r>
                            <w:rPr>
                              <w:rFonts w:ascii="Segoe UI Semibold"/>
                              <w:b/>
                              <w:spacing w:val="-14"/>
                              <w:sz w:val="18"/>
                            </w:rPr>
                            <w:t>Response:</w:t>
                          </w:r>
                          <w:r>
                            <w:rPr>
                              <w:rFonts w:ascii="Segoe UI Semibold"/>
                              <w:b/>
                              <w:spacing w:val="-26"/>
                              <w:sz w:val="18"/>
                            </w:rPr>
                            <w:t xml:space="preserve"> </w:t>
                          </w:r>
                          <w:r>
                            <w:rPr>
                              <w:rFonts w:ascii="Segoe UI Semibold"/>
                              <w:b/>
                              <w:spacing w:val="-14"/>
                              <w:sz w:val="18"/>
                            </w:rPr>
                            <w:t>Accommodation</w:t>
                          </w:r>
                          <w:r>
                            <w:rPr>
                              <w:rFonts w:ascii="Segoe UI Semibold"/>
                              <w:b/>
                              <w:spacing w:val="-29"/>
                              <w:sz w:val="18"/>
                            </w:rPr>
                            <w:t xml:space="preserve"> </w:t>
                          </w:r>
                          <w:r>
                            <w:rPr>
                              <w:rFonts w:ascii="Segoe UI Semibold"/>
                              <w:b/>
                              <w:spacing w:val="-14"/>
                              <w:sz w:val="18"/>
                            </w:rPr>
                            <w:t>Reform</w:t>
                          </w:r>
                        </w:p>
                      </w:txbxContent>
                    </wps:txbx>
                    <wps:bodyPr wrap="square" lIns="0" tIns="0" rIns="0" bIns="0" rtlCol="0">
                      <a:noAutofit/>
                    </wps:bodyPr>
                  </wps:wsp>
                </a:graphicData>
              </a:graphic>
            </wp:anchor>
          </w:drawing>
        </mc:Choice>
        <mc:Fallback>
          <w:pict>
            <v:shapetype w14:anchorId="1A8DEBE9" id="_x0000_t202" coordsize="21600,21600" o:spt="202" path="m,l,21600r21600,l21600,xe">
              <v:stroke joinstyle="miter"/>
              <v:path gradientshapeok="t" o:connecttype="rect"/>
            </v:shapetype>
            <v:shape id="Textbox 13" o:spid="_x0000_s1222" type="#_x0000_t202" style="position:absolute;margin-left:55.65pt;margin-top:781.55pt;width:195.2pt;height:14pt;z-index:-203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" filled="f" stroked="f">
              <v:path arrowok="t"/>
              <v:textbox inset="0,0,0,0">
                <w:txbxContent>
                  <w:p w14:paraId="1A8DECB1" w14:textId="77777777" w:rsidR="00F55BDD" w:rsidRDefault="009A2C2A">
                    <w:pPr>
                      <w:spacing w:before="20"/>
                      <w:ind w:left="20"/>
                      <w:rPr>
                        <w:rFonts w:ascii="Segoe UI Semibold"/>
                        <w:b/>
                        <w:sz w:val="18"/>
                      </w:rPr>
                    </w:pPr>
                    <w:r>
                      <w:rPr>
                        <w:rFonts w:ascii="Segoe UI Semibold"/>
                        <w:b/>
                        <w:spacing w:val="-14"/>
                        <w:sz w:val="18"/>
                      </w:rPr>
                      <w:t>Aged</w:t>
                    </w:r>
                    <w:r>
                      <w:rPr>
                        <w:rFonts w:ascii="Segoe UI Semibold"/>
                        <w:b/>
                        <w:spacing w:val="-30"/>
                        <w:sz w:val="18"/>
                      </w:rPr>
                      <w:t xml:space="preserve"> </w:t>
                    </w:r>
                    <w:r>
                      <w:rPr>
                        <w:rFonts w:ascii="Segoe UI Semibold"/>
                        <w:b/>
                        <w:spacing w:val="-14"/>
                        <w:sz w:val="18"/>
                      </w:rPr>
                      <w:t>Care</w:t>
                    </w:r>
                    <w:r>
                      <w:rPr>
                        <w:rFonts w:ascii="Segoe UI Semibold"/>
                        <w:b/>
                        <w:spacing w:val="-24"/>
                        <w:sz w:val="18"/>
                      </w:rPr>
                      <w:t xml:space="preserve"> </w:t>
                    </w:r>
                    <w:r>
                      <w:rPr>
                        <w:rFonts w:ascii="Segoe UI Semibold"/>
                        <w:b/>
                        <w:spacing w:val="-14"/>
                        <w:sz w:val="18"/>
                      </w:rPr>
                      <w:t>Taskforce</w:t>
                    </w:r>
                    <w:r>
                      <w:rPr>
                        <w:rFonts w:ascii="Segoe UI Semibold"/>
                        <w:b/>
                        <w:spacing w:val="-26"/>
                        <w:sz w:val="18"/>
                      </w:rPr>
                      <w:t xml:space="preserve"> </w:t>
                    </w:r>
                    <w:r>
                      <w:rPr>
                        <w:rFonts w:ascii="Segoe UI Semibold"/>
                        <w:b/>
                        <w:spacing w:val="-14"/>
                        <w:sz w:val="18"/>
                      </w:rPr>
                      <w:t>Response:</w:t>
                    </w:r>
                    <w:r>
                      <w:rPr>
                        <w:rFonts w:ascii="Segoe UI Semibold"/>
                        <w:b/>
                        <w:spacing w:val="-26"/>
                        <w:sz w:val="18"/>
                      </w:rPr>
                      <w:t xml:space="preserve"> </w:t>
                    </w:r>
                    <w:r>
                      <w:rPr>
                        <w:rFonts w:ascii="Segoe UI Semibold"/>
                        <w:b/>
                        <w:spacing w:val="-14"/>
                        <w:sz w:val="18"/>
                      </w:rPr>
                      <w:t>Accommodation</w:t>
                    </w:r>
                    <w:r>
                      <w:rPr>
                        <w:rFonts w:ascii="Segoe UI Semibold"/>
                        <w:b/>
                        <w:spacing w:val="-29"/>
                        <w:sz w:val="18"/>
                      </w:rPr>
                      <w:t xml:space="preserve"> </w:t>
                    </w:r>
                    <w:r>
                      <w:rPr>
                        <w:rFonts w:ascii="Segoe UI Semibold"/>
                        <w:b/>
                        <w:spacing w:val="-14"/>
                        <w:sz w:val="18"/>
                      </w:rPr>
                      <w:t>Reform</w:t>
                    </w:r>
                  </w:p>
                </w:txbxContent>
              </v:textbox>
              <w10:wrap anchorx="page" anchory="page"/>
            </v:shape>
          </w:pict>
        </mc:Fallback>
      </mc:AlternateContent>
    </w:r>
    <w:r>
      <w:rPr>
        <w:noProof/>
        <w:lang w:val="en-AU" w:eastAsia="en-AU"/>
      </w:rPr>
      <mc:AlternateContent>
        <mc:Choice Requires="wps">
          <w:drawing>
            <wp:anchor distT="0" distB="0" distL="0" distR="0" simplePos="0" relativeHeight="482917888" behindDoc="1" locked="0" layoutInCell="1" allowOverlap="1" wp14:anchorId="1A8DEBEB" wp14:editId="1A8DEBEC">
              <wp:simplePos x="0" y="0"/>
              <wp:positionH relativeFrom="page">
                <wp:posOffset>6624828</wp:posOffset>
              </wp:positionH>
              <wp:positionV relativeFrom="page">
                <wp:posOffset>9925406</wp:posOffset>
              </wp:positionV>
              <wp:extent cx="152400"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7800"/>
                      </a:xfrm>
                      <a:prstGeom prst="rect">
                        <a:avLst/>
                      </a:prstGeom>
                    </wps:spPr>
                    <wps:txbx>
                      <w:txbxContent>
                        <w:p w14:paraId="1A8DECB2" w14:textId="208AFF1D" w:rsidR="00F55BDD" w:rsidRDefault="009A2C2A">
                          <w:pPr>
                            <w:spacing w:before="20"/>
                            <w:ind w:left="60"/>
                            <w:rPr>
                              <w:rFonts w:ascii="Segoe UI Semibold"/>
                              <w:b/>
                              <w:sz w:val="18"/>
                            </w:rPr>
                          </w:pPr>
                          <w:r>
                            <w:rPr>
                              <w:rFonts w:ascii="Segoe UI Semibold"/>
                              <w:b/>
                              <w:spacing w:val="-10"/>
                              <w:sz w:val="18"/>
                            </w:rPr>
                            <w:fldChar w:fldCharType="begin"/>
                          </w:r>
                          <w:r>
                            <w:rPr>
                              <w:rFonts w:ascii="Segoe UI Semibold"/>
                              <w:b/>
                              <w:spacing w:val="-10"/>
                              <w:sz w:val="18"/>
                            </w:rPr>
                            <w:instrText xml:space="preserve"> PAGE </w:instrText>
                          </w:r>
                          <w:r>
                            <w:rPr>
                              <w:rFonts w:ascii="Segoe UI Semibold"/>
                              <w:b/>
                              <w:spacing w:val="-10"/>
                              <w:sz w:val="18"/>
                            </w:rPr>
                            <w:fldChar w:fldCharType="separate"/>
                          </w:r>
                          <w:r w:rsidR="002069EF">
                            <w:rPr>
                              <w:rFonts w:ascii="Segoe UI Semibold"/>
                              <w:b/>
                              <w:noProof/>
                              <w:spacing w:val="-10"/>
                              <w:sz w:val="18"/>
                            </w:rPr>
                            <w:t>9</w:t>
                          </w:r>
                          <w:r>
                            <w:rPr>
                              <w:rFonts w:ascii="Segoe UI Semibold"/>
                              <w:b/>
                              <w:spacing w:val="-10"/>
                              <w:sz w:val="18"/>
                            </w:rPr>
                            <w:fldChar w:fldCharType="end"/>
                          </w:r>
                        </w:p>
                      </w:txbxContent>
                    </wps:txbx>
                    <wps:bodyPr wrap="square" lIns="0" tIns="0" rIns="0" bIns="0" rtlCol="0">
                      <a:noAutofit/>
                    </wps:bodyPr>
                  </wps:wsp>
                </a:graphicData>
              </a:graphic>
            </wp:anchor>
          </w:drawing>
        </mc:Choice>
        <mc:Fallback>
          <w:pict>
            <v:shape w14:anchorId="1A8DEBEB" id="Textbox 14" o:spid="_x0000_s1223" type="#_x0000_t202" style="position:absolute;margin-left:521.65pt;margin-top:781.55pt;width:12pt;height:14pt;z-index:-203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" filled="f" stroked="f">
              <v:path arrowok="t"/>
              <v:textbox inset="0,0,0,0">
                <w:txbxContent>
                  <w:p w14:paraId="1A8DECB2" w14:textId="208AFF1D" w:rsidR="00F55BDD" w:rsidRDefault="009A2C2A">
                    <w:pPr>
                      <w:spacing w:before="20"/>
                      <w:ind w:left="60"/>
                      <w:rPr>
                        <w:rFonts w:ascii="Segoe UI Semibold"/>
                        <w:b/>
                        <w:sz w:val="18"/>
                      </w:rPr>
                    </w:pPr>
                    <w:r>
                      <w:rPr>
                        <w:rFonts w:ascii="Segoe UI Semibold"/>
                        <w:b/>
                        <w:spacing w:val="-10"/>
                        <w:sz w:val="18"/>
                      </w:rPr>
                      <w:fldChar w:fldCharType="begin"/>
                    </w:r>
                    <w:r>
                      <w:rPr>
                        <w:rFonts w:ascii="Segoe UI Semibold"/>
                        <w:b/>
                        <w:spacing w:val="-10"/>
                        <w:sz w:val="18"/>
                      </w:rPr>
                      <w:instrText xml:space="preserve"> PAGE </w:instrText>
                    </w:r>
                    <w:r>
                      <w:rPr>
                        <w:rFonts w:ascii="Segoe UI Semibold"/>
                        <w:b/>
                        <w:spacing w:val="-10"/>
                        <w:sz w:val="18"/>
                      </w:rPr>
                      <w:fldChar w:fldCharType="separate"/>
                    </w:r>
                    <w:r w:rsidR="002069EF">
                      <w:rPr>
                        <w:rFonts w:ascii="Segoe UI Semibold"/>
                        <w:b/>
                        <w:noProof/>
                        <w:spacing w:val="-10"/>
                        <w:sz w:val="18"/>
                      </w:rPr>
                      <w:t>9</w:t>
                    </w:r>
                    <w:r>
                      <w:rPr>
                        <w:rFonts w:ascii="Segoe UI Semibold"/>
                        <w:b/>
                        <w:spacing w:val="-10"/>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5" w14:textId="77777777" w:rsidR="00F55BDD" w:rsidRDefault="00F55BD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6" w14:textId="77777777" w:rsidR="00F55BDD" w:rsidRDefault="00F55BD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7" w14:textId="77777777" w:rsidR="00F55BDD" w:rsidRDefault="00F55B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9C18D" w14:textId="77777777" w:rsidR="00DB48D5" w:rsidRDefault="00DB48D5">
      <w:r>
        <w:separator/>
      </w:r>
    </w:p>
  </w:footnote>
  <w:footnote w:type="continuationSeparator" w:id="0">
    <w:p w14:paraId="1C6C1A05" w14:textId="77777777" w:rsidR="00DB48D5" w:rsidRDefault="00DB4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E1A3E" w14:textId="77777777" w:rsidR="002069EF" w:rsidRDefault="002069E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9"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6080" behindDoc="1" locked="0" layoutInCell="1" allowOverlap="1" wp14:anchorId="1A8DEC0B" wp14:editId="1A8DEC0C">
              <wp:simplePos x="0" y="0"/>
              <wp:positionH relativeFrom="page">
                <wp:posOffset>706627</wp:posOffset>
              </wp:positionH>
              <wp:positionV relativeFrom="page">
                <wp:posOffset>556472</wp:posOffset>
              </wp:positionV>
              <wp:extent cx="3280410" cy="19621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0410" cy="196215"/>
                      </a:xfrm>
                      <a:prstGeom prst="rect">
                        <a:avLst/>
                      </a:prstGeom>
                    </wps:spPr>
                    <wps:txbx>
                      <w:txbxContent>
                        <w:p w14:paraId="1A8DECC2"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wps:txbx>
                    <wps:bodyPr wrap="square" lIns="0" tIns="0" rIns="0" bIns="0" rtlCol="0">
                      <a:noAutofit/>
                    </wps:bodyPr>
                  </wps:wsp>
                </a:graphicData>
              </a:graphic>
            </wp:anchor>
          </w:drawing>
        </mc:Choice>
        <mc:Fallback>
          <w:pict>
            <v:shapetype w14:anchorId="1A8DEC0B" id="_x0000_t202" coordsize="21600,21600" o:spt="202" path="m,l,21600r21600,l21600,xe">
              <v:stroke joinstyle="miter"/>
              <v:path gradientshapeok="t" o:connecttype="rect"/>
            </v:shapetype>
            <v:shape id="Textbox 277" o:spid="_x0000_s1239" type="#_x0000_t202" style="position:absolute;margin-left:55.65pt;margin-top:43.8pt;width:258.3pt;height:15.45pt;z-index:-203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" filled="f" stroked="f">
              <v:path arrowok="t"/>
              <v:textbox inset="0,0,0,0">
                <w:txbxContent>
                  <w:p w14:paraId="1A8DECC2"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B"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7104" behindDoc="1" locked="0" layoutInCell="1" allowOverlap="1" wp14:anchorId="1A8DEC0F" wp14:editId="1A8DEC10">
              <wp:simplePos x="0" y="0"/>
              <wp:positionH relativeFrom="page">
                <wp:posOffset>528319</wp:posOffset>
              </wp:positionH>
              <wp:positionV relativeFrom="page">
                <wp:posOffset>556472</wp:posOffset>
              </wp:positionV>
              <wp:extent cx="3280410" cy="19621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0410" cy="196215"/>
                      </a:xfrm>
                      <a:prstGeom prst="rect">
                        <a:avLst/>
                      </a:prstGeom>
                    </wps:spPr>
                    <wps:txbx>
                      <w:txbxContent>
                        <w:p w14:paraId="1A8DECC4"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wps:txbx>
                    <wps:bodyPr wrap="square" lIns="0" tIns="0" rIns="0" bIns="0" rtlCol="0">
                      <a:noAutofit/>
                    </wps:bodyPr>
                  </wps:wsp>
                </a:graphicData>
              </a:graphic>
            </wp:anchor>
          </w:drawing>
        </mc:Choice>
        <mc:Fallback>
          <w:pict>
            <v:shapetype w14:anchorId="1A8DEC0F" id="_x0000_t202" coordsize="21600,21600" o:spt="202" path="m,l,21600r21600,l21600,xe">
              <v:stroke joinstyle="miter"/>
              <v:path gradientshapeok="t" o:connecttype="rect"/>
            </v:shapetype>
            <v:shape id="Textbox 293" o:spid="_x0000_s1241" type="#_x0000_t202" style="position:absolute;margin-left:41.6pt;margin-top:43.8pt;width:258.3pt;height:15.45pt;z-index:-203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" filled="f" stroked="f">
              <v:path arrowok="t"/>
              <v:textbox inset="0,0,0,0">
                <w:txbxContent>
                  <w:p w14:paraId="1A8DECC4"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D"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8128" behindDoc="1" locked="0" layoutInCell="1" allowOverlap="1" wp14:anchorId="1A8DEC13" wp14:editId="1A8DEC14">
              <wp:simplePos x="0" y="0"/>
              <wp:positionH relativeFrom="page">
                <wp:posOffset>706627</wp:posOffset>
              </wp:positionH>
              <wp:positionV relativeFrom="page">
                <wp:posOffset>556472</wp:posOffset>
              </wp:positionV>
              <wp:extent cx="3280410" cy="19621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0410" cy="196215"/>
                      </a:xfrm>
                      <a:prstGeom prst="rect">
                        <a:avLst/>
                      </a:prstGeom>
                    </wps:spPr>
                    <wps:txbx>
                      <w:txbxContent>
                        <w:p w14:paraId="1A8DECC6"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wps:txbx>
                    <wps:bodyPr wrap="square" lIns="0" tIns="0" rIns="0" bIns="0" rtlCol="0">
                      <a:noAutofit/>
                    </wps:bodyPr>
                  </wps:wsp>
                </a:graphicData>
              </a:graphic>
            </wp:anchor>
          </w:drawing>
        </mc:Choice>
        <mc:Fallback>
          <w:pict>
            <v:shapetype w14:anchorId="1A8DEC13" id="_x0000_t202" coordsize="21600,21600" o:spt="202" path="m,l,21600r21600,l21600,xe">
              <v:stroke joinstyle="miter"/>
              <v:path gradientshapeok="t" o:connecttype="rect"/>
            </v:shapetype>
            <v:shape id="Textbox 407" o:spid="_x0000_s1243" type="#_x0000_t202" style="position:absolute;margin-left:55.65pt;margin-top:43.8pt;width:258.3pt;height:15.45pt;z-index:-203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" filled="f" stroked="f">
              <v:path arrowok="t"/>
              <v:textbox inset="0,0,0,0">
                <w:txbxContent>
                  <w:p w14:paraId="1A8DECC6"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F"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9152" behindDoc="1" locked="0" layoutInCell="1" allowOverlap="1" wp14:anchorId="1A8DEC17" wp14:editId="1A8DEC18">
              <wp:simplePos x="0" y="0"/>
              <wp:positionH relativeFrom="page">
                <wp:posOffset>706627</wp:posOffset>
              </wp:positionH>
              <wp:positionV relativeFrom="page">
                <wp:posOffset>556472</wp:posOffset>
              </wp:positionV>
              <wp:extent cx="4838700" cy="19621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196215"/>
                      </a:xfrm>
                      <a:prstGeom prst="rect">
                        <a:avLst/>
                      </a:prstGeom>
                    </wps:spPr>
                    <wps:txbx>
                      <w:txbxContent>
                        <w:p w14:paraId="1A8DECC8" w14:textId="77777777" w:rsidR="00F55BDD" w:rsidRDefault="009A2C2A">
                          <w:pPr>
                            <w:spacing w:before="12"/>
                            <w:ind w:left="20"/>
                            <w:rPr>
                              <w:sz w:val="24"/>
                            </w:rPr>
                          </w:pPr>
                          <w:r>
                            <w:rPr>
                              <w:color w:val="358188"/>
                              <w:sz w:val="24"/>
                            </w:rPr>
                            <w:t>Chapter</w:t>
                          </w:r>
                          <w:r>
                            <w:rPr>
                              <w:color w:val="358188"/>
                              <w:spacing w:val="-5"/>
                              <w:sz w:val="24"/>
                            </w:rPr>
                            <w:t xml:space="preserve"> </w:t>
                          </w:r>
                          <w:r>
                            <w:rPr>
                              <w:color w:val="358188"/>
                              <w:sz w:val="24"/>
                            </w:rPr>
                            <w:t>3:</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4"/>
                              <w:sz w:val="24"/>
                            </w:rPr>
                            <w:t xml:space="preserve"> </w:t>
                          </w:r>
                          <w:r>
                            <w:rPr>
                              <w:color w:val="358188"/>
                              <w:sz w:val="24"/>
                            </w:rPr>
                            <w:t>–</w:t>
                          </w:r>
                          <w:r>
                            <w:rPr>
                              <w:color w:val="358188"/>
                              <w:spacing w:val="-1"/>
                              <w:sz w:val="24"/>
                            </w:rPr>
                            <w:t xml:space="preserve"> </w:t>
                          </w:r>
                          <w:r>
                            <w:rPr>
                              <w:color w:val="358188"/>
                              <w:sz w:val="24"/>
                            </w:rPr>
                            <w:t>Implementation</w:t>
                          </w:r>
                          <w:r>
                            <w:rPr>
                              <w:color w:val="358188"/>
                              <w:spacing w:val="-2"/>
                              <w:sz w:val="24"/>
                            </w:rPr>
                            <w:t xml:space="preserve"> </w:t>
                          </w:r>
                          <w:r>
                            <w:rPr>
                              <w:color w:val="358188"/>
                              <w:sz w:val="24"/>
                            </w:rPr>
                            <w:t>and</w:t>
                          </w:r>
                          <w:r>
                            <w:rPr>
                              <w:color w:val="358188"/>
                              <w:spacing w:val="-3"/>
                              <w:sz w:val="24"/>
                            </w:rPr>
                            <w:t xml:space="preserve"> </w:t>
                          </w:r>
                          <w:r>
                            <w:rPr>
                              <w:color w:val="358188"/>
                              <w:sz w:val="24"/>
                            </w:rPr>
                            <w:t>evaluation</w:t>
                          </w:r>
                          <w:r>
                            <w:rPr>
                              <w:color w:val="358188"/>
                              <w:spacing w:val="-3"/>
                              <w:sz w:val="24"/>
                            </w:rPr>
                            <w:t xml:space="preserve"> </w:t>
                          </w:r>
                          <w:r>
                            <w:rPr>
                              <w:color w:val="358188"/>
                              <w:sz w:val="24"/>
                            </w:rPr>
                            <w:t>of</w:t>
                          </w:r>
                          <w:r>
                            <w:rPr>
                              <w:color w:val="358188"/>
                              <w:spacing w:val="-3"/>
                              <w:sz w:val="24"/>
                            </w:rPr>
                            <w:t xml:space="preserve"> </w:t>
                          </w:r>
                          <w:r>
                            <w:rPr>
                              <w:color w:val="358188"/>
                              <w:spacing w:val="-2"/>
                              <w:sz w:val="24"/>
                            </w:rPr>
                            <w:t>policy</w:t>
                          </w:r>
                        </w:p>
                      </w:txbxContent>
                    </wps:txbx>
                    <wps:bodyPr wrap="square" lIns="0" tIns="0" rIns="0" bIns="0" rtlCol="0">
                      <a:noAutofit/>
                    </wps:bodyPr>
                  </wps:wsp>
                </a:graphicData>
              </a:graphic>
            </wp:anchor>
          </w:drawing>
        </mc:Choice>
        <mc:Fallback>
          <w:pict>
            <v:shapetype w14:anchorId="1A8DEC17" id="_x0000_t202" coordsize="21600,21600" o:spt="202" path="m,l,21600r21600,l21600,xe">
              <v:stroke joinstyle="miter"/>
              <v:path gradientshapeok="t" o:connecttype="rect"/>
            </v:shapetype>
            <v:shape id="Textbox 420" o:spid="_x0000_s1245" type="#_x0000_t202" style="position:absolute;margin-left:55.65pt;margin-top:43.8pt;width:381pt;height:15.45pt;z-index:-203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" filled="f" stroked="f">
              <v:path arrowok="t"/>
              <v:textbox inset="0,0,0,0">
                <w:txbxContent>
                  <w:p w14:paraId="1A8DECC8" w14:textId="77777777" w:rsidR="00F55BDD" w:rsidRDefault="009A2C2A">
                    <w:pPr>
                      <w:spacing w:before="12"/>
                      <w:ind w:left="20"/>
                      <w:rPr>
                        <w:sz w:val="24"/>
                      </w:rPr>
                    </w:pPr>
                    <w:r>
                      <w:rPr>
                        <w:color w:val="358188"/>
                        <w:sz w:val="24"/>
                      </w:rPr>
                      <w:t>Chapter</w:t>
                    </w:r>
                    <w:r>
                      <w:rPr>
                        <w:color w:val="358188"/>
                        <w:spacing w:val="-5"/>
                        <w:sz w:val="24"/>
                      </w:rPr>
                      <w:t xml:space="preserve"> </w:t>
                    </w:r>
                    <w:r>
                      <w:rPr>
                        <w:color w:val="358188"/>
                        <w:sz w:val="24"/>
                      </w:rPr>
                      <w:t>3:</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4"/>
                        <w:sz w:val="24"/>
                      </w:rPr>
                      <w:t xml:space="preserve"> </w:t>
                    </w:r>
                    <w:r>
                      <w:rPr>
                        <w:color w:val="358188"/>
                        <w:sz w:val="24"/>
                      </w:rPr>
                      <w:t>–</w:t>
                    </w:r>
                    <w:r>
                      <w:rPr>
                        <w:color w:val="358188"/>
                        <w:spacing w:val="-1"/>
                        <w:sz w:val="24"/>
                      </w:rPr>
                      <w:t xml:space="preserve"> </w:t>
                    </w:r>
                    <w:r>
                      <w:rPr>
                        <w:color w:val="358188"/>
                        <w:sz w:val="24"/>
                      </w:rPr>
                      <w:t>Implementation</w:t>
                    </w:r>
                    <w:r>
                      <w:rPr>
                        <w:color w:val="358188"/>
                        <w:spacing w:val="-2"/>
                        <w:sz w:val="24"/>
                      </w:rPr>
                      <w:t xml:space="preserve"> </w:t>
                    </w:r>
                    <w:r>
                      <w:rPr>
                        <w:color w:val="358188"/>
                        <w:sz w:val="24"/>
                      </w:rPr>
                      <w:t>and</w:t>
                    </w:r>
                    <w:r>
                      <w:rPr>
                        <w:color w:val="358188"/>
                        <w:spacing w:val="-3"/>
                        <w:sz w:val="24"/>
                      </w:rPr>
                      <w:t xml:space="preserve"> </w:t>
                    </w:r>
                    <w:r>
                      <w:rPr>
                        <w:color w:val="358188"/>
                        <w:sz w:val="24"/>
                      </w:rPr>
                      <w:t>evaluation</w:t>
                    </w:r>
                    <w:r>
                      <w:rPr>
                        <w:color w:val="358188"/>
                        <w:spacing w:val="-3"/>
                        <w:sz w:val="24"/>
                      </w:rPr>
                      <w:t xml:space="preserve"> </w:t>
                    </w:r>
                    <w:r>
                      <w:rPr>
                        <w:color w:val="358188"/>
                        <w:sz w:val="24"/>
                      </w:rPr>
                      <w:t>of</w:t>
                    </w:r>
                    <w:r>
                      <w:rPr>
                        <w:color w:val="358188"/>
                        <w:spacing w:val="-3"/>
                        <w:sz w:val="24"/>
                      </w:rPr>
                      <w:t xml:space="preserve"> </w:t>
                    </w:r>
                    <w:r>
                      <w:rPr>
                        <w:color w:val="358188"/>
                        <w:spacing w:val="-2"/>
                        <w:sz w:val="24"/>
                      </w:rPr>
                      <w:t>policy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1"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0176" behindDoc="1" locked="0" layoutInCell="1" allowOverlap="1" wp14:anchorId="1A8DEC1B" wp14:editId="1A8DEC1C">
              <wp:simplePos x="0" y="0"/>
              <wp:positionH relativeFrom="page">
                <wp:posOffset>706627</wp:posOffset>
              </wp:positionH>
              <wp:positionV relativeFrom="page">
                <wp:posOffset>556472</wp:posOffset>
              </wp:positionV>
              <wp:extent cx="1872614" cy="19621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614" cy="196215"/>
                      </a:xfrm>
                      <a:prstGeom prst="rect">
                        <a:avLst/>
                      </a:prstGeom>
                    </wps:spPr>
                    <wps:txbx>
                      <w:txbxContent>
                        <w:p w14:paraId="1A8DECCA" w14:textId="77777777" w:rsidR="00F55BDD" w:rsidRDefault="009A2C2A">
                          <w:pPr>
                            <w:spacing w:before="12"/>
                            <w:ind w:left="20"/>
                            <w:rPr>
                              <w:sz w:val="24"/>
                            </w:rPr>
                          </w:pPr>
                          <w:r>
                            <w:rPr>
                              <w:color w:val="358188"/>
                              <w:sz w:val="24"/>
                            </w:rPr>
                            <w:t>Appendices:</w:t>
                          </w:r>
                          <w:r>
                            <w:rPr>
                              <w:color w:val="358188"/>
                              <w:spacing w:val="-3"/>
                              <w:sz w:val="24"/>
                            </w:rPr>
                            <w:t xml:space="preserve"> </w:t>
                          </w:r>
                          <w:r>
                            <w:rPr>
                              <w:color w:val="358188"/>
                              <w:sz w:val="24"/>
                            </w:rPr>
                            <w:t>RBE</w:t>
                          </w:r>
                          <w:r>
                            <w:rPr>
                              <w:color w:val="358188"/>
                              <w:spacing w:val="-5"/>
                              <w:sz w:val="24"/>
                            </w:rPr>
                            <w:t xml:space="preserve"> </w:t>
                          </w:r>
                          <w:r>
                            <w:rPr>
                              <w:color w:val="358188"/>
                              <w:sz w:val="24"/>
                            </w:rPr>
                            <w:t>and</w:t>
                          </w:r>
                          <w:r>
                            <w:rPr>
                              <w:color w:val="358188"/>
                              <w:spacing w:val="-3"/>
                              <w:sz w:val="24"/>
                            </w:rPr>
                            <w:t xml:space="preserve"> </w:t>
                          </w:r>
                          <w:r>
                            <w:rPr>
                              <w:color w:val="358188"/>
                              <w:spacing w:val="-5"/>
                              <w:sz w:val="24"/>
                            </w:rPr>
                            <w:t>NPV</w:t>
                          </w:r>
                        </w:p>
                      </w:txbxContent>
                    </wps:txbx>
                    <wps:bodyPr wrap="square" lIns="0" tIns="0" rIns="0" bIns="0" rtlCol="0">
                      <a:noAutofit/>
                    </wps:bodyPr>
                  </wps:wsp>
                </a:graphicData>
              </a:graphic>
            </wp:anchor>
          </w:drawing>
        </mc:Choice>
        <mc:Fallback>
          <w:pict>
            <v:shapetype w14:anchorId="1A8DEC1B" id="_x0000_t202" coordsize="21600,21600" o:spt="202" path="m,l,21600r21600,l21600,xe">
              <v:stroke joinstyle="miter"/>
              <v:path gradientshapeok="t" o:connecttype="rect"/>
            </v:shapetype>
            <v:shape id="Textbox 432" o:spid="_x0000_s1247" type="#_x0000_t202" style="position:absolute;margin-left:55.65pt;margin-top:43.8pt;width:147.45pt;height:15.45pt;z-index:-203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" filled="f" stroked="f">
              <v:path arrowok="t"/>
              <v:textbox inset="0,0,0,0">
                <w:txbxContent>
                  <w:p w14:paraId="1A8DECCA" w14:textId="77777777" w:rsidR="00F55BDD" w:rsidRDefault="009A2C2A">
                    <w:pPr>
                      <w:spacing w:before="12"/>
                      <w:ind w:left="20"/>
                      <w:rPr>
                        <w:sz w:val="24"/>
                      </w:rPr>
                    </w:pPr>
                    <w:r>
                      <w:rPr>
                        <w:color w:val="358188"/>
                        <w:sz w:val="24"/>
                      </w:rPr>
                      <w:t>Appendices:</w:t>
                    </w:r>
                    <w:r>
                      <w:rPr>
                        <w:color w:val="358188"/>
                        <w:spacing w:val="-3"/>
                        <w:sz w:val="24"/>
                      </w:rPr>
                      <w:t xml:space="preserve"> </w:t>
                    </w:r>
                    <w:r>
                      <w:rPr>
                        <w:color w:val="358188"/>
                        <w:sz w:val="24"/>
                      </w:rPr>
                      <w:t>RBE</w:t>
                    </w:r>
                    <w:r>
                      <w:rPr>
                        <w:color w:val="358188"/>
                        <w:spacing w:val="-5"/>
                        <w:sz w:val="24"/>
                      </w:rPr>
                      <w:t xml:space="preserve"> </w:t>
                    </w:r>
                    <w:r>
                      <w:rPr>
                        <w:color w:val="358188"/>
                        <w:sz w:val="24"/>
                      </w:rPr>
                      <w:t>and</w:t>
                    </w:r>
                    <w:r>
                      <w:rPr>
                        <w:color w:val="358188"/>
                        <w:spacing w:val="-3"/>
                        <w:sz w:val="24"/>
                      </w:rPr>
                      <w:t xml:space="preserve"> </w:t>
                    </w:r>
                    <w:r>
                      <w:rPr>
                        <w:color w:val="358188"/>
                        <w:spacing w:val="-5"/>
                        <w:sz w:val="24"/>
                      </w:rPr>
                      <w:t>NPV</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3" w14:textId="77777777" w:rsidR="00F55BDD" w:rsidRDefault="00F55BD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5"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1712" behindDoc="1" locked="0" layoutInCell="1" allowOverlap="1" wp14:anchorId="1A8DEC21" wp14:editId="1A8DEC22">
              <wp:simplePos x="0" y="0"/>
              <wp:positionH relativeFrom="page">
                <wp:posOffset>719327</wp:posOffset>
              </wp:positionH>
              <wp:positionV relativeFrom="page">
                <wp:posOffset>1175003</wp:posOffset>
              </wp:positionV>
              <wp:extent cx="6120765" cy="762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7620"/>
                      </a:xfrm>
                      <a:custGeom>
                        <a:avLst/>
                        <a:gdLst/>
                        <a:ahLst/>
                        <a:cxnLst/>
                        <a:rect l="l" t="t" r="r" b="b"/>
                        <a:pathLst>
                          <a:path w="6120765" h="7620">
                            <a:moveTo>
                              <a:pt x="6120384" y="0"/>
                            </a:moveTo>
                            <a:lnTo>
                              <a:pt x="0" y="0"/>
                            </a:lnTo>
                            <a:lnTo>
                              <a:pt x="0" y="7620"/>
                            </a:lnTo>
                            <a:lnTo>
                              <a:pt x="6120384" y="7620"/>
                            </a:lnTo>
                            <a:lnTo>
                              <a:pt x="6120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60891" id="Graphic 437" o:spid="_x0000_s1026" style="position:absolute;margin-left:56.65pt;margin-top:92.5pt;width:481.95pt;height:.6pt;z-index:-20384768;visibility:visible;mso-wrap-style:square;mso-wrap-distance-left:0;mso-wrap-distance-top:0;mso-wrap-distance-right:0;mso-wrap-distance-bottom:0;mso-position-horizontal:absolute;mso-position-horizontal-relative:page;mso-position-vertical:absolute;mso-position-vertical-relative:page;v-text-anchor:top" coordsize="61207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" path="m6120384,l,,,7620r6120384,l6120384,xe" fillcolor="black"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7" w14:textId="77777777" w:rsidR="00F55BDD" w:rsidRDefault="00F55BD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9" w14:textId="77777777" w:rsidR="00F55BDD" w:rsidRDefault="00F55BD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B" w14:textId="77777777" w:rsidR="00F55BDD" w:rsidRDefault="00F55BD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1402" w14:textId="77777777" w:rsidR="002069EF" w:rsidRDefault="002069E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D"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2736" behindDoc="1" locked="0" layoutInCell="1" allowOverlap="1" wp14:anchorId="1A8DEC25" wp14:editId="1A8DEC26">
              <wp:simplePos x="0" y="0"/>
              <wp:positionH relativeFrom="page">
                <wp:posOffset>944372</wp:posOffset>
              </wp:positionH>
              <wp:positionV relativeFrom="page">
                <wp:posOffset>942413</wp:posOffset>
              </wp:positionV>
              <wp:extent cx="2146935" cy="18224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935" cy="182245"/>
                      </a:xfrm>
                      <a:prstGeom prst="rect">
                        <a:avLst/>
                      </a:prstGeom>
                    </wps:spPr>
                    <wps:txbx>
                      <w:txbxContent>
                        <w:p w14:paraId="1A8DECCE" w14:textId="77777777" w:rsidR="00F55BDD" w:rsidRDefault="009A2C2A">
                          <w:pPr>
                            <w:spacing w:before="13"/>
                            <w:ind w:left="20"/>
                            <w:rPr>
                              <w:i/>
                            </w:rPr>
                          </w:pPr>
                          <w:r>
                            <w:rPr>
                              <w:i/>
                            </w:rPr>
                            <w:t>Table</w:t>
                          </w:r>
                          <w:r>
                            <w:rPr>
                              <w:i/>
                              <w:spacing w:val="-6"/>
                            </w:rPr>
                            <w:t xml:space="preserve"> </w:t>
                          </w:r>
                          <w:r>
                            <w:rPr>
                              <w:i/>
                            </w:rPr>
                            <w:t>1:</w:t>
                          </w:r>
                          <w:r>
                            <w:rPr>
                              <w:i/>
                              <w:spacing w:val="-7"/>
                            </w:rPr>
                            <w:t xml:space="preserve"> </w:t>
                          </w:r>
                          <w:r>
                            <w:rPr>
                              <w:i/>
                            </w:rPr>
                            <w:t>Implementation</w:t>
                          </w:r>
                          <w:r>
                            <w:rPr>
                              <w:i/>
                              <w:spacing w:val="-7"/>
                            </w:rPr>
                            <w:t xml:space="preserve"> </w:t>
                          </w:r>
                          <w:r>
                            <w:rPr>
                              <w:i/>
                              <w:spacing w:val="-2"/>
                            </w:rPr>
                            <w:t>approach</w:t>
                          </w:r>
                        </w:p>
                      </w:txbxContent>
                    </wps:txbx>
                    <wps:bodyPr wrap="square" lIns="0" tIns="0" rIns="0" bIns="0" rtlCol="0">
                      <a:noAutofit/>
                    </wps:bodyPr>
                  </wps:wsp>
                </a:graphicData>
              </a:graphic>
            </wp:anchor>
          </w:drawing>
        </mc:Choice>
        <mc:Fallback>
          <w:pict>
            <v:shapetype w14:anchorId="1A8DEC25" id="_x0000_t202" coordsize="21600,21600" o:spt="202" path="m,l,21600r21600,l21600,xe">
              <v:stroke joinstyle="miter"/>
              <v:path gradientshapeok="t" o:connecttype="rect"/>
            </v:shapetype>
            <v:shape id="Textbox 440" o:spid="_x0000_s1251" type="#_x0000_t202" style="position:absolute;margin-left:74.35pt;margin-top:74.2pt;width:169.05pt;height:14.35pt;z-index:-203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" filled="f" stroked="f">
              <v:path arrowok="t"/>
              <v:textbox inset="0,0,0,0">
                <w:txbxContent>
                  <w:p w14:paraId="1A8DECCE" w14:textId="77777777" w:rsidR="00F55BDD" w:rsidRDefault="009A2C2A">
                    <w:pPr>
                      <w:spacing w:before="13"/>
                      <w:ind w:left="20"/>
                      <w:rPr>
                        <w:i/>
                      </w:rPr>
                    </w:pPr>
                    <w:r>
                      <w:rPr>
                        <w:i/>
                      </w:rPr>
                      <w:t>Table</w:t>
                    </w:r>
                    <w:r>
                      <w:rPr>
                        <w:i/>
                        <w:spacing w:val="-6"/>
                      </w:rPr>
                      <w:t xml:space="preserve"> </w:t>
                    </w:r>
                    <w:r>
                      <w:rPr>
                        <w:i/>
                      </w:rPr>
                      <w:t>1:</w:t>
                    </w:r>
                    <w:r>
                      <w:rPr>
                        <w:i/>
                        <w:spacing w:val="-7"/>
                      </w:rPr>
                      <w:t xml:space="preserve"> </w:t>
                    </w:r>
                    <w:r>
                      <w:rPr>
                        <w:i/>
                      </w:rPr>
                      <w:t>Implementation</w:t>
                    </w:r>
                    <w:r>
                      <w:rPr>
                        <w:i/>
                        <w:spacing w:val="-7"/>
                      </w:rPr>
                      <w:t xml:space="preserve"> </w:t>
                    </w:r>
                    <w:r>
                      <w:rPr>
                        <w:i/>
                        <w:spacing w:val="-2"/>
                      </w:rPr>
                      <w:t>approach</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CF"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3248" behindDoc="1" locked="0" layoutInCell="1" allowOverlap="1" wp14:anchorId="1A8DEC27" wp14:editId="1A8DEC28">
              <wp:simplePos x="0" y="0"/>
              <wp:positionH relativeFrom="page">
                <wp:posOffset>944372</wp:posOffset>
              </wp:positionH>
              <wp:positionV relativeFrom="page">
                <wp:posOffset>942413</wp:posOffset>
              </wp:positionV>
              <wp:extent cx="2146935" cy="18224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935" cy="182245"/>
                      </a:xfrm>
                      <a:prstGeom prst="rect">
                        <a:avLst/>
                      </a:prstGeom>
                    </wps:spPr>
                    <wps:txbx>
                      <w:txbxContent>
                        <w:p w14:paraId="1A8DECCF" w14:textId="77777777" w:rsidR="00F55BDD" w:rsidRDefault="009A2C2A">
                          <w:pPr>
                            <w:spacing w:before="13"/>
                            <w:ind w:left="20"/>
                            <w:rPr>
                              <w:i/>
                            </w:rPr>
                          </w:pPr>
                          <w:r>
                            <w:rPr>
                              <w:i/>
                            </w:rPr>
                            <w:t>Table</w:t>
                          </w:r>
                          <w:r>
                            <w:rPr>
                              <w:i/>
                              <w:spacing w:val="-6"/>
                            </w:rPr>
                            <w:t xml:space="preserve"> </w:t>
                          </w:r>
                          <w:r>
                            <w:rPr>
                              <w:i/>
                            </w:rPr>
                            <w:t>1:</w:t>
                          </w:r>
                          <w:r>
                            <w:rPr>
                              <w:i/>
                              <w:spacing w:val="-7"/>
                            </w:rPr>
                            <w:t xml:space="preserve"> </w:t>
                          </w:r>
                          <w:r>
                            <w:rPr>
                              <w:i/>
                            </w:rPr>
                            <w:t>Implementation</w:t>
                          </w:r>
                          <w:r>
                            <w:rPr>
                              <w:i/>
                              <w:spacing w:val="-7"/>
                            </w:rPr>
                            <w:t xml:space="preserve"> </w:t>
                          </w:r>
                          <w:r>
                            <w:rPr>
                              <w:i/>
                              <w:spacing w:val="-2"/>
                            </w:rPr>
                            <w:t>approach</w:t>
                          </w:r>
                        </w:p>
                      </w:txbxContent>
                    </wps:txbx>
                    <wps:bodyPr wrap="square" lIns="0" tIns="0" rIns="0" bIns="0" rtlCol="0">
                      <a:noAutofit/>
                    </wps:bodyPr>
                  </wps:wsp>
                </a:graphicData>
              </a:graphic>
            </wp:anchor>
          </w:drawing>
        </mc:Choice>
        <mc:Fallback>
          <w:pict>
            <v:shapetype w14:anchorId="1A8DEC27" id="_x0000_t202" coordsize="21600,21600" o:spt="202" path="m,l,21600r21600,l21600,xe">
              <v:stroke joinstyle="miter"/>
              <v:path gradientshapeok="t" o:connecttype="rect"/>
            </v:shapetype>
            <v:shape id="Textbox 441" o:spid="_x0000_s1252" type="#_x0000_t202" style="position:absolute;margin-left:74.35pt;margin-top:74.2pt;width:169.05pt;height:14.35pt;z-index:-203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" filled="f" stroked="f">
              <v:path arrowok="t"/>
              <v:textbox inset="0,0,0,0">
                <w:txbxContent>
                  <w:p w14:paraId="1A8DECCF" w14:textId="77777777" w:rsidR="00F55BDD" w:rsidRDefault="009A2C2A">
                    <w:pPr>
                      <w:spacing w:before="13"/>
                      <w:ind w:left="20"/>
                      <w:rPr>
                        <w:i/>
                      </w:rPr>
                    </w:pPr>
                    <w:r>
                      <w:rPr>
                        <w:i/>
                      </w:rPr>
                      <w:t>Table</w:t>
                    </w:r>
                    <w:r>
                      <w:rPr>
                        <w:i/>
                        <w:spacing w:val="-6"/>
                      </w:rPr>
                      <w:t xml:space="preserve"> </w:t>
                    </w:r>
                    <w:r>
                      <w:rPr>
                        <w:i/>
                      </w:rPr>
                      <w:t>1:</w:t>
                    </w:r>
                    <w:r>
                      <w:rPr>
                        <w:i/>
                        <w:spacing w:val="-7"/>
                      </w:rPr>
                      <w:t xml:space="preserve"> </w:t>
                    </w:r>
                    <w:r>
                      <w:rPr>
                        <w:i/>
                      </w:rPr>
                      <w:t>Implementation</w:t>
                    </w:r>
                    <w:r>
                      <w:rPr>
                        <w:i/>
                        <w:spacing w:val="-7"/>
                      </w:rPr>
                      <w:t xml:space="preserve"> </w:t>
                    </w:r>
                    <w:r>
                      <w:rPr>
                        <w:i/>
                        <w:spacing w:val="-2"/>
                      </w:rPr>
                      <w:t>approach</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1"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3760" behindDoc="1" locked="0" layoutInCell="1" allowOverlap="1" wp14:anchorId="1A8DEC29" wp14:editId="1A8DEC2A">
              <wp:simplePos x="0" y="0"/>
              <wp:positionH relativeFrom="page">
                <wp:posOffset>901700</wp:posOffset>
              </wp:positionH>
              <wp:positionV relativeFrom="page">
                <wp:posOffset>906992</wp:posOffset>
              </wp:positionV>
              <wp:extent cx="739140" cy="19621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96215"/>
                      </a:xfrm>
                      <a:prstGeom prst="rect">
                        <a:avLst/>
                      </a:prstGeom>
                    </wps:spPr>
                    <wps:txbx>
                      <w:txbxContent>
                        <w:p w14:paraId="1A8DECD0" w14:textId="77777777" w:rsidR="00F55BDD" w:rsidRDefault="009A2C2A">
                          <w:pPr>
                            <w:spacing w:before="12"/>
                            <w:ind w:left="20"/>
                            <w:rPr>
                              <w:sz w:val="24"/>
                            </w:rPr>
                          </w:pPr>
                          <w:r>
                            <w:rPr>
                              <w:color w:val="1F4D78"/>
                              <w:spacing w:val="-2"/>
                              <w:sz w:val="24"/>
                            </w:rPr>
                            <w:t>Evaluation</w:t>
                          </w:r>
                        </w:p>
                      </w:txbxContent>
                    </wps:txbx>
                    <wps:bodyPr wrap="square" lIns="0" tIns="0" rIns="0" bIns="0" rtlCol="0">
                      <a:noAutofit/>
                    </wps:bodyPr>
                  </wps:wsp>
                </a:graphicData>
              </a:graphic>
            </wp:anchor>
          </w:drawing>
        </mc:Choice>
        <mc:Fallback>
          <w:pict>
            <v:shapetype w14:anchorId="1A8DEC29" id="_x0000_t202" coordsize="21600,21600" o:spt="202" path="m,l,21600r21600,l21600,xe">
              <v:stroke joinstyle="miter"/>
              <v:path gradientshapeok="t" o:connecttype="rect"/>
            </v:shapetype>
            <v:shape id="Textbox 442" o:spid="_x0000_s1253" type="#_x0000_t202" style="position:absolute;margin-left:71pt;margin-top:71.4pt;width:58.2pt;height:15.45pt;z-index:-203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" filled="f" stroked="f">
              <v:path arrowok="t"/>
              <v:textbox inset="0,0,0,0">
                <w:txbxContent>
                  <w:p w14:paraId="1A8DECD0" w14:textId="77777777" w:rsidR="00F55BDD" w:rsidRDefault="009A2C2A">
                    <w:pPr>
                      <w:spacing w:before="12"/>
                      <w:ind w:left="20"/>
                      <w:rPr>
                        <w:sz w:val="24"/>
                      </w:rPr>
                    </w:pPr>
                    <w:r>
                      <w:rPr>
                        <w:color w:val="1F4D78"/>
                        <w:spacing w:val="-2"/>
                        <w:sz w:val="24"/>
                      </w:rPr>
                      <w:t>Evaluation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3" w14:textId="77777777" w:rsidR="00F55BDD" w:rsidRDefault="00F55BD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5"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34272" behindDoc="1" locked="0" layoutInCell="1" allowOverlap="1" wp14:anchorId="1A8DEC2B" wp14:editId="1A8DEC2C">
              <wp:simplePos x="0" y="0"/>
              <wp:positionH relativeFrom="page">
                <wp:posOffset>859027</wp:posOffset>
              </wp:positionH>
              <wp:positionV relativeFrom="page">
                <wp:posOffset>906992</wp:posOffset>
              </wp:positionV>
              <wp:extent cx="1146175" cy="19621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196215"/>
                      </a:xfrm>
                      <a:prstGeom prst="rect">
                        <a:avLst/>
                      </a:prstGeom>
                    </wps:spPr>
                    <wps:txbx>
                      <w:txbxContent>
                        <w:p w14:paraId="1A8DECD1" w14:textId="77777777" w:rsidR="00F55BDD" w:rsidRDefault="009A2C2A">
                          <w:pPr>
                            <w:spacing w:before="12"/>
                            <w:ind w:left="20"/>
                            <w:rPr>
                              <w:sz w:val="24"/>
                            </w:rPr>
                          </w:pPr>
                          <w:r>
                            <w:rPr>
                              <w:sz w:val="24"/>
                            </w:rPr>
                            <w:t>Attachment</w:t>
                          </w:r>
                          <w:r>
                            <w:rPr>
                              <w:spacing w:val="-10"/>
                              <w:sz w:val="24"/>
                            </w:rPr>
                            <w:t xml:space="preserve"> </w:t>
                          </w:r>
                          <w:r>
                            <w:rPr>
                              <w:spacing w:val="-4"/>
                              <w:sz w:val="24"/>
                            </w:rPr>
                            <w:t>B.10</w:t>
                          </w:r>
                        </w:p>
                      </w:txbxContent>
                    </wps:txbx>
                    <wps:bodyPr wrap="square" lIns="0" tIns="0" rIns="0" bIns="0" rtlCol="0">
                      <a:noAutofit/>
                    </wps:bodyPr>
                  </wps:wsp>
                </a:graphicData>
              </a:graphic>
            </wp:anchor>
          </w:drawing>
        </mc:Choice>
        <mc:Fallback>
          <w:pict>
            <v:shapetype w14:anchorId="1A8DEC2B" id="_x0000_t202" coordsize="21600,21600" o:spt="202" path="m,l,21600r21600,l21600,xe">
              <v:stroke joinstyle="miter"/>
              <v:path gradientshapeok="t" o:connecttype="rect"/>
            </v:shapetype>
            <v:shape id="Textbox 443" o:spid="_x0000_s1254" type="#_x0000_t202" style="position:absolute;margin-left:67.65pt;margin-top:71.4pt;width:90.25pt;height:15.45pt;z-index:-203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" filled="f" stroked="f">
              <v:path arrowok="t"/>
              <v:textbox inset="0,0,0,0">
                <w:txbxContent>
                  <w:p w14:paraId="1A8DECD1" w14:textId="77777777" w:rsidR="00F55BDD" w:rsidRDefault="009A2C2A">
                    <w:pPr>
                      <w:spacing w:before="12"/>
                      <w:ind w:left="20"/>
                      <w:rPr>
                        <w:sz w:val="24"/>
                      </w:rPr>
                    </w:pPr>
                    <w:r>
                      <w:rPr>
                        <w:sz w:val="24"/>
                      </w:rPr>
                      <w:t>Attachment</w:t>
                    </w:r>
                    <w:r>
                      <w:rPr>
                        <w:spacing w:val="-10"/>
                        <w:sz w:val="24"/>
                      </w:rPr>
                      <w:t xml:space="preserve"> </w:t>
                    </w:r>
                    <w:r>
                      <w:rPr>
                        <w:spacing w:val="-4"/>
                        <w:sz w:val="24"/>
                      </w:rPr>
                      <w:t>B.10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7" w14:textId="77777777" w:rsidR="00F55BDD" w:rsidRDefault="00F55BD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9" w14:textId="77777777" w:rsidR="00F55BDD" w:rsidRDefault="00F55BD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B" w14:textId="77777777" w:rsidR="00F55BDD" w:rsidRDefault="00F55BD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D" w14:textId="77777777" w:rsidR="00F55BDD" w:rsidRDefault="00F55BDD">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DF" w14:textId="77777777" w:rsidR="00F55BDD" w:rsidRDefault="00F55BD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E45AB" w14:textId="77777777" w:rsidR="002069EF" w:rsidRDefault="002069E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E1" w14:textId="77777777" w:rsidR="00F55BDD" w:rsidRDefault="00F55BD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D"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19936" behindDoc="1" locked="0" layoutInCell="1" allowOverlap="1" wp14:anchorId="1A8DEBF3" wp14:editId="1A8DEBF4">
              <wp:simplePos x="0" y="0"/>
              <wp:positionH relativeFrom="page">
                <wp:posOffset>887983</wp:posOffset>
              </wp:positionH>
              <wp:positionV relativeFrom="page">
                <wp:posOffset>555878</wp:posOffset>
              </wp:positionV>
              <wp:extent cx="1606550" cy="2247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224790"/>
                      </a:xfrm>
                      <a:prstGeom prst="rect">
                        <a:avLst/>
                      </a:prstGeom>
                    </wps:spPr>
                    <wps:txbx>
                      <w:txbxContent>
                        <w:p w14:paraId="1A8DECB6" w14:textId="77777777" w:rsidR="00F55BDD" w:rsidRDefault="009A2C2A">
                          <w:pPr>
                            <w:spacing w:before="11"/>
                            <w:ind w:left="20"/>
                            <w:rPr>
                              <w:sz w:val="28"/>
                            </w:rPr>
                          </w:pPr>
                          <w:r>
                            <w:rPr>
                              <w:color w:val="358188"/>
                              <w:sz w:val="28"/>
                            </w:rPr>
                            <w:t>Executive</w:t>
                          </w:r>
                          <w:r>
                            <w:rPr>
                              <w:color w:val="358188"/>
                              <w:spacing w:val="-6"/>
                              <w:sz w:val="28"/>
                            </w:rPr>
                            <w:t xml:space="preserve"> </w:t>
                          </w:r>
                          <w:r>
                            <w:rPr>
                              <w:color w:val="358188"/>
                              <w:spacing w:val="-2"/>
                              <w:sz w:val="28"/>
                            </w:rPr>
                            <w:t>Summary</w:t>
                          </w:r>
                        </w:p>
                      </w:txbxContent>
                    </wps:txbx>
                    <wps:bodyPr wrap="square" lIns="0" tIns="0" rIns="0" bIns="0" rtlCol="0">
                      <a:noAutofit/>
                    </wps:bodyPr>
                  </wps:wsp>
                </a:graphicData>
              </a:graphic>
            </wp:anchor>
          </w:drawing>
        </mc:Choice>
        <mc:Fallback>
          <w:pict>
            <v:shapetype w14:anchorId="1A8DEBF3" id="_x0000_t202" coordsize="21600,21600" o:spt="202" path="m,l,21600r21600,l21600,xe">
              <v:stroke joinstyle="miter"/>
              <v:path gradientshapeok="t" o:connecttype="rect"/>
            </v:shapetype>
            <v:shape id="Textbox 33" o:spid="_x0000_s1227" type="#_x0000_t202" style="position:absolute;margin-left:69.9pt;margin-top:43.75pt;width:126.5pt;height:17.7pt;z-index:-203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" filled="f" stroked="f">
              <v:path arrowok="t"/>
              <v:textbox inset="0,0,0,0">
                <w:txbxContent>
                  <w:p w14:paraId="1A8DECB6" w14:textId="77777777" w:rsidR="00F55BDD" w:rsidRDefault="009A2C2A">
                    <w:pPr>
                      <w:spacing w:before="11"/>
                      <w:ind w:left="20"/>
                      <w:rPr>
                        <w:sz w:val="28"/>
                      </w:rPr>
                    </w:pPr>
                    <w:r>
                      <w:rPr>
                        <w:color w:val="358188"/>
                        <w:sz w:val="28"/>
                      </w:rPr>
                      <w:t>Executive</w:t>
                    </w:r>
                    <w:r>
                      <w:rPr>
                        <w:color w:val="358188"/>
                        <w:spacing w:val="-6"/>
                        <w:sz w:val="28"/>
                      </w:rPr>
                      <w:t xml:space="preserve"> </w:t>
                    </w:r>
                    <w:r>
                      <w:rPr>
                        <w:color w:val="358188"/>
                        <w:spacing w:val="-2"/>
                        <w:sz w:val="28"/>
                      </w:rPr>
                      <w:t>Summary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AF"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0960" behindDoc="1" locked="0" layoutInCell="1" allowOverlap="1" wp14:anchorId="1A8DEBF7" wp14:editId="1A8DEBF8">
              <wp:simplePos x="0" y="0"/>
              <wp:positionH relativeFrom="page">
                <wp:posOffset>887983</wp:posOffset>
              </wp:positionH>
              <wp:positionV relativeFrom="page">
                <wp:posOffset>556472</wp:posOffset>
              </wp:positionV>
              <wp:extent cx="1576705" cy="19621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705" cy="196215"/>
                      </a:xfrm>
                      <a:prstGeom prst="rect">
                        <a:avLst/>
                      </a:prstGeom>
                    </wps:spPr>
                    <wps:txbx>
                      <w:txbxContent>
                        <w:p w14:paraId="1A8DECB8" w14:textId="77777777" w:rsidR="00F55BDD" w:rsidRDefault="009A2C2A">
                          <w:pPr>
                            <w:spacing w:before="12"/>
                            <w:ind w:left="20"/>
                            <w:rPr>
                              <w:sz w:val="24"/>
                            </w:rPr>
                          </w:pPr>
                          <w:r>
                            <w:rPr>
                              <w:color w:val="358188"/>
                              <w:sz w:val="24"/>
                            </w:rPr>
                            <w:t>Chapter</w:t>
                          </w:r>
                          <w:r>
                            <w:rPr>
                              <w:color w:val="358188"/>
                              <w:spacing w:val="-1"/>
                              <w:sz w:val="24"/>
                            </w:rPr>
                            <w:t xml:space="preserve"> </w:t>
                          </w:r>
                          <w:r>
                            <w:rPr>
                              <w:color w:val="358188"/>
                              <w:sz w:val="24"/>
                            </w:rPr>
                            <w:t>1:</w:t>
                          </w:r>
                          <w:r>
                            <w:rPr>
                              <w:color w:val="358188"/>
                              <w:spacing w:val="1"/>
                              <w:sz w:val="24"/>
                            </w:rPr>
                            <w:t xml:space="preserve"> </w:t>
                          </w:r>
                          <w:r>
                            <w:rPr>
                              <w:color w:val="358188"/>
                              <w:spacing w:val="-2"/>
                              <w:sz w:val="24"/>
                            </w:rPr>
                            <w:t>Introduction</w:t>
                          </w:r>
                        </w:p>
                      </w:txbxContent>
                    </wps:txbx>
                    <wps:bodyPr wrap="square" lIns="0" tIns="0" rIns="0" bIns="0" rtlCol="0">
                      <a:noAutofit/>
                    </wps:bodyPr>
                  </wps:wsp>
                </a:graphicData>
              </a:graphic>
            </wp:anchor>
          </w:drawing>
        </mc:Choice>
        <mc:Fallback>
          <w:pict>
            <v:shapetype w14:anchorId="1A8DEBF7" id="_x0000_t202" coordsize="21600,21600" o:spt="202" path="m,l,21600r21600,l21600,xe">
              <v:stroke joinstyle="miter"/>
              <v:path gradientshapeok="t" o:connecttype="rect"/>
            </v:shapetype>
            <v:shape id="Textbox 80" o:spid="_x0000_s1229" type="#_x0000_t202" style="position:absolute;margin-left:69.9pt;margin-top:43.8pt;width:124.15pt;height:15.45pt;z-index:-203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" filled="f" stroked="f">
              <v:path arrowok="t"/>
              <v:textbox inset="0,0,0,0">
                <w:txbxContent>
                  <w:p w14:paraId="1A8DECB8" w14:textId="77777777" w:rsidR="00F55BDD" w:rsidRDefault="009A2C2A">
                    <w:pPr>
                      <w:spacing w:before="12"/>
                      <w:ind w:left="20"/>
                      <w:rPr>
                        <w:sz w:val="24"/>
                      </w:rPr>
                    </w:pPr>
                    <w:r>
                      <w:rPr>
                        <w:color w:val="358188"/>
                        <w:sz w:val="24"/>
                      </w:rPr>
                      <w:t>Chapter</w:t>
                    </w:r>
                    <w:r>
                      <w:rPr>
                        <w:color w:val="358188"/>
                        <w:spacing w:val="-1"/>
                        <w:sz w:val="24"/>
                      </w:rPr>
                      <w:t xml:space="preserve"> </w:t>
                    </w:r>
                    <w:r>
                      <w:rPr>
                        <w:color w:val="358188"/>
                        <w:sz w:val="24"/>
                      </w:rPr>
                      <w:t>1:</w:t>
                    </w:r>
                    <w:r>
                      <w:rPr>
                        <w:color w:val="358188"/>
                        <w:spacing w:val="1"/>
                        <w:sz w:val="24"/>
                      </w:rPr>
                      <w:t xml:space="preserve"> </w:t>
                    </w:r>
                    <w:r>
                      <w:rPr>
                        <w:color w:val="358188"/>
                        <w:spacing w:val="-2"/>
                        <w:sz w:val="24"/>
                      </w:rPr>
                      <w:t>Introduction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1"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1984" behindDoc="1" locked="0" layoutInCell="1" allowOverlap="1" wp14:anchorId="1A8DEBFB" wp14:editId="1A8DEBFC">
              <wp:simplePos x="0" y="0"/>
              <wp:positionH relativeFrom="page">
                <wp:posOffset>887983</wp:posOffset>
              </wp:positionH>
              <wp:positionV relativeFrom="page">
                <wp:posOffset>556472</wp:posOffset>
              </wp:positionV>
              <wp:extent cx="3280410" cy="19621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0410" cy="196215"/>
                      </a:xfrm>
                      <a:prstGeom prst="rect">
                        <a:avLst/>
                      </a:prstGeom>
                    </wps:spPr>
                    <wps:txbx>
                      <w:txbxContent>
                        <w:p w14:paraId="1A8DECBA"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wps:txbx>
                    <wps:bodyPr wrap="square" lIns="0" tIns="0" rIns="0" bIns="0" rtlCol="0">
                      <a:noAutofit/>
                    </wps:bodyPr>
                  </wps:wsp>
                </a:graphicData>
              </a:graphic>
            </wp:anchor>
          </w:drawing>
        </mc:Choice>
        <mc:Fallback>
          <w:pict>
            <v:shapetype w14:anchorId="1A8DEBFB" id="_x0000_t202" coordsize="21600,21600" o:spt="202" path="m,l,21600r21600,l21600,xe">
              <v:stroke joinstyle="miter"/>
              <v:path gradientshapeok="t" o:connecttype="rect"/>
            </v:shapetype>
            <v:shape id="Textbox 93" o:spid="_x0000_s1231" type="#_x0000_t202" style="position:absolute;margin-left:69.9pt;margin-top:43.8pt;width:258.3pt;height:15.45pt;z-index:-203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" filled="f" stroked="f">
              <v:path arrowok="t"/>
              <v:textbox inset="0,0,0,0">
                <w:txbxContent>
                  <w:p w14:paraId="1A8DECBA"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3"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3008" behindDoc="1" locked="0" layoutInCell="1" allowOverlap="1" wp14:anchorId="1A8DEBFF" wp14:editId="1A8DEC00">
              <wp:simplePos x="0" y="0"/>
              <wp:positionH relativeFrom="page">
                <wp:posOffset>887983</wp:posOffset>
              </wp:positionH>
              <wp:positionV relativeFrom="page">
                <wp:posOffset>556472</wp:posOffset>
              </wp:positionV>
              <wp:extent cx="3280410" cy="1962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0410" cy="196215"/>
                      </a:xfrm>
                      <a:prstGeom prst="rect">
                        <a:avLst/>
                      </a:prstGeom>
                    </wps:spPr>
                    <wps:txbx>
                      <w:txbxContent>
                        <w:p w14:paraId="1A8DECBC"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wps:txbx>
                    <wps:bodyPr wrap="square" lIns="0" tIns="0" rIns="0" bIns="0" rtlCol="0">
                      <a:noAutofit/>
                    </wps:bodyPr>
                  </wps:wsp>
                </a:graphicData>
              </a:graphic>
            </wp:anchor>
          </w:drawing>
        </mc:Choice>
        <mc:Fallback>
          <w:pict>
            <v:shapetype w14:anchorId="1A8DEBFF" id="_x0000_t202" coordsize="21600,21600" o:spt="202" path="m,l,21600r21600,l21600,xe">
              <v:stroke joinstyle="miter"/>
              <v:path gradientshapeok="t" o:connecttype="rect"/>
            </v:shapetype>
            <v:shape id="Textbox 197" o:spid="_x0000_s1233" type="#_x0000_t202" style="position:absolute;margin-left:69.9pt;margin-top:43.8pt;width:258.3pt;height:15.45pt;z-index:-203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" filled="f" stroked="f">
              <v:path arrowok="t"/>
              <v:textbox inset="0,0,0,0">
                <w:txbxContent>
                  <w:p w14:paraId="1A8DECBC"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5"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4032" behindDoc="1" locked="0" layoutInCell="1" allowOverlap="1" wp14:anchorId="1A8DEC03" wp14:editId="1A8DEC04">
              <wp:simplePos x="0" y="0"/>
              <wp:positionH relativeFrom="page">
                <wp:posOffset>887983</wp:posOffset>
              </wp:positionH>
              <wp:positionV relativeFrom="page">
                <wp:posOffset>556472</wp:posOffset>
              </wp:positionV>
              <wp:extent cx="3280410" cy="19621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0410" cy="196215"/>
                      </a:xfrm>
                      <a:prstGeom prst="rect">
                        <a:avLst/>
                      </a:prstGeom>
                    </wps:spPr>
                    <wps:txbx>
                      <w:txbxContent>
                        <w:p w14:paraId="1A8DECBE"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wps:txbx>
                    <wps:bodyPr wrap="square" lIns="0" tIns="0" rIns="0" bIns="0" rtlCol="0">
                      <a:noAutofit/>
                    </wps:bodyPr>
                  </wps:wsp>
                </a:graphicData>
              </a:graphic>
            </wp:anchor>
          </w:drawing>
        </mc:Choice>
        <mc:Fallback>
          <w:pict>
            <v:shapetype w14:anchorId="1A8DEC03" id="_x0000_t202" coordsize="21600,21600" o:spt="202" path="m,l,21600r21600,l21600,xe">
              <v:stroke joinstyle="miter"/>
              <v:path gradientshapeok="t" o:connecttype="rect"/>
            </v:shapetype>
            <v:shape id="Textbox 199" o:spid="_x0000_s1235" type="#_x0000_t202" style="position:absolute;margin-left:69.9pt;margin-top:43.8pt;width:258.3pt;height:15.45pt;z-index:-203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" filled="f" stroked="f">
              <v:path arrowok="t"/>
              <v:textbox inset="0,0,0,0">
                <w:txbxContent>
                  <w:p w14:paraId="1A8DECBE"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EBB7" w14:textId="77777777" w:rsidR="00F55BDD" w:rsidRDefault="009A2C2A">
    <w:pPr>
      <w:pStyle w:val="BodyText"/>
      <w:spacing w:line="14" w:lineRule="auto"/>
      <w:rPr>
        <w:sz w:val="20"/>
      </w:rPr>
    </w:pPr>
    <w:r>
      <w:rPr>
        <w:noProof/>
        <w:lang w:val="en-AU" w:eastAsia="en-AU"/>
      </w:rPr>
      <mc:AlternateContent>
        <mc:Choice Requires="wps">
          <w:drawing>
            <wp:anchor distT="0" distB="0" distL="0" distR="0" simplePos="0" relativeHeight="482925056" behindDoc="1" locked="0" layoutInCell="1" allowOverlap="1" wp14:anchorId="1A8DEC07" wp14:editId="1A8DEC08">
              <wp:simplePos x="0" y="0"/>
              <wp:positionH relativeFrom="page">
                <wp:posOffset>706627</wp:posOffset>
              </wp:positionH>
              <wp:positionV relativeFrom="page">
                <wp:posOffset>556472</wp:posOffset>
              </wp:positionV>
              <wp:extent cx="3280410" cy="19621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0410" cy="196215"/>
                      </a:xfrm>
                      <a:prstGeom prst="rect">
                        <a:avLst/>
                      </a:prstGeom>
                    </wps:spPr>
                    <wps:txbx>
                      <w:txbxContent>
                        <w:p w14:paraId="1A8DECC0"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wps:txbx>
                    <wps:bodyPr wrap="square" lIns="0" tIns="0" rIns="0" bIns="0" rtlCol="0">
                      <a:noAutofit/>
                    </wps:bodyPr>
                  </wps:wsp>
                </a:graphicData>
              </a:graphic>
            </wp:anchor>
          </w:drawing>
        </mc:Choice>
        <mc:Fallback>
          <w:pict>
            <v:shapetype w14:anchorId="1A8DEC07" id="_x0000_t202" coordsize="21600,21600" o:spt="202" path="m,l,21600r21600,l21600,xe">
              <v:stroke joinstyle="miter"/>
              <v:path gradientshapeok="t" o:connecttype="rect"/>
            </v:shapetype>
            <v:shape id="Textbox 213" o:spid="_x0000_s1237" type="#_x0000_t202" style="position:absolute;margin-left:55.65pt;margin-top:43.8pt;width:258.3pt;height:15.45pt;z-index:-203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" filled="f" stroked="f">
              <v:path arrowok="t"/>
              <v:textbox inset="0,0,0,0">
                <w:txbxContent>
                  <w:p w14:paraId="1A8DECC0" w14:textId="77777777" w:rsidR="00F55BDD" w:rsidRDefault="009A2C2A">
                    <w:pPr>
                      <w:spacing w:before="12"/>
                      <w:ind w:left="20"/>
                      <w:rPr>
                        <w:sz w:val="24"/>
                      </w:rPr>
                    </w:pPr>
                    <w:r>
                      <w:rPr>
                        <w:color w:val="358188"/>
                        <w:sz w:val="24"/>
                      </w:rPr>
                      <w:t>Chapter</w:t>
                    </w:r>
                    <w:r>
                      <w:rPr>
                        <w:color w:val="358188"/>
                        <w:spacing w:val="-3"/>
                        <w:sz w:val="24"/>
                      </w:rPr>
                      <w:t xml:space="preserve"> </w:t>
                    </w:r>
                    <w:r>
                      <w:rPr>
                        <w:color w:val="358188"/>
                        <w:sz w:val="24"/>
                      </w:rPr>
                      <w:t>2:</w:t>
                    </w:r>
                    <w:r>
                      <w:rPr>
                        <w:color w:val="358188"/>
                        <w:spacing w:val="-4"/>
                        <w:sz w:val="24"/>
                      </w:rPr>
                      <w:t xml:space="preserve"> </w:t>
                    </w:r>
                    <w:r>
                      <w:rPr>
                        <w:color w:val="358188"/>
                        <w:sz w:val="24"/>
                      </w:rPr>
                      <w:t>Supplementary</w:t>
                    </w:r>
                    <w:r>
                      <w:rPr>
                        <w:color w:val="358188"/>
                        <w:spacing w:val="-2"/>
                        <w:sz w:val="24"/>
                      </w:rPr>
                      <w:t xml:space="preserve"> </w:t>
                    </w:r>
                    <w:r>
                      <w:rPr>
                        <w:color w:val="358188"/>
                        <w:sz w:val="24"/>
                      </w:rPr>
                      <w:t>IA</w:t>
                    </w:r>
                    <w:r>
                      <w:rPr>
                        <w:color w:val="358188"/>
                        <w:spacing w:val="-3"/>
                        <w:sz w:val="24"/>
                      </w:rPr>
                      <w:t xml:space="preserve"> </w:t>
                    </w:r>
                    <w:r>
                      <w:rPr>
                        <w:color w:val="358188"/>
                        <w:sz w:val="24"/>
                      </w:rPr>
                      <w:t>–</w:t>
                    </w:r>
                    <w:r>
                      <w:rPr>
                        <w:color w:val="358188"/>
                        <w:spacing w:val="-1"/>
                        <w:sz w:val="24"/>
                      </w:rPr>
                      <w:t xml:space="preserve"> </w:t>
                    </w:r>
                    <w:r>
                      <w:rPr>
                        <w:color w:val="358188"/>
                        <w:sz w:val="24"/>
                      </w:rPr>
                      <w:t>Policy</w:t>
                    </w:r>
                    <w:r>
                      <w:rPr>
                        <w:color w:val="358188"/>
                        <w:spacing w:val="-4"/>
                        <w:sz w:val="24"/>
                      </w:rPr>
                      <w:t xml:space="preserve"> </w:t>
                    </w:r>
                    <w:r>
                      <w:rPr>
                        <w:color w:val="358188"/>
                        <w:sz w:val="24"/>
                      </w:rPr>
                      <w:t xml:space="preserve">element </w:t>
                    </w:r>
                    <w:r>
                      <w:rPr>
                        <w:color w:val="358188"/>
                        <w:spacing w:val="-10"/>
                        <w:sz w:val="24"/>
                      </w:rPr>
                      <w:t>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18C"/>
    <w:multiLevelType w:val="hybridMultilevel"/>
    <w:tmpl w:val="BA0262BC"/>
    <w:lvl w:ilvl="0" w:tplc="304A0580">
      <w:start w:val="1"/>
      <w:numFmt w:val="decimal"/>
      <w:lvlText w:val="%1."/>
      <w:lvlJc w:val="left"/>
      <w:pPr>
        <w:ind w:left="1478" w:hanging="361"/>
        <w:jc w:val="left"/>
      </w:pPr>
      <w:rPr>
        <w:rFonts w:ascii="Arial" w:eastAsia="Arial" w:hAnsi="Arial" w:cs="Arial" w:hint="default"/>
        <w:b w:val="0"/>
        <w:bCs w:val="0"/>
        <w:i w:val="0"/>
        <w:iCs w:val="0"/>
        <w:spacing w:val="0"/>
        <w:w w:val="100"/>
        <w:sz w:val="21"/>
        <w:szCs w:val="21"/>
        <w:lang w:val="en-US" w:eastAsia="en-US" w:bidi="ar-SA"/>
      </w:rPr>
    </w:lvl>
    <w:lvl w:ilvl="1" w:tplc="42B2037C">
      <w:numFmt w:val="bullet"/>
      <w:lvlText w:val="•"/>
      <w:lvlJc w:val="left"/>
      <w:pPr>
        <w:ind w:left="2334" w:hanging="361"/>
      </w:pPr>
      <w:rPr>
        <w:rFonts w:hint="default"/>
        <w:lang w:val="en-US" w:eastAsia="en-US" w:bidi="ar-SA"/>
      </w:rPr>
    </w:lvl>
    <w:lvl w:ilvl="2" w:tplc="2CD8BFB6">
      <w:numFmt w:val="bullet"/>
      <w:lvlText w:val="•"/>
      <w:lvlJc w:val="left"/>
      <w:pPr>
        <w:ind w:left="3189" w:hanging="361"/>
      </w:pPr>
      <w:rPr>
        <w:rFonts w:hint="default"/>
        <w:lang w:val="en-US" w:eastAsia="en-US" w:bidi="ar-SA"/>
      </w:rPr>
    </w:lvl>
    <w:lvl w:ilvl="3" w:tplc="60922804">
      <w:numFmt w:val="bullet"/>
      <w:lvlText w:val="•"/>
      <w:lvlJc w:val="left"/>
      <w:pPr>
        <w:ind w:left="4043" w:hanging="361"/>
      </w:pPr>
      <w:rPr>
        <w:rFonts w:hint="default"/>
        <w:lang w:val="en-US" w:eastAsia="en-US" w:bidi="ar-SA"/>
      </w:rPr>
    </w:lvl>
    <w:lvl w:ilvl="4" w:tplc="A11C58D6">
      <w:numFmt w:val="bullet"/>
      <w:lvlText w:val="•"/>
      <w:lvlJc w:val="left"/>
      <w:pPr>
        <w:ind w:left="4898" w:hanging="361"/>
      </w:pPr>
      <w:rPr>
        <w:rFonts w:hint="default"/>
        <w:lang w:val="en-US" w:eastAsia="en-US" w:bidi="ar-SA"/>
      </w:rPr>
    </w:lvl>
    <w:lvl w:ilvl="5" w:tplc="A10E491A">
      <w:numFmt w:val="bullet"/>
      <w:lvlText w:val="•"/>
      <w:lvlJc w:val="left"/>
      <w:pPr>
        <w:ind w:left="5753" w:hanging="361"/>
      </w:pPr>
      <w:rPr>
        <w:rFonts w:hint="default"/>
        <w:lang w:val="en-US" w:eastAsia="en-US" w:bidi="ar-SA"/>
      </w:rPr>
    </w:lvl>
    <w:lvl w:ilvl="6" w:tplc="C65EBC80">
      <w:numFmt w:val="bullet"/>
      <w:lvlText w:val="•"/>
      <w:lvlJc w:val="left"/>
      <w:pPr>
        <w:ind w:left="6607" w:hanging="361"/>
      </w:pPr>
      <w:rPr>
        <w:rFonts w:hint="default"/>
        <w:lang w:val="en-US" w:eastAsia="en-US" w:bidi="ar-SA"/>
      </w:rPr>
    </w:lvl>
    <w:lvl w:ilvl="7" w:tplc="0804DC2E">
      <w:numFmt w:val="bullet"/>
      <w:lvlText w:val="•"/>
      <w:lvlJc w:val="left"/>
      <w:pPr>
        <w:ind w:left="7462" w:hanging="361"/>
      </w:pPr>
      <w:rPr>
        <w:rFonts w:hint="default"/>
        <w:lang w:val="en-US" w:eastAsia="en-US" w:bidi="ar-SA"/>
      </w:rPr>
    </w:lvl>
    <w:lvl w:ilvl="8" w:tplc="70783988">
      <w:numFmt w:val="bullet"/>
      <w:lvlText w:val="•"/>
      <w:lvlJc w:val="left"/>
      <w:pPr>
        <w:ind w:left="8317" w:hanging="361"/>
      </w:pPr>
      <w:rPr>
        <w:rFonts w:hint="default"/>
        <w:lang w:val="en-US" w:eastAsia="en-US" w:bidi="ar-SA"/>
      </w:rPr>
    </w:lvl>
  </w:abstractNum>
  <w:abstractNum w:abstractNumId="1" w15:restartNumberingAfterBreak="0">
    <w:nsid w:val="083204BD"/>
    <w:multiLevelType w:val="hybridMultilevel"/>
    <w:tmpl w:val="EF180438"/>
    <w:lvl w:ilvl="0" w:tplc="1E98107E">
      <w:start w:val="1"/>
      <w:numFmt w:val="decimal"/>
      <w:lvlText w:val="%1."/>
      <w:lvlJc w:val="left"/>
      <w:pPr>
        <w:ind w:left="1324" w:hanging="361"/>
        <w:jc w:val="left"/>
      </w:pPr>
      <w:rPr>
        <w:rFonts w:ascii="Arial" w:eastAsia="Arial" w:hAnsi="Arial" w:cs="Arial" w:hint="default"/>
        <w:b w:val="0"/>
        <w:bCs w:val="0"/>
        <w:i w:val="0"/>
        <w:iCs w:val="0"/>
        <w:spacing w:val="0"/>
        <w:w w:val="100"/>
        <w:sz w:val="21"/>
        <w:szCs w:val="21"/>
        <w:lang w:val="en-US" w:eastAsia="en-US" w:bidi="ar-SA"/>
      </w:rPr>
    </w:lvl>
    <w:lvl w:ilvl="1" w:tplc="1EAE3A0C">
      <w:numFmt w:val="bullet"/>
      <w:lvlText w:val="•"/>
      <w:lvlJc w:val="left"/>
      <w:pPr>
        <w:ind w:left="2190" w:hanging="361"/>
      </w:pPr>
      <w:rPr>
        <w:rFonts w:hint="default"/>
        <w:lang w:val="en-US" w:eastAsia="en-US" w:bidi="ar-SA"/>
      </w:rPr>
    </w:lvl>
    <w:lvl w:ilvl="2" w:tplc="457E882C">
      <w:numFmt w:val="bullet"/>
      <w:lvlText w:val="•"/>
      <w:lvlJc w:val="left"/>
      <w:pPr>
        <w:ind w:left="3061" w:hanging="361"/>
      </w:pPr>
      <w:rPr>
        <w:rFonts w:hint="default"/>
        <w:lang w:val="en-US" w:eastAsia="en-US" w:bidi="ar-SA"/>
      </w:rPr>
    </w:lvl>
    <w:lvl w:ilvl="3" w:tplc="829AE026">
      <w:numFmt w:val="bullet"/>
      <w:lvlText w:val="•"/>
      <w:lvlJc w:val="left"/>
      <w:pPr>
        <w:ind w:left="3931" w:hanging="361"/>
      </w:pPr>
      <w:rPr>
        <w:rFonts w:hint="default"/>
        <w:lang w:val="en-US" w:eastAsia="en-US" w:bidi="ar-SA"/>
      </w:rPr>
    </w:lvl>
    <w:lvl w:ilvl="4" w:tplc="CF84A838">
      <w:numFmt w:val="bullet"/>
      <w:lvlText w:val="•"/>
      <w:lvlJc w:val="left"/>
      <w:pPr>
        <w:ind w:left="4802" w:hanging="361"/>
      </w:pPr>
      <w:rPr>
        <w:rFonts w:hint="default"/>
        <w:lang w:val="en-US" w:eastAsia="en-US" w:bidi="ar-SA"/>
      </w:rPr>
    </w:lvl>
    <w:lvl w:ilvl="5" w:tplc="14045C8A">
      <w:numFmt w:val="bullet"/>
      <w:lvlText w:val="•"/>
      <w:lvlJc w:val="left"/>
      <w:pPr>
        <w:ind w:left="5673" w:hanging="361"/>
      </w:pPr>
      <w:rPr>
        <w:rFonts w:hint="default"/>
        <w:lang w:val="en-US" w:eastAsia="en-US" w:bidi="ar-SA"/>
      </w:rPr>
    </w:lvl>
    <w:lvl w:ilvl="6" w:tplc="B41E81EA">
      <w:numFmt w:val="bullet"/>
      <w:lvlText w:val="•"/>
      <w:lvlJc w:val="left"/>
      <w:pPr>
        <w:ind w:left="6543" w:hanging="361"/>
      </w:pPr>
      <w:rPr>
        <w:rFonts w:hint="default"/>
        <w:lang w:val="en-US" w:eastAsia="en-US" w:bidi="ar-SA"/>
      </w:rPr>
    </w:lvl>
    <w:lvl w:ilvl="7" w:tplc="861EB104">
      <w:numFmt w:val="bullet"/>
      <w:lvlText w:val="•"/>
      <w:lvlJc w:val="left"/>
      <w:pPr>
        <w:ind w:left="7414" w:hanging="361"/>
      </w:pPr>
      <w:rPr>
        <w:rFonts w:hint="default"/>
        <w:lang w:val="en-US" w:eastAsia="en-US" w:bidi="ar-SA"/>
      </w:rPr>
    </w:lvl>
    <w:lvl w:ilvl="8" w:tplc="5F6AEDA8">
      <w:numFmt w:val="bullet"/>
      <w:lvlText w:val="•"/>
      <w:lvlJc w:val="left"/>
      <w:pPr>
        <w:ind w:left="8285" w:hanging="361"/>
      </w:pPr>
      <w:rPr>
        <w:rFonts w:hint="default"/>
        <w:lang w:val="en-US" w:eastAsia="en-US" w:bidi="ar-SA"/>
      </w:rPr>
    </w:lvl>
  </w:abstractNum>
  <w:abstractNum w:abstractNumId="2" w15:restartNumberingAfterBreak="0">
    <w:nsid w:val="0F090910"/>
    <w:multiLevelType w:val="hybridMultilevel"/>
    <w:tmpl w:val="BE04457A"/>
    <w:lvl w:ilvl="0" w:tplc="E4D2CBDE">
      <w:numFmt w:val="bullet"/>
      <w:lvlText w:val=""/>
      <w:lvlJc w:val="left"/>
      <w:pPr>
        <w:ind w:left="1118" w:hanging="361"/>
      </w:pPr>
      <w:rPr>
        <w:rFonts w:ascii="Symbol" w:eastAsia="Symbol" w:hAnsi="Symbol" w:cs="Symbol" w:hint="default"/>
        <w:b w:val="0"/>
        <w:bCs w:val="0"/>
        <w:i w:val="0"/>
        <w:iCs w:val="0"/>
        <w:spacing w:val="0"/>
        <w:w w:val="100"/>
        <w:sz w:val="21"/>
        <w:szCs w:val="21"/>
        <w:lang w:val="en-US" w:eastAsia="en-US" w:bidi="ar-SA"/>
      </w:rPr>
    </w:lvl>
    <w:lvl w:ilvl="1" w:tplc="8E8647FE">
      <w:numFmt w:val="bullet"/>
      <w:lvlText w:val="•"/>
      <w:lvlJc w:val="left"/>
      <w:pPr>
        <w:ind w:left="2010" w:hanging="361"/>
      </w:pPr>
      <w:rPr>
        <w:rFonts w:hint="default"/>
        <w:lang w:val="en-US" w:eastAsia="en-US" w:bidi="ar-SA"/>
      </w:rPr>
    </w:lvl>
    <w:lvl w:ilvl="2" w:tplc="5F4EAB74">
      <w:numFmt w:val="bullet"/>
      <w:lvlText w:val="•"/>
      <w:lvlJc w:val="left"/>
      <w:pPr>
        <w:ind w:left="2901" w:hanging="361"/>
      </w:pPr>
      <w:rPr>
        <w:rFonts w:hint="default"/>
        <w:lang w:val="en-US" w:eastAsia="en-US" w:bidi="ar-SA"/>
      </w:rPr>
    </w:lvl>
    <w:lvl w:ilvl="3" w:tplc="3006E174">
      <w:numFmt w:val="bullet"/>
      <w:lvlText w:val="•"/>
      <w:lvlJc w:val="left"/>
      <w:pPr>
        <w:ind w:left="3791" w:hanging="361"/>
      </w:pPr>
      <w:rPr>
        <w:rFonts w:hint="default"/>
        <w:lang w:val="en-US" w:eastAsia="en-US" w:bidi="ar-SA"/>
      </w:rPr>
    </w:lvl>
    <w:lvl w:ilvl="4" w:tplc="E0082DDE">
      <w:numFmt w:val="bullet"/>
      <w:lvlText w:val="•"/>
      <w:lvlJc w:val="left"/>
      <w:pPr>
        <w:ind w:left="4682" w:hanging="361"/>
      </w:pPr>
      <w:rPr>
        <w:rFonts w:hint="default"/>
        <w:lang w:val="en-US" w:eastAsia="en-US" w:bidi="ar-SA"/>
      </w:rPr>
    </w:lvl>
    <w:lvl w:ilvl="5" w:tplc="10284A0A">
      <w:numFmt w:val="bullet"/>
      <w:lvlText w:val="•"/>
      <w:lvlJc w:val="left"/>
      <w:pPr>
        <w:ind w:left="5573" w:hanging="361"/>
      </w:pPr>
      <w:rPr>
        <w:rFonts w:hint="default"/>
        <w:lang w:val="en-US" w:eastAsia="en-US" w:bidi="ar-SA"/>
      </w:rPr>
    </w:lvl>
    <w:lvl w:ilvl="6" w:tplc="B6DA75DA">
      <w:numFmt w:val="bullet"/>
      <w:lvlText w:val="•"/>
      <w:lvlJc w:val="left"/>
      <w:pPr>
        <w:ind w:left="6463" w:hanging="361"/>
      </w:pPr>
      <w:rPr>
        <w:rFonts w:hint="default"/>
        <w:lang w:val="en-US" w:eastAsia="en-US" w:bidi="ar-SA"/>
      </w:rPr>
    </w:lvl>
    <w:lvl w:ilvl="7" w:tplc="A02A0A3E">
      <w:numFmt w:val="bullet"/>
      <w:lvlText w:val="•"/>
      <w:lvlJc w:val="left"/>
      <w:pPr>
        <w:ind w:left="7354" w:hanging="361"/>
      </w:pPr>
      <w:rPr>
        <w:rFonts w:hint="default"/>
        <w:lang w:val="en-US" w:eastAsia="en-US" w:bidi="ar-SA"/>
      </w:rPr>
    </w:lvl>
    <w:lvl w:ilvl="8" w:tplc="3D36959A">
      <w:numFmt w:val="bullet"/>
      <w:lvlText w:val="•"/>
      <w:lvlJc w:val="left"/>
      <w:pPr>
        <w:ind w:left="8245" w:hanging="361"/>
      </w:pPr>
      <w:rPr>
        <w:rFonts w:hint="default"/>
        <w:lang w:val="en-US" w:eastAsia="en-US" w:bidi="ar-SA"/>
      </w:rPr>
    </w:lvl>
  </w:abstractNum>
  <w:abstractNum w:abstractNumId="3" w15:restartNumberingAfterBreak="0">
    <w:nsid w:val="10AE05F3"/>
    <w:multiLevelType w:val="hybridMultilevel"/>
    <w:tmpl w:val="FC5E6CC2"/>
    <w:lvl w:ilvl="0" w:tplc="CCD470BA">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19787B5C">
      <w:numFmt w:val="bullet"/>
      <w:lvlText w:val="•"/>
      <w:lvlJc w:val="left"/>
      <w:pPr>
        <w:ind w:left="1112" w:hanging="428"/>
      </w:pPr>
      <w:rPr>
        <w:rFonts w:hint="default"/>
        <w:lang w:val="en-US" w:eastAsia="en-US" w:bidi="ar-SA"/>
      </w:rPr>
    </w:lvl>
    <w:lvl w:ilvl="2" w:tplc="E09097F0">
      <w:numFmt w:val="bullet"/>
      <w:lvlText w:val="•"/>
      <w:lvlJc w:val="left"/>
      <w:pPr>
        <w:ind w:left="1364" w:hanging="428"/>
      </w:pPr>
      <w:rPr>
        <w:rFonts w:hint="default"/>
        <w:lang w:val="en-US" w:eastAsia="en-US" w:bidi="ar-SA"/>
      </w:rPr>
    </w:lvl>
    <w:lvl w:ilvl="3" w:tplc="6070073A">
      <w:numFmt w:val="bullet"/>
      <w:lvlText w:val="•"/>
      <w:lvlJc w:val="left"/>
      <w:pPr>
        <w:ind w:left="1616" w:hanging="428"/>
      </w:pPr>
      <w:rPr>
        <w:rFonts w:hint="default"/>
        <w:lang w:val="en-US" w:eastAsia="en-US" w:bidi="ar-SA"/>
      </w:rPr>
    </w:lvl>
    <w:lvl w:ilvl="4" w:tplc="AF62F422">
      <w:numFmt w:val="bullet"/>
      <w:lvlText w:val="•"/>
      <w:lvlJc w:val="left"/>
      <w:pPr>
        <w:ind w:left="1869" w:hanging="428"/>
      </w:pPr>
      <w:rPr>
        <w:rFonts w:hint="default"/>
        <w:lang w:val="en-US" w:eastAsia="en-US" w:bidi="ar-SA"/>
      </w:rPr>
    </w:lvl>
    <w:lvl w:ilvl="5" w:tplc="8532604E">
      <w:numFmt w:val="bullet"/>
      <w:lvlText w:val="•"/>
      <w:lvlJc w:val="left"/>
      <w:pPr>
        <w:ind w:left="2121" w:hanging="428"/>
      </w:pPr>
      <w:rPr>
        <w:rFonts w:hint="default"/>
        <w:lang w:val="en-US" w:eastAsia="en-US" w:bidi="ar-SA"/>
      </w:rPr>
    </w:lvl>
    <w:lvl w:ilvl="6" w:tplc="221E5DCA">
      <w:numFmt w:val="bullet"/>
      <w:lvlText w:val="•"/>
      <w:lvlJc w:val="left"/>
      <w:pPr>
        <w:ind w:left="2373" w:hanging="428"/>
      </w:pPr>
      <w:rPr>
        <w:rFonts w:hint="default"/>
        <w:lang w:val="en-US" w:eastAsia="en-US" w:bidi="ar-SA"/>
      </w:rPr>
    </w:lvl>
    <w:lvl w:ilvl="7" w:tplc="63F87CEC">
      <w:numFmt w:val="bullet"/>
      <w:lvlText w:val="•"/>
      <w:lvlJc w:val="left"/>
      <w:pPr>
        <w:ind w:left="2626" w:hanging="428"/>
      </w:pPr>
      <w:rPr>
        <w:rFonts w:hint="default"/>
        <w:lang w:val="en-US" w:eastAsia="en-US" w:bidi="ar-SA"/>
      </w:rPr>
    </w:lvl>
    <w:lvl w:ilvl="8" w:tplc="E3303FAE">
      <w:numFmt w:val="bullet"/>
      <w:lvlText w:val="•"/>
      <w:lvlJc w:val="left"/>
      <w:pPr>
        <w:ind w:left="2878" w:hanging="428"/>
      </w:pPr>
      <w:rPr>
        <w:rFonts w:hint="default"/>
        <w:lang w:val="en-US" w:eastAsia="en-US" w:bidi="ar-SA"/>
      </w:rPr>
    </w:lvl>
  </w:abstractNum>
  <w:abstractNum w:abstractNumId="4" w15:restartNumberingAfterBreak="0">
    <w:nsid w:val="14B817ED"/>
    <w:multiLevelType w:val="hybridMultilevel"/>
    <w:tmpl w:val="2B9208EA"/>
    <w:lvl w:ilvl="0" w:tplc="78ACD100">
      <w:numFmt w:val="bullet"/>
      <w:lvlText w:val=""/>
      <w:lvlJc w:val="left"/>
      <w:pPr>
        <w:ind w:left="1040" w:hanging="361"/>
      </w:pPr>
      <w:rPr>
        <w:rFonts w:ascii="Symbol" w:eastAsia="Symbol" w:hAnsi="Symbol" w:cs="Symbol" w:hint="default"/>
        <w:b w:val="0"/>
        <w:bCs w:val="0"/>
        <w:i w:val="0"/>
        <w:iCs w:val="0"/>
        <w:spacing w:val="0"/>
        <w:w w:val="100"/>
        <w:sz w:val="21"/>
        <w:szCs w:val="21"/>
        <w:lang w:val="en-US" w:eastAsia="en-US" w:bidi="ar-SA"/>
      </w:rPr>
    </w:lvl>
    <w:lvl w:ilvl="1" w:tplc="A23431D2">
      <w:numFmt w:val="bullet"/>
      <w:lvlText w:val="o"/>
      <w:lvlJc w:val="left"/>
      <w:pPr>
        <w:ind w:left="1553" w:hanging="360"/>
      </w:pPr>
      <w:rPr>
        <w:rFonts w:ascii="Courier New" w:eastAsia="Courier New" w:hAnsi="Courier New" w:cs="Courier New" w:hint="default"/>
        <w:b w:val="0"/>
        <w:bCs w:val="0"/>
        <w:i w:val="0"/>
        <w:iCs w:val="0"/>
        <w:spacing w:val="0"/>
        <w:w w:val="100"/>
        <w:sz w:val="21"/>
        <w:szCs w:val="21"/>
        <w:lang w:val="en-US" w:eastAsia="en-US" w:bidi="ar-SA"/>
      </w:rPr>
    </w:lvl>
    <w:lvl w:ilvl="2" w:tplc="A6DE22BA">
      <w:numFmt w:val="bullet"/>
      <w:lvlText w:val="•"/>
      <w:lvlJc w:val="left"/>
      <w:pPr>
        <w:ind w:left="2489" w:hanging="360"/>
      </w:pPr>
      <w:rPr>
        <w:rFonts w:hint="default"/>
        <w:lang w:val="en-US" w:eastAsia="en-US" w:bidi="ar-SA"/>
      </w:rPr>
    </w:lvl>
    <w:lvl w:ilvl="3" w:tplc="86ACE884">
      <w:numFmt w:val="bullet"/>
      <w:lvlText w:val="•"/>
      <w:lvlJc w:val="left"/>
      <w:pPr>
        <w:ind w:left="3419" w:hanging="360"/>
      </w:pPr>
      <w:rPr>
        <w:rFonts w:hint="default"/>
        <w:lang w:val="en-US" w:eastAsia="en-US" w:bidi="ar-SA"/>
      </w:rPr>
    </w:lvl>
    <w:lvl w:ilvl="4" w:tplc="BA3C0214">
      <w:numFmt w:val="bullet"/>
      <w:lvlText w:val="•"/>
      <w:lvlJc w:val="left"/>
      <w:pPr>
        <w:ind w:left="4348" w:hanging="360"/>
      </w:pPr>
      <w:rPr>
        <w:rFonts w:hint="default"/>
        <w:lang w:val="en-US" w:eastAsia="en-US" w:bidi="ar-SA"/>
      </w:rPr>
    </w:lvl>
    <w:lvl w:ilvl="5" w:tplc="0AD00F70">
      <w:numFmt w:val="bullet"/>
      <w:lvlText w:val="•"/>
      <w:lvlJc w:val="left"/>
      <w:pPr>
        <w:ind w:left="5278" w:hanging="360"/>
      </w:pPr>
      <w:rPr>
        <w:rFonts w:hint="default"/>
        <w:lang w:val="en-US" w:eastAsia="en-US" w:bidi="ar-SA"/>
      </w:rPr>
    </w:lvl>
    <w:lvl w:ilvl="6" w:tplc="C27213A4">
      <w:numFmt w:val="bullet"/>
      <w:lvlText w:val="•"/>
      <w:lvlJc w:val="left"/>
      <w:pPr>
        <w:ind w:left="6208" w:hanging="360"/>
      </w:pPr>
      <w:rPr>
        <w:rFonts w:hint="default"/>
        <w:lang w:val="en-US" w:eastAsia="en-US" w:bidi="ar-SA"/>
      </w:rPr>
    </w:lvl>
    <w:lvl w:ilvl="7" w:tplc="E56CE364">
      <w:numFmt w:val="bullet"/>
      <w:lvlText w:val="•"/>
      <w:lvlJc w:val="left"/>
      <w:pPr>
        <w:ind w:left="7137" w:hanging="360"/>
      </w:pPr>
      <w:rPr>
        <w:rFonts w:hint="default"/>
        <w:lang w:val="en-US" w:eastAsia="en-US" w:bidi="ar-SA"/>
      </w:rPr>
    </w:lvl>
    <w:lvl w:ilvl="8" w:tplc="1784A744">
      <w:numFmt w:val="bullet"/>
      <w:lvlText w:val="•"/>
      <w:lvlJc w:val="left"/>
      <w:pPr>
        <w:ind w:left="8067" w:hanging="360"/>
      </w:pPr>
      <w:rPr>
        <w:rFonts w:hint="default"/>
        <w:lang w:val="en-US" w:eastAsia="en-US" w:bidi="ar-SA"/>
      </w:rPr>
    </w:lvl>
  </w:abstractNum>
  <w:abstractNum w:abstractNumId="5" w15:restartNumberingAfterBreak="0">
    <w:nsid w:val="19A760B8"/>
    <w:multiLevelType w:val="hybridMultilevel"/>
    <w:tmpl w:val="741490FC"/>
    <w:lvl w:ilvl="0" w:tplc="BDC25C3A">
      <w:start w:val="1"/>
      <w:numFmt w:val="decimal"/>
      <w:lvlText w:val="%1."/>
      <w:lvlJc w:val="left"/>
      <w:pPr>
        <w:ind w:left="1205" w:hanging="360"/>
        <w:jc w:val="left"/>
      </w:pPr>
      <w:rPr>
        <w:rFonts w:ascii="Arial" w:eastAsia="Arial" w:hAnsi="Arial" w:cs="Arial" w:hint="default"/>
        <w:b w:val="0"/>
        <w:bCs w:val="0"/>
        <w:i w:val="0"/>
        <w:iCs w:val="0"/>
        <w:spacing w:val="0"/>
        <w:w w:val="100"/>
        <w:sz w:val="24"/>
        <w:szCs w:val="24"/>
        <w:lang w:val="en-US" w:eastAsia="en-US" w:bidi="ar-SA"/>
      </w:rPr>
    </w:lvl>
    <w:lvl w:ilvl="1" w:tplc="9418E674">
      <w:numFmt w:val="bullet"/>
      <w:lvlText w:val="•"/>
      <w:lvlJc w:val="left"/>
      <w:pPr>
        <w:ind w:left="2082" w:hanging="360"/>
      </w:pPr>
      <w:rPr>
        <w:rFonts w:hint="default"/>
        <w:lang w:val="en-US" w:eastAsia="en-US" w:bidi="ar-SA"/>
      </w:rPr>
    </w:lvl>
    <w:lvl w:ilvl="2" w:tplc="B30A02FC">
      <w:numFmt w:val="bullet"/>
      <w:lvlText w:val="•"/>
      <w:lvlJc w:val="left"/>
      <w:pPr>
        <w:ind w:left="2965" w:hanging="360"/>
      </w:pPr>
      <w:rPr>
        <w:rFonts w:hint="default"/>
        <w:lang w:val="en-US" w:eastAsia="en-US" w:bidi="ar-SA"/>
      </w:rPr>
    </w:lvl>
    <w:lvl w:ilvl="3" w:tplc="B52CFCAE">
      <w:numFmt w:val="bullet"/>
      <w:lvlText w:val="•"/>
      <w:lvlJc w:val="left"/>
      <w:pPr>
        <w:ind w:left="3847" w:hanging="360"/>
      </w:pPr>
      <w:rPr>
        <w:rFonts w:hint="default"/>
        <w:lang w:val="en-US" w:eastAsia="en-US" w:bidi="ar-SA"/>
      </w:rPr>
    </w:lvl>
    <w:lvl w:ilvl="4" w:tplc="31A04F36">
      <w:numFmt w:val="bullet"/>
      <w:lvlText w:val="•"/>
      <w:lvlJc w:val="left"/>
      <w:pPr>
        <w:ind w:left="4730" w:hanging="360"/>
      </w:pPr>
      <w:rPr>
        <w:rFonts w:hint="default"/>
        <w:lang w:val="en-US" w:eastAsia="en-US" w:bidi="ar-SA"/>
      </w:rPr>
    </w:lvl>
    <w:lvl w:ilvl="5" w:tplc="33360536">
      <w:numFmt w:val="bullet"/>
      <w:lvlText w:val="•"/>
      <w:lvlJc w:val="left"/>
      <w:pPr>
        <w:ind w:left="5613" w:hanging="360"/>
      </w:pPr>
      <w:rPr>
        <w:rFonts w:hint="default"/>
        <w:lang w:val="en-US" w:eastAsia="en-US" w:bidi="ar-SA"/>
      </w:rPr>
    </w:lvl>
    <w:lvl w:ilvl="6" w:tplc="5B449BFE">
      <w:numFmt w:val="bullet"/>
      <w:lvlText w:val="•"/>
      <w:lvlJc w:val="left"/>
      <w:pPr>
        <w:ind w:left="6495" w:hanging="360"/>
      </w:pPr>
      <w:rPr>
        <w:rFonts w:hint="default"/>
        <w:lang w:val="en-US" w:eastAsia="en-US" w:bidi="ar-SA"/>
      </w:rPr>
    </w:lvl>
    <w:lvl w:ilvl="7" w:tplc="01EE7E6E">
      <w:numFmt w:val="bullet"/>
      <w:lvlText w:val="•"/>
      <w:lvlJc w:val="left"/>
      <w:pPr>
        <w:ind w:left="7378" w:hanging="360"/>
      </w:pPr>
      <w:rPr>
        <w:rFonts w:hint="default"/>
        <w:lang w:val="en-US" w:eastAsia="en-US" w:bidi="ar-SA"/>
      </w:rPr>
    </w:lvl>
    <w:lvl w:ilvl="8" w:tplc="C0D660F4">
      <w:numFmt w:val="bullet"/>
      <w:lvlText w:val="•"/>
      <w:lvlJc w:val="left"/>
      <w:pPr>
        <w:ind w:left="8261" w:hanging="360"/>
      </w:pPr>
      <w:rPr>
        <w:rFonts w:hint="default"/>
        <w:lang w:val="en-US" w:eastAsia="en-US" w:bidi="ar-SA"/>
      </w:rPr>
    </w:lvl>
  </w:abstractNum>
  <w:abstractNum w:abstractNumId="6" w15:restartNumberingAfterBreak="0">
    <w:nsid w:val="1A055A1F"/>
    <w:multiLevelType w:val="hybridMultilevel"/>
    <w:tmpl w:val="4C581D1E"/>
    <w:lvl w:ilvl="0" w:tplc="4C9ECD38">
      <w:numFmt w:val="bullet"/>
      <w:lvlText w:val=""/>
      <w:lvlJc w:val="left"/>
      <w:pPr>
        <w:ind w:left="1140" w:hanging="360"/>
      </w:pPr>
      <w:rPr>
        <w:rFonts w:ascii="Wingdings" w:eastAsia="Wingdings" w:hAnsi="Wingdings" w:cs="Wingdings" w:hint="default"/>
        <w:b w:val="0"/>
        <w:bCs w:val="0"/>
        <w:i w:val="0"/>
        <w:iCs w:val="0"/>
        <w:spacing w:val="0"/>
        <w:w w:val="100"/>
        <w:sz w:val="22"/>
        <w:szCs w:val="22"/>
        <w:lang w:val="en-US" w:eastAsia="en-US" w:bidi="ar-SA"/>
      </w:rPr>
    </w:lvl>
    <w:lvl w:ilvl="1" w:tplc="9BC8DB4E">
      <w:numFmt w:val="bullet"/>
      <w:lvlText w:val="o"/>
      <w:lvlJc w:val="left"/>
      <w:pPr>
        <w:ind w:left="2254" w:hanging="361"/>
      </w:pPr>
      <w:rPr>
        <w:rFonts w:ascii="Courier New" w:eastAsia="Courier New" w:hAnsi="Courier New" w:cs="Courier New" w:hint="default"/>
        <w:b w:val="0"/>
        <w:bCs w:val="0"/>
        <w:i w:val="0"/>
        <w:iCs w:val="0"/>
        <w:spacing w:val="0"/>
        <w:w w:val="100"/>
        <w:sz w:val="22"/>
        <w:szCs w:val="22"/>
        <w:lang w:val="en-US" w:eastAsia="en-US" w:bidi="ar-SA"/>
      </w:rPr>
    </w:lvl>
    <w:lvl w:ilvl="2" w:tplc="CEBEDE2E">
      <w:numFmt w:val="bullet"/>
      <w:lvlText w:val="•"/>
      <w:lvlJc w:val="left"/>
      <w:pPr>
        <w:ind w:left="3122" w:hanging="361"/>
      </w:pPr>
      <w:rPr>
        <w:rFonts w:hint="default"/>
        <w:lang w:val="en-US" w:eastAsia="en-US" w:bidi="ar-SA"/>
      </w:rPr>
    </w:lvl>
    <w:lvl w:ilvl="3" w:tplc="347260B0">
      <w:numFmt w:val="bullet"/>
      <w:lvlText w:val="•"/>
      <w:lvlJc w:val="left"/>
      <w:pPr>
        <w:ind w:left="3985" w:hanging="361"/>
      </w:pPr>
      <w:rPr>
        <w:rFonts w:hint="default"/>
        <w:lang w:val="en-US" w:eastAsia="en-US" w:bidi="ar-SA"/>
      </w:rPr>
    </w:lvl>
    <w:lvl w:ilvl="4" w:tplc="BCFE0D48">
      <w:numFmt w:val="bullet"/>
      <w:lvlText w:val="•"/>
      <w:lvlJc w:val="left"/>
      <w:pPr>
        <w:ind w:left="4848" w:hanging="361"/>
      </w:pPr>
      <w:rPr>
        <w:rFonts w:hint="default"/>
        <w:lang w:val="en-US" w:eastAsia="en-US" w:bidi="ar-SA"/>
      </w:rPr>
    </w:lvl>
    <w:lvl w:ilvl="5" w:tplc="04B607C8">
      <w:numFmt w:val="bullet"/>
      <w:lvlText w:val="•"/>
      <w:lvlJc w:val="left"/>
      <w:pPr>
        <w:ind w:left="5711" w:hanging="361"/>
      </w:pPr>
      <w:rPr>
        <w:rFonts w:hint="default"/>
        <w:lang w:val="en-US" w:eastAsia="en-US" w:bidi="ar-SA"/>
      </w:rPr>
    </w:lvl>
    <w:lvl w:ilvl="6" w:tplc="F6BE6482">
      <w:numFmt w:val="bullet"/>
      <w:lvlText w:val="•"/>
      <w:lvlJc w:val="left"/>
      <w:pPr>
        <w:ind w:left="6574" w:hanging="361"/>
      </w:pPr>
      <w:rPr>
        <w:rFonts w:hint="default"/>
        <w:lang w:val="en-US" w:eastAsia="en-US" w:bidi="ar-SA"/>
      </w:rPr>
    </w:lvl>
    <w:lvl w:ilvl="7" w:tplc="3E4A003E">
      <w:numFmt w:val="bullet"/>
      <w:lvlText w:val="•"/>
      <w:lvlJc w:val="left"/>
      <w:pPr>
        <w:ind w:left="7437" w:hanging="361"/>
      </w:pPr>
      <w:rPr>
        <w:rFonts w:hint="default"/>
        <w:lang w:val="en-US" w:eastAsia="en-US" w:bidi="ar-SA"/>
      </w:rPr>
    </w:lvl>
    <w:lvl w:ilvl="8" w:tplc="AFA49564">
      <w:numFmt w:val="bullet"/>
      <w:lvlText w:val="•"/>
      <w:lvlJc w:val="left"/>
      <w:pPr>
        <w:ind w:left="8300" w:hanging="361"/>
      </w:pPr>
      <w:rPr>
        <w:rFonts w:hint="default"/>
        <w:lang w:val="en-US" w:eastAsia="en-US" w:bidi="ar-SA"/>
      </w:rPr>
    </w:lvl>
  </w:abstractNum>
  <w:abstractNum w:abstractNumId="7" w15:restartNumberingAfterBreak="0">
    <w:nsid w:val="1B747708"/>
    <w:multiLevelType w:val="hybridMultilevel"/>
    <w:tmpl w:val="60121E1A"/>
    <w:lvl w:ilvl="0" w:tplc="37E0FA50">
      <w:start w:val="1"/>
      <w:numFmt w:val="decimal"/>
      <w:lvlText w:val="%1."/>
      <w:lvlJc w:val="left"/>
      <w:pPr>
        <w:ind w:left="1205" w:hanging="360"/>
        <w:jc w:val="left"/>
      </w:pPr>
      <w:rPr>
        <w:rFonts w:ascii="Arial" w:eastAsia="Arial" w:hAnsi="Arial" w:cs="Arial" w:hint="default"/>
        <w:b w:val="0"/>
        <w:bCs w:val="0"/>
        <w:i w:val="0"/>
        <w:iCs w:val="0"/>
        <w:spacing w:val="0"/>
        <w:w w:val="100"/>
        <w:sz w:val="24"/>
        <w:szCs w:val="24"/>
        <w:lang w:val="en-US" w:eastAsia="en-US" w:bidi="ar-SA"/>
      </w:rPr>
    </w:lvl>
    <w:lvl w:ilvl="1" w:tplc="715A1EF8">
      <w:numFmt w:val="bullet"/>
      <w:lvlText w:val="•"/>
      <w:lvlJc w:val="left"/>
      <w:pPr>
        <w:ind w:left="2082" w:hanging="360"/>
      </w:pPr>
      <w:rPr>
        <w:rFonts w:hint="default"/>
        <w:lang w:val="en-US" w:eastAsia="en-US" w:bidi="ar-SA"/>
      </w:rPr>
    </w:lvl>
    <w:lvl w:ilvl="2" w:tplc="5A6E90C2">
      <w:numFmt w:val="bullet"/>
      <w:lvlText w:val="•"/>
      <w:lvlJc w:val="left"/>
      <w:pPr>
        <w:ind w:left="2965" w:hanging="360"/>
      </w:pPr>
      <w:rPr>
        <w:rFonts w:hint="default"/>
        <w:lang w:val="en-US" w:eastAsia="en-US" w:bidi="ar-SA"/>
      </w:rPr>
    </w:lvl>
    <w:lvl w:ilvl="3" w:tplc="04544222">
      <w:numFmt w:val="bullet"/>
      <w:lvlText w:val="•"/>
      <w:lvlJc w:val="left"/>
      <w:pPr>
        <w:ind w:left="3847" w:hanging="360"/>
      </w:pPr>
      <w:rPr>
        <w:rFonts w:hint="default"/>
        <w:lang w:val="en-US" w:eastAsia="en-US" w:bidi="ar-SA"/>
      </w:rPr>
    </w:lvl>
    <w:lvl w:ilvl="4" w:tplc="70D4ED32">
      <w:numFmt w:val="bullet"/>
      <w:lvlText w:val="•"/>
      <w:lvlJc w:val="left"/>
      <w:pPr>
        <w:ind w:left="4730" w:hanging="360"/>
      </w:pPr>
      <w:rPr>
        <w:rFonts w:hint="default"/>
        <w:lang w:val="en-US" w:eastAsia="en-US" w:bidi="ar-SA"/>
      </w:rPr>
    </w:lvl>
    <w:lvl w:ilvl="5" w:tplc="5ED233E8">
      <w:numFmt w:val="bullet"/>
      <w:lvlText w:val="•"/>
      <w:lvlJc w:val="left"/>
      <w:pPr>
        <w:ind w:left="5613" w:hanging="360"/>
      </w:pPr>
      <w:rPr>
        <w:rFonts w:hint="default"/>
        <w:lang w:val="en-US" w:eastAsia="en-US" w:bidi="ar-SA"/>
      </w:rPr>
    </w:lvl>
    <w:lvl w:ilvl="6" w:tplc="C9EE2F5E">
      <w:numFmt w:val="bullet"/>
      <w:lvlText w:val="•"/>
      <w:lvlJc w:val="left"/>
      <w:pPr>
        <w:ind w:left="6495" w:hanging="360"/>
      </w:pPr>
      <w:rPr>
        <w:rFonts w:hint="default"/>
        <w:lang w:val="en-US" w:eastAsia="en-US" w:bidi="ar-SA"/>
      </w:rPr>
    </w:lvl>
    <w:lvl w:ilvl="7" w:tplc="AAD07E96">
      <w:numFmt w:val="bullet"/>
      <w:lvlText w:val="•"/>
      <w:lvlJc w:val="left"/>
      <w:pPr>
        <w:ind w:left="7378" w:hanging="360"/>
      </w:pPr>
      <w:rPr>
        <w:rFonts w:hint="default"/>
        <w:lang w:val="en-US" w:eastAsia="en-US" w:bidi="ar-SA"/>
      </w:rPr>
    </w:lvl>
    <w:lvl w:ilvl="8" w:tplc="CC30D462">
      <w:numFmt w:val="bullet"/>
      <w:lvlText w:val="•"/>
      <w:lvlJc w:val="left"/>
      <w:pPr>
        <w:ind w:left="8261" w:hanging="360"/>
      </w:pPr>
      <w:rPr>
        <w:rFonts w:hint="default"/>
        <w:lang w:val="en-US" w:eastAsia="en-US" w:bidi="ar-SA"/>
      </w:rPr>
    </w:lvl>
  </w:abstractNum>
  <w:abstractNum w:abstractNumId="8" w15:restartNumberingAfterBreak="0">
    <w:nsid w:val="1E097F46"/>
    <w:multiLevelType w:val="hybridMultilevel"/>
    <w:tmpl w:val="F514951C"/>
    <w:lvl w:ilvl="0" w:tplc="E85A60C2">
      <w:numFmt w:val="bullet"/>
      <w:lvlText w:val=""/>
      <w:lvlJc w:val="left"/>
      <w:pPr>
        <w:ind w:left="900" w:hanging="361"/>
      </w:pPr>
      <w:rPr>
        <w:rFonts w:ascii="Symbol" w:eastAsia="Symbol" w:hAnsi="Symbol" w:cs="Symbol" w:hint="default"/>
        <w:b w:val="0"/>
        <w:bCs w:val="0"/>
        <w:i w:val="0"/>
        <w:iCs w:val="0"/>
        <w:spacing w:val="0"/>
        <w:w w:val="100"/>
        <w:sz w:val="22"/>
        <w:szCs w:val="22"/>
        <w:lang w:val="en-US" w:eastAsia="en-US" w:bidi="ar-SA"/>
      </w:rPr>
    </w:lvl>
    <w:lvl w:ilvl="1" w:tplc="4B92A1CE">
      <w:numFmt w:val="bullet"/>
      <w:lvlText w:val="•"/>
      <w:lvlJc w:val="left"/>
      <w:pPr>
        <w:ind w:left="1808" w:hanging="361"/>
      </w:pPr>
      <w:rPr>
        <w:rFonts w:hint="default"/>
        <w:lang w:val="en-US" w:eastAsia="en-US" w:bidi="ar-SA"/>
      </w:rPr>
    </w:lvl>
    <w:lvl w:ilvl="2" w:tplc="EC480470">
      <w:numFmt w:val="bullet"/>
      <w:lvlText w:val="•"/>
      <w:lvlJc w:val="left"/>
      <w:pPr>
        <w:ind w:left="2717" w:hanging="361"/>
      </w:pPr>
      <w:rPr>
        <w:rFonts w:hint="default"/>
        <w:lang w:val="en-US" w:eastAsia="en-US" w:bidi="ar-SA"/>
      </w:rPr>
    </w:lvl>
    <w:lvl w:ilvl="3" w:tplc="8C0C2742">
      <w:numFmt w:val="bullet"/>
      <w:lvlText w:val="•"/>
      <w:lvlJc w:val="left"/>
      <w:pPr>
        <w:ind w:left="3625" w:hanging="361"/>
      </w:pPr>
      <w:rPr>
        <w:rFonts w:hint="default"/>
        <w:lang w:val="en-US" w:eastAsia="en-US" w:bidi="ar-SA"/>
      </w:rPr>
    </w:lvl>
    <w:lvl w:ilvl="4" w:tplc="5E94AAD4">
      <w:numFmt w:val="bullet"/>
      <w:lvlText w:val="•"/>
      <w:lvlJc w:val="left"/>
      <w:pPr>
        <w:ind w:left="4534" w:hanging="361"/>
      </w:pPr>
      <w:rPr>
        <w:rFonts w:hint="default"/>
        <w:lang w:val="en-US" w:eastAsia="en-US" w:bidi="ar-SA"/>
      </w:rPr>
    </w:lvl>
    <w:lvl w:ilvl="5" w:tplc="1152E5FE">
      <w:numFmt w:val="bullet"/>
      <w:lvlText w:val="•"/>
      <w:lvlJc w:val="left"/>
      <w:pPr>
        <w:ind w:left="5443" w:hanging="361"/>
      </w:pPr>
      <w:rPr>
        <w:rFonts w:hint="default"/>
        <w:lang w:val="en-US" w:eastAsia="en-US" w:bidi="ar-SA"/>
      </w:rPr>
    </w:lvl>
    <w:lvl w:ilvl="6" w:tplc="D1925378">
      <w:numFmt w:val="bullet"/>
      <w:lvlText w:val="•"/>
      <w:lvlJc w:val="left"/>
      <w:pPr>
        <w:ind w:left="6351" w:hanging="361"/>
      </w:pPr>
      <w:rPr>
        <w:rFonts w:hint="default"/>
        <w:lang w:val="en-US" w:eastAsia="en-US" w:bidi="ar-SA"/>
      </w:rPr>
    </w:lvl>
    <w:lvl w:ilvl="7" w:tplc="85C0B3DC">
      <w:numFmt w:val="bullet"/>
      <w:lvlText w:val="•"/>
      <w:lvlJc w:val="left"/>
      <w:pPr>
        <w:ind w:left="7260" w:hanging="361"/>
      </w:pPr>
      <w:rPr>
        <w:rFonts w:hint="default"/>
        <w:lang w:val="en-US" w:eastAsia="en-US" w:bidi="ar-SA"/>
      </w:rPr>
    </w:lvl>
    <w:lvl w:ilvl="8" w:tplc="B032E4FE">
      <w:numFmt w:val="bullet"/>
      <w:lvlText w:val="•"/>
      <w:lvlJc w:val="left"/>
      <w:pPr>
        <w:ind w:left="8169" w:hanging="361"/>
      </w:pPr>
      <w:rPr>
        <w:rFonts w:hint="default"/>
        <w:lang w:val="en-US" w:eastAsia="en-US" w:bidi="ar-SA"/>
      </w:rPr>
    </w:lvl>
  </w:abstractNum>
  <w:abstractNum w:abstractNumId="9" w15:restartNumberingAfterBreak="0">
    <w:nsid w:val="1E3E5C32"/>
    <w:multiLevelType w:val="hybridMultilevel"/>
    <w:tmpl w:val="7BB8DDEA"/>
    <w:lvl w:ilvl="0" w:tplc="E92A766A">
      <w:numFmt w:val="bullet"/>
      <w:lvlText w:val=""/>
      <w:lvlJc w:val="left"/>
      <w:pPr>
        <w:ind w:left="1118" w:hanging="361"/>
      </w:pPr>
      <w:rPr>
        <w:rFonts w:ascii="Symbol" w:eastAsia="Symbol" w:hAnsi="Symbol" w:cs="Symbol" w:hint="default"/>
        <w:b w:val="0"/>
        <w:bCs w:val="0"/>
        <w:i w:val="0"/>
        <w:iCs w:val="0"/>
        <w:spacing w:val="0"/>
        <w:w w:val="100"/>
        <w:sz w:val="21"/>
        <w:szCs w:val="21"/>
        <w:lang w:val="en-US" w:eastAsia="en-US" w:bidi="ar-SA"/>
      </w:rPr>
    </w:lvl>
    <w:lvl w:ilvl="1" w:tplc="6534E01C">
      <w:numFmt w:val="bullet"/>
      <w:lvlText w:val="•"/>
      <w:lvlJc w:val="left"/>
      <w:pPr>
        <w:ind w:left="2010" w:hanging="361"/>
      </w:pPr>
      <w:rPr>
        <w:rFonts w:hint="default"/>
        <w:lang w:val="en-US" w:eastAsia="en-US" w:bidi="ar-SA"/>
      </w:rPr>
    </w:lvl>
    <w:lvl w:ilvl="2" w:tplc="45C06260">
      <w:numFmt w:val="bullet"/>
      <w:lvlText w:val="•"/>
      <w:lvlJc w:val="left"/>
      <w:pPr>
        <w:ind w:left="2901" w:hanging="361"/>
      </w:pPr>
      <w:rPr>
        <w:rFonts w:hint="default"/>
        <w:lang w:val="en-US" w:eastAsia="en-US" w:bidi="ar-SA"/>
      </w:rPr>
    </w:lvl>
    <w:lvl w:ilvl="3" w:tplc="57AE22F2">
      <w:numFmt w:val="bullet"/>
      <w:lvlText w:val="•"/>
      <w:lvlJc w:val="left"/>
      <w:pPr>
        <w:ind w:left="3791" w:hanging="361"/>
      </w:pPr>
      <w:rPr>
        <w:rFonts w:hint="default"/>
        <w:lang w:val="en-US" w:eastAsia="en-US" w:bidi="ar-SA"/>
      </w:rPr>
    </w:lvl>
    <w:lvl w:ilvl="4" w:tplc="0244488A">
      <w:numFmt w:val="bullet"/>
      <w:lvlText w:val="•"/>
      <w:lvlJc w:val="left"/>
      <w:pPr>
        <w:ind w:left="4682" w:hanging="361"/>
      </w:pPr>
      <w:rPr>
        <w:rFonts w:hint="default"/>
        <w:lang w:val="en-US" w:eastAsia="en-US" w:bidi="ar-SA"/>
      </w:rPr>
    </w:lvl>
    <w:lvl w:ilvl="5" w:tplc="4210E1D6">
      <w:numFmt w:val="bullet"/>
      <w:lvlText w:val="•"/>
      <w:lvlJc w:val="left"/>
      <w:pPr>
        <w:ind w:left="5573" w:hanging="361"/>
      </w:pPr>
      <w:rPr>
        <w:rFonts w:hint="default"/>
        <w:lang w:val="en-US" w:eastAsia="en-US" w:bidi="ar-SA"/>
      </w:rPr>
    </w:lvl>
    <w:lvl w:ilvl="6" w:tplc="7564FA14">
      <w:numFmt w:val="bullet"/>
      <w:lvlText w:val="•"/>
      <w:lvlJc w:val="left"/>
      <w:pPr>
        <w:ind w:left="6463" w:hanging="361"/>
      </w:pPr>
      <w:rPr>
        <w:rFonts w:hint="default"/>
        <w:lang w:val="en-US" w:eastAsia="en-US" w:bidi="ar-SA"/>
      </w:rPr>
    </w:lvl>
    <w:lvl w:ilvl="7" w:tplc="8F5AFC56">
      <w:numFmt w:val="bullet"/>
      <w:lvlText w:val="•"/>
      <w:lvlJc w:val="left"/>
      <w:pPr>
        <w:ind w:left="7354" w:hanging="361"/>
      </w:pPr>
      <w:rPr>
        <w:rFonts w:hint="default"/>
        <w:lang w:val="en-US" w:eastAsia="en-US" w:bidi="ar-SA"/>
      </w:rPr>
    </w:lvl>
    <w:lvl w:ilvl="8" w:tplc="0E2E7630">
      <w:numFmt w:val="bullet"/>
      <w:lvlText w:val="•"/>
      <w:lvlJc w:val="left"/>
      <w:pPr>
        <w:ind w:left="8245" w:hanging="361"/>
      </w:pPr>
      <w:rPr>
        <w:rFonts w:hint="default"/>
        <w:lang w:val="en-US" w:eastAsia="en-US" w:bidi="ar-SA"/>
      </w:rPr>
    </w:lvl>
  </w:abstractNum>
  <w:abstractNum w:abstractNumId="10" w15:restartNumberingAfterBreak="0">
    <w:nsid w:val="1EF0235F"/>
    <w:multiLevelType w:val="hybridMultilevel"/>
    <w:tmpl w:val="73364D2E"/>
    <w:lvl w:ilvl="0" w:tplc="4B7417EA">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C8085B76">
      <w:numFmt w:val="bullet"/>
      <w:lvlText w:val="•"/>
      <w:lvlJc w:val="left"/>
      <w:pPr>
        <w:ind w:left="1112" w:hanging="428"/>
      </w:pPr>
      <w:rPr>
        <w:rFonts w:hint="default"/>
        <w:lang w:val="en-US" w:eastAsia="en-US" w:bidi="ar-SA"/>
      </w:rPr>
    </w:lvl>
    <w:lvl w:ilvl="2" w:tplc="2098CD28">
      <w:numFmt w:val="bullet"/>
      <w:lvlText w:val="•"/>
      <w:lvlJc w:val="left"/>
      <w:pPr>
        <w:ind w:left="1364" w:hanging="428"/>
      </w:pPr>
      <w:rPr>
        <w:rFonts w:hint="default"/>
        <w:lang w:val="en-US" w:eastAsia="en-US" w:bidi="ar-SA"/>
      </w:rPr>
    </w:lvl>
    <w:lvl w:ilvl="3" w:tplc="FC60773A">
      <w:numFmt w:val="bullet"/>
      <w:lvlText w:val="•"/>
      <w:lvlJc w:val="left"/>
      <w:pPr>
        <w:ind w:left="1616" w:hanging="428"/>
      </w:pPr>
      <w:rPr>
        <w:rFonts w:hint="default"/>
        <w:lang w:val="en-US" w:eastAsia="en-US" w:bidi="ar-SA"/>
      </w:rPr>
    </w:lvl>
    <w:lvl w:ilvl="4" w:tplc="4EBA9854">
      <w:numFmt w:val="bullet"/>
      <w:lvlText w:val="•"/>
      <w:lvlJc w:val="left"/>
      <w:pPr>
        <w:ind w:left="1869" w:hanging="428"/>
      </w:pPr>
      <w:rPr>
        <w:rFonts w:hint="default"/>
        <w:lang w:val="en-US" w:eastAsia="en-US" w:bidi="ar-SA"/>
      </w:rPr>
    </w:lvl>
    <w:lvl w:ilvl="5" w:tplc="51DE0B1A">
      <w:numFmt w:val="bullet"/>
      <w:lvlText w:val="•"/>
      <w:lvlJc w:val="left"/>
      <w:pPr>
        <w:ind w:left="2121" w:hanging="428"/>
      </w:pPr>
      <w:rPr>
        <w:rFonts w:hint="default"/>
        <w:lang w:val="en-US" w:eastAsia="en-US" w:bidi="ar-SA"/>
      </w:rPr>
    </w:lvl>
    <w:lvl w:ilvl="6" w:tplc="4E66F71A">
      <w:numFmt w:val="bullet"/>
      <w:lvlText w:val="•"/>
      <w:lvlJc w:val="left"/>
      <w:pPr>
        <w:ind w:left="2373" w:hanging="428"/>
      </w:pPr>
      <w:rPr>
        <w:rFonts w:hint="default"/>
        <w:lang w:val="en-US" w:eastAsia="en-US" w:bidi="ar-SA"/>
      </w:rPr>
    </w:lvl>
    <w:lvl w:ilvl="7" w:tplc="5686E1B6">
      <w:numFmt w:val="bullet"/>
      <w:lvlText w:val="•"/>
      <w:lvlJc w:val="left"/>
      <w:pPr>
        <w:ind w:left="2626" w:hanging="428"/>
      </w:pPr>
      <w:rPr>
        <w:rFonts w:hint="default"/>
        <w:lang w:val="en-US" w:eastAsia="en-US" w:bidi="ar-SA"/>
      </w:rPr>
    </w:lvl>
    <w:lvl w:ilvl="8" w:tplc="8C52BAEA">
      <w:numFmt w:val="bullet"/>
      <w:lvlText w:val="•"/>
      <w:lvlJc w:val="left"/>
      <w:pPr>
        <w:ind w:left="2878" w:hanging="428"/>
      </w:pPr>
      <w:rPr>
        <w:rFonts w:hint="default"/>
        <w:lang w:val="en-US" w:eastAsia="en-US" w:bidi="ar-SA"/>
      </w:rPr>
    </w:lvl>
  </w:abstractNum>
  <w:abstractNum w:abstractNumId="11" w15:restartNumberingAfterBreak="0">
    <w:nsid w:val="23C157A8"/>
    <w:multiLevelType w:val="hybridMultilevel"/>
    <w:tmpl w:val="1266205C"/>
    <w:lvl w:ilvl="0" w:tplc="D57ED45E">
      <w:numFmt w:val="bullet"/>
      <w:lvlText w:val=""/>
      <w:lvlJc w:val="left"/>
      <w:pPr>
        <w:ind w:left="1039" w:hanging="361"/>
      </w:pPr>
      <w:rPr>
        <w:rFonts w:ascii="Symbol" w:eastAsia="Symbol" w:hAnsi="Symbol" w:cs="Symbol" w:hint="default"/>
        <w:b w:val="0"/>
        <w:bCs w:val="0"/>
        <w:i w:val="0"/>
        <w:iCs w:val="0"/>
        <w:spacing w:val="0"/>
        <w:w w:val="100"/>
        <w:sz w:val="21"/>
        <w:szCs w:val="21"/>
        <w:lang w:val="en-US" w:eastAsia="en-US" w:bidi="ar-SA"/>
      </w:rPr>
    </w:lvl>
    <w:lvl w:ilvl="1" w:tplc="9D44E2CE">
      <w:numFmt w:val="bullet"/>
      <w:lvlText w:val="•"/>
      <w:lvlJc w:val="left"/>
      <w:pPr>
        <w:ind w:left="1928" w:hanging="361"/>
      </w:pPr>
      <w:rPr>
        <w:rFonts w:hint="default"/>
        <w:lang w:val="en-US" w:eastAsia="en-US" w:bidi="ar-SA"/>
      </w:rPr>
    </w:lvl>
    <w:lvl w:ilvl="2" w:tplc="A50064EC">
      <w:numFmt w:val="bullet"/>
      <w:lvlText w:val="•"/>
      <w:lvlJc w:val="left"/>
      <w:pPr>
        <w:ind w:left="2817" w:hanging="361"/>
      </w:pPr>
      <w:rPr>
        <w:rFonts w:hint="default"/>
        <w:lang w:val="en-US" w:eastAsia="en-US" w:bidi="ar-SA"/>
      </w:rPr>
    </w:lvl>
    <w:lvl w:ilvl="3" w:tplc="3CB8DA2A">
      <w:numFmt w:val="bullet"/>
      <w:lvlText w:val="•"/>
      <w:lvlJc w:val="left"/>
      <w:pPr>
        <w:ind w:left="3705" w:hanging="361"/>
      </w:pPr>
      <w:rPr>
        <w:rFonts w:hint="default"/>
        <w:lang w:val="en-US" w:eastAsia="en-US" w:bidi="ar-SA"/>
      </w:rPr>
    </w:lvl>
    <w:lvl w:ilvl="4" w:tplc="38F6BB2A">
      <w:numFmt w:val="bullet"/>
      <w:lvlText w:val="•"/>
      <w:lvlJc w:val="left"/>
      <w:pPr>
        <w:ind w:left="4594" w:hanging="361"/>
      </w:pPr>
      <w:rPr>
        <w:rFonts w:hint="default"/>
        <w:lang w:val="en-US" w:eastAsia="en-US" w:bidi="ar-SA"/>
      </w:rPr>
    </w:lvl>
    <w:lvl w:ilvl="5" w:tplc="B92A30DC">
      <w:numFmt w:val="bullet"/>
      <w:lvlText w:val="•"/>
      <w:lvlJc w:val="left"/>
      <w:pPr>
        <w:ind w:left="5483" w:hanging="361"/>
      </w:pPr>
      <w:rPr>
        <w:rFonts w:hint="default"/>
        <w:lang w:val="en-US" w:eastAsia="en-US" w:bidi="ar-SA"/>
      </w:rPr>
    </w:lvl>
    <w:lvl w:ilvl="6" w:tplc="BF24721C">
      <w:numFmt w:val="bullet"/>
      <w:lvlText w:val="•"/>
      <w:lvlJc w:val="left"/>
      <w:pPr>
        <w:ind w:left="6371" w:hanging="361"/>
      </w:pPr>
      <w:rPr>
        <w:rFonts w:hint="default"/>
        <w:lang w:val="en-US" w:eastAsia="en-US" w:bidi="ar-SA"/>
      </w:rPr>
    </w:lvl>
    <w:lvl w:ilvl="7" w:tplc="3C948A28">
      <w:numFmt w:val="bullet"/>
      <w:lvlText w:val="•"/>
      <w:lvlJc w:val="left"/>
      <w:pPr>
        <w:ind w:left="7260" w:hanging="361"/>
      </w:pPr>
      <w:rPr>
        <w:rFonts w:hint="default"/>
        <w:lang w:val="en-US" w:eastAsia="en-US" w:bidi="ar-SA"/>
      </w:rPr>
    </w:lvl>
    <w:lvl w:ilvl="8" w:tplc="83C6C73C">
      <w:numFmt w:val="bullet"/>
      <w:lvlText w:val="•"/>
      <w:lvlJc w:val="left"/>
      <w:pPr>
        <w:ind w:left="8149" w:hanging="361"/>
      </w:pPr>
      <w:rPr>
        <w:rFonts w:hint="default"/>
        <w:lang w:val="en-US" w:eastAsia="en-US" w:bidi="ar-SA"/>
      </w:rPr>
    </w:lvl>
  </w:abstractNum>
  <w:abstractNum w:abstractNumId="12" w15:restartNumberingAfterBreak="0">
    <w:nsid w:val="2B66339B"/>
    <w:multiLevelType w:val="hybridMultilevel"/>
    <w:tmpl w:val="F71C9674"/>
    <w:lvl w:ilvl="0" w:tplc="6A7CB62C">
      <w:numFmt w:val="bullet"/>
      <w:lvlText w:val=""/>
      <w:lvlJc w:val="left"/>
      <w:pPr>
        <w:ind w:left="856" w:hanging="428"/>
      </w:pPr>
      <w:rPr>
        <w:rFonts w:ascii="Symbol" w:eastAsia="Symbol" w:hAnsi="Symbol" w:cs="Symbol" w:hint="default"/>
        <w:b w:val="0"/>
        <w:bCs w:val="0"/>
        <w:i w:val="0"/>
        <w:iCs w:val="0"/>
        <w:spacing w:val="0"/>
        <w:w w:val="100"/>
        <w:sz w:val="21"/>
        <w:szCs w:val="21"/>
        <w:lang w:val="en-US" w:eastAsia="en-US" w:bidi="ar-SA"/>
      </w:rPr>
    </w:lvl>
    <w:lvl w:ilvl="1" w:tplc="53183838">
      <w:numFmt w:val="bullet"/>
      <w:lvlText w:val="•"/>
      <w:lvlJc w:val="left"/>
      <w:pPr>
        <w:ind w:left="1113" w:hanging="428"/>
      </w:pPr>
      <w:rPr>
        <w:rFonts w:hint="default"/>
        <w:lang w:val="en-US" w:eastAsia="en-US" w:bidi="ar-SA"/>
      </w:rPr>
    </w:lvl>
    <w:lvl w:ilvl="2" w:tplc="48703F46">
      <w:numFmt w:val="bullet"/>
      <w:lvlText w:val="•"/>
      <w:lvlJc w:val="left"/>
      <w:pPr>
        <w:ind w:left="1366" w:hanging="428"/>
      </w:pPr>
      <w:rPr>
        <w:rFonts w:hint="default"/>
        <w:lang w:val="en-US" w:eastAsia="en-US" w:bidi="ar-SA"/>
      </w:rPr>
    </w:lvl>
    <w:lvl w:ilvl="3" w:tplc="E5AA3C06">
      <w:numFmt w:val="bullet"/>
      <w:lvlText w:val="•"/>
      <w:lvlJc w:val="left"/>
      <w:pPr>
        <w:ind w:left="1619" w:hanging="428"/>
      </w:pPr>
      <w:rPr>
        <w:rFonts w:hint="default"/>
        <w:lang w:val="en-US" w:eastAsia="en-US" w:bidi="ar-SA"/>
      </w:rPr>
    </w:lvl>
    <w:lvl w:ilvl="4" w:tplc="1E68BBEC">
      <w:numFmt w:val="bullet"/>
      <w:lvlText w:val="•"/>
      <w:lvlJc w:val="left"/>
      <w:pPr>
        <w:ind w:left="1873" w:hanging="428"/>
      </w:pPr>
      <w:rPr>
        <w:rFonts w:hint="default"/>
        <w:lang w:val="en-US" w:eastAsia="en-US" w:bidi="ar-SA"/>
      </w:rPr>
    </w:lvl>
    <w:lvl w:ilvl="5" w:tplc="DE3A1592">
      <w:numFmt w:val="bullet"/>
      <w:lvlText w:val="•"/>
      <w:lvlJc w:val="left"/>
      <w:pPr>
        <w:ind w:left="2126" w:hanging="428"/>
      </w:pPr>
      <w:rPr>
        <w:rFonts w:hint="default"/>
        <w:lang w:val="en-US" w:eastAsia="en-US" w:bidi="ar-SA"/>
      </w:rPr>
    </w:lvl>
    <w:lvl w:ilvl="6" w:tplc="BFE8B670">
      <w:numFmt w:val="bullet"/>
      <w:lvlText w:val="•"/>
      <w:lvlJc w:val="left"/>
      <w:pPr>
        <w:ind w:left="2379" w:hanging="428"/>
      </w:pPr>
      <w:rPr>
        <w:rFonts w:hint="default"/>
        <w:lang w:val="en-US" w:eastAsia="en-US" w:bidi="ar-SA"/>
      </w:rPr>
    </w:lvl>
    <w:lvl w:ilvl="7" w:tplc="67360110">
      <w:numFmt w:val="bullet"/>
      <w:lvlText w:val="•"/>
      <w:lvlJc w:val="left"/>
      <w:pPr>
        <w:ind w:left="2633" w:hanging="428"/>
      </w:pPr>
      <w:rPr>
        <w:rFonts w:hint="default"/>
        <w:lang w:val="en-US" w:eastAsia="en-US" w:bidi="ar-SA"/>
      </w:rPr>
    </w:lvl>
    <w:lvl w:ilvl="8" w:tplc="3E44235C">
      <w:numFmt w:val="bullet"/>
      <w:lvlText w:val="•"/>
      <w:lvlJc w:val="left"/>
      <w:pPr>
        <w:ind w:left="2886" w:hanging="428"/>
      </w:pPr>
      <w:rPr>
        <w:rFonts w:hint="default"/>
        <w:lang w:val="en-US" w:eastAsia="en-US" w:bidi="ar-SA"/>
      </w:rPr>
    </w:lvl>
  </w:abstractNum>
  <w:abstractNum w:abstractNumId="13" w15:restartNumberingAfterBreak="0">
    <w:nsid w:val="31165B8D"/>
    <w:multiLevelType w:val="hybridMultilevel"/>
    <w:tmpl w:val="D8B66036"/>
    <w:lvl w:ilvl="0" w:tplc="959A9888">
      <w:numFmt w:val="bullet"/>
      <w:lvlText w:val=""/>
      <w:lvlJc w:val="left"/>
      <w:pPr>
        <w:ind w:left="833" w:hanging="361"/>
      </w:pPr>
      <w:rPr>
        <w:rFonts w:ascii="Symbol" w:eastAsia="Symbol" w:hAnsi="Symbol" w:cs="Symbol" w:hint="default"/>
        <w:b w:val="0"/>
        <w:bCs w:val="0"/>
        <w:i w:val="0"/>
        <w:iCs w:val="0"/>
        <w:spacing w:val="0"/>
        <w:w w:val="100"/>
        <w:sz w:val="22"/>
        <w:szCs w:val="22"/>
        <w:lang w:val="en-US" w:eastAsia="en-US" w:bidi="ar-SA"/>
      </w:rPr>
    </w:lvl>
    <w:lvl w:ilvl="1" w:tplc="31B2D8C0">
      <w:numFmt w:val="bullet"/>
      <w:lvlText w:val="•"/>
      <w:lvlJc w:val="left"/>
      <w:pPr>
        <w:ind w:left="1758" w:hanging="361"/>
      </w:pPr>
      <w:rPr>
        <w:rFonts w:hint="default"/>
        <w:lang w:val="en-US" w:eastAsia="en-US" w:bidi="ar-SA"/>
      </w:rPr>
    </w:lvl>
    <w:lvl w:ilvl="2" w:tplc="DDD83FEC">
      <w:numFmt w:val="bullet"/>
      <w:lvlText w:val="•"/>
      <w:lvlJc w:val="left"/>
      <w:pPr>
        <w:ind w:left="2677" w:hanging="361"/>
      </w:pPr>
      <w:rPr>
        <w:rFonts w:hint="default"/>
        <w:lang w:val="en-US" w:eastAsia="en-US" w:bidi="ar-SA"/>
      </w:rPr>
    </w:lvl>
    <w:lvl w:ilvl="3" w:tplc="A2BA54FE">
      <w:numFmt w:val="bullet"/>
      <w:lvlText w:val="•"/>
      <w:lvlJc w:val="left"/>
      <w:pPr>
        <w:ind w:left="3595" w:hanging="361"/>
      </w:pPr>
      <w:rPr>
        <w:rFonts w:hint="default"/>
        <w:lang w:val="en-US" w:eastAsia="en-US" w:bidi="ar-SA"/>
      </w:rPr>
    </w:lvl>
    <w:lvl w:ilvl="4" w:tplc="EC44AC48">
      <w:numFmt w:val="bullet"/>
      <w:lvlText w:val="•"/>
      <w:lvlJc w:val="left"/>
      <w:pPr>
        <w:ind w:left="4514" w:hanging="361"/>
      </w:pPr>
      <w:rPr>
        <w:rFonts w:hint="default"/>
        <w:lang w:val="en-US" w:eastAsia="en-US" w:bidi="ar-SA"/>
      </w:rPr>
    </w:lvl>
    <w:lvl w:ilvl="5" w:tplc="FB06C1F8">
      <w:numFmt w:val="bullet"/>
      <w:lvlText w:val="•"/>
      <w:lvlJc w:val="left"/>
      <w:pPr>
        <w:ind w:left="5433" w:hanging="361"/>
      </w:pPr>
      <w:rPr>
        <w:rFonts w:hint="default"/>
        <w:lang w:val="en-US" w:eastAsia="en-US" w:bidi="ar-SA"/>
      </w:rPr>
    </w:lvl>
    <w:lvl w:ilvl="6" w:tplc="C5863EC8">
      <w:numFmt w:val="bullet"/>
      <w:lvlText w:val="•"/>
      <w:lvlJc w:val="left"/>
      <w:pPr>
        <w:ind w:left="6351" w:hanging="361"/>
      </w:pPr>
      <w:rPr>
        <w:rFonts w:hint="default"/>
        <w:lang w:val="en-US" w:eastAsia="en-US" w:bidi="ar-SA"/>
      </w:rPr>
    </w:lvl>
    <w:lvl w:ilvl="7" w:tplc="E466E156">
      <w:numFmt w:val="bullet"/>
      <w:lvlText w:val="•"/>
      <w:lvlJc w:val="left"/>
      <w:pPr>
        <w:ind w:left="7270" w:hanging="361"/>
      </w:pPr>
      <w:rPr>
        <w:rFonts w:hint="default"/>
        <w:lang w:val="en-US" w:eastAsia="en-US" w:bidi="ar-SA"/>
      </w:rPr>
    </w:lvl>
    <w:lvl w:ilvl="8" w:tplc="4CDE37F4">
      <w:numFmt w:val="bullet"/>
      <w:lvlText w:val="•"/>
      <w:lvlJc w:val="left"/>
      <w:pPr>
        <w:ind w:left="8189" w:hanging="361"/>
      </w:pPr>
      <w:rPr>
        <w:rFonts w:hint="default"/>
        <w:lang w:val="en-US" w:eastAsia="en-US" w:bidi="ar-SA"/>
      </w:rPr>
    </w:lvl>
  </w:abstractNum>
  <w:abstractNum w:abstractNumId="14" w15:restartNumberingAfterBreak="0">
    <w:nsid w:val="31C05337"/>
    <w:multiLevelType w:val="hybridMultilevel"/>
    <w:tmpl w:val="6FD6DF22"/>
    <w:lvl w:ilvl="0" w:tplc="D896B098">
      <w:numFmt w:val="bullet"/>
      <w:lvlText w:val=""/>
      <w:lvlJc w:val="left"/>
      <w:pPr>
        <w:ind w:left="473" w:hanging="358"/>
      </w:pPr>
      <w:rPr>
        <w:rFonts w:ascii="Symbol" w:eastAsia="Symbol" w:hAnsi="Symbol" w:cs="Symbol" w:hint="default"/>
        <w:b w:val="0"/>
        <w:bCs w:val="0"/>
        <w:i w:val="0"/>
        <w:iCs w:val="0"/>
        <w:spacing w:val="0"/>
        <w:w w:val="100"/>
        <w:sz w:val="22"/>
        <w:szCs w:val="22"/>
        <w:lang w:val="en-US" w:eastAsia="en-US" w:bidi="ar-SA"/>
      </w:rPr>
    </w:lvl>
    <w:lvl w:ilvl="1" w:tplc="4E300EAC">
      <w:numFmt w:val="bullet"/>
      <w:lvlText w:val="•"/>
      <w:lvlJc w:val="left"/>
      <w:pPr>
        <w:ind w:left="1430" w:hanging="358"/>
      </w:pPr>
      <w:rPr>
        <w:rFonts w:hint="default"/>
        <w:lang w:val="en-US" w:eastAsia="en-US" w:bidi="ar-SA"/>
      </w:rPr>
    </w:lvl>
    <w:lvl w:ilvl="2" w:tplc="32F2BAEA">
      <w:numFmt w:val="bullet"/>
      <w:lvlText w:val="•"/>
      <w:lvlJc w:val="left"/>
      <w:pPr>
        <w:ind w:left="2381" w:hanging="358"/>
      </w:pPr>
      <w:rPr>
        <w:rFonts w:hint="default"/>
        <w:lang w:val="en-US" w:eastAsia="en-US" w:bidi="ar-SA"/>
      </w:rPr>
    </w:lvl>
    <w:lvl w:ilvl="3" w:tplc="27C05314">
      <w:numFmt w:val="bullet"/>
      <w:lvlText w:val="•"/>
      <w:lvlJc w:val="left"/>
      <w:pPr>
        <w:ind w:left="3331" w:hanging="358"/>
      </w:pPr>
      <w:rPr>
        <w:rFonts w:hint="default"/>
        <w:lang w:val="en-US" w:eastAsia="en-US" w:bidi="ar-SA"/>
      </w:rPr>
    </w:lvl>
    <w:lvl w:ilvl="4" w:tplc="82A6B19C">
      <w:numFmt w:val="bullet"/>
      <w:lvlText w:val="•"/>
      <w:lvlJc w:val="left"/>
      <w:pPr>
        <w:ind w:left="4282" w:hanging="358"/>
      </w:pPr>
      <w:rPr>
        <w:rFonts w:hint="default"/>
        <w:lang w:val="en-US" w:eastAsia="en-US" w:bidi="ar-SA"/>
      </w:rPr>
    </w:lvl>
    <w:lvl w:ilvl="5" w:tplc="5A9CA730">
      <w:numFmt w:val="bullet"/>
      <w:lvlText w:val="•"/>
      <w:lvlJc w:val="left"/>
      <w:pPr>
        <w:ind w:left="5233" w:hanging="358"/>
      </w:pPr>
      <w:rPr>
        <w:rFonts w:hint="default"/>
        <w:lang w:val="en-US" w:eastAsia="en-US" w:bidi="ar-SA"/>
      </w:rPr>
    </w:lvl>
    <w:lvl w:ilvl="6" w:tplc="8F229098">
      <w:numFmt w:val="bullet"/>
      <w:lvlText w:val="•"/>
      <w:lvlJc w:val="left"/>
      <w:pPr>
        <w:ind w:left="6183" w:hanging="358"/>
      </w:pPr>
      <w:rPr>
        <w:rFonts w:hint="default"/>
        <w:lang w:val="en-US" w:eastAsia="en-US" w:bidi="ar-SA"/>
      </w:rPr>
    </w:lvl>
    <w:lvl w:ilvl="7" w:tplc="7FE4BED0">
      <w:numFmt w:val="bullet"/>
      <w:lvlText w:val="•"/>
      <w:lvlJc w:val="left"/>
      <w:pPr>
        <w:ind w:left="7134" w:hanging="358"/>
      </w:pPr>
      <w:rPr>
        <w:rFonts w:hint="default"/>
        <w:lang w:val="en-US" w:eastAsia="en-US" w:bidi="ar-SA"/>
      </w:rPr>
    </w:lvl>
    <w:lvl w:ilvl="8" w:tplc="E7D0AEBA">
      <w:numFmt w:val="bullet"/>
      <w:lvlText w:val="•"/>
      <w:lvlJc w:val="left"/>
      <w:pPr>
        <w:ind w:left="8085" w:hanging="358"/>
      </w:pPr>
      <w:rPr>
        <w:rFonts w:hint="default"/>
        <w:lang w:val="en-US" w:eastAsia="en-US" w:bidi="ar-SA"/>
      </w:rPr>
    </w:lvl>
  </w:abstractNum>
  <w:abstractNum w:abstractNumId="15" w15:restartNumberingAfterBreak="0">
    <w:nsid w:val="31C058D9"/>
    <w:multiLevelType w:val="hybridMultilevel"/>
    <w:tmpl w:val="A260BB2E"/>
    <w:lvl w:ilvl="0" w:tplc="610EE29A">
      <w:numFmt w:val="bullet"/>
      <w:lvlText w:val=""/>
      <w:lvlJc w:val="left"/>
      <w:pPr>
        <w:ind w:left="1140" w:hanging="361"/>
      </w:pPr>
      <w:rPr>
        <w:rFonts w:ascii="Symbol" w:eastAsia="Symbol" w:hAnsi="Symbol" w:cs="Symbol" w:hint="default"/>
        <w:b w:val="0"/>
        <w:bCs w:val="0"/>
        <w:i w:val="0"/>
        <w:iCs w:val="0"/>
        <w:spacing w:val="0"/>
        <w:w w:val="100"/>
        <w:sz w:val="22"/>
        <w:szCs w:val="22"/>
        <w:lang w:val="en-US" w:eastAsia="en-US" w:bidi="ar-SA"/>
      </w:rPr>
    </w:lvl>
    <w:lvl w:ilvl="1" w:tplc="E8B28C2A">
      <w:numFmt w:val="bullet"/>
      <w:lvlText w:val="o"/>
      <w:lvlJc w:val="left"/>
      <w:pPr>
        <w:ind w:left="1860" w:hanging="361"/>
      </w:pPr>
      <w:rPr>
        <w:rFonts w:ascii="Courier New" w:eastAsia="Courier New" w:hAnsi="Courier New" w:cs="Courier New" w:hint="default"/>
        <w:b w:val="0"/>
        <w:bCs w:val="0"/>
        <w:i w:val="0"/>
        <w:iCs w:val="0"/>
        <w:spacing w:val="0"/>
        <w:w w:val="100"/>
        <w:sz w:val="22"/>
        <w:szCs w:val="22"/>
        <w:lang w:val="en-US" w:eastAsia="en-US" w:bidi="ar-SA"/>
      </w:rPr>
    </w:lvl>
    <w:lvl w:ilvl="2" w:tplc="96B63A9C">
      <w:numFmt w:val="bullet"/>
      <w:lvlText w:val="•"/>
      <w:lvlJc w:val="left"/>
      <w:pPr>
        <w:ind w:left="2756" w:hanging="361"/>
      </w:pPr>
      <w:rPr>
        <w:rFonts w:hint="default"/>
        <w:lang w:val="en-US" w:eastAsia="en-US" w:bidi="ar-SA"/>
      </w:rPr>
    </w:lvl>
    <w:lvl w:ilvl="3" w:tplc="D94E2DF2">
      <w:numFmt w:val="bullet"/>
      <w:lvlText w:val="•"/>
      <w:lvlJc w:val="left"/>
      <w:pPr>
        <w:ind w:left="3652" w:hanging="361"/>
      </w:pPr>
      <w:rPr>
        <w:rFonts w:hint="default"/>
        <w:lang w:val="en-US" w:eastAsia="en-US" w:bidi="ar-SA"/>
      </w:rPr>
    </w:lvl>
    <w:lvl w:ilvl="4" w:tplc="185E2BB6">
      <w:numFmt w:val="bullet"/>
      <w:lvlText w:val="•"/>
      <w:lvlJc w:val="left"/>
      <w:pPr>
        <w:ind w:left="4548" w:hanging="361"/>
      </w:pPr>
      <w:rPr>
        <w:rFonts w:hint="default"/>
        <w:lang w:val="en-US" w:eastAsia="en-US" w:bidi="ar-SA"/>
      </w:rPr>
    </w:lvl>
    <w:lvl w:ilvl="5" w:tplc="468A8C9C">
      <w:numFmt w:val="bullet"/>
      <w:lvlText w:val="•"/>
      <w:lvlJc w:val="left"/>
      <w:pPr>
        <w:ind w:left="5445" w:hanging="361"/>
      </w:pPr>
      <w:rPr>
        <w:rFonts w:hint="default"/>
        <w:lang w:val="en-US" w:eastAsia="en-US" w:bidi="ar-SA"/>
      </w:rPr>
    </w:lvl>
    <w:lvl w:ilvl="6" w:tplc="B83EBB70">
      <w:numFmt w:val="bullet"/>
      <w:lvlText w:val="•"/>
      <w:lvlJc w:val="left"/>
      <w:pPr>
        <w:ind w:left="6341" w:hanging="361"/>
      </w:pPr>
      <w:rPr>
        <w:rFonts w:hint="default"/>
        <w:lang w:val="en-US" w:eastAsia="en-US" w:bidi="ar-SA"/>
      </w:rPr>
    </w:lvl>
    <w:lvl w:ilvl="7" w:tplc="2E34D5AE">
      <w:numFmt w:val="bullet"/>
      <w:lvlText w:val="•"/>
      <w:lvlJc w:val="left"/>
      <w:pPr>
        <w:ind w:left="7237" w:hanging="361"/>
      </w:pPr>
      <w:rPr>
        <w:rFonts w:hint="default"/>
        <w:lang w:val="en-US" w:eastAsia="en-US" w:bidi="ar-SA"/>
      </w:rPr>
    </w:lvl>
    <w:lvl w:ilvl="8" w:tplc="EAD48944">
      <w:numFmt w:val="bullet"/>
      <w:lvlText w:val="•"/>
      <w:lvlJc w:val="left"/>
      <w:pPr>
        <w:ind w:left="8133" w:hanging="361"/>
      </w:pPr>
      <w:rPr>
        <w:rFonts w:hint="default"/>
        <w:lang w:val="en-US" w:eastAsia="en-US" w:bidi="ar-SA"/>
      </w:rPr>
    </w:lvl>
  </w:abstractNum>
  <w:abstractNum w:abstractNumId="16" w15:restartNumberingAfterBreak="0">
    <w:nsid w:val="357B7BB1"/>
    <w:multiLevelType w:val="hybridMultilevel"/>
    <w:tmpl w:val="27B83B02"/>
    <w:lvl w:ilvl="0" w:tplc="041AB99C">
      <w:numFmt w:val="bullet"/>
      <w:lvlText w:val=""/>
      <w:lvlJc w:val="left"/>
      <w:pPr>
        <w:ind w:left="856" w:hanging="428"/>
      </w:pPr>
      <w:rPr>
        <w:rFonts w:ascii="Symbol" w:eastAsia="Symbol" w:hAnsi="Symbol" w:cs="Symbol" w:hint="default"/>
        <w:b w:val="0"/>
        <w:bCs w:val="0"/>
        <w:i w:val="0"/>
        <w:iCs w:val="0"/>
        <w:spacing w:val="0"/>
        <w:w w:val="100"/>
        <w:sz w:val="21"/>
        <w:szCs w:val="21"/>
        <w:lang w:val="en-US" w:eastAsia="en-US" w:bidi="ar-SA"/>
      </w:rPr>
    </w:lvl>
    <w:lvl w:ilvl="1" w:tplc="26F4BF28">
      <w:numFmt w:val="bullet"/>
      <w:lvlText w:val="•"/>
      <w:lvlJc w:val="left"/>
      <w:pPr>
        <w:ind w:left="1141" w:hanging="428"/>
      </w:pPr>
      <w:rPr>
        <w:rFonts w:hint="default"/>
        <w:lang w:val="en-US" w:eastAsia="en-US" w:bidi="ar-SA"/>
      </w:rPr>
    </w:lvl>
    <w:lvl w:ilvl="2" w:tplc="E6D064E2">
      <w:numFmt w:val="bullet"/>
      <w:lvlText w:val="•"/>
      <w:lvlJc w:val="left"/>
      <w:pPr>
        <w:ind w:left="1423" w:hanging="428"/>
      </w:pPr>
      <w:rPr>
        <w:rFonts w:hint="default"/>
        <w:lang w:val="en-US" w:eastAsia="en-US" w:bidi="ar-SA"/>
      </w:rPr>
    </w:lvl>
    <w:lvl w:ilvl="3" w:tplc="C91E2B12">
      <w:numFmt w:val="bullet"/>
      <w:lvlText w:val="•"/>
      <w:lvlJc w:val="left"/>
      <w:pPr>
        <w:ind w:left="1704" w:hanging="428"/>
      </w:pPr>
      <w:rPr>
        <w:rFonts w:hint="default"/>
        <w:lang w:val="en-US" w:eastAsia="en-US" w:bidi="ar-SA"/>
      </w:rPr>
    </w:lvl>
    <w:lvl w:ilvl="4" w:tplc="DBD28B2C">
      <w:numFmt w:val="bullet"/>
      <w:lvlText w:val="•"/>
      <w:lvlJc w:val="left"/>
      <w:pPr>
        <w:ind w:left="1986" w:hanging="428"/>
      </w:pPr>
      <w:rPr>
        <w:rFonts w:hint="default"/>
        <w:lang w:val="en-US" w:eastAsia="en-US" w:bidi="ar-SA"/>
      </w:rPr>
    </w:lvl>
    <w:lvl w:ilvl="5" w:tplc="9AD69828">
      <w:numFmt w:val="bullet"/>
      <w:lvlText w:val="•"/>
      <w:lvlJc w:val="left"/>
      <w:pPr>
        <w:ind w:left="2268" w:hanging="428"/>
      </w:pPr>
      <w:rPr>
        <w:rFonts w:hint="default"/>
        <w:lang w:val="en-US" w:eastAsia="en-US" w:bidi="ar-SA"/>
      </w:rPr>
    </w:lvl>
    <w:lvl w:ilvl="6" w:tplc="B096ECD2">
      <w:numFmt w:val="bullet"/>
      <w:lvlText w:val="•"/>
      <w:lvlJc w:val="left"/>
      <w:pPr>
        <w:ind w:left="2549" w:hanging="428"/>
      </w:pPr>
      <w:rPr>
        <w:rFonts w:hint="default"/>
        <w:lang w:val="en-US" w:eastAsia="en-US" w:bidi="ar-SA"/>
      </w:rPr>
    </w:lvl>
    <w:lvl w:ilvl="7" w:tplc="D8EA2F84">
      <w:numFmt w:val="bullet"/>
      <w:lvlText w:val="•"/>
      <w:lvlJc w:val="left"/>
      <w:pPr>
        <w:ind w:left="2831" w:hanging="428"/>
      </w:pPr>
      <w:rPr>
        <w:rFonts w:hint="default"/>
        <w:lang w:val="en-US" w:eastAsia="en-US" w:bidi="ar-SA"/>
      </w:rPr>
    </w:lvl>
    <w:lvl w:ilvl="8" w:tplc="31F280C0">
      <w:numFmt w:val="bullet"/>
      <w:lvlText w:val="•"/>
      <w:lvlJc w:val="left"/>
      <w:pPr>
        <w:ind w:left="3112" w:hanging="428"/>
      </w:pPr>
      <w:rPr>
        <w:rFonts w:hint="default"/>
        <w:lang w:val="en-US" w:eastAsia="en-US" w:bidi="ar-SA"/>
      </w:rPr>
    </w:lvl>
  </w:abstractNum>
  <w:abstractNum w:abstractNumId="17" w15:restartNumberingAfterBreak="0">
    <w:nsid w:val="3FE7327D"/>
    <w:multiLevelType w:val="hybridMultilevel"/>
    <w:tmpl w:val="5666195E"/>
    <w:lvl w:ilvl="0" w:tplc="81C2525E">
      <w:start w:val="1"/>
      <w:numFmt w:val="decimal"/>
      <w:lvlText w:val="%1."/>
      <w:lvlJc w:val="left"/>
      <w:pPr>
        <w:ind w:left="833" w:hanging="361"/>
        <w:jc w:val="left"/>
      </w:pPr>
      <w:rPr>
        <w:rFonts w:ascii="Arial" w:eastAsia="Arial" w:hAnsi="Arial" w:cs="Arial" w:hint="default"/>
        <w:b w:val="0"/>
        <w:bCs w:val="0"/>
        <w:i w:val="0"/>
        <w:iCs w:val="0"/>
        <w:spacing w:val="0"/>
        <w:w w:val="100"/>
        <w:sz w:val="21"/>
        <w:szCs w:val="21"/>
        <w:lang w:val="en-US" w:eastAsia="en-US" w:bidi="ar-SA"/>
      </w:rPr>
    </w:lvl>
    <w:lvl w:ilvl="1" w:tplc="3BBE6BDA">
      <w:numFmt w:val="bullet"/>
      <w:lvlText w:val="•"/>
      <w:lvlJc w:val="left"/>
      <w:pPr>
        <w:ind w:left="1748" w:hanging="361"/>
      </w:pPr>
      <w:rPr>
        <w:rFonts w:hint="default"/>
        <w:lang w:val="en-US" w:eastAsia="en-US" w:bidi="ar-SA"/>
      </w:rPr>
    </w:lvl>
    <w:lvl w:ilvl="2" w:tplc="25021DA2">
      <w:numFmt w:val="bullet"/>
      <w:lvlText w:val="•"/>
      <w:lvlJc w:val="left"/>
      <w:pPr>
        <w:ind w:left="2657" w:hanging="361"/>
      </w:pPr>
      <w:rPr>
        <w:rFonts w:hint="default"/>
        <w:lang w:val="en-US" w:eastAsia="en-US" w:bidi="ar-SA"/>
      </w:rPr>
    </w:lvl>
    <w:lvl w:ilvl="3" w:tplc="0EEA8256">
      <w:numFmt w:val="bullet"/>
      <w:lvlText w:val="•"/>
      <w:lvlJc w:val="left"/>
      <w:pPr>
        <w:ind w:left="3565" w:hanging="361"/>
      </w:pPr>
      <w:rPr>
        <w:rFonts w:hint="default"/>
        <w:lang w:val="en-US" w:eastAsia="en-US" w:bidi="ar-SA"/>
      </w:rPr>
    </w:lvl>
    <w:lvl w:ilvl="4" w:tplc="A490AE6E">
      <w:numFmt w:val="bullet"/>
      <w:lvlText w:val="•"/>
      <w:lvlJc w:val="left"/>
      <w:pPr>
        <w:ind w:left="4474" w:hanging="361"/>
      </w:pPr>
      <w:rPr>
        <w:rFonts w:hint="default"/>
        <w:lang w:val="en-US" w:eastAsia="en-US" w:bidi="ar-SA"/>
      </w:rPr>
    </w:lvl>
    <w:lvl w:ilvl="5" w:tplc="3DA412CC">
      <w:numFmt w:val="bullet"/>
      <w:lvlText w:val="•"/>
      <w:lvlJc w:val="left"/>
      <w:pPr>
        <w:ind w:left="5383" w:hanging="361"/>
      </w:pPr>
      <w:rPr>
        <w:rFonts w:hint="default"/>
        <w:lang w:val="en-US" w:eastAsia="en-US" w:bidi="ar-SA"/>
      </w:rPr>
    </w:lvl>
    <w:lvl w:ilvl="6" w:tplc="9278735A">
      <w:numFmt w:val="bullet"/>
      <w:lvlText w:val="•"/>
      <w:lvlJc w:val="left"/>
      <w:pPr>
        <w:ind w:left="6291" w:hanging="361"/>
      </w:pPr>
      <w:rPr>
        <w:rFonts w:hint="default"/>
        <w:lang w:val="en-US" w:eastAsia="en-US" w:bidi="ar-SA"/>
      </w:rPr>
    </w:lvl>
    <w:lvl w:ilvl="7" w:tplc="DD78DAF8">
      <w:numFmt w:val="bullet"/>
      <w:lvlText w:val="•"/>
      <w:lvlJc w:val="left"/>
      <w:pPr>
        <w:ind w:left="7200" w:hanging="361"/>
      </w:pPr>
      <w:rPr>
        <w:rFonts w:hint="default"/>
        <w:lang w:val="en-US" w:eastAsia="en-US" w:bidi="ar-SA"/>
      </w:rPr>
    </w:lvl>
    <w:lvl w:ilvl="8" w:tplc="EE282F4E">
      <w:numFmt w:val="bullet"/>
      <w:lvlText w:val="•"/>
      <w:lvlJc w:val="left"/>
      <w:pPr>
        <w:ind w:left="8109" w:hanging="361"/>
      </w:pPr>
      <w:rPr>
        <w:rFonts w:hint="default"/>
        <w:lang w:val="en-US" w:eastAsia="en-US" w:bidi="ar-SA"/>
      </w:rPr>
    </w:lvl>
  </w:abstractNum>
  <w:abstractNum w:abstractNumId="18" w15:restartNumberingAfterBreak="0">
    <w:nsid w:val="420F6C07"/>
    <w:multiLevelType w:val="hybridMultilevel"/>
    <w:tmpl w:val="2D3841E8"/>
    <w:lvl w:ilvl="0" w:tplc="D8885A68">
      <w:numFmt w:val="bullet"/>
      <w:lvlText w:val=""/>
      <w:lvlJc w:val="left"/>
      <w:pPr>
        <w:ind w:left="833" w:hanging="361"/>
      </w:pPr>
      <w:rPr>
        <w:rFonts w:ascii="Symbol" w:eastAsia="Symbol" w:hAnsi="Symbol" w:cs="Symbol" w:hint="default"/>
        <w:b w:val="0"/>
        <w:bCs w:val="0"/>
        <w:i w:val="0"/>
        <w:iCs w:val="0"/>
        <w:spacing w:val="0"/>
        <w:w w:val="100"/>
        <w:sz w:val="22"/>
        <w:szCs w:val="22"/>
        <w:lang w:val="en-US" w:eastAsia="en-US" w:bidi="ar-SA"/>
      </w:rPr>
    </w:lvl>
    <w:lvl w:ilvl="1" w:tplc="A28C77FC">
      <w:numFmt w:val="bullet"/>
      <w:lvlText w:val="•"/>
      <w:lvlJc w:val="left"/>
      <w:pPr>
        <w:ind w:left="1758" w:hanging="361"/>
      </w:pPr>
      <w:rPr>
        <w:rFonts w:hint="default"/>
        <w:lang w:val="en-US" w:eastAsia="en-US" w:bidi="ar-SA"/>
      </w:rPr>
    </w:lvl>
    <w:lvl w:ilvl="2" w:tplc="99780FF8">
      <w:numFmt w:val="bullet"/>
      <w:lvlText w:val="•"/>
      <w:lvlJc w:val="left"/>
      <w:pPr>
        <w:ind w:left="2677" w:hanging="361"/>
      </w:pPr>
      <w:rPr>
        <w:rFonts w:hint="default"/>
        <w:lang w:val="en-US" w:eastAsia="en-US" w:bidi="ar-SA"/>
      </w:rPr>
    </w:lvl>
    <w:lvl w:ilvl="3" w:tplc="1F86AD4A">
      <w:numFmt w:val="bullet"/>
      <w:lvlText w:val="•"/>
      <w:lvlJc w:val="left"/>
      <w:pPr>
        <w:ind w:left="3595" w:hanging="361"/>
      </w:pPr>
      <w:rPr>
        <w:rFonts w:hint="default"/>
        <w:lang w:val="en-US" w:eastAsia="en-US" w:bidi="ar-SA"/>
      </w:rPr>
    </w:lvl>
    <w:lvl w:ilvl="4" w:tplc="5A2243A0">
      <w:numFmt w:val="bullet"/>
      <w:lvlText w:val="•"/>
      <w:lvlJc w:val="left"/>
      <w:pPr>
        <w:ind w:left="4514" w:hanging="361"/>
      </w:pPr>
      <w:rPr>
        <w:rFonts w:hint="default"/>
        <w:lang w:val="en-US" w:eastAsia="en-US" w:bidi="ar-SA"/>
      </w:rPr>
    </w:lvl>
    <w:lvl w:ilvl="5" w:tplc="B3F2FD9A">
      <w:numFmt w:val="bullet"/>
      <w:lvlText w:val="•"/>
      <w:lvlJc w:val="left"/>
      <w:pPr>
        <w:ind w:left="5433" w:hanging="361"/>
      </w:pPr>
      <w:rPr>
        <w:rFonts w:hint="default"/>
        <w:lang w:val="en-US" w:eastAsia="en-US" w:bidi="ar-SA"/>
      </w:rPr>
    </w:lvl>
    <w:lvl w:ilvl="6" w:tplc="A3465ED2">
      <w:numFmt w:val="bullet"/>
      <w:lvlText w:val="•"/>
      <w:lvlJc w:val="left"/>
      <w:pPr>
        <w:ind w:left="6351" w:hanging="361"/>
      </w:pPr>
      <w:rPr>
        <w:rFonts w:hint="default"/>
        <w:lang w:val="en-US" w:eastAsia="en-US" w:bidi="ar-SA"/>
      </w:rPr>
    </w:lvl>
    <w:lvl w:ilvl="7" w:tplc="26D06E72">
      <w:numFmt w:val="bullet"/>
      <w:lvlText w:val="•"/>
      <w:lvlJc w:val="left"/>
      <w:pPr>
        <w:ind w:left="7270" w:hanging="361"/>
      </w:pPr>
      <w:rPr>
        <w:rFonts w:hint="default"/>
        <w:lang w:val="en-US" w:eastAsia="en-US" w:bidi="ar-SA"/>
      </w:rPr>
    </w:lvl>
    <w:lvl w:ilvl="8" w:tplc="93FA59B0">
      <w:numFmt w:val="bullet"/>
      <w:lvlText w:val="•"/>
      <w:lvlJc w:val="left"/>
      <w:pPr>
        <w:ind w:left="8189" w:hanging="361"/>
      </w:pPr>
      <w:rPr>
        <w:rFonts w:hint="default"/>
        <w:lang w:val="en-US" w:eastAsia="en-US" w:bidi="ar-SA"/>
      </w:rPr>
    </w:lvl>
  </w:abstractNum>
  <w:abstractNum w:abstractNumId="19" w15:restartNumberingAfterBreak="0">
    <w:nsid w:val="425F7BBB"/>
    <w:multiLevelType w:val="hybridMultilevel"/>
    <w:tmpl w:val="30964632"/>
    <w:lvl w:ilvl="0" w:tplc="5B3C987E">
      <w:numFmt w:val="bullet"/>
      <w:lvlText w:val=""/>
      <w:lvlJc w:val="left"/>
      <w:pPr>
        <w:ind w:left="832" w:hanging="361"/>
      </w:pPr>
      <w:rPr>
        <w:rFonts w:ascii="Symbol" w:eastAsia="Symbol" w:hAnsi="Symbol" w:cs="Symbol" w:hint="default"/>
        <w:b w:val="0"/>
        <w:bCs w:val="0"/>
        <w:i w:val="0"/>
        <w:iCs w:val="0"/>
        <w:spacing w:val="0"/>
        <w:w w:val="100"/>
        <w:sz w:val="22"/>
        <w:szCs w:val="22"/>
        <w:lang w:val="en-US" w:eastAsia="en-US" w:bidi="ar-SA"/>
      </w:rPr>
    </w:lvl>
    <w:lvl w:ilvl="1" w:tplc="B7C8F80E">
      <w:numFmt w:val="bullet"/>
      <w:lvlText w:val="•"/>
      <w:lvlJc w:val="left"/>
      <w:pPr>
        <w:ind w:left="1754" w:hanging="361"/>
      </w:pPr>
      <w:rPr>
        <w:rFonts w:hint="default"/>
        <w:lang w:val="en-US" w:eastAsia="en-US" w:bidi="ar-SA"/>
      </w:rPr>
    </w:lvl>
    <w:lvl w:ilvl="2" w:tplc="D964839A">
      <w:numFmt w:val="bullet"/>
      <w:lvlText w:val="•"/>
      <w:lvlJc w:val="left"/>
      <w:pPr>
        <w:ind w:left="2669" w:hanging="361"/>
      </w:pPr>
      <w:rPr>
        <w:rFonts w:hint="default"/>
        <w:lang w:val="en-US" w:eastAsia="en-US" w:bidi="ar-SA"/>
      </w:rPr>
    </w:lvl>
    <w:lvl w:ilvl="3" w:tplc="4846F430">
      <w:numFmt w:val="bullet"/>
      <w:lvlText w:val="•"/>
      <w:lvlJc w:val="left"/>
      <w:pPr>
        <w:ind w:left="3583" w:hanging="361"/>
      </w:pPr>
      <w:rPr>
        <w:rFonts w:hint="default"/>
        <w:lang w:val="en-US" w:eastAsia="en-US" w:bidi="ar-SA"/>
      </w:rPr>
    </w:lvl>
    <w:lvl w:ilvl="4" w:tplc="56E042FE">
      <w:numFmt w:val="bullet"/>
      <w:lvlText w:val="•"/>
      <w:lvlJc w:val="left"/>
      <w:pPr>
        <w:ind w:left="4498" w:hanging="361"/>
      </w:pPr>
      <w:rPr>
        <w:rFonts w:hint="default"/>
        <w:lang w:val="en-US" w:eastAsia="en-US" w:bidi="ar-SA"/>
      </w:rPr>
    </w:lvl>
    <w:lvl w:ilvl="5" w:tplc="76922782">
      <w:numFmt w:val="bullet"/>
      <w:lvlText w:val="•"/>
      <w:lvlJc w:val="left"/>
      <w:pPr>
        <w:ind w:left="5413" w:hanging="361"/>
      </w:pPr>
      <w:rPr>
        <w:rFonts w:hint="default"/>
        <w:lang w:val="en-US" w:eastAsia="en-US" w:bidi="ar-SA"/>
      </w:rPr>
    </w:lvl>
    <w:lvl w:ilvl="6" w:tplc="0C4C1F4A">
      <w:numFmt w:val="bullet"/>
      <w:lvlText w:val="•"/>
      <w:lvlJc w:val="left"/>
      <w:pPr>
        <w:ind w:left="6327" w:hanging="361"/>
      </w:pPr>
      <w:rPr>
        <w:rFonts w:hint="default"/>
        <w:lang w:val="en-US" w:eastAsia="en-US" w:bidi="ar-SA"/>
      </w:rPr>
    </w:lvl>
    <w:lvl w:ilvl="7" w:tplc="9EA80568">
      <w:numFmt w:val="bullet"/>
      <w:lvlText w:val="•"/>
      <w:lvlJc w:val="left"/>
      <w:pPr>
        <w:ind w:left="7242" w:hanging="361"/>
      </w:pPr>
      <w:rPr>
        <w:rFonts w:hint="default"/>
        <w:lang w:val="en-US" w:eastAsia="en-US" w:bidi="ar-SA"/>
      </w:rPr>
    </w:lvl>
    <w:lvl w:ilvl="8" w:tplc="D38E8AA4">
      <w:numFmt w:val="bullet"/>
      <w:lvlText w:val="•"/>
      <w:lvlJc w:val="left"/>
      <w:pPr>
        <w:ind w:left="8157" w:hanging="361"/>
      </w:pPr>
      <w:rPr>
        <w:rFonts w:hint="default"/>
        <w:lang w:val="en-US" w:eastAsia="en-US" w:bidi="ar-SA"/>
      </w:rPr>
    </w:lvl>
  </w:abstractNum>
  <w:abstractNum w:abstractNumId="20" w15:restartNumberingAfterBreak="0">
    <w:nsid w:val="4AEB6AA5"/>
    <w:multiLevelType w:val="hybridMultilevel"/>
    <w:tmpl w:val="FA44A0D0"/>
    <w:lvl w:ilvl="0" w:tplc="E3D856AA">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1B28131E">
      <w:numFmt w:val="bullet"/>
      <w:lvlText w:val="•"/>
      <w:lvlJc w:val="left"/>
      <w:pPr>
        <w:ind w:left="1140" w:hanging="428"/>
      </w:pPr>
      <w:rPr>
        <w:rFonts w:hint="default"/>
        <w:lang w:val="en-US" w:eastAsia="en-US" w:bidi="ar-SA"/>
      </w:rPr>
    </w:lvl>
    <w:lvl w:ilvl="2" w:tplc="E4623B1A">
      <w:numFmt w:val="bullet"/>
      <w:lvlText w:val="•"/>
      <w:lvlJc w:val="left"/>
      <w:pPr>
        <w:ind w:left="1421" w:hanging="428"/>
      </w:pPr>
      <w:rPr>
        <w:rFonts w:hint="default"/>
        <w:lang w:val="en-US" w:eastAsia="en-US" w:bidi="ar-SA"/>
      </w:rPr>
    </w:lvl>
    <w:lvl w:ilvl="3" w:tplc="DF568946">
      <w:numFmt w:val="bullet"/>
      <w:lvlText w:val="•"/>
      <w:lvlJc w:val="left"/>
      <w:pPr>
        <w:ind w:left="1701" w:hanging="428"/>
      </w:pPr>
      <w:rPr>
        <w:rFonts w:hint="default"/>
        <w:lang w:val="en-US" w:eastAsia="en-US" w:bidi="ar-SA"/>
      </w:rPr>
    </w:lvl>
    <w:lvl w:ilvl="4" w:tplc="E6A04156">
      <w:numFmt w:val="bullet"/>
      <w:lvlText w:val="•"/>
      <w:lvlJc w:val="left"/>
      <w:pPr>
        <w:ind w:left="1982" w:hanging="428"/>
      </w:pPr>
      <w:rPr>
        <w:rFonts w:hint="default"/>
        <w:lang w:val="en-US" w:eastAsia="en-US" w:bidi="ar-SA"/>
      </w:rPr>
    </w:lvl>
    <w:lvl w:ilvl="5" w:tplc="FE40AA46">
      <w:numFmt w:val="bullet"/>
      <w:lvlText w:val="•"/>
      <w:lvlJc w:val="left"/>
      <w:pPr>
        <w:ind w:left="2263" w:hanging="428"/>
      </w:pPr>
      <w:rPr>
        <w:rFonts w:hint="default"/>
        <w:lang w:val="en-US" w:eastAsia="en-US" w:bidi="ar-SA"/>
      </w:rPr>
    </w:lvl>
    <w:lvl w:ilvl="6" w:tplc="F4A27578">
      <w:numFmt w:val="bullet"/>
      <w:lvlText w:val="•"/>
      <w:lvlJc w:val="left"/>
      <w:pPr>
        <w:ind w:left="2543" w:hanging="428"/>
      </w:pPr>
      <w:rPr>
        <w:rFonts w:hint="default"/>
        <w:lang w:val="en-US" w:eastAsia="en-US" w:bidi="ar-SA"/>
      </w:rPr>
    </w:lvl>
    <w:lvl w:ilvl="7" w:tplc="D8920782">
      <w:numFmt w:val="bullet"/>
      <w:lvlText w:val="•"/>
      <w:lvlJc w:val="left"/>
      <w:pPr>
        <w:ind w:left="2824" w:hanging="428"/>
      </w:pPr>
      <w:rPr>
        <w:rFonts w:hint="default"/>
        <w:lang w:val="en-US" w:eastAsia="en-US" w:bidi="ar-SA"/>
      </w:rPr>
    </w:lvl>
    <w:lvl w:ilvl="8" w:tplc="7826CB4E">
      <w:numFmt w:val="bullet"/>
      <w:lvlText w:val="•"/>
      <w:lvlJc w:val="left"/>
      <w:pPr>
        <w:ind w:left="3104" w:hanging="428"/>
      </w:pPr>
      <w:rPr>
        <w:rFonts w:hint="default"/>
        <w:lang w:val="en-US" w:eastAsia="en-US" w:bidi="ar-SA"/>
      </w:rPr>
    </w:lvl>
  </w:abstractNum>
  <w:abstractNum w:abstractNumId="21" w15:restartNumberingAfterBreak="0">
    <w:nsid w:val="4B01346A"/>
    <w:multiLevelType w:val="hybridMultilevel"/>
    <w:tmpl w:val="1924E806"/>
    <w:lvl w:ilvl="0" w:tplc="DAF6CDE8">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B2922D44">
      <w:numFmt w:val="bullet"/>
      <w:lvlText w:val="•"/>
      <w:lvlJc w:val="left"/>
      <w:pPr>
        <w:ind w:left="1112" w:hanging="428"/>
      </w:pPr>
      <w:rPr>
        <w:rFonts w:hint="default"/>
        <w:lang w:val="en-US" w:eastAsia="en-US" w:bidi="ar-SA"/>
      </w:rPr>
    </w:lvl>
    <w:lvl w:ilvl="2" w:tplc="FF807CF4">
      <w:numFmt w:val="bullet"/>
      <w:lvlText w:val="•"/>
      <w:lvlJc w:val="left"/>
      <w:pPr>
        <w:ind w:left="1364" w:hanging="428"/>
      </w:pPr>
      <w:rPr>
        <w:rFonts w:hint="default"/>
        <w:lang w:val="en-US" w:eastAsia="en-US" w:bidi="ar-SA"/>
      </w:rPr>
    </w:lvl>
    <w:lvl w:ilvl="3" w:tplc="2D821F12">
      <w:numFmt w:val="bullet"/>
      <w:lvlText w:val="•"/>
      <w:lvlJc w:val="left"/>
      <w:pPr>
        <w:ind w:left="1616" w:hanging="428"/>
      </w:pPr>
      <w:rPr>
        <w:rFonts w:hint="default"/>
        <w:lang w:val="en-US" w:eastAsia="en-US" w:bidi="ar-SA"/>
      </w:rPr>
    </w:lvl>
    <w:lvl w:ilvl="4" w:tplc="5480260E">
      <w:numFmt w:val="bullet"/>
      <w:lvlText w:val="•"/>
      <w:lvlJc w:val="left"/>
      <w:pPr>
        <w:ind w:left="1869" w:hanging="428"/>
      </w:pPr>
      <w:rPr>
        <w:rFonts w:hint="default"/>
        <w:lang w:val="en-US" w:eastAsia="en-US" w:bidi="ar-SA"/>
      </w:rPr>
    </w:lvl>
    <w:lvl w:ilvl="5" w:tplc="6BD06A16">
      <w:numFmt w:val="bullet"/>
      <w:lvlText w:val="•"/>
      <w:lvlJc w:val="left"/>
      <w:pPr>
        <w:ind w:left="2121" w:hanging="428"/>
      </w:pPr>
      <w:rPr>
        <w:rFonts w:hint="default"/>
        <w:lang w:val="en-US" w:eastAsia="en-US" w:bidi="ar-SA"/>
      </w:rPr>
    </w:lvl>
    <w:lvl w:ilvl="6" w:tplc="3EB65DAA">
      <w:numFmt w:val="bullet"/>
      <w:lvlText w:val="•"/>
      <w:lvlJc w:val="left"/>
      <w:pPr>
        <w:ind w:left="2373" w:hanging="428"/>
      </w:pPr>
      <w:rPr>
        <w:rFonts w:hint="default"/>
        <w:lang w:val="en-US" w:eastAsia="en-US" w:bidi="ar-SA"/>
      </w:rPr>
    </w:lvl>
    <w:lvl w:ilvl="7" w:tplc="ABB4C6D8">
      <w:numFmt w:val="bullet"/>
      <w:lvlText w:val="•"/>
      <w:lvlJc w:val="left"/>
      <w:pPr>
        <w:ind w:left="2626" w:hanging="428"/>
      </w:pPr>
      <w:rPr>
        <w:rFonts w:hint="default"/>
        <w:lang w:val="en-US" w:eastAsia="en-US" w:bidi="ar-SA"/>
      </w:rPr>
    </w:lvl>
    <w:lvl w:ilvl="8" w:tplc="D9180A20">
      <w:numFmt w:val="bullet"/>
      <w:lvlText w:val="•"/>
      <w:lvlJc w:val="left"/>
      <w:pPr>
        <w:ind w:left="2878" w:hanging="428"/>
      </w:pPr>
      <w:rPr>
        <w:rFonts w:hint="default"/>
        <w:lang w:val="en-US" w:eastAsia="en-US" w:bidi="ar-SA"/>
      </w:rPr>
    </w:lvl>
  </w:abstractNum>
  <w:abstractNum w:abstractNumId="22" w15:restartNumberingAfterBreak="0">
    <w:nsid w:val="4C2E3BE2"/>
    <w:multiLevelType w:val="hybridMultilevel"/>
    <w:tmpl w:val="20A6FEF8"/>
    <w:lvl w:ilvl="0" w:tplc="16F0674A">
      <w:numFmt w:val="bullet"/>
      <w:lvlText w:val=""/>
      <w:lvlJc w:val="left"/>
      <w:pPr>
        <w:ind w:left="1185" w:hanging="361"/>
      </w:pPr>
      <w:rPr>
        <w:rFonts w:ascii="Symbol" w:eastAsia="Symbol" w:hAnsi="Symbol" w:cs="Symbol" w:hint="default"/>
        <w:b w:val="0"/>
        <w:bCs w:val="0"/>
        <w:i w:val="0"/>
        <w:iCs w:val="0"/>
        <w:spacing w:val="0"/>
        <w:w w:val="100"/>
        <w:sz w:val="21"/>
        <w:szCs w:val="21"/>
        <w:lang w:val="en-US" w:eastAsia="en-US" w:bidi="ar-SA"/>
      </w:rPr>
    </w:lvl>
    <w:lvl w:ilvl="1" w:tplc="F5542126">
      <w:numFmt w:val="bullet"/>
      <w:lvlText w:val="•"/>
      <w:lvlJc w:val="left"/>
      <w:pPr>
        <w:ind w:left="1656" w:hanging="361"/>
      </w:pPr>
      <w:rPr>
        <w:rFonts w:hint="default"/>
        <w:lang w:val="en-US" w:eastAsia="en-US" w:bidi="ar-SA"/>
      </w:rPr>
    </w:lvl>
    <w:lvl w:ilvl="2" w:tplc="FF40044C">
      <w:numFmt w:val="bullet"/>
      <w:lvlText w:val="•"/>
      <w:lvlJc w:val="left"/>
      <w:pPr>
        <w:ind w:left="2132" w:hanging="361"/>
      </w:pPr>
      <w:rPr>
        <w:rFonts w:hint="default"/>
        <w:lang w:val="en-US" w:eastAsia="en-US" w:bidi="ar-SA"/>
      </w:rPr>
    </w:lvl>
    <w:lvl w:ilvl="3" w:tplc="58C63068">
      <w:numFmt w:val="bullet"/>
      <w:lvlText w:val="•"/>
      <w:lvlJc w:val="left"/>
      <w:pPr>
        <w:ind w:left="2608" w:hanging="361"/>
      </w:pPr>
      <w:rPr>
        <w:rFonts w:hint="default"/>
        <w:lang w:val="en-US" w:eastAsia="en-US" w:bidi="ar-SA"/>
      </w:rPr>
    </w:lvl>
    <w:lvl w:ilvl="4" w:tplc="79C616CC">
      <w:numFmt w:val="bullet"/>
      <w:lvlText w:val="•"/>
      <w:lvlJc w:val="left"/>
      <w:pPr>
        <w:ind w:left="3084" w:hanging="361"/>
      </w:pPr>
      <w:rPr>
        <w:rFonts w:hint="default"/>
        <w:lang w:val="en-US" w:eastAsia="en-US" w:bidi="ar-SA"/>
      </w:rPr>
    </w:lvl>
    <w:lvl w:ilvl="5" w:tplc="FD52F2EC">
      <w:numFmt w:val="bullet"/>
      <w:lvlText w:val="•"/>
      <w:lvlJc w:val="left"/>
      <w:pPr>
        <w:ind w:left="3561" w:hanging="361"/>
      </w:pPr>
      <w:rPr>
        <w:rFonts w:hint="default"/>
        <w:lang w:val="en-US" w:eastAsia="en-US" w:bidi="ar-SA"/>
      </w:rPr>
    </w:lvl>
    <w:lvl w:ilvl="6" w:tplc="C79E6D42">
      <w:numFmt w:val="bullet"/>
      <w:lvlText w:val="•"/>
      <w:lvlJc w:val="left"/>
      <w:pPr>
        <w:ind w:left="4037" w:hanging="361"/>
      </w:pPr>
      <w:rPr>
        <w:rFonts w:hint="default"/>
        <w:lang w:val="en-US" w:eastAsia="en-US" w:bidi="ar-SA"/>
      </w:rPr>
    </w:lvl>
    <w:lvl w:ilvl="7" w:tplc="0B6C8740">
      <w:numFmt w:val="bullet"/>
      <w:lvlText w:val="•"/>
      <w:lvlJc w:val="left"/>
      <w:pPr>
        <w:ind w:left="4513" w:hanging="361"/>
      </w:pPr>
      <w:rPr>
        <w:rFonts w:hint="default"/>
        <w:lang w:val="en-US" w:eastAsia="en-US" w:bidi="ar-SA"/>
      </w:rPr>
    </w:lvl>
    <w:lvl w:ilvl="8" w:tplc="0A0499A4">
      <w:numFmt w:val="bullet"/>
      <w:lvlText w:val="•"/>
      <w:lvlJc w:val="left"/>
      <w:pPr>
        <w:ind w:left="4989" w:hanging="361"/>
      </w:pPr>
      <w:rPr>
        <w:rFonts w:hint="default"/>
        <w:lang w:val="en-US" w:eastAsia="en-US" w:bidi="ar-SA"/>
      </w:rPr>
    </w:lvl>
  </w:abstractNum>
  <w:abstractNum w:abstractNumId="23" w15:restartNumberingAfterBreak="0">
    <w:nsid w:val="4EF0146D"/>
    <w:multiLevelType w:val="hybridMultilevel"/>
    <w:tmpl w:val="A1105DE8"/>
    <w:lvl w:ilvl="0" w:tplc="EC226516">
      <w:numFmt w:val="bullet"/>
      <w:lvlText w:val=""/>
      <w:lvlJc w:val="left"/>
      <w:pPr>
        <w:ind w:left="833" w:hanging="361"/>
      </w:pPr>
      <w:rPr>
        <w:rFonts w:ascii="Symbol" w:eastAsia="Symbol" w:hAnsi="Symbol" w:cs="Symbol" w:hint="default"/>
        <w:b w:val="0"/>
        <w:bCs w:val="0"/>
        <w:i w:val="0"/>
        <w:iCs w:val="0"/>
        <w:spacing w:val="0"/>
        <w:w w:val="100"/>
        <w:sz w:val="22"/>
        <w:szCs w:val="22"/>
        <w:lang w:val="en-US" w:eastAsia="en-US" w:bidi="ar-SA"/>
      </w:rPr>
    </w:lvl>
    <w:lvl w:ilvl="1" w:tplc="8BE2D3F4">
      <w:numFmt w:val="bullet"/>
      <w:lvlText w:val="•"/>
      <w:lvlJc w:val="left"/>
      <w:pPr>
        <w:ind w:left="1754" w:hanging="361"/>
      </w:pPr>
      <w:rPr>
        <w:rFonts w:hint="default"/>
        <w:lang w:val="en-US" w:eastAsia="en-US" w:bidi="ar-SA"/>
      </w:rPr>
    </w:lvl>
    <w:lvl w:ilvl="2" w:tplc="CB4A5F2A">
      <w:numFmt w:val="bullet"/>
      <w:lvlText w:val="•"/>
      <w:lvlJc w:val="left"/>
      <w:pPr>
        <w:ind w:left="2669" w:hanging="361"/>
      </w:pPr>
      <w:rPr>
        <w:rFonts w:hint="default"/>
        <w:lang w:val="en-US" w:eastAsia="en-US" w:bidi="ar-SA"/>
      </w:rPr>
    </w:lvl>
    <w:lvl w:ilvl="3" w:tplc="24DEBB94">
      <w:numFmt w:val="bullet"/>
      <w:lvlText w:val="•"/>
      <w:lvlJc w:val="left"/>
      <w:pPr>
        <w:ind w:left="3583" w:hanging="361"/>
      </w:pPr>
      <w:rPr>
        <w:rFonts w:hint="default"/>
        <w:lang w:val="en-US" w:eastAsia="en-US" w:bidi="ar-SA"/>
      </w:rPr>
    </w:lvl>
    <w:lvl w:ilvl="4" w:tplc="B1D48898">
      <w:numFmt w:val="bullet"/>
      <w:lvlText w:val="•"/>
      <w:lvlJc w:val="left"/>
      <w:pPr>
        <w:ind w:left="4498" w:hanging="361"/>
      </w:pPr>
      <w:rPr>
        <w:rFonts w:hint="default"/>
        <w:lang w:val="en-US" w:eastAsia="en-US" w:bidi="ar-SA"/>
      </w:rPr>
    </w:lvl>
    <w:lvl w:ilvl="5" w:tplc="AD60D024">
      <w:numFmt w:val="bullet"/>
      <w:lvlText w:val="•"/>
      <w:lvlJc w:val="left"/>
      <w:pPr>
        <w:ind w:left="5413" w:hanging="361"/>
      </w:pPr>
      <w:rPr>
        <w:rFonts w:hint="default"/>
        <w:lang w:val="en-US" w:eastAsia="en-US" w:bidi="ar-SA"/>
      </w:rPr>
    </w:lvl>
    <w:lvl w:ilvl="6" w:tplc="A8F8B3E0">
      <w:numFmt w:val="bullet"/>
      <w:lvlText w:val="•"/>
      <w:lvlJc w:val="left"/>
      <w:pPr>
        <w:ind w:left="6327" w:hanging="361"/>
      </w:pPr>
      <w:rPr>
        <w:rFonts w:hint="default"/>
        <w:lang w:val="en-US" w:eastAsia="en-US" w:bidi="ar-SA"/>
      </w:rPr>
    </w:lvl>
    <w:lvl w:ilvl="7" w:tplc="3AA0828A">
      <w:numFmt w:val="bullet"/>
      <w:lvlText w:val="•"/>
      <w:lvlJc w:val="left"/>
      <w:pPr>
        <w:ind w:left="7242" w:hanging="361"/>
      </w:pPr>
      <w:rPr>
        <w:rFonts w:hint="default"/>
        <w:lang w:val="en-US" w:eastAsia="en-US" w:bidi="ar-SA"/>
      </w:rPr>
    </w:lvl>
    <w:lvl w:ilvl="8" w:tplc="54EC6D4E">
      <w:numFmt w:val="bullet"/>
      <w:lvlText w:val="•"/>
      <w:lvlJc w:val="left"/>
      <w:pPr>
        <w:ind w:left="8157" w:hanging="361"/>
      </w:pPr>
      <w:rPr>
        <w:rFonts w:hint="default"/>
        <w:lang w:val="en-US" w:eastAsia="en-US" w:bidi="ar-SA"/>
      </w:rPr>
    </w:lvl>
  </w:abstractNum>
  <w:abstractNum w:abstractNumId="24" w15:restartNumberingAfterBreak="0">
    <w:nsid w:val="50A21EAC"/>
    <w:multiLevelType w:val="hybridMultilevel"/>
    <w:tmpl w:val="A7525F70"/>
    <w:lvl w:ilvl="0" w:tplc="C068E4D8">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D2C09798">
      <w:numFmt w:val="bullet"/>
      <w:lvlText w:val="•"/>
      <w:lvlJc w:val="left"/>
      <w:pPr>
        <w:ind w:left="1140" w:hanging="428"/>
      </w:pPr>
      <w:rPr>
        <w:rFonts w:hint="default"/>
        <w:lang w:val="en-US" w:eastAsia="en-US" w:bidi="ar-SA"/>
      </w:rPr>
    </w:lvl>
    <w:lvl w:ilvl="2" w:tplc="3048C06E">
      <w:numFmt w:val="bullet"/>
      <w:lvlText w:val="•"/>
      <w:lvlJc w:val="left"/>
      <w:pPr>
        <w:ind w:left="1421" w:hanging="428"/>
      </w:pPr>
      <w:rPr>
        <w:rFonts w:hint="default"/>
        <w:lang w:val="en-US" w:eastAsia="en-US" w:bidi="ar-SA"/>
      </w:rPr>
    </w:lvl>
    <w:lvl w:ilvl="3" w:tplc="BB2C0DF6">
      <w:numFmt w:val="bullet"/>
      <w:lvlText w:val="•"/>
      <w:lvlJc w:val="left"/>
      <w:pPr>
        <w:ind w:left="1701" w:hanging="428"/>
      </w:pPr>
      <w:rPr>
        <w:rFonts w:hint="default"/>
        <w:lang w:val="en-US" w:eastAsia="en-US" w:bidi="ar-SA"/>
      </w:rPr>
    </w:lvl>
    <w:lvl w:ilvl="4" w:tplc="0A2CA76A">
      <w:numFmt w:val="bullet"/>
      <w:lvlText w:val="•"/>
      <w:lvlJc w:val="left"/>
      <w:pPr>
        <w:ind w:left="1982" w:hanging="428"/>
      </w:pPr>
      <w:rPr>
        <w:rFonts w:hint="default"/>
        <w:lang w:val="en-US" w:eastAsia="en-US" w:bidi="ar-SA"/>
      </w:rPr>
    </w:lvl>
    <w:lvl w:ilvl="5" w:tplc="16A07AAC">
      <w:numFmt w:val="bullet"/>
      <w:lvlText w:val="•"/>
      <w:lvlJc w:val="left"/>
      <w:pPr>
        <w:ind w:left="2263" w:hanging="428"/>
      </w:pPr>
      <w:rPr>
        <w:rFonts w:hint="default"/>
        <w:lang w:val="en-US" w:eastAsia="en-US" w:bidi="ar-SA"/>
      </w:rPr>
    </w:lvl>
    <w:lvl w:ilvl="6" w:tplc="8F2CFE20">
      <w:numFmt w:val="bullet"/>
      <w:lvlText w:val="•"/>
      <w:lvlJc w:val="left"/>
      <w:pPr>
        <w:ind w:left="2543" w:hanging="428"/>
      </w:pPr>
      <w:rPr>
        <w:rFonts w:hint="default"/>
        <w:lang w:val="en-US" w:eastAsia="en-US" w:bidi="ar-SA"/>
      </w:rPr>
    </w:lvl>
    <w:lvl w:ilvl="7" w:tplc="BF825E80">
      <w:numFmt w:val="bullet"/>
      <w:lvlText w:val="•"/>
      <w:lvlJc w:val="left"/>
      <w:pPr>
        <w:ind w:left="2824" w:hanging="428"/>
      </w:pPr>
      <w:rPr>
        <w:rFonts w:hint="default"/>
        <w:lang w:val="en-US" w:eastAsia="en-US" w:bidi="ar-SA"/>
      </w:rPr>
    </w:lvl>
    <w:lvl w:ilvl="8" w:tplc="CC80F608">
      <w:numFmt w:val="bullet"/>
      <w:lvlText w:val="•"/>
      <w:lvlJc w:val="left"/>
      <w:pPr>
        <w:ind w:left="3104" w:hanging="428"/>
      </w:pPr>
      <w:rPr>
        <w:rFonts w:hint="default"/>
        <w:lang w:val="en-US" w:eastAsia="en-US" w:bidi="ar-SA"/>
      </w:rPr>
    </w:lvl>
  </w:abstractNum>
  <w:abstractNum w:abstractNumId="25" w15:restartNumberingAfterBreak="0">
    <w:nsid w:val="5297323C"/>
    <w:multiLevelType w:val="hybridMultilevel"/>
    <w:tmpl w:val="AAC85EBE"/>
    <w:lvl w:ilvl="0" w:tplc="0BE49EBC">
      <w:numFmt w:val="bullet"/>
      <w:lvlText w:val=""/>
      <w:lvlJc w:val="left"/>
      <w:pPr>
        <w:ind w:left="1260" w:hanging="361"/>
      </w:pPr>
      <w:rPr>
        <w:rFonts w:ascii="Symbol" w:eastAsia="Symbol" w:hAnsi="Symbol" w:cs="Symbol" w:hint="default"/>
        <w:b w:val="0"/>
        <w:bCs w:val="0"/>
        <w:i w:val="0"/>
        <w:iCs w:val="0"/>
        <w:spacing w:val="0"/>
        <w:w w:val="100"/>
        <w:sz w:val="22"/>
        <w:szCs w:val="22"/>
        <w:lang w:val="en-US" w:eastAsia="en-US" w:bidi="ar-SA"/>
      </w:rPr>
    </w:lvl>
    <w:lvl w:ilvl="1" w:tplc="42FAC028">
      <w:numFmt w:val="bullet"/>
      <w:lvlText w:val="•"/>
      <w:lvlJc w:val="left"/>
      <w:pPr>
        <w:ind w:left="2132" w:hanging="361"/>
      </w:pPr>
      <w:rPr>
        <w:rFonts w:hint="default"/>
        <w:lang w:val="en-US" w:eastAsia="en-US" w:bidi="ar-SA"/>
      </w:rPr>
    </w:lvl>
    <w:lvl w:ilvl="2" w:tplc="6BD2B132">
      <w:numFmt w:val="bullet"/>
      <w:lvlText w:val="•"/>
      <w:lvlJc w:val="left"/>
      <w:pPr>
        <w:ind w:left="3005" w:hanging="361"/>
      </w:pPr>
      <w:rPr>
        <w:rFonts w:hint="default"/>
        <w:lang w:val="en-US" w:eastAsia="en-US" w:bidi="ar-SA"/>
      </w:rPr>
    </w:lvl>
    <w:lvl w:ilvl="3" w:tplc="59520668">
      <w:numFmt w:val="bullet"/>
      <w:lvlText w:val="•"/>
      <w:lvlJc w:val="left"/>
      <w:pPr>
        <w:ind w:left="3877" w:hanging="361"/>
      </w:pPr>
      <w:rPr>
        <w:rFonts w:hint="default"/>
        <w:lang w:val="en-US" w:eastAsia="en-US" w:bidi="ar-SA"/>
      </w:rPr>
    </w:lvl>
    <w:lvl w:ilvl="4" w:tplc="2E1A2462">
      <w:numFmt w:val="bullet"/>
      <w:lvlText w:val="•"/>
      <w:lvlJc w:val="left"/>
      <w:pPr>
        <w:ind w:left="4750" w:hanging="361"/>
      </w:pPr>
      <w:rPr>
        <w:rFonts w:hint="default"/>
        <w:lang w:val="en-US" w:eastAsia="en-US" w:bidi="ar-SA"/>
      </w:rPr>
    </w:lvl>
    <w:lvl w:ilvl="5" w:tplc="38BE1E9E">
      <w:numFmt w:val="bullet"/>
      <w:lvlText w:val="•"/>
      <w:lvlJc w:val="left"/>
      <w:pPr>
        <w:ind w:left="5623" w:hanging="361"/>
      </w:pPr>
      <w:rPr>
        <w:rFonts w:hint="default"/>
        <w:lang w:val="en-US" w:eastAsia="en-US" w:bidi="ar-SA"/>
      </w:rPr>
    </w:lvl>
    <w:lvl w:ilvl="6" w:tplc="18606F52">
      <w:numFmt w:val="bullet"/>
      <w:lvlText w:val="•"/>
      <w:lvlJc w:val="left"/>
      <w:pPr>
        <w:ind w:left="6495" w:hanging="361"/>
      </w:pPr>
      <w:rPr>
        <w:rFonts w:hint="default"/>
        <w:lang w:val="en-US" w:eastAsia="en-US" w:bidi="ar-SA"/>
      </w:rPr>
    </w:lvl>
    <w:lvl w:ilvl="7" w:tplc="2206982E">
      <w:numFmt w:val="bullet"/>
      <w:lvlText w:val="•"/>
      <w:lvlJc w:val="left"/>
      <w:pPr>
        <w:ind w:left="7368" w:hanging="361"/>
      </w:pPr>
      <w:rPr>
        <w:rFonts w:hint="default"/>
        <w:lang w:val="en-US" w:eastAsia="en-US" w:bidi="ar-SA"/>
      </w:rPr>
    </w:lvl>
    <w:lvl w:ilvl="8" w:tplc="8BDC156C">
      <w:numFmt w:val="bullet"/>
      <w:lvlText w:val="•"/>
      <w:lvlJc w:val="left"/>
      <w:pPr>
        <w:ind w:left="8241" w:hanging="361"/>
      </w:pPr>
      <w:rPr>
        <w:rFonts w:hint="default"/>
        <w:lang w:val="en-US" w:eastAsia="en-US" w:bidi="ar-SA"/>
      </w:rPr>
    </w:lvl>
  </w:abstractNum>
  <w:abstractNum w:abstractNumId="26" w15:restartNumberingAfterBreak="0">
    <w:nsid w:val="5316416B"/>
    <w:multiLevelType w:val="hybridMultilevel"/>
    <w:tmpl w:val="C6484716"/>
    <w:lvl w:ilvl="0" w:tplc="6B724FFA">
      <w:numFmt w:val="bullet"/>
      <w:lvlText w:val=""/>
      <w:lvlJc w:val="left"/>
      <w:pPr>
        <w:ind w:left="587" w:hanging="360"/>
      </w:pPr>
      <w:rPr>
        <w:rFonts w:ascii="Symbol" w:eastAsia="Symbol" w:hAnsi="Symbol" w:cs="Symbol" w:hint="default"/>
        <w:b w:val="0"/>
        <w:bCs w:val="0"/>
        <w:i w:val="0"/>
        <w:iCs w:val="0"/>
        <w:color w:val="364249"/>
        <w:spacing w:val="0"/>
        <w:w w:val="99"/>
        <w:sz w:val="20"/>
        <w:szCs w:val="20"/>
        <w:lang w:val="en-US" w:eastAsia="en-US" w:bidi="ar-SA"/>
      </w:rPr>
    </w:lvl>
    <w:lvl w:ilvl="1" w:tplc="8872211E">
      <w:numFmt w:val="bullet"/>
      <w:lvlText w:val="•"/>
      <w:lvlJc w:val="left"/>
      <w:pPr>
        <w:ind w:left="1424" w:hanging="360"/>
      </w:pPr>
      <w:rPr>
        <w:rFonts w:hint="default"/>
        <w:lang w:val="en-US" w:eastAsia="en-US" w:bidi="ar-SA"/>
      </w:rPr>
    </w:lvl>
    <w:lvl w:ilvl="2" w:tplc="D16A7BF6">
      <w:numFmt w:val="bullet"/>
      <w:lvlText w:val="•"/>
      <w:lvlJc w:val="left"/>
      <w:pPr>
        <w:ind w:left="2269" w:hanging="360"/>
      </w:pPr>
      <w:rPr>
        <w:rFonts w:hint="default"/>
        <w:lang w:val="en-US" w:eastAsia="en-US" w:bidi="ar-SA"/>
      </w:rPr>
    </w:lvl>
    <w:lvl w:ilvl="3" w:tplc="337EB920">
      <w:numFmt w:val="bullet"/>
      <w:lvlText w:val="•"/>
      <w:lvlJc w:val="left"/>
      <w:pPr>
        <w:ind w:left="3114" w:hanging="360"/>
      </w:pPr>
      <w:rPr>
        <w:rFonts w:hint="default"/>
        <w:lang w:val="en-US" w:eastAsia="en-US" w:bidi="ar-SA"/>
      </w:rPr>
    </w:lvl>
    <w:lvl w:ilvl="4" w:tplc="AD7CDB88">
      <w:numFmt w:val="bullet"/>
      <w:lvlText w:val="•"/>
      <w:lvlJc w:val="left"/>
      <w:pPr>
        <w:ind w:left="3959" w:hanging="360"/>
      </w:pPr>
      <w:rPr>
        <w:rFonts w:hint="default"/>
        <w:lang w:val="en-US" w:eastAsia="en-US" w:bidi="ar-SA"/>
      </w:rPr>
    </w:lvl>
    <w:lvl w:ilvl="5" w:tplc="ADB0B17A">
      <w:numFmt w:val="bullet"/>
      <w:lvlText w:val="•"/>
      <w:lvlJc w:val="left"/>
      <w:pPr>
        <w:ind w:left="4804" w:hanging="360"/>
      </w:pPr>
      <w:rPr>
        <w:rFonts w:hint="default"/>
        <w:lang w:val="en-US" w:eastAsia="en-US" w:bidi="ar-SA"/>
      </w:rPr>
    </w:lvl>
    <w:lvl w:ilvl="6" w:tplc="29228AF2">
      <w:numFmt w:val="bullet"/>
      <w:lvlText w:val="•"/>
      <w:lvlJc w:val="left"/>
      <w:pPr>
        <w:ind w:left="5648" w:hanging="360"/>
      </w:pPr>
      <w:rPr>
        <w:rFonts w:hint="default"/>
        <w:lang w:val="en-US" w:eastAsia="en-US" w:bidi="ar-SA"/>
      </w:rPr>
    </w:lvl>
    <w:lvl w:ilvl="7" w:tplc="0BB22908">
      <w:numFmt w:val="bullet"/>
      <w:lvlText w:val="•"/>
      <w:lvlJc w:val="left"/>
      <w:pPr>
        <w:ind w:left="6493" w:hanging="360"/>
      </w:pPr>
      <w:rPr>
        <w:rFonts w:hint="default"/>
        <w:lang w:val="en-US" w:eastAsia="en-US" w:bidi="ar-SA"/>
      </w:rPr>
    </w:lvl>
    <w:lvl w:ilvl="8" w:tplc="89F85D8E">
      <w:numFmt w:val="bullet"/>
      <w:lvlText w:val="•"/>
      <w:lvlJc w:val="left"/>
      <w:pPr>
        <w:ind w:left="7338" w:hanging="360"/>
      </w:pPr>
      <w:rPr>
        <w:rFonts w:hint="default"/>
        <w:lang w:val="en-US" w:eastAsia="en-US" w:bidi="ar-SA"/>
      </w:rPr>
    </w:lvl>
  </w:abstractNum>
  <w:abstractNum w:abstractNumId="27" w15:restartNumberingAfterBreak="0">
    <w:nsid w:val="54E764B0"/>
    <w:multiLevelType w:val="hybridMultilevel"/>
    <w:tmpl w:val="DF928114"/>
    <w:lvl w:ilvl="0" w:tplc="66066EAE">
      <w:numFmt w:val="bullet"/>
      <w:lvlText w:val=""/>
      <w:lvlJc w:val="left"/>
      <w:pPr>
        <w:ind w:left="856" w:hanging="428"/>
      </w:pPr>
      <w:rPr>
        <w:rFonts w:ascii="Symbol" w:eastAsia="Symbol" w:hAnsi="Symbol" w:cs="Symbol" w:hint="default"/>
        <w:b w:val="0"/>
        <w:bCs w:val="0"/>
        <w:i w:val="0"/>
        <w:iCs w:val="0"/>
        <w:spacing w:val="0"/>
        <w:w w:val="100"/>
        <w:sz w:val="21"/>
        <w:szCs w:val="21"/>
        <w:lang w:val="en-US" w:eastAsia="en-US" w:bidi="ar-SA"/>
      </w:rPr>
    </w:lvl>
    <w:lvl w:ilvl="1" w:tplc="94F29BCC">
      <w:numFmt w:val="bullet"/>
      <w:lvlText w:val="•"/>
      <w:lvlJc w:val="left"/>
      <w:pPr>
        <w:ind w:left="1141" w:hanging="428"/>
      </w:pPr>
      <w:rPr>
        <w:rFonts w:hint="default"/>
        <w:lang w:val="en-US" w:eastAsia="en-US" w:bidi="ar-SA"/>
      </w:rPr>
    </w:lvl>
    <w:lvl w:ilvl="2" w:tplc="46A8236E">
      <w:numFmt w:val="bullet"/>
      <w:lvlText w:val="•"/>
      <w:lvlJc w:val="left"/>
      <w:pPr>
        <w:ind w:left="1423" w:hanging="428"/>
      </w:pPr>
      <w:rPr>
        <w:rFonts w:hint="default"/>
        <w:lang w:val="en-US" w:eastAsia="en-US" w:bidi="ar-SA"/>
      </w:rPr>
    </w:lvl>
    <w:lvl w:ilvl="3" w:tplc="7F7635F2">
      <w:numFmt w:val="bullet"/>
      <w:lvlText w:val="•"/>
      <w:lvlJc w:val="left"/>
      <w:pPr>
        <w:ind w:left="1704" w:hanging="428"/>
      </w:pPr>
      <w:rPr>
        <w:rFonts w:hint="default"/>
        <w:lang w:val="en-US" w:eastAsia="en-US" w:bidi="ar-SA"/>
      </w:rPr>
    </w:lvl>
    <w:lvl w:ilvl="4" w:tplc="D9B21CAA">
      <w:numFmt w:val="bullet"/>
      <w:lvlText w:val="•"/>
      <w:lvlJc w:val="left"/>
      <w:pPr>
        <w:ind w:left="1986" w:hanging="428"/>
      </w:pPr>
      <w:rPr>
        <w:rFonts w:hint="default"/>
        <w:lang w:val="en-US" w:eastAsia="en-US" w:bidi="ar-SA"/>
      </w:rPr>
    </w:lvl>
    <w:lvl w:ilvl="5" w:tplc="F76ED796">
      <w:numFmt w:val="bullet"/>
      <w:lvlText w:val="•"/>
      <w:lvlJc w:val="left"/>
      <w:pPr>
        <w:ind w:left="2268" w:hanging="428"/>
      </w:pPr>
      <w:rPr>
        <w:rFonts w:hint="default"/>
        <w:lang w:val="en-US" w:eastAsia="en-US" w:bidi="ar-SA"/>
      </w:rPr>
    </w:lvl>
    <w:lvl w:ilvl="6" w:tplc="4C665FCC">
      <w:numFmt w:val="bullet"/>
      <w:lvlText w:val="•"/>
      <w:lvlJc w:val="left"/>
      <w:pPr>
        <w:ind w:left="2549" w:hanging="428"/>
      </w:pPr>
      <w:rPr>
        <w:rFonts w:hint="default"/>
        <w:lang w:val="en-US" w:eastAsia="en-US" w:bidi="ar-SA"/>
      </w:rPr>
    </w:lvl>
    <w:lvl w:ilvl="7" w:tplc="7808281C">
      <w:numFmt w:val="bullet"/>
      <w:lvlText w:val="•"/>
      <w:lvlJc w:val="left"/>
      <w:pPr>
        <w:ind w:left="2831" w:hanging="428"/>
      </w:pPr>
      <w:rPr>
        <w:rFonts w:hint="default"/>
        <w:lang w:val="en-US" w:eastAsia="en-US" w:bidi="ar-SA"/>
      </w:rPr>
    </w:lvl>
    <w:lvl w:ilvl="8" w:tplc="2F6A6BBC">
      <w:numFmt w:val="bullet"/>
      <w:lvlText w:val="•"/>
      <w:lvlJc w:val="left"/>
      <w:pPr>
        <w:ind w:left="3112" w:hanging="428"/>
      </w:pPr>
      <w:rPr>
        <w:rFonts w:hint="default"/>
        <w:lang w:val="en-US" w:eastAsia="en-US" w:bidi="ar-SA"/>
      </w:rPr>
    </w:lvl>
  </w:abstractNum>
  <w:abstractNum w:abstractNumId="28" w15:restartNumberingAfterBreak="0">
    <w:nsid w:val="561249F4"/>
    <w:multiLevelType w:val="hybridMultilevel"/>
    <w:tmpl w:val="C69CFD3E"/>
    <w:lvl w:ilvl="0" w:tplc="E106526C">
      <w:numFmt w:val="bullet"/>
      <w:lvlText w:val=""/>
      <w:lvlJc w:val="left"/>
      <w:pPr>
        <w:ind w:left="825" w:hanging="356"/>
      </w:pPr>
      <w:rPr>
        <w:rFonts w:ascii="Symbol" w:eastAsia="Symbol" w:hAnsi="Symbol" w:cs="Symbol" w:hint="default"/>
        <w:spacing w:val="0"/>
        <w:w w:val="100"/>
        <w:lang w:val="en-US" w:eastAsia="en-US" w:bidi="ar-SA"/>
      </w:rPr>
    </w:lvl>
    <w:lvl w:ilvl="1" w:tplc="5F6C4814">
      <w:numFmt w:val="bullet"/>
      <w:lvlText w:val="•"/>
      <w:lvlJc w:val="left"/>
      <w:pPr>
        <w:ind w:left="1730" w:hanging="356"/>
      </w:pPr>
      <w:rPr>
        <w:rFonts w:hint="default"/>
        <w:lang w:val="en-US" w:eastAsia="en-US" w:bidi="ar-SA"/>
      </w:rPr>
    </w:lvl>
    <w:lvl w:ilvl="2" w:tplc="807EDB00">
      <w:numFmt w:val="bullet"/>
      <w:lvlText w:val="•"/>
      <w:lvlJc w:val="left"/>
      <w:pPr>
        <w:ind w:left="2641" w:hanging="356"/>
      </w:pPr>
      <w:rPr>
        <w:rFonts w:hint="default"/>
        <w:lang w:val="en-US" w:eastAsia="en-US" w:bidi="ar-SA"/>
      </w:rPr>
    </w:lvl>
    <w:lvl w:ilvl="3" w:tplc="2722A22C">
      <w:numFmt w:val="bullet"/>
      <w:lvlText w:val="•"/>
      <w:lvlJc w:val="left"/>
      <w:pPr>
        <w:ind w:left="3551" w:hanging="356"/>
      </w:pPr>
      <w:rPr>
        <w:rFonts w:hint="default"/>
        <w:lang w:val="en-US" w:eastAsia="en-US" w:bidi="ar-SA"/>
      </w:rPr>
    </w:lvl>
    <w:lvl w:ilvl="4" w:tplc="EDBAADE8">
      <w:numFmt w:val="bullet"/>
      <w:lvlText w:val="•"/>
      <w:lvlJc w:val="left"/>
      <w:pPr>
        <w:ind w:left="4462" w:hanging="356"/>
      </w:pPr>
      <w:rPr>
        <w:rFonts w:hint="default"/>
        <w:lang w:val="en-US" w:eastAsia="en-US" w:bidi="ar-SA"/>
      </w:rPr>
    </w:lvl>
    <w:lvl w:ilvl="5" w:tplc="3B34BA3E">
      <w:numFmt w:val="bullet"/>
      <w:lvlText w:val="•"/>
      <w:lvlJc w:val="left"/>
      <w:pPr>
        <w:ind w:left="5373" w:hanging="356"/>
      </w:pPr>
      <w:rPr>
        <w:rFonts w:hint="default"/>
        <w:lang w:val="en-US" w:eastAsia="en-US" w:bidi="ar-SA"/>
      </w:rPr>
    </w:lvl>
    <w:lvl w:ilvl="6" w:tplc="5ACCA0EE">
      <w:numFmt w:val="bullet"/>
      <w:lvlText w:val="•"/>
      <w:lvlJc w:val="left"/>
      <w:pPr>
        <w:ind w:left="6283" w:hanging="356"/>
      </w:pPr>
      <w:rPr>
        <w:rFonts w:hint="default"/>
        <w:lang w:val="en-US" w:eastAsia="en-US" w:bidi="ar-SA"/>
      </w:rPr>
    </w:lvl>
    <w:lvl w:ilvl="7" w:tplc="7368E8EA">
      <w:numFmt w:val="bullet"/>
      <w:lvlText w:val="•"/>
      <w:lvlJc w:val="left"/>
      <w:pPr>
        <w:ind w:left="7194" w:hanging="356"/>
      </w:pPr>
      <w:rPr>
        <w:rFonts w:hint="default"/>
        <w:lang w:val="en-US" w:eastAsia="en-US" w:bidi="ar-SA"/>
      </w:rPr>
    </w:lvl>
    <w:lvl w:ilvl="8" w:tplc="18EA36EA">
      <w:numFmt w:val="bullet"/>
      <w:lvlText w:val="•"/>
      <w:lvlJc w:val="left"/>
      <w:pPr>
        <w:ind w:left="8105" w:hanging="356"/>
      </w:pPr>
      <w:rPr>
        <w:rFonts w:hint="default"/>
        <w:lang w:val="en-US" w:eastAsia="en-US" w:bidi="ar-SA"/>
      </w:rPr>
    </w:lvl>
  </w:abstractNum>
  <w:abstractNum w:abstractNumId="29" w15:restartNumberingAfterBreak="0">
    <w:nsid w:val="597A58CC"/>
    <w:multiLevelType w:val="hybridMultilevel"/>
    <w:tmpl w:val="B9E871C8"/>
    <w:lvl w:ilvl="0" w:tplc="6A04B832">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F0CE8FB4">
      <w:numFmt w:val="bullet"/>
      <w:lvlText w:val="•"/>
      <w:lvlJc w:val="left"/>
      <w:pPr>
        <w:ind w:left="1140" w:hanging="428"/>
      </w:pPr>
      <w:rPr>
        <w:rFonts w:hint="default"/>
        <w:lang w:val="en-US" w:eastAsia="en-US" w:bidi="ar-SA"/>
      </w:rPr>
    </w:lvl>
    <w:lvl w:ilvl="2" w:tplc="936E563A">
      <w:numFmt w:val="bullet"/>
      <w:lvlText w:val="•"/>
      <w:lvlJc w:val="left"/>
      <w:pPr>
        <w:ind w:left="1421" w:hanging="428"/>
      </w:pPr>
      <w:rPr>
        <w:rFonts w:hint="default"/>
        <w:lang w:val="en-US" w:eastAsia="en-US" w:bidi="ar-SA"/>
      </w:rPr>
    </w:lvl>
    <w:lvl w:ilvl="3" w:tplc="84F41BDA">
      <w:numFmt w:val="bullet"/>
      <w:lvlText w:val="•"/>
      <w:lvlJc w:val="left"/>
      <w:pPr>
        <w:ind w:left="1701" w:hanging="428"/>
      </w:pPr>
      <w:rPr>
        <w:rFonts w:hint="default"/>
        <w:lang w:val="en-US" w:eastAsia="en-US" w:bidi="ar-SA"/>
      </w:rPr>
    </w:lvl>
    <w:lvl w:ilvl="4" w:tplc="D4CACFA8">
      <w:numFmt w:val="bullet"/>
      <w:lvlText w:val="•"/>
      <w:lvlJc w:val="left"/>
      <w:pPr>
        <w:ind w:left="1982" w:hanging="428"/>
      </w:pPr>
      <w:rPr>
        <w:rFonts w:hint="default"/>
        <w:lang w:val="en-US" w:eastAsia="en-US" w:bidi="ar-SA"/>
      </w:rPr>
    </w:lvl>
    <w:lvl w:ilvl="5" w:tplc="F10C04BC">
      <w:numFmt w:val="bullet"/>
      <w:lvlText w:val="•"/>
      <w:lvlJc w:val="left"/>
      <w:pPr>
        <w:ind w:left="2263" w:hanging="428"/>
      </w:pPr>
      <w:rPr>
        <w:rFonts w:hint="default"/>
        <w:lang w:val="en-US" w:eastAsia="en-US" w:bidi="ar-SA"/>
      </w:rPr>
    </w:lvl>
    <w:lvl w:ilvl="6" w:tplc="15187C3A">
      <w:numFmt w:val="bullet"/>
      <w:lvlText w:val="•"/>
      <w:lvlJc w:val="left"/>
      <w:pPr>
        <w:ind w:left="2543" w:hanging="428"/>
      </w:pPr>
      <w:rPr>
        <w:rFonts w:hint="default"/>
        <w:lang w:val="en-US" w:eastAsia="en-US" w:bidi="ar-SA"/>
      </w:rPr>
    </w:lvl>
    <w:lvl w:ilvl="7" w:tplc="50DEA4C8">
      <w:numFmt w:val="bullet"/>
      <w:lvlText w:val="•"/>
      <w:lvlJc w:val="left"/>
      <w:pPr>
        <w:ind w:left="2824" w:hanging="428"/>
      </w:pPr>
      <w:rPr>
        <w:rFonts w:hint="default"/>
        <w:lang w:val="en-US" w:eastAsia="en-US" w:bidi="ar-SA"/>
      </w:rPr>
    </w:lvl>
    <w:lvl w:ilvl="8" w:tplc="1D5A66A4">
      <w:numFmt w:val="bullet"/>
      <w:lvlText w:val="•"/>
      <w:lvlJc w:val="left"/>
      <w:pPr>
        <w:ind w:left="3104" w:hanging="428"/>
      </w:pPr>
      <w:rPr>
        <w:rFonts w:hint="default"/>
        <w:lang w:val="en-US" w:eastAsia="en-US" w:bidi="ar-SA"/>
      </w:rPr>
    </w:lvl>
  </w:abstractNum>
  <w:abstractNum w:abstractNumId="30" w15:restartNumberingAfterBreak="0">
    <w:nsid w:val="5A41260E"/>
    <w:multiLevelType w:val="hybridMultilevel"/>
    <w:tmpl w:val="4AA05384"/>
    <w:lvl w:ilvl="0" w:tplc="5952FEA2">
      <w:numFmt w:val="bullet"/>
      <w:lvlText w:val=""/>
      <w:lvlJc w:val="left"/>
      <w:pPr>
        <w:ind w:left="856" w:hanging="428"/>
      </w:pPr>
      <w:rPr>
        <w:rFonts w:ascii="Symbol" w:eastAsia="Symbol" w:hAnsi="Symbol" w:cs="Symbol" w:hint="default"/>
        <w:b w:val="0"/>
        <w:bCs w:val="0"/>
        <w:i w:val="0"/>
        <w:iCs w:val="0"/>
        <w:spacing w:val="0"/>
        <w:w w:val="100"/>
        <w:sz w:val="21"/>
        <w:szCs w:val="21"/>
        <w:lang w:val="en-US" w:eastAsia="en-US" w:bidi="ar-SA"/>
      </w:rPr>
    </w:lvl>
    <w:lvl w:ilvl="1" w:tplc="40C65E98">
      <w:numFmt w:val="bullet"/>
      <w:lvlText w:val="•"/>
      <w:lvlJc w:val="left"/>
      <w:pPr>
        <w:ind w:left="1113" w:hanging="428"/>
      </w:pPr>
      <w:rPr>
        <w:rFonts w:hint="default"/>
        <w:lang w:val="en-US" w:eastAsia="en-US" w:bidi="ar-SA"/>
      </w:rPr>
    </w:lvl>
    <w:lvl w:ilvl="2" w:tplc="5AAAAAE6">
      <w:numFmt w:val="bullet"/>
      <w:lvlText w:val="•"/>
      <w:lvlJc w:val="left"/>
      <w:pPr>
        <w:ind w:left="1366" w:hanging="428"/>
      </w:pPr>
      <w:rPr>
        <w:rFonts w:hint="default"/>
        <w:lang w:val="en-US" w:eastAsia="en-US" w:bidi="ar-SA"/>
      </w:rPr>
    </w:lvl>
    <w:lvl w:ilvl="3" w:tplc="C7688E72">
      <w:numFmt w:val="bullet"/>
      <w:lvlText w:val="•"/>
      <w:lvlJc w:val="left"/>
      <w:pPr>
        <w:ind w:left="1619" w:hanging="428"/>
      </w:pPr>
      <w:rPr>
        <w:rFonts w:hint="default"/>
        <w:lang w:val="en-US" w:eastAsia="en-US" w:bidi="ar-SA"/>
      </w:rPr>
    </w:lvl>
    <w:lvl w:ilvl="4" w:tplc="4E5C7E56">
      <w:numFmt w:val="bullet"/>
      <w:lvlText w:val="•"/>
      <w:lvlJc w:val="left"/>
      <w:pPr>
        <w:ind w:left="1873" w:hanging="428"/>
      </w:pPr>
      <w:rPr>
        <w:rFonts w:hint="default"/>
        <w:lang w:val="en-US" w:eastAsia="en-US" w:bidi="ar-SA"/>
      </w:rPr>
    </w:lvl>
    <w:lvl w:ilvl="5" w:tplc="191CA0DA">
      <w:numFmt w:val="bullet"/>
      <w:lvlText w:val="•"/>
      <w:lvlJc w:val="left"/>
      <w:pPr>
        <w:ind w:left="2126" w:hanging="428"/>
      </w:pPr>
      <w:rPr>
        <w:rFonts w:hint="default"/>
        <w:lang w:val="en-US" w:eastAsia="en-US" w:bidi="ar-SA"/>
      </w:rPr>
    </w:lvl>
    <w:lvl w:ilvl="6" w:tplc="5BAC5068">
      <w:numFmt w:val="bullet"/>
      <w:lvlText w:val="•"/>
      <w:lvlJc w:val="left"/>
      <w:pPr>
        <w:ind w:left="2379" w:hanging="428"/>
      </w:pPr>
      <w:rPr>
        <w:rFonts w:hint="default"/>
        <w:lang w:val="en-US" w:eastAsia="en-US" w:bidi="ar-SA"/>
      </w:rPr>
    </w:lvl>
    <w:lvl w:ilvl="7" w:tplc="1F127CDA">
      <w:numFmt w:val="bullet"/>
      <w:lvlText w:val="•"/>
      <w:lvlJc w:val="left"/>
      <w:pPr>
        <w:ind w:left="2633" w:hanging="428"/>
      </w:pPr>
      <w:rPr>
        <w:rFonts w:hint="default"/>
        <w:lang w:val="en-US" w:eastAsia="en-US" w:bidi="ar-SA"/>
      </w:rPr>
    </w:lvl>
    <w:lvl w:ilvl="8" w:tplc="41C6CB10">
      <w:numFmt w:val="bullet"/>
      <w:lvlText w:val="•"/>
      <w:lvlJc w:val="left"/>
      <w:pPr>
        <w:ind w:left="2886" w:hanging="428"/>
      </w:pPr>
      <w:rPr>
        <w:rFonts w:hint="default"/>
        <w:lang w:val="en-US" w:eastAsia="en-US" w:bidi="ar-SA"/>
      </w:rPr>
    </w:lvl>
  </w:abstractNum>
  <w:abstractNum w:abstractNumId="31" w15:restartNumberingAfterBreak="0">
    <w:nsid w:val="5C7B17F5"/>
    <w:multiLevelType w:val="hybridMultilevel"/>
    <w:tmpl w:val="7564DDF0"/>
    <w:lvl w:ilvl="0" w:tplc="CB202584">
      <w:numFmt w:val="bullet"/>
      <w:lvlText w:val=""/>
      <w:lvlJc w:val="left"/>
      <w:pPr>
        <w:ind w:left="832" w:hanging="361"/>
      </w:pPr>
      <w:rPr>
        <w:rFonts w:ascii="Symbol" w:eastAsia="Symbol" w:hAnsi="Symbol" w:cs="Symbol" w:hint="default"/>
        <w:b w:val="0"/>
        <w:bCs w:val="0"/>
        <w:i w:val="0"/>
        <w:iCs w:val="0"/>
        <w:spacing w:val="0"/>
        <w:w w:val="100"/>
        <w:sz w:val="22"/>
        <w:szCs w:val="22"/>
        <w:lang w:val="en-US" w:eastAsia="en-US" w:bidi="ar-SA"/>
      </w:rPr>
    </w:lvl>
    <w:lvl w:ilvl="1" w:tplc="C64E27A2">
      <w:numFmt w:val="bullet"/>
      <w:lvlText w:val="•"/>
      <w:lvlJc w:val="left"/>
      <w:pPr>
        <w:ind w:left="1758" w:hanging="361"/>
      </w:pPr>
      <w:rPr>
        <w:rFonts w:hint="default"/>
        <w:lang w:val="en-US" w:eastAsia="en-US" w:bidi="ar-SA"/>
      </w:rPr>
    </w:lvl>
    <w:lvl w:ilvl="2" w:tplc="F0E04BBA">
      <w:numFmt w:val="bullet"/>
      <w:lvlText w:val="•"/>
      <w:lvlJc w:val="left"/>
      <w:pPr>
        <w:ind w:left="2677" w:hanging="361"/>
      </w:pPr>
      <w:rPr>
        <w:rFonts w:hint="default"/>
        <w:lang w:val="en-US" w:eastAsia="en-US" w:bidi="ar-SA"/>
      </w:rPr>
    </w:lvl>
    <w:lvl w:ilvl="3" w:tplc="AD10E74E">
      <w:numFmt w:val="bullet"/>
      <w:lvlText w:val="•"/>
      <w:lvlJc w:val="left"/>
      <w:pPr>
        <w:ind w:left="3595" w:hanging="361"/>
      </w:pPr>
      <w:rPr>
        <w:rFonts w:hint="default"/>
        <w:lang w:val="en-US" w:eastAsia="en-US" w:bidi="ar-SA"/>
      </w:rPr>
    </w:lvl>
    <w:lvl w:ilvl="4" w:tplc="4E5EE79A">
      <w:numFmt w:val="bullet"/>
      <w:lvlText w:val="•"/>
      <w:lvlJc w:val="left"/>
      <w:pPr>
        <w:ind w:left="4514" w:hanging="361"/>
      </w:pPr>
      <w:rPr>
        <w:rFonts w:hint="default"/>
        <w:lang w:val="en-US" w:eastAsia="en-US" w:bidi="ar-SA"/>
      </w:rPr>
    </w:lvl>
    <w:lvl w:ilvl="5" w:tplc="7B003BB2">
      <w:numFmt w:val="bullet"/>
      <w:lvlText w:val="•"/>
      <w:lvlJc w:val="left"/>
      <w:pPr>
        <w:ind w:left="5433" w:hanging="361"/>
      </w:pPr>
      <w:rPr>
        <w:rFonts w:hint="default"/>
        <w:lang w:val="en-US" w:eastAsia="en-US" w:bidi="ar-SA"/>
      </w:rPr>
    </w:lvl>
    <w:lvl w:ilvl="6" w:tplc="766A5EA8">
      <w:numFmt w:val="bullet"/>
      <w:lvlText w:val="•"/>
      <w:lvlJc w:val="left"/>
      <w:pPr>
        <w:ind w:left="6351" w:hanging="361"/>
      </w:pPr>
      <w:rPr>
        <w:rFonts w:hint="default"/>
        <w:lang w:val="en-US" w:eastAsia="en-US" w:bidi="ar-SA"/>
      </w:rPr>
    </w:lvl>
    <w:lvl w:ilvl="7" w:tplc="C2E8FB34">
      <w:numFmt w:val="bullet"/>
      <w:lvlText w:val="•"/>
      <w:lvlJc w:val="left"/>
      <w:pPr>
        <w:ind w:left="7270" w:hanging="361"/>
      </w:pPr>
      <w:rPr>
        <w:rFonts w:hint="default"/>
        <w:lang w:val="en-US" w:eastAsia="en-US" w:bidi="ar-SA"/>
      </w:rPr>
    </w:lvl>
    <w:lvl w:ilvl="8" w:tplc="B3E85928">
      <w:numFmt w:val="bullet"/>
      <w:lvlText w:val="•"/>
      <w:lvlJc w:val="left"/>
      <w:pPr>
        <w:ind w:left="8189" w:hanging="361"/>
      </w:pPr>
      <w:rPr>
        <w:rFonts w:hint="default"/>
        <w:lang w:val="en-US" w:eastAsia="en-US" w:bidi="ar-SA"/>
      </w:rPr>
    </w:lvl>
  </w:abstractNum>
  <w:abstractNum w:abstractNumId="32" w15:restartNumberingAfterBreak="0">
    <w:nsid w:val="697B6F88"/>
    <w:multiLevelType w:val="hybridMultilevel"/>
    <w:tmpl w:val="0C8000D6"/>
    <w:lvl w:ilvl="0" w:tplc="81ECCACE">
      <w:numFmt w:val="bullet"/>
      <w:lvlText w:val=""/>
      <w:lvlJc w:val="left"/>
      <w:pPr>
        <w:ind w:left="587" w:hanging="358"/>
      </w:pPr>
      <w:rPr>
        <w:rFonts w:ascii="Symbol" w:eastAsia="Symbol" w:hAnsi="Symbol" w:cs="Symbol" w:hint="default"/>
        <w:spacing w:val="0"/>
        <w:w w:val="99"/>
        <w:lang w:val="en-US" w:eastAsia="en-US" w:bidi="ar-SA"/>
      </w:rPr>
    </w:lvl>
    <w:lvl w:ilvl="1" w:tplc="D04A1D16">
      <w:numFmt w:val="bullet"/>
      <w:lvlText w:val="•"/>
      <w:lvlJc w:val="left"/>
      <w:pPr>
        <w:ind w:left="1424" w:hanging="358"/>
      </w:pPr>
      <w:rPr>
        <w:rFonts w:hint="default"/>
        <w:lang w:val="en-US" w:eastAsia="en-US" w:bidi="ar-SA"/>
      </w:rPr>
    </w:lvl>
    <w:lvl w:ilvl="2" w:tplc="1B641AB8">
      <w:numFmt w:val="bullet"/>
      <w:lvlText w:val="•"/>
      <w:lvlJc w:val="left"/>
      <w:pPr>
        <w:ind w:left="2269" w:hanging="358"/>
      </w:pPr>
      <w:rPr>
        <w:rFonts w:hint="default"/>
        <w:lang w:val="en-US" w:eastAsia="en-US" w:bidi="ar-SA"/>
      </w:rPr>
    </w:lvl>
    <w:lvl w:ilvl="3" w:tplc="6A54A4EC">
      <w:numFmt w:val="bullet"/>
      <w:lvlText w:val="•"/>
      <w:lvlJc w:val="left"/>
      <w:pPr>
        <w:ind w:left="3114" w:hanging="358"/>
      </w:pPr>
      <w:rPr>
        <w:rFonts w:hint="default"/>
        <w:lang w:val="en-US" w:eastAsia="en-US" w:bidi="ar-SA"/>
      </w:rPr>
    </w:lvl>
    <w:lvl w:ilvl="4" w:tplc="887A1F78">
      <w:numFmt w:val="bullet"/>
      <w:lvlText w:val="•"/>
      <w:lvlJc w:val="left"/>
      <w:pPr>
        <w:ind w:left="3959" w:hanging="358"/>
      </w:pPr>
      <w:rPr>
        <w:rFonts w:hint="default"/>
        <w:lang w:val="en-US" w:eastAsia="en-US" w:bidi="ar-SA"/>
      </w:rPr>
    </w:lvl>
    <w:lvl w:ilvl="5" w:tplc="893663EC">
      <w:numFmt w:val="bullet"/>
      <w:lvlText w:val="•"/>
      <w:lvlJc w:val="left"/>
      <w:pPr>
        <w:ind w:left="4804" w:hanging="358"/>
      </w:pPr>
      <w:rPr>
        <w:rFonts w:hint="default"/>
        <w:lang w:val="en-US" w:eastAsia="en-US" w:bidi="ar-SA"/>
      </w:rPr>
    </w:lvl>
    <w:lvl w:ilvl="6" w:tplc="B6BE4090">
      <w:numFmt w:val="bullet"/>
      <w:lvlText w:val="•"/>
      <w:lvlJc w:val="left"/>
      <w:pPr>
        <w:ind w:left="5648" w:hanging="358"/>
      </w:pPr>
      <w:rPr>
        <w:rFonts w:hint="default"/>
        <w:lang w:val="en-US" w:eastAsia="en-US" w:bidi="ar-SA"/>
      </w:rPr>
    </w:lvl>
    <w:lvl w:ilvl="7" w:tplc="512C551E">
      <w:numFmt w:val="bullet"/>
      <w:lvlText w:val="•"/>
      <w:lvlJc w:val="left"/>
      <w:pPr>
        <w:ind w:left="6493" w:hanging="358"/>
      </w:pPr>
      <w:rPr>
        <w:rFonts w:hint="default"/>
        <w:lang w:val="en-US" w:eastAsia="en-US" w:bidi="ar-SA"/>
      </w:rPr>
    </w:lvl>
    <w:lvl w:ilvl="8" w:tplc="B792EF70">
      <w:numFmt w:val="bullet"/>
      <w:lvlText w:val="•"/>
      <w:lvlJc w:val="left"/>
      <w:pPr>
        <w:ind w:left="7338" w:hanging="358"/>
      </w:pPr>
      <w:rPr>
        <w:rFonts w:hint="default"/>
        <w:lang w:val="en-US" w:eastAsia="en-US" w:bidi="ar-SA"/>
      </w:rPr>
    </w:lvl>
  </w:abstractNum>
  <w:abstractNum w:abstractNumId="33" w15:restartNumberingAfterBreak="0">
    <w:nsid w:val="69F8294A"/>
    <w:multiLevelType w:val="hybridMultilevel"/>
    <w:tmpl w:val="71C0421E"/>
    <w:lvl w:ilvl="0" w:tplc="E0F6C56A">
      <w:numFmt w:val="bullet"/>
      <w:lvlText w:val="-"/>
      <w:lvlJc w:val="left"/>
      <w:pPr>
        <w:ind w:left="832" w:hanging="360"/>
      </w:pPr>
      <w:rPr>
        <w:rFonts w:ascii="Arial" w:eastAsia="Arial" w:hAnsi="Arial" w:cs="Arial" w:hint="default"/>
        <w:b w:val="0"/>
        <w:bCs w:val="0"/>
        <w:i w:val="0"/>
        <w:iCs w:val="0"/>
        <w:spacing w:val="0"/>
        <w:w w:val="100"/>
        <w:sz w:val="22"/>
        <w:szCs w:val="22"/>
        <w:lang w:val="en-US" w:eastAsia="en-US" w:bidi="ar-SA"/>
      </w:rPr>
    </w:lvl>
    <w:lvl w:ilvl="1" w:tplc="0BC25FC0">
      <w:numFmt w:val="bullet"/>
      <w:lvlText w:val="•"/>
      <w:lvlJc w:val="left"/>
      <w:pPr>
        <w:ind w:left="1754" w:hanging="360"/>
      </w:pPr>
      <w:rPr>
        <w:rFonts w:hint="default"/>
        <w:lang w:val="en-US" w:eastAsia="en-US" w:bidi="ar-SA"/>
      </w:rPr>
    </w:lvl>
    <w:lvl w:ilvl="2" w:tplc="9CC25B08">
      <w:numFmt w:val="bullet"/>
      <w:lvlText w:val="•"/>
      <w:lvlJc w:val="left"/>
      <w:pPr>
        <w:ind w:left="2669" w:hanging="360"/>
      </w:pPr>
      <w:rPr>
        <w:rFonts w:hint="default"/>
        <w:lang w:val="en-US" w:eastAsia="en-US" w:bidi="ar-SA"/>
      </w:rPr>
    </w:lvl>
    <w:lvl w:ilvl="3" w:tplc="C0BA5434">
      <w:numFmt w:val="bullet"/>
      <w:lvlText w:val="•"/>
      <w:lvlJc w:val="left"/>
      <w:pPr>
        <w:ind w:left="3583" w:hanging="360"/>
      </w:pPr>
      <w:rPr>
        <w:rFonts w:hint="default"/>
        <w:lang w:val="en-US" w:eastAsia="en-US" w:bidi="ar-SA"/>
      </w:rPr>
    </w:lvl>
    <w:lvl w:ilvl="4" w:tplc="BAD88AC6">
      <w:numFmt w:val="bullet"/>
      <w:lvlText w:val="•"/>
      <w:lvlJc w:val="left"/>
      <w:pPr>
        <w:ind w:left="4498" w:hanging="360"/>
      </w:pPr>
      <w:rPr>
        <w:rFonts w:hint="default"/>
        <w:lang w:val="en-US" w:eastAsia="en-US" w:bidi="ar-SA"/>
      </w:rPr>
    </w:lvl>
    <w:lvl w:ilvl="5" w:tplc="69869CF2">
      <w:numFmt w:val="bullet"/>
      <w:lvlText w:val="•"/>
      <w:lvlJc w:val="left"/>
      <w:pPr>
        <w:ind w:left="5413" w:hanging="360"/>
      </w:pPr>
      <w:rPr>
        <w:rFonts w:hint="default"/>
        <w:lang w:val="en-US" w:eastAsia="en-US" w:bidi="ar-SA"/>
      </w:rPr>
    </w:lvl>
    <w:lvl w:ilvl="6" w:tplc="816EEB4E">
      <w:numFmt w:val="bullet"/>
      <w:lvlText w:val="•"/>
      <w:lvlJc w:val="left"/>
      <w:pPr>
        <w:ind w:left="6327" w:hanging="360"/>
      </w:pPr>
      <w:rPr>
        <w:rFonts w:hint="default"/>
        <w:lang w:val="en-US" w:eastAsia="en-US" w:bidi="ar-SA"/>
      </w:rPr>
    </w:lvl>
    <w:lvl w:ilvl="7" w:tplc="B21C493C">
      <w:numFmt w:val="bullet"/>
      <w:lvlText w:val="•"/>
      <w:lvlJc w:val="left"/>
      <w:pPr>
        <w:ind w:left="7242" w:hanging="360"/>
      </w:pPr>
      <w:rPr>
        <w:rFonts w:hint="default"/>
        <w:lang w:val="en-US" w:eastAsia="en-US" w:bidi="ar-SA"/>
      </w:rPr>
    </w:lvl>
    <w:lvl w:ilvl="8" w:tplc="1B3C516E">
      <w:numFmt w:val="bullet"/>
      <w:lvlText w:val="•"/>
      <w:lvlJc w:val="left"/>
      <w:pPr>
        <w:ind w:left="8157" w:hanging="360"/>
      </w:pPr>
      <w:rPr>
        <w:rFonts w:hint="default"/>
        <w:lang w:val="en-US" w:eastAsia="en-US" w:bidi="ar-SA"/>
      </w:rPr>
    </w:lvl>
  </w:abstractNum>
  <w:abstractNum w:abstractNumId="34" w15:restartNumberingAfterBreak="0">
    <w:nsid w:val="6EB96EA0"/>
    <w:multiLevelType w:val="hybridMultilevel"/>
    <w:tmpl w:val="5D304D88"/>
    <w:lvl w:ilvl="0" w:tplc="D2964410">
      <w:numFmt w:val="bullet"/>
      <w:lvlText w:val=""/>
      <w:lvlJc w:val="left"/>
      <w:pPr>
        <w:ind w:left="587" w:hanging="360"/>
      </w:pPr>
      <w:rPr>
        <w:rFonts w:ascii="Symbol" w:eastAsia="Symbol" w:hAnsi="Symbol" w:cs="Symbol" w:hint="default"/>
        <w:b w:val="0"/>
        <w:bCs w:val="0"/>
        <w:i w:val="0"/>
        <w:iCs w:val="0"/>
        <w:color w:val="364249"/>
        <w:spacing w:val="0"/>
        <w:w w:val="99"/>
        <w:sz w:val="20"/>
        <w:szCs w:val="20"/>
        <w:lang w:val="en-US" w:eastAsia="en-US" w:bidi="ar-SA"/>
      </w:rPr>
    </w:lvl>
    <w:lvl w:ilvl="1" w:tplc="A594AF10">
      <w:numFmt w:val="bullet"/>
      <w:lvlText w:val="o"/>
      <w:lvlJc w:val="left"/>
      <w:pPr>
        <w:ind w:left="976" w:hanging="284"/>
      </w:pPr>
      <w:rPr>
        <w:rFonts w:ascii="Courier New" w:eastAsia="Courier New" w:hAnsi="Courier New" w:cs="Courier New" w:hint="default"/>
        <w:b w:val="0"/>
        <w:bCs w:val="0"/>
        <w:i w:val="0"/>
        <w:iCs w:val="0"/>
        <w:color w:val="364249"/>
        <w:spacing w:val="0"/>
        <w:w w:val="100"/>
        <w:sz w:val="22"/>
        <w:szCs w:val="22"/>
        <w:lang w:val="en-US" w:eastAsia="en-US" w:bidi="ar-SA"/>
      </w:rPr>
    </w:lvl>
    <w:lvl w:ilvl="2" w:tplc="9BDCCD46">
      <w:numFmt w:val="bullet"/>
      <w:lvlText w:val="•"/>
      <w:lvlJc w:val="left"/>
      <w:pPr>
        <w:ind w:left="1874" w:hanging="284"/>
      </w:pPr>
      <w:rPr>
        <w:rFonts w:hint="default"/>
        <w:lang w:val="en-US" w:eastAsia="en-US" w:bidi="ar-SA"/>
      </w:rPr>
    </w:lvl>
    <w:lvl w:ilvl="3" w:tplc="73B6837A">
      <w:numFmt w:val="bullet"/>
      <w:lvlText w:val="•"/>
      <w:lvlJc w:val="left"/>
      <w:pPr>
        <w:ind w:left="2768" w:hanging="284"/>
      </w:pPr>
      <w:rPr>
        <w:rFonts w:hint="default"/>
        <w:lang w:val="en-US" w:eastAsia="en-US" w:bidi="ar-SA"/>
      </w:rPr>
    </w:lvl>
    <w:lvl w:ilvl="4" w:tplc="886AB76C">
      <w:numFmt w:val="bullet"/>
      <w:lvlText w:val="•"/>
      <w:lvlJc w:val="left"/>
      <w:pPr>
        <w:ind w:left="3662" w:hanging="284"/>
      </w:pPr>
      <w:rPr>
        <w:rFonts w:hint="default"/>
        <w:lang w:val="en-US" w:eastAsia="en-US" w:bidi="ar-SA"/>
      </w:rPr>
    </w:lvl>
    <w:lvl w:ilvl="5" w:tplc="332A4EAA">
      <w:numFmt w:val="bullet"/>
      <w:lvlText w:val="•"/>
      <w:lvlJc w:val="left"/>
      <w:pPr>
        <w:ind w:left="4556" w:hanging="284"/>
      </w:pPr>
      <w:rPr>
        <w:rFonts w:hint="default"/>
        <w:lang w:val="en-US" w:eastAsia="en-US" w:bidi="ar-SA"/>
      </w:rPr>
    </w:lvl>
    <w:lvl w:ilvl="6" w:tplc="24DA0366">
      <w:numFmt w:val="bullet"/>
      <w:lvlText w:val="•"/>
      <w:lvlJc w:val="left"/>
      <w:pPr>
        <w:ind w:left="5451" w:hanging="284"/>
      </w:pPr>
      <w:rPr>
        <w:rFonts w:hint="default"/>
        <w:lang w:val="en-US" w:eastAsia="en-US" w:bidi="ar-SA"/>
      </w:rPr>
    </w:lvl>
    <w:lvl w:ilvl="7" w:tplc="B4A0CE34">
      <w:numFmt w:val="bullet"/>
      <w:lvlText w:val="•"/>
      <w:lvlJc w:val="left"/>
      <w:pPr>
        <w:ind w:left="6345" w:hanging="284"/>
      </w:pPr>
      <w:rPr>
        <w:rFonts w:hint="default"/>
        <w:lang w:val="en-US" w:eastAsia="en-US" w:bidi="ar-SA"/>
      </w:rPr>
    </w:lvl>
    <w:lvl w:ilvl="8" w:tplc="613822C6">
      <w:numFmt w:val="bullet"/>
      <w:lvlText w:val="•"/>
      <w:lvlJc w:val="left"/>
      <w:pPr>
        <w:ind w:left="7239" w:hanging="284"/>
      </w:pPr>
      <w:rPr>
        <w:rFonts w:hint="default"/>
        <w:lang w:val="en-US" w:eastAsia="en-US" w:bidi="ar-SA"/>
      </w:rPr>
    </w:lvl>
  </w:abstractNum>
  <w:abstractNum w:abstractNumId="35" w15:restartNumberingAfterBreak="0">
    <w:nsid w:val="6F2373A2"/>
    <w:multiLevelType w:val="hybridMultilevel"/>
    <w:tmpl w:val="DBD87058"/>
    <w:lvl w:ilvl="0" w:tplc="77DEE07C">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A91E76CC">
      <w:numFmt w:val="bullet"/>
      <w:lvlText w:val="•"/>
      <w:lvlJc w:val="left"/>
      <w:pPr>
        <w:ind w:left="1140" w:hanging="428"/>
      </w:pPr>
      <w:rPr>
        <w:rFonts w:hint="default"/>
        <w:lang w:val="en-US" w:eastAsia="en-US" w:bidi="ar-SA"/>
      </w:rPr>
    </w:lvl>
    <w:lvl w:ilvl="2" w:tplc="0C0687A2">
      <w:numFmt w:val="bullet"/>
      <w:lvlText w:val="•"/>
      <w:lvlJc w:val="left"/>
      <w:pPr>
        <w:ind w:left="1421" w:hanging="428"/>
      </w:pPr>
      <w:rPr>
        <w:rFonts w:hint="default"/>
        <w:lang w:val="en-US" w:eastAsia="en-US" w:bidi="ar-SA"/>
      </w:rPr>
    </w:lvl>
    <w:lvl w:ilvl="3" w:tplc="D27A306A">
      <w:numFmt w:val="bullet"/>
      <w:lvlText w:val="•"/>
      <w:lvlJc w:val="left"/>
      <w:pPr>
        <w:ind w:left="1701" w:hanging="428"/>
      </w:pPr>
      <w:rPr>
        <w:rFonts w:hint="default"/>
        <w:lang w:val="en-US" w:eastAsia="en-US" w:bidi="ar-SA"/>
      </w:rPr>
    </w:lvl>
    <w:lvl w:ilvl="4" w:tplc="B8DEC9EE">
      <w:numFmt w:val="bullet"/>
      <w:lvlText w:val="•"/>
      <w:lvlJc w:val="left"/>
      <w:pPr>
        <w:ind w:left="1982" w:hanging="428"/>
      </w:pPr>
      <w:rPr>
        <w:rFonts w:hint="default"/>
        <w:lang w:val="en-US" w:eastAsia="en-US" w:bidi="ar-SA"/>
      </w:rPr>
    </w:lvl>
    <w:lvl w:ilvl="5" w:tplc="2586EAFE">
      <w:numFmt w:val="bullet"/>
      <w:lvlText w:val="•"/>
      <w:lvlJc w:val="left"/>
      <w:pPr>
        <w:ind w:left="2263" w:hanging="428"/>
      </w:pPr>
      <w:rPr>
        <w:rFonts w:hint="default"/>
        <w:lang w:val="en-US" w:eastAsia="en-US" w:bidi="ar-SA"/>
      </w:rPr>
    </w:lvl>
    <w:lvl w:ilvl="6" w:tplc="916A14A2">
      <w:numFmt w:val="bullet"/>
      <w:lvlText w:val="•"/>
      <w:lvlJc w:val="left"/>
      <w:pPr>
        <w:ind w:left="2543" w:hanging="428"/>
      </w:pPr>
      <w:rPr>
        <w:rFonts w:hint="default"/>
        <w:lang w:val="en-US" w:eastAsia="en-US" w:bidi="ar-SA"/>
      </w:rPr>
    </w:lvl>
    <w:lvl w:ilvl="7" w:tplc="DE18E902">
      <w:numFmt w:val="bullet"/>
      <w:lvlText w:val="•"/>
      <w:lvlJc w:val="left"/>
      <w:pPr>
        <w:ind w:left="2824" w:hanging="428"/>
      </w:pPr>
      <w:rPr>
        <w:rFonts w:hint="default"/>
        <w:lang w:val="en-US" w:eastAsia="en-US" w:bidi="ar-SA"/>
      </w:rPr>
    </w:lvl>
    <w:lvl w:ilvl="8" w:tplc="A74A6A8E">
      <w:numFmt w:val="bullet"/>
      <w:lvlText w:val="•"/>
      <w:lvlJc w:val="left"/>
      <w:pPr>
        <w:ind w:left="3104" w:hanging="428"/>
      </w:pPr>
      <w:rPr>
        <w:rFonts w:hint="default"/>
        <w:lang w:val="en-US" w:eastAsia="en-US" w:bidi="ar-SA"/>
      </w:rPr>
    </w:lvl>
  </w:abstractNum>
  <w:abstractNum w:abstractNumId="36" w15:restartNumberingAfterBreak="0">
    <w:nsid w:val="71022864"/>
    <w:multiLevelType w:val="hybridMultilevel"/>
    <w:tmpl w:val="926E14A6"/>
    <w:lvl w:ilvl="0" w:tplc="90E2D38C">
      <w:numFmt w:val="bullet"/>
      <w:lvlText w:val=""/>
      <w:lvlJc w:val="left"/>
      <w:pPr>
        <w:ind w:left="679" w:hanging="567"/>
      </w:pPr>
      <w:rPr>
        <w:rFonts w:ascii="Symbol" w:eastAsia="Symbol" w:hAnsi="Symbol" w:cs="Symbol" w:hint="default"/>
        <w:b w:val="0"/>
        <w:bCs w:val="0"/>
        <w:i w:val="0"/>
        <w:iCs w:val="0"/>
        <w:spacing w:val="0"/>
        <w:w w:val="100"/>
        <w:sz w:val="22"/>
        <w:szCs w:val="22"/>
        <w:lang w:val="en-US" w:eastAsia="en-US" w:bidi="ar-SA"/>
      </w:rPr>
    </w:lvl>
    <w:lvl w:ilvl="1" w:tplc="241E0D3C">
      <w:numFmt w:val="bullet"/>
      <w:lvlText w:val=""/>
      <w:lvlJc w:val="left"/>
      <w:pPr>
        <w:ind w:left="1245" w:hanging="567"/>
      </w:pPr>
      <w:rPr>
        <w:rFonts w:ascii="Symbol" w:eastAsia="Symbol" w:hAnsi="Symbol" w:cs="Symbol" w:hint="default"/>
        <w:b w:val="0"/>
        <w:bCs w:val="0"/>
        <w:i w:val="0"/>
        <w:iCs w:val="0"/>
        <w:spacing w:val="0"/>
        <w:w w:val="100"/>
        <w:sz w:val="22"/>
        <w:szCs w:val="22"/>
        <w:lang w:val="en-US" w:eastAsia="en-US" w:bidi="ar-SA"/>
      </w:rPr>
    </w:lvl>
    <w:lvl w:ilvl="2" w:tplc="F2B0E10A">
      <w:numFmt w:val="bullet"/>
      <w:lvlText w:val="•"/>
      <w:lvlJc w:val="left"/>
      <w:pPr>
        <w:ind w:left="2216" w:hanging="567"/>
      </w:pPr>
      <w:rPr>
        <w:rFonts w:hint="default"/>
        <w:lang w:val="en-US" w:eastAsia="en-US" w:bidi="ar-SA"/>
      </w:rPr>
    </w:lvl>
    <w:lvl w:ilvl="3" w:tplc="D0303EB4">
      <w:numFmt w:val="bullet"/>
      <w:lvlText w:val="•"/>
      <w:lvlJc w:val="left"/>
      <w:pPr>
        <w:ind w:left="3192" w:hanging="567"/>
      </w:pPr>
      <w:rPr>
        <w:rFonts w:hint="default"/>
        <w:lang w:val="en-US" w:eastAsia="en-US" w:bidi="ar-SA"/>
      </w:rPr>
    </w:lvl>
    <w:lvl w:ilvl="4" w:tplc="0E32F29E">
      <w:numFmt w:val="bullet"/>
      <w:lvlText w:val="•"/>
      <w:lvlJc w:val="left"/>
      <w:pPr>
        <w:ind w:left="4168" w:hanging="567"/>
      </w:pPr>
      <w:rPr>
        <w:rFonts w:hint="default"/>
        <w:lang w:val="en-US" w:eastAsia="en-US" w:bidi="ar-SA"/>
      </w:rPr>
    </w:lvl>
    <w:lvl w:ilvl="5" w:tplc="37503ECA">
      <w:numFmt w:val="bullet"/>
      <w:lvlText w:val="•"/>
      <w:lvlJc w:val="left"/>
      <w:pPr>
        <w:ind w:left="5145" w:hanging="567"/>
      </w:pPr>
      <w:rPr>
        <w:rFonts w:hint="default"/>
        <w:lang w:val="en-US" w:eastAsia="en-US" w:bidi="ar-SA"/>
      </w:rPr>
    </w:lvl>
    <w:lvl w:ilvl="6" w:tplc="39BC5EB2">
      <w:numFmt w:val="bullet"/>
      <w:lvlText w:val="•"/>
      <w:lvlJc w:val="left"/>
      <w:pPr>
        <w:ind w:left="6121" w:hanging="567"/>
      </w:pPr>
      <w:rPr>
        <w:rFonts w:hint="default"/>
        <w:lang w:val="en-US" w:eastAsia="en-US" w:bidi="ar-SA"/>
      </w:rPr>
    </w:lvl>
    <w:lvl w:ilvl="7" w:tplc="53009760">
      <w:numFmt w:val="bullet"/>
      <w:lvlText w:val="•"/>
      <w:lvlJc w:val="left"/>
      <w:pPr>
        <w:ind w:left="7097" w:hanging="567"/>
      </w:pPr>
      <w:rPr>
        <w:rFonts w:hint="default"/>
        <w:lang w:val="en-US" w:eastAsia="en-US" w:bidi="ar-SA"/>
      </w:rPr>
    </w:lvl>
    <w:lvl w:ilvl="8" w:tplc="AF001C6A">
      <w:numFmt w:val="bullet"/>
      <w:lvlText w:val="•"/>
      <w:lvlJc w:val="left"/>
      <w:pPr>
        <w:ind w:left="8073" w:hanging="567"/>
      </w:pPr>
      <w:rPr>
        <w:rFonts w:hint="default"/>
        <w:lang w:val="en-US" w:eastAsia="en-US" w:bidi="ar-SA"/>
      </w:rPr>
    </w:lvl>
  </w:abstractNum>
  <w:abstractNum w:abstractNumId="37" w15:restartNumberingAfterBreak="0">
    <w:nsid w:val="726552B1"/>
    <w:multiLevelType w:val="hybridMultilevel"/>
    <w:tmpl w:val="47FE2DDE"/>
    <w:lvl w:ilvl="0" w:tplc="122ED506">
      <w:numFmt w:val="bullet"/>
      <w:lvlText w:val=""/>
      <w:lvlJc w:val="left"/>
      <w:pPr>
        <w:ind w:left="851" w:hanging="428"/>
      </w:pPr>
      <w:rPr>
        <w:rFonts w:ascii="Symbol" w:eastAsia="Symbol" w:hAnsi="Symbol" w:cs="Symbol" w:hint="default"/>
        <w:b w:val="0"/>
        <w:bCs w:val="0"/>
        <w:i w:val="0"/>
        <w:iCs w:val="0"/>
        <w:spacing w:val="0"/>
        <w:w w:val="100"/>
        <w:sz w:val="21"/>
        <w:szCs w:val="21"/>
        <w:lang w:val="en-US" w:eastAsia="en-US" w:bidi="ar-SA"/>
      </w:rPr>
    </w:lvl>
    <w:lvl w:ilvl="1" w:tplc="E4D2D24A">
      <w:numFmt w:val="bullet"/>
      <w:lvlText w:val="•"/>
      <w:lvlJc w:val="left"/>
      <w:pPr>
        <w:ind w:left="1112" w:hanging="428"/>
      </w:pPr>
      <w:rPr>
        <w:rFonts w:hint="default"/>
        <w:lang w:val="en-US" w:eastAsia="en-US" w:bidi="ar-SA"/>
      </w:rPr>
    </w:lvl>
    <w:lvl w:ilvl="2" w:tplc="F300E998">
      <w:numFmt w:val="bullet"/>
      <w:lvlText w:val="•"/>
      <w:lvlJc w:val="left"/>
      <w:pPr>
        <w:ind w:left="1364" w:hanging="428"/>
      </w:pPr>
      <w:rPr>
        <w:rFonts w:hint="default"/>
        <w:lang w:val="en-US" w:eastAsia="en-US" w:bidi="ar-SA"/>
      </w:rPr>
    </w:lvl>
    <w:lvl w:ilvl="3" w:tplc="3408783E">
      <w:numFmt w:val="bullet"/>
      <w:lvlText w:val="•"/>
      <w:lvlJc w:val="left"/>
      <w:pPr>
        <w:ind w:left="1616" w:hanging="428"/>
      </w:pPr>
      <w:rPr>
        <w:rFonts w:hint="default"/>
        <w:lang w:val="en-US" w:eastAsia="en-US" w:bidi="ar-SA"/>
      </w:rPr>
    </w:lvl>
    <w:lvl w:ilvl="4" w:tplc="6D28F810">
      <w:numFmt w:val="bullet"/>
      <w:lvlText w:val="•"/>
      <w:lvlJc w:val="left"/>
      <w:pPr>
        <w:ind w:left="1869" w:hanging="428"/>
      </w:pPr>
      <w:rPr>
        <w:rFonts w:hint="default"/>
        <w:lang w:val="en-US" w:eastAsia="en-US" w:bidi="ar-SA"/>
      </w:rPr>
    </w:lvl>
    <w:lvl w:ilvl="5" w:tplc="28104042">
      <w:numFmt w:val="bullet"/>
      <w:lvlText w:val="•"/>
      <w:lvlJc w:val="left"/>
      <w:pPr>
        <w:ind w:left="2121" w:hanging="428"/>
      </w:pPr>
      <w:rPr>
        <w:rFonts w:hint="default"/>
        <w:lang w:val="en-US" w:eastAsia="en-US" w:bidi="ar-SA"/>
      </w:rPr>
    </w:lvl>
    <w:lvl w:ilvl="6" w:tplc="7EBC6BB0">
      <w:numFmt w:val="bullet"/>
      <w:lvlText w:val="•"/>
      <w:lvlJc w:val="left"/>
      <w:pPr>
        <w:ind w:left="2373" w:hanging="428"/>
      </w:pPr>
      <w:rPr>
        <w:rFonts w:hint="default"/>
        <w:lang w:val="en-US" w:eastAsia="en-US" w:bidi="ar-SA"/>
      </w:rPr>
    </w:lvl>
    <w:lvl w:ilvl="7" w:tplc="DCEA8200">
      <w:numFmt w:val="bullet"/>
      <w:lvlText w:val="•"/>
      <w:lvlJc w:val="left"/>
      <w:pPr>
        <w:ind w:left="2626" w:hanging="428"/>
      </w:pPr>
      <w:rPr>
        <w:rFonts w:hint="default"/>
        <w:lang w:val="en-US" w:eastAsia="en-US" w:bidi="ar-SA"/>
      </w:rPr>
    </w:lvl>
    <w:lvl w:ilvl="8" w:tplc="D9EA9950">
      <w:numFmt w:val="bullet"/>
      <w:lvlText w:val="•"/>
      <w:lvlJc w:val="left"/>
      <w:pPr>
        <w:ind w:left="2878" w:hanging="428"/>
      </w:pPr>
      <w:rPr>
        <w:rFonts w:hint="default"/>
        <w:lang w:val="en-US" w:eastAsia="en-US" w:bidi="ar-SA"/>
      </w:rPr>
    </w:lvl>
  </w:abstractNum>
  <w:abstractNum w:abstractNumId="38" w15:restartNumberingAfterBreak="0">
    <w:nsid w:val="729A3C22"/>
    <w:multiLevelType w:val="hybridMultilevel"/>
    <w:tmpl w:val="455ADC9C"/>
    <w:lvl w:ilvl="0" w:tplc="0E288B2A">
      <w:start w:val="1"/>
      <w:numFmt w:val="decimal"/>
      <w:lvlText w:val="%1."/>
      <w:lvlJc w:val="left"/>
      <w:pPr>
        <w:ind w:left="1118" w:hanging="361"/>
        <w:jc w:val="left"/>
      </w:pPr>
      <w:rPr>
        <w:rFonts w:ascii="Arial" w:eastAsia="Arial" w:hAnsi="Arial" w:cs="Arial" w:hint="default"/>
        <w:b w:val="0"/>
        <w:bCs w:val="0"/>
        <w:i w:val="0"/>
        <w:iCs w:val="0"/>
        <w:spacing w:val="0"/>
        <w:w w:val="100"/>
        <w:sz w:val="21"/>
        <w:szCs w:val="21"/>
        <w:lang w:val="en-US" w:eastAsia="en-US" w:bidi="ar-SA"/>
      </w:rPr>
    </w:lvl>
    <w:lvl w:ilvl="1" w:tplc="47A04AE2">
      <w:numFmt w:val="bullet"/>
      <w:lvlText w:val=""/>
      <w:lvlJc w:val="left"/>
      <w:pPr>
        <w:ind w:left="1324" w:hanging="361"/>
      </w:pPr>
      <w:rPr>
        <w:rFonts w:ascii="Symbol" w:eastAsia="Symbol" w:hAnsi="Symbol" w:cs="Symbol" w:hint="default"/>
        <w:b w:val="0"/>
        <w:bCs w:val="0"/>
        <w:i w:val="0"/>
        <w:iCs w:val="0"/>
        <w:spacing w:val="0"/>
        <w:w w:val="100"/>
        <w:sz w:val="21"/>
        <w:szCs w:val="21"/>
        <w:lang w:val="en-US" w:eastAsia="en-US" w:bidi="ar-SA"/>
      </w:rPr>
    </w:lvl>
    <w:lvl w:ilvl="2" w:tplc="295881DA">
      <w:numFmt w:val="bullet"/>
      <w:lvlText w:val="•"/>
      <w:lvlJc w:val="left"/>
      <w:pPr>
        <w:ind w:left="2287" w:hanging="361"/>
      </w:pPr>
      <w:rPr>
        <w:rFonts w:hint="default"/>
        <w:lang w:val="en-US" w:eastAsia="en-US" w:bidi="ar-SA"/>
      </w:rPr>
    </w:lvl>
    <w:lvl w:ilvl="3" w:tplc="15C446E0">
      <w:numFmt w:val="bullet"/>
      <w:lvlText w:val="•"/>
      <w:lvlJc w:val="left"/>
      <w:pPr>
        <w:ind w:left="3254" w:hanging="361"/>
      </w:pPr>
      <w:rPr>
        <w:rFonts w:hint="default"/>
        <w:lang w:val="en-US" w:eastAsia="en-US" w:bidi="ar-SA"/>
      </w:rPr>
    </w:lvl>
    <w:lvl w:ilvl="4" w:tplc="7854C642">
      <w:numFmt w:val="bullet"/>
      <w:lvlText w:val="•"/>
      <w:lvlJc w:val="left"/>
      <w:pPr>
        <w:ind w:left="4222" w:hanging="361"/>
      </w:pPr>
      <w:rPr>
        <w:rFonts w:hint="default"/>
        <w:lang w:val="en-US" w:eastAsia="en-US" w:bidi="ar-SA"/>
      </w:rPr>
    </w:lvl>
    <w:lvl w:ilvl="5" w:tplc="8A72B5AC">
      <w:numFmt w:val="bullet"/>
      <w:lvlText w:val="•"/>
      <w:lvlJc w:val="left"/>
      <w:pPr>
        <w:ind w:left="5189" w:hanging="361"/>
      </w:pPr>
      <w:rPr>
        <w:rFonts w:hint="default"/>
        <w:lang w:val="en-US" w:eastAsia="en-US" w:bidi="ar-SA"/>
      </w:rPr>
    </w:lvl>
    <w:lvl w:ilvl="6" w:tplc="3E861754">
      <w:numFmt w:val="bullet"/>
      <w:lvlText w:val="•"/>
      <w:lvlJc w:val="left"/>
      <w:pPr>
        <w:ind w:left="6156" w:hanging="361"/>
      </w:pPr>
      <w:rPr>
        <w:rFonts w:hint="default"/>
        <w:lang w:val="en-US" w:eastAsia="en-US" w:bidi="ar-SA"/>
      </w:rPr>
    </w:lvl>
    <w:lvl w:ilvl="7" w:tplc="407C368C">
      <w:numFmt w:val="bullet"/>
      <w:lvlText w:val="•"/>
      <w:lvlJc w:val="left"/>
      <w:pPr>
        <w:ind w:left="7124" w:hanging="361"/>
      </w:pPr>
      <w:rPr>
        <w:rFonts w:hint="default"/>
        <w:lang w:val="en-US" w:eastAsia="en-US" w:bidi="ar-SA"/>
      </w:rPr>
    </w:lvl>
    <w:lvl w:ilvl="8" w:tplc="023E6538">
      <w:numFmt w:val="bullet"/>
      <w:lvlText w:val="•"/>
      <w:lvlJc w:val="left"/>
      <w:pPr>
        <w:ind w:left="8091" w:hanging="361"/>
      </w:pPr>
      <w:rPr>
        <w:rFonts w:hint="default"/>
        <w:lang w:val="en-US" w:eastAsia="en-US" w:bidi="ar-SA"/>
      </w:rPr>
    </w:lvl>
  </w:abstractNum>
  <w:abstractNum w:abstractNumId="39" w15:restartNumberingAfterBreak="0">
    <w:nsid w:val="7324064C"/>
    <w:multiLevelType w:val="hybridMultilevel"/>
    <w:tmpl w:val="83F2642C"/>
    <w:lvl w:ilvl="0" w:tplc="58B0B592">
      <w:numFmt w:val="bullet"/>
      <w:lvlText w:val=""/>
      <w:lvlJc w:val="left"/>
      <w:pPr>
        <w:ind w:left="1118" w:hanging="361"/>
      </w:pPr>
      <w:rPr>
        <w:rFonts w:ascii="Symbol" w:eastAsia="Symbol" w:hAnsi="Symbol" w:cs="Symbol" w:hint="default"/>
        <w:b w:val="0"/>
        <w:bCs w:val="0"/>
        <w:i w:val="0"/>
        <w:iCs w:val="0"/>
        <w:spacing w:val="0"/>
        <w:w w:val="100"/>
        <w:sz w:val="21"/>
        <w:szCs w:val="21"/>
        <w:lang w:val="en-US" w:eastAsia="en-US" w:bidi="ar-SA"/>
      </w:rPr>
    </w:lvl>
    <w:lvl w:ilvl="1" w:tplc="4A9E08BA">
      <w:numFmt w:val="bullet"/>
      <w:lvlText w:val=""/>
      <w:lvlJc w:val="left"/>
      <w:pPr>
        <w:ind w:left="1238" w:hanging="361"/>
      </w:pPr>
      <w:rPr>
        <w:rFonts w:ascii="Symbol" w:eastAsia="Symbol" w:hAnsi="Symbol" w:cs="Symbol" w:hint="default"/>
        <w:b w:val="0"/>
        <w:bCs w:val="0"/>
        <w:i w:val="0"/>
        <w:iCs w:val="0"/>
        <w:spacing w:val="0"/>
        <w:w w:val="100"/>
        <w:sz w:val="21"/>
        <w:szCs w:val="21"/>
        <w:lang w:val="en-US" w:eastAsia="en-US" w:bidi="ar-SA"/>
      </w:rPr>
    </w:lvl>
    <w:lvl w:ilvl="2" w:tplc="2B06E3C6">
      <w:numFmt w:val="bullet"/>
      <w:lvlText w:val="•"/>
      <w:lvlJc w:val="left"/>
      <w:pPr>
        <w:ind w:left="2216" w:hanging="361"/>
      </w:pPr>
      <w:rPr>
        <w:rFonts w:hint="default"/>
        <w:lang w:val="en-US" w:eastAsia="en-US" w:bidi="ar-SA"/>
      </w:rPr>
    </w:lvl>
    <w:lvl w:ilvl="3" w:tplc="CFDEF8FC">
      <w:numFmt w:val="bullet"/>
      <w:lvlText w:val="•"/>
      <w:lvlJc w:val="left"/>
      <w:pPr>
        <w:ind w:left="3192" w:hanging="361"/>
      </w:pPr>
      <w:rPr>
        <w:rFonts w:hint="default"/>
        <w:lang w:val="en-US" w:eastAsia="en-US" w:bidi="ar-SA"/>
      </w:rPr>
    </w:lvl>
    <w:lvl w:ilvl="4" w:tplc="9C304648">
      <w:numFmt w:val="bullet"/>
      <w:lvlText w:val="•"/>
      <w:lvlJc w:val="left"/>
      <w:pPr>
        <w:ind w:left="4168" w:hanging="361"/>
      </w:pPr>
      <w:rPr>
        <w:rFonts w:hint="default"/>
        <w:lang w:val="en-US" w:eastAsia="en-US" w:bidi="ar-SA"/>
      </w:rPr>
    </w:lvl>
    <w:lvl w:ilvl="5" w:tplc="964C8100">
      <w:numFmt w:val="bullet"/>
      <w:lvlText w:val="•"/>
      <w:lvlJc w:val="left"/>
      <w:pPr>
        <w:ind w:left="5145" w:hanging="361"/>
      </w:pPr>
      <w:rPr>
        <w:rFonts w:hint="default"/>
        <w:lang w:val="en-US" w:eastAsia="en-US" w:bidi="ar-SA"/>
      </w:rPr>
    </w:lvl>
    <w:lvl w:ilvl="6" w:tplc="6ACEEF3C">
      <w:numFmt w:val="bullet"/>
      <w:lvlText w:val="•"/>
      <w:lvlJc w:val="left"/>
      <w:pPr>
        <w:ind w:left="6121" w:hanging="361"/>
      </w:pPr>
      <w:rPr>
        <w:rFonts w:hint="default"/>
        <w:lang w:val="en-US" w:eastAsia="en-US" w:bidi="ar-SA"/>
      </w:rPr>
    </w:lvl>
    <w:lvl w:ilvl="7" w:tplc="51EEAB9A">
      <w:numFmt w:val="bullet"/>
      <w:lvlText w:val="•"/>
      <w:lvlJc w:val="left"/>
      <w:pPr>
        <w:ind w:left="7097" w:hanging="361"/>
      </w:pPr>
      <w:rPr>
        <w:rFonts w:hint="default"/>
        <w:lang w:val="en-US" w:eastAsia="en-US" w:bidi="ar-SA"/>
      </w:rPr>
    </w:lvl>
    <w:lvl w:ilvl="8" w:tplc="C256D09A">
      <w:numFmt w:val="bullet"/>
      <w:lvlText w:val="•"/>
      <w:lvlJc w:val="left"/>
      <w:pPr>
        <w:ind w:left="8073" w:hanging="361"/>
      </w:pPr>
      <w:rPr>
        <w:rFonts w:hint="default"/>
        <w:lang w:val="en-US" w:eastAsia="en-US" w:bidi="ar-SA"/>
      </w:rPr>
    </w:lvl>
  </w:abstractNum>
  <w:abstractNum w:abstractNumId="40" w15:restartNumberingAfterBreak="0">
    <w:nsid w:val="754D4C47"/>
    <w:multiLevelType w:val="hybridMultilevel"/>
    <w:tmpl w:val="228A8A5C"/>
    <w:lvl w:ilvl="0" w:tplc="5022B224">
      <w:numFmt w:val="bullet"/>
      <w:lvlText w:val=""/>
      <w:lvlJc w:val="left"/>
      <w:pPr>
        <w:ind w:left="679" w:hanging="567"/>
      </w:pPr>
      <w:rPr>
        <w:rFonts w:ascii="Symbol" w:eastAsia="Symbol" w:hAnsi="Symbol" w:cs="Symbol" w:hint="default"/>
        <w:b w:val="0"/>
        <w:bCs w:val="0"/>
        <w:i w:val="0"/>
        <w:iCs w:val="0"/>
        <w:spacing w:val="0"/>
        <w:w w:val="100"/>
        <w:sz w:val="22"/>
        <w:szCs w:val="22"/>
        <w:lang w:val="en-US" w:eastAsia="en-US" w:bidi="ar-SA"/>
      </w:rPr>
    </w:lvl>
    <w:lvl w:ilvl="1" w:tplc="A0A2EEEE">
      <w:numFmt w:val="bullet"/>
      <w:lvlText w:val="•"/>
      <w:lvlJc w:val="left"/>
      <w:pPr>
        <w:ind w:left="1614" w:hanging="567"/>
      </w:pPr>
      <w:rPr>
        <w:rFonts w:hint="default"/>
        <w:lang w:val="en-US" w:eastAsia="en-US" w:bidi="ar-SA"/>
      </w:rPr>
    </w:lvl>
    <w:lvl w:ilvl="2" w:tplc="DE261970">
      <w:numFmt w:val="bullet"/>
      <w:lvlText w:val="•"/>
      <w:lvlJc w:val="left"/>
      <w:pPr>
        <w:ind w:left="2549" w:hanging="567"/>
      </w:pPr>
      <w:rPr>
        <w:rFonts w:hint="default"/>
        <w:lang w:val="en-US" w:eastAsia="en-US" w:bidi="ar-SA"/>
      </w:rPr>
    </w:lvl>
    <w:lvl w:ilvl="3" w:tplc="664C0620">
      <w:numFmt w:val="bullet"/>
      <w:lvlText w:val="•"/>
      <w:lvlJc w:val="left"/>
      <w:pPr>
        <w:ind w:left="3483" w:hanging="567"/>
      </w:pPr>
      <w:rPr>
        <w:rFonts w:hint="default"/>
        <w:lang w:val="en-US" w:eastAsia="en-US" w:bidi="ar-SA"/>
      </w:rPr>
    </w:lvl>
    <w:lvl w:ilvl="4" w:tplc="5644EF04">
      <w:numFmt w:val="bullet"/>
      <w:lvlText w:val="•"/>
      <w:lvlJc w:val="left"/>
      <w:pPr>
        <w:ind w:left="4418" w:hanging="567"/>
      </w:pPr>
      <w:rPr>
        <w:rFonts w:hint="default"/>
        <w:lang w:val="en-US" w:eastAsia="en-US" w:bidi="ar-SA"/>
      </w:rPr>
    </w:lvl>
    <w:lvl w:ilvl="5" w:tplc="1DF46876">
      <w:numFmt w:val="bullet"/>
      <w:lvlText w:val="•"/>
      <w:lvlJc w:val="left"/>
      <w:pPr>
        <w:ind w:left="5353" w:hanging="567"/>
      </w:pPr>
      <w:rPr>
        <w:rFonts w:hint="default"/>
        <w:lang w:val="en-US" w:eastAsia="en-US" w:bidi="ar-SA"/>
      </w:rPr>
    </w:lvl>
    <w:lvl w:ilvl="6" w:tplc="13701FFC">
      <w:numFmt w:val="bullet"/>
      <w:lvlText w:val="•"/>
      <w:lvlJc w:val="left"/>
      <w:pPr>
        <w:ind w:left="6287" w:hanging="567"/>
      </w:pPr>
      <w:rPr>
        <w:rFonts w:hint="default"/>
        <w:lang w:val="en-US" w:eastAsia="en-US" w:bidi="ar-SA"/>
      </w:rPr>
    </w:lvl>
    <w:lvl w:ilvl="7" w:tplc="51AED8E0">
      <w:numFmt w:val="bullet"/>
      <w:lvlText w:val="•"/>
      <w:lvlJc w:val="left"/>
      <w:pPr>
        <w:ind w:left="7222" w:hanging="567"/>
      </w:pPr>
      <w:rPr>
        <w:rFonts w:hint="default"/>
        <w:lang w:val="en-US" w:eastAsia="en-US" w:bidi="ar-SA"/>
      </w:rPr>
    </w:lvl>
    <w:lvl w:ilvl="8" w:tplc="A5927C32">
      <w:numFmt w:val="bullet"/>
      <w:lvlText w:val="•"/>
      <w:lvlJc w:val="left"/>
      <w:pPr>
        <w:ind w:left="8157" w:hanging="567"/>
      </w:pPr>
      <w:rPr>
        <w:rFonts w:hint="default"/>
        <w:lang w:val="en-US" w:eastAsia="en-US" w:bidi="ar-SA"/>
      </w:rPr>
    </w:lvl>
  </w:abstractNum>
  <w:abstractNum w:abstractNumId="41" w15:restartNumberingAfterBreak="0">
    <w:nsid w:val="763A6257"/>
    <w:multiLevelType w:val="hybridMultilevel"/>
    <w:tmpl w:val="C608A016"/>
    <w:lvl w:ilvl="0" w:tplc="0DD6425A">
      <w:numFmt w:val="bullet"/>
      <w:lvlText w:val=""/>
      <w:lvlJc w:val="left"/>
      <w:pPr>
        <w:ind w:left="585" w:hanging="358"/>
      </w:pPr>
      <w:rPr>
        <w:rFonts w:ascii="Symbol" w:eastAsia="Symbol" w:hAnsi="Symbol" w:cs="Symbol" w:hint="default"/>
        <w:b w:val="0"/>
        <w:bCs w:val="0"/>
        <w:i w:val="0"/>
        <w:iCs w:val="0"/>
        <w:color w:val="364249"/>
        <w:spacing w:val="0"/>
        <w:w w:val="99"/>
        <w:sz w:val="20"/>
        <w:szCs w:val="20"/>
        <w:lang w:val="en-US" w:eastAsia="en-US" w:bidi="ar-SA"/>
      </w:rPr>
    </w:lvl>
    <w:lvl w:ilvl="1" w:tplc="E18EA0BC">
      <w:numFmt w:val="bullet"/>
      <w:lvlText w:val="•"/>
      <w:lvlJc w:val="left"/>
      <w:pPr>
        <w:ind w:left="1424" w:hanging="358"/>
      </w:pPr>
      <w:rPr>
        <w:rFonts w:hint="default"/>
        <w:lang w:val="en-US" w:eastAsia="en-US" w:bidi="ar-SA"/>
      </w:rPr>
    </w:lvl>
    <w:lvl w:ilvl="2" w:tplc="DC36C148">
      <w:numFmt w:val="bullet"/>
      <w:lvlText w:val="•"/>
      <w:lvlJc w:val="left"/>
      <w:pPr>
        <w:ind w:left="2269" w:hanging="358"/>
      </w:pPr>
      <w:rPr>
        <w:rFonts w:hint="default"/>
        <w:lang w:val="en-US" w:eastAsia="en-US" w:bidi="ar-SA"/>
      </w:rPr>
    </w:lvl>
    <w:lvl w:ilvl="3" w:tplc="91F27EAE">
      <w:numFmt w:val="bullet"/>
      <w:lvlText w:val="•"/>
      <w:lvlJc w:val="left"/>
      <w:pPr>
        <w:ind w:left="3114" w:hanging="358"/>
      </w:pPr>
      <w:rPr>
        <w:rFonts w:hint="default"/>
        <w:lang w:val="en-US" w:eastAsia="en-US" w:bidi="ar-SA"/>
      </w:rPr>
    </w:lvl>
    <w:lvl w:ilvl="4" w:tplc="43129A2A">
      <w:numFmt w:val="bullet"/>
      <w:lvlText w:val="•"/>
      <w:lvlJc w:val="left"/>
      <w:pPr>
        <w:ind w:left="3959" w:hanging="358"/>
      </w:pPr>
      <w:rPr>
        <w:rFonts w:hint="default"/>
        <w:lang w:val="en-US" w:eastAsia="en-US" w:bidi="ar-SA"/>
      </w:rPr>
    </w:lvl>
    <w:lvl w:ilvl="5" w:tplc="C8504BDC">
      <w:numFmt w:val="bullet"/>
      <w:lvlText w:val="•"/>
      <w:lvlJc w:val="left"/>
      <w:pPr>
        <w:ind w:left="4804" w:hanging="358"/>
      </w:pPr>
      <w:rPr>
        <w:rFonts w:hint="default"/>
        <w:lang w:val="en-US" w:eastAsia="en-US" w:bidi="ar-SA"/>
      </w:rPr>
    </w:lvl>
    <w:lvl w:ilvl="6" w:tplc="9B685180">
      <w:numFmt w:val="bullet"/>
      <w:lvlText w:val="•"/>
      <w:lvlJc w:val="left"/>
      <w:pPr>
        <w:ind w:left="5648" w:hanging="358"/>
      </w:pPr>
      <w:rPr>
        <w:rFonts w:hint="default"/>
        <w:lang w:val="en-US" w:eastAsia="en-US" w:bidi="ar-SA"/>
      </w:rPr>
    </w:lvl>
    <w:lvl w:ilvl="7" w:tplc="16A41482">
      <w:numFmt w:val="bullet"/>
      <w:lvlText w:val="•"/>
      <w:lvlJc w:val="left"/>
      <w:pPr>
        <w:ind w:left="6493" w:hanging="358"/>
      </w:pPr>
      <w:rPr>
        <w:rFonts w:hint="default"/>
        <w:lang w:val="en-US" w:eastAsia="en-US" w:bidi="ar-SA"/>
      </w:rPr>
    </w:lvl>
    <w:lvl w:ilvl="8" w:tplc="2FEE3EDE">
      <w:numFmt w:val="bullet"/>
      <w:lvlText w:val="•"/>
      <w:lvlJc w:val="left"/>
      <w:pPr>
        <w:ind w:left="7338" w:hanging="358"/>
      </w:pPr>
      <w:rPr>
        <w:rFonts w:hint="default"/>
        <w:lang w:val="en-US" w:eastAsia="en-US" w:bidi="ar-SA"/>
      </w:rPr>
    </w:lvl>
  </w:abstractNum>
  <w:abstractNum w:abstractNumId="42" w15:restartNumberingAfterBreak="0">
    <w:nsid w:val="7A752700"/>
    <w:multiLevelType w:val="hybridMultilevel"/>
    <w:tmpl w:val="DAE8749E"/>
    <w:lvl w:ilvl="0" w:tplc="5DA8789E">
      <w:numFmt w:val="bullet"/>
      <w:lvlText w:val=""/>
      <w:lvlJc w:val="left"/>
      <w:pPr>
        <w:ind w:left="679" w:hanging="567"/>
      </w:pPr>
      <w:rPr>
        <w:rFonts w:ascii="Symbol" w:eastAsia="Symbol" w:hAnsi="Symbol" w:cs="Symbol" w:hint="default"/>
        <w:b w:val="0"/>
        <w:bCs w:val="0"/>
        <w:i w:val="0"/>
        <w:iCs w:val="0"/>
        <w:spacing w:val="0"/>
        <w:w w:val="100"/>
        <w:sz w:val="22"/>
        <w:szCs w:val="22"/>
        <w:lang w:val="en-US" w:eastAsia="en-US" w:bidi="ar-SA"/>
      </w:rPr>
    </w:lvl>
    <w:lvl w:ilvl="1" w:tplc="AAC0F212">
      <w:numFmt w:val="bullet"/>
      <w:lvlText w:val=""/>
      <w:lvlJc w:val="left"/>
      <w:pPr>
        <w:ind w:left="1245" w:hanging="567"/>
      </w:pPr>
      <w:rPr>
        <w:rFonts w:ascii="Symbol" w:eastAsia="Symbol" w:hAnsi="Symbol" w:cs="Symbol" w:hint="default"/>
        <w:b w:val="0"/>
        <w:bCs w:val="0"/>
        <w:i w:val="0"/>
        <w:iCs w:val="0"/>
        <w:spacing w:val="0"/>
        <w:w w:val="100"/>
        <w:sz w:val="22"/>
        <w:szCs w:val="22"/>
        <w:lang w:val="en-US" w:eastAsia="en-US" w:bidi="ar-SA"/>
      </w:rPr>
    </w:lvl>
    <w:lvl w:ilvl="2" w:tplc="3B9EA4DC">
      <w:numFmt w:val="bullet"/>
      <w:lvlText w:val="•"/>
      <w:lvlJc w:val="left"/>
      <w:pPr>
        <w:ind w:left="2216" w:hanging="567"/>
      </w:pPr>
      <w:rPr>
        <w:rFonts w:hint="default"/>
        <w:lang w:val="en-US" w:eastAsia="en-US" w:bidi="ar-SA"/>
      </w:rPr>
    </w:lvl>
    <w:lvl w:ilvl="3" w:tplc="13724C7E">
      <w:numFmt w:val="bullet"/>
      <w:lvlText w:val="•"/>
      <w:lvlJc w:val="left"/>
      <w:pPr>
        <w:ind w:left="3192" w:hanging="567"/>
      </w:pPr>
      <w:rPr>
        <w:rFonts w:hint="default"/>
        <w:lang w:val="en-US" w:eastAsia="en-US" w:bidi="ar-SA"/>
      </w:rPr>
    </w:lvl>
    <w:lvl w:ilvl="4" w:tplc="CD360894">
      <w:numFmt w:val="bullet"/>
      <w:lvlText w:val="•"/>
      <w:lvlJc w:val="left"/>
      <w:pPr>
        <w:ind w:left="4168" w:hanging="567"/>
      </w:pPr>
      <w:rPr>
        <w:rFonts w:hint="default"/>
        <w:lang w:val="en-US" w:eastAsia="en-US" w:bidi="ar-SA"/>
      </w:rPr>
    </w:lvl>
    <w:lvl w:ilvl="5" w:tplc="53CE78D4">
      <w:numFmt w:val="bullet"/>
      <w:lvlText w:val="•"/>
      <w:lvlJc w:val="left"/>
      <w:pPr>
        <w:ind w:left="5145" w:hanging="567"/>
      </w:pPr>
      <w:rPr>
        <w:rFonts w:hint="default"/>
        <w:lang w:val="en-US" w:eastAsia="en-US" w:bidi="ar-SA"/>
      </w:rPr>
    </w:lvl>
    <w:lvl w:ilvl="6" w:tplc="CD2C9F42">
      <w:numFmt w:val="bullet"/>
      <w:lvlText w:val="•"/>
      <w:lvlJc w:val="left"/>
      <w:pPr>
        <w:ind w:left="6121" w:hanging="567"/>
      </w:pPr>
      <w:rPr>
        <w:rFonts w:hint="default"/>
        <w:lang w:val="en-US" w:eastAsia="en-US" w:bidi="ar-SA"/>
      </w:rPr>
    </w:lvl>
    <w:lvl w:ilvl="7" w:tplc="0DA6174C">
      <w:numFmt w:val="bullet"/>
      <w:lvlText w:val="•"/>
      <w:lvlJc w:val="left"/>
      <w:pPr>
        <w:ind w:left="7097" w:hanging="567"/>
      </w:pPr>
      <w:rPr>
        <w:rFonts w:hint="default"/>
        <w:lang w:val="en-US" w:eastAsia="en-US" w:bidi="ar-SA"/>
      </w:rPr>
    </w:lvl>
    <w:lvl w:ilvl="8" w:tplc="FCF8647E">
      <w:numFmt w:val="bullet"/>
      <w:lvlText w:val="•"/>
      <w:lvlJc w:val="left"/>
      <w:pPr>
        <w:ind w:left="8073" w:hanging="567"/>
      </w:pPr>
      <w:rPr>
        <w:rFonts w:hint="default"/>
        <w:lang w:val="en-US" w:eastAsia="en-US" w:bidi="ar-SA"/>
      </w:rPr>
    </w:lvl>
  </w:abstractNum>
  <w:num w:numId="1">
    <w:abstractNumId w:val="23"/>
  </w:num>
  <w:num w:numId="2">
    <w:abstractNumId w:val="14"/>
  </w:num>
  <w:num w:numId="3">
    <w:abstractNumId w:val="33"/>
  </w:num>
  <w:num w:numId="4">
    <w:abstractNumId w:val="19"/>
  </w:num>
  <w:num w:numId="5">
    <w:abstractNumId w:val="8"/>
  </w:num>
  <w:num w:numId="6">
    <w:abstractNumId w:val="25"/>
  </w:num>
  <w:num w:numId="7">
    <w:abstractNumId w:val="15"/>
  </w:num>
  <w:num w:numId="8">
    <w:abstractNumId w:val="17"/>
  </w:num>
  <w:num w:numId="9">
    <w:abstractNumId w:val="28"/>
  </w:num>
  <w:num w:numId="10">
    <w:abstractNumId w:val="4"/>
  </w:num>
  <w:num w:numId="11">
    <w:abstractNumId w:val="32"/>
  </w:num>
  <w:num w:numId="12">
    <w:abstractNumId w:val="41"/>
  </w:num>
  <w:num w:numId="13">
    <w:abstractNumId w:val="34"/>
  </w:num>
  <w:num w:numId="14">
    <w:abstractNumId w:val="26"/>
  </w:num>
  <w:num w:numId="15">
    <w:abstractNumId w:val="11"/>
  </w:num>
  <w:num w:numId="16">
    <w:abstractNumId w:val="9"/>
  </w:num>
  <w:num w:numId="17">
    <w:abstractNumId w:val="30"/>
  </w:num>
  <w:num w:numId="18">
    <w:abstractNumId w:val="12"/>
  </w:num>
  <w:num w:numId="19">
    <w:abstractNumId w:val="10"/>
  </w:num>
  <w:num w:numId="20">
    <w:abstractNumId w:val="21"/>
  </w:num>
  <w:num w:numId="21">
    <w:abstractNumId w:val="37"/>
  </w:num>
  <w:num w:numId="22">
    <w:abstractNumId w:val="3"/>
  </w:num>
  <w:num w:numId="23">
    <w:abstractNumId w:val="38"/>
  </w:num>
  <w:num w:numId="24">
    <w:abstractNumId w:val="0"/>
  </w:num>
  <w:num w:numId="25">
    <w:abstractNumId w:val="1"/>
  </w:num>
  <w:num w:numId="26">
    <w:abstractNumId w:val="39"/>
  </w:num>
  <w:num w:numId="27">
    <w:abstractNumId w:val="16"/>
  </w:num>
  <w:num w:numId="28">
    <w:abstractNumId w:val="27"/>
  </w:num>
  <w:num w:numId="29">
    <w:abstractNumId w:val="35"/>
  </w:num>
  <w:num w:numId="30">
    <w:abstractNumId w:val="29"/>
  </w:num>
  <w:num w:numId="31">
    <w:abstractNumId w:val="24"/>
  </w:num>
  <w:num w:numId="32">
    <w:abstractNumId w:val="20"/>
  </w:num>
  <w:num w:numId="33">
    <w:abstractNumId w:val="2"/>
  </w:num>
  <w:num w:numId="34">
    <w:abstractNumId w:val="22"/>
  </w:num>
  <w:num w:numId="35">
    <w:abstractNumId w:val="42"/>
  </w:num>
  <w:num w:numId="36">
    <w:abstractNumId w:val="18"/>
  </w:num>
  <w:num w:numId="37">
    <w:abstractNumId w:val="40"/>
  </w:num>
  <w:num w:numId="38">
    <w:abstractNumId w:val="31"/>
  </w:num>
  <w:num w:numId="39">
    <w:abstractNumId w:val="36"/>
  </w:num>
  <w:num w:numId="40">
    <w:abstractNumId w:val="13"/>
  </w:num>
  <w:num w:numId="41">
    <w:abstractNumId w:val="6"/>
  </w:num>
  <w:num w:numId="42">
    <w:abstractNumId w:val="5"/>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BDD"/>
    <w:rsid w:val="002069EF"/>
    <w:rsid w:val="009A2C2A"/>
    <w:rsid w:val="00A06CF0"/>
    <w:rsid w:val="00DB48D5"/>
    <w:rsid w:val="00F55B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DD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2"/>
      <w:outlineLvl w:val="0"/>
    </w:pPr>
    <w:rPr>
      <w:sz w:val="36"/>
      <w:szCs w:val="36"/>
    </w:rPr>
  </w:style>
  <w:style w:type="paragraph" w:styleId="Heading2">
    <w:name w:val="heading 2"/>
    <w:basedOn w:val="Normal"/>
    <w:uiPriority w:val="9"/>
    <w:unhideWhenUsed/>
    <w:qFormat/>
    <w:pPr>
      <w:ind w:left="112"/>
      <w:outlineLvl w:val="1"/>
    </w:pPr>
    <w:rPr>
      <w:sz w:val="32"/>
      <w:szCs w:val="32"/>
    </w:rPr>
  </w:style>
  <w:style w:type="paragraph" w:styleId="Heading3">
    <w:name w:val="heading 3"/>
    <w:basedOn w:val="Normal"/>
    <w:uiPriority w:val="9"/>
    <w:unhideWhenUsed/>
    <w:qFormat/>
    <w:pPr>
      <w:spacing w:before="78"/>
      <w:ind w:left="3" w:hanging="1896"/>
      <w:outlineLvl w:val="2"/>
    </w:pPr>
    <w:rPr>
      <w:b/>
      <w:bCs/>
      <w:sz w:val="28"/>
      <w:szCs w:val="28"/>
    </w:rPr>
  </w:style>
  <w:style w:type="paragraph" w:styleId="Heading4">
    <w:name w:val="heading 4"/>
    <w:basedOn w:val="Normal"/>
    <w:uiPriority w:val="9"/>
    <w:unhideWhenUsed/>
    <w:qFormat/>
    <w:pPr>
      <w:ind w:left="446"/>
      <w:outlineLvl w:val="3"/>
    </w:pPr>
    <w:rPr>
      <w:b/>
      <w:bCs/>
      <w:i/>
      <w:iCs/>
      <w:sz w:val="28"/>
      <w:szCs w:val="28"/>
    </w:rPr>
  </w:style>
  <w:style w:type="paragraph" w:styleId="Heading5">
    <w:name w:val="heading 5"/>
    <w:basedOn w:val="Normal"/>
    <w:uiPriority w:val="9"/>
    <w:unhideWhenUsed/>
    <w:qFormat/>
    <w:pPr>
      <w:ind w:left="112"/>
      <w:outlineLvl w:val="4"/>
    </w:pPr>
    <w:rPr>
      <w:sz w:val="28"/>
      <w:szCs w:val="28"/>
    </w:rPr>
  </w:style>
  <w:style w:type="paragraph" w:styleId="Heading6">
    <w:name w:val="heading 6"/>
    <w:basedOn w:val="Normal"/>
    <w:uiPriority w:val="9"/>
    <w:unhideWhenUsed/>
    <w:qFormat/>
    <w:pPr>
      <w:spacing w:before="77"/>
      <w:outlineLvl w:val="5"/>
    </w:pPr>
    <w:rPr>
      <w:b/>
      <w:bCs/>
      <w:sz w:val="24"/>
      <w:szCs w:val="24"/>
    </w:rPr>
  </w:style>
  <w:style w:type="paragraph" w:styleId="Heading7">
    <w:name w:val="heading 7"/>
    <w:basedOn w:val="Normal"/>
    <w:uiPriority w:val="1"/>
    <w:qFormat/>
    <w:pPr>
      <w:ind w:left="1205"/>
      <w:outlineLvl w:val="6"/>
    </w:pPr>
    <w:rPr>
      <w:sz w:val="24"/>
      <w:szCs w:val="24"/>
    </w:rPr>
  </w:style>
  <w:style w:type="paragraph" w:styleId="Heading8">
    <w:name w:val="heading 8"/>
    <w:basedOn w:val="Normal"/>
    <w:uiPriority w:val="1"/>
    <w:qFormat/>
    <w:pPr>
      <w:spacing w:before="110"/>
      <w:ind w:left="112" w:right="358"/>
      <w:outlineLvl w:val="7"/>
    </w:pPr>
    <w:rPr>
      <w:rFonts w:ascii="Segoe UI Symbol" w:eastAsia="Segoe UI Symbol" w:hAnsi="Segoe UI Symbol" w:cs="Segoe UI Symbol"/>
      <w:i/>
      <w:iCs/>
      <w:sz w:val="23"/>
      <w:szCs w:val="23"/>
    </w:rPr>
  </w:style>
  <w:style w:type="paragraph" w:styleId="Heading9">
    <w:name w:val="heading 9"/>
    <w:basedOn w:val="Normal"/>
    <w:uiPriority w:val="1"/>
    <w:qFormat/>
    <w:pPr>
      <w:ind w:left="112"/>
      <w:outlineLvl w:val="8"/>
    </w:pPr>
    <w:rPr>
      <w:rFonts w:ascii="Segoe UI Symbol" w:eastAsia="Segoe UI Symbol" w:hAnsi="Segoe UI Symbol" w:cs="Segoe UI Symbo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398"/>
    </w:p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11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69EF"/>
    <w:pPr>
      <w:tabs>
        <w:tab w:val="center" w:pos="4513"/>
        <w:tab w:val="right" w:pos="9026"/>
      </w:tabs>
    </w:pPr>
  </w:style>
  <w:style w:type="character" w:customStyle="1" w:styleId="HeaderChar">
    <w:name w:val="Header Char"/>
    <w:basedOn w:val="DefaultParagraphFont"/>
    <w:link w:val="Header"/>
    <w:uiPriority w:val="99"/>
    <w:rsid w:val="002069EF"/>
    <w:rPr>
      <w:rFonts w:ascii="Arial" w:eastAsia="Arial" w:hAnsi="Arial" w:cs="Arial"/>
    </w:rPr>
  </w:style>
  <w:style w:type="paragraph" w:styleId="Footer">
    <w:name w:val="footer"/>
    <w:basedOn w:val="Normal"/>
    <w:link w:val="FooterChar"/>
    <w:uiPriority w:val="99"/>
    <w:unhideWhenUsed/>
    <w:rsid w:val="002069EF"/>
    <w:pPr>
      <w:tabs>
        <w:tab w:val="center" w:pos="4513"/>
        <w:tab w:val="right" w:pos="9026"/>
      </w:tabs>
    </w:pPr>
  </w:style>
  <w:style w:type="character" w:customStyle="1" w:styleId="FooterChar">
    <w:name w:val="Footer Char"/>
    <w:basedOn w:val="DefaultParagraphFont"/>
    <w:link w:val="Footer"/>
    <w:uiPriority w:val="99"/>
    <w:rsid w:val="002069E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99" Type="http://schemas.openxmlformats.org/officeDocument/2006/relationships/hyperlink" Target="http://www.health.gov.au/our-work/qi-program/about" TargetMode="External"/><Relationship Id="rId303" Type="http://schemas.openxmlformats.org/officeDocument/2006/relationships/hyperlink" Target="http://www.health.gov.au/our-work/aged-care-reforms/what-were-doing" TargetMode="External"/><Relationship Id="rId21" Type="http://schemas.openxmlformats.org/officeDocument/2006/relationships/hyperlink" Target="https://www.health.gov.au/resources/publications/australian-government-response-to-the-final-report-of-the-royal-commission-into-aged-care-quality-and-safety?language=en" TargetMode="External"/><Relationship Id="rId42" Type="http://schemas.openxmlformats.org/officeDocument/2006/relationships/image" Target="media/image8.jpeg"/><Relationship Id="rId63" Type="http://schemas.openxmlformats.org/officeDocument/2006/relationships/image" Target="media/image13.png"/><Relationship Id="rId84" Type="http://schemas.openxmlformats.org/officeDocument/2006/relationships/image" Target="media/image32.png"/><Relationship Id="rId138" Type="http://schemas.openxmlformats.org/officeDocument/2006/relationships/image" Target="media/image78.png"/><Relationship Id="rId159" Type="http://schemas.openxmlformats.org/officeDocument/2006/relationships/image" Target="media/image99.png"/><Relationship Id="rId324" Type="http://schemas.openxmlformats.org/officeDocument/2006/relationships/footer" Target="footer36.xml"/><Relationship Id="rId170" Type="http://schemas.openxmlformats.org/officeDocument/2006/relationships/image" Target="media/image110.png"/><Relationship Id="rId191" Type="http://schemas.openxmlformats.org/officeDocument/2006/relationships/image" Target="media/image131.png"/><Relationship Id="rId205" Type="http://schemas.openxmlformats.org/officeDocument/2006/relationships/footer" Target="footer21.xml"/><Relationship Id="rId226" Type="http://schemas.openxmlformats.org/officeDocument/2006/relationships/image" Target="media/image162.png"/><Relationship Id="rId247" Type="http://schemas.openxmlformats.org/officeDocument/2006/relationships/image" Target="media/image183.png"/><Relationship Id="rId107" Type="http://schemas.openxmlformats.org/officeDocument/2006/relationships/image" Target="media/image53.png"/><Relationship Id="rId268" Type="http://schemas.openxmlformats.org/officeDocument/2006/relationships/hyperlink" Target="https://www.health.gov.au/resources/publications/a-new-model-for-regulating-aged-care-consultation-summary-report-2023" TargetMode="External"/><Relationship Id="rId289" Type="http://schemas.openxmlformats.org/officeDocument/2006/relationships/footer" Target="footer27.xml"/><Relationship Id="rId11" Type="http://schemas.openxmlformats.org/officeDocument/2006/relationships/footer" Target="footer1.xml"/><Relationship Id="rId32" Type="http://schemas.openxmlformats.org/officeDocument/2006/relationships/hyperlink" Target="https://www.health.gov.au/resources/publications/australian-government-response-to-the-final-report-of-the-royal-commission-into-aged-care-quality-and-safety?language=en" TargetMode="External"/><Relationship Id="rId53" Type="http://schemas.openxmlformats.org/officeDocument/2006/relationships/image" Target="media/image11.png"/><Relationship Id="rId74" Type="http://schemas.openxmlformats.org/officeDocument/2006/relationships/image" Target="media/image24.png"/><Relationship Id="rId128" Type="http://schemas.openxmlformats.org/officeDocument/2006/relationships/header" Target="header7.xml"/><Relationship Id="rId149" Type="http://schemas.openxmlformats.org/officeDocument/2006/relationships/image" Target="media/image89.png"/><Relationship Id="rId314" Type="http://schemas.openxmlformats.org/officeDocument/2006/relationships/footer" Target="footer31.xml"/><Relationship Id="rId335"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43.png"/><Relationship Id="rId160" Type="http://schemas.openxmlformats.org/officeDocument/2006/relationships/image" Target="media/image100.png"/><Relationship Id="rId181" Type="http://schemas.openxmlformats.org/officeDocument/2006/relationships/image" Target="media/image121.png"/><Relationship Id="rId216" Type="http://schemas.openxmlformats.org/officeDocument/2006/relationships/image" Target="media/image152.png"/><Relationship Id="rId237" Type="http://schemas.openxmlformats.org/officeDocument/2006/relationships/image" Target="media/image173.png"/><Relationship Id="rId258" Type="http://schemas.openxmlformats.org/officeDocument/2006/relationships/hyperlink" Target="https://consultations.health.gov.au/best-practice-regulation/aged-care-regulatory-framework/user_uploads/final-new-model-for-regulating-aged-care-sep-2022.pdf" TargetMode="External"/><Relationship Id="rId279" Type="http://schemas.openxmlformats.org/officeDocument/2006/relationships/hyperlink" Target="http://www.royalcommission.gov.au/system/files/2021-03/final-report-volume-2.pdf" TargetMode="External"/><Relationship Id="rId22" Type="http://schemas.openxmlformats.org/officeDocument/2006/relationships/hyperlink" Target="https://www.health.gov.au/sites/default/files/2024-03/final-report-of-the-aged-care-taskforce_0.pdf" TargetMode="External"/><Relationship Id="rId43" Type="http://schemas.openxmlformats.org/officeDocument/2006/relationships/footer" Target="footer5.xml"/><Relationship Id="rId64" Type="http://schemas.openxmlformats.org/officeDocument/2006/relationships/image" Target="media/image14.png"/><Relationship Id="rId118" Type="http://schemas.openxmlformats.org/officeDocument/2006/relationships/image" Target="media/image64.png"/><Relationship Id="rId139" Type="http://schemas.openxmlformats.org/officeDocument/2006/relationships/image" Target="media/image79.png"/><Relationship Id="rId290" Type="http://schemas.openxmlformats.org/officeDocument/2006/relationships/hyperlink" Target="http://www.agedcarequality.gov.au/sites/default/files/media/SIRS-guidelines-for-residential-aged-care-" TargetMode="External"/><Relationship Id="rId304" Type="http://schemas.openxmlformats.org/officeDocument/2006/relationships/image" Target="media/image196.png"/><Relationship Id="rId325" Type="http://schemas.openxmlformats.org/officeDocument/2006/relationships/header" Target="header26.xml"/><Relationship Id="rId85" Type="http://schemas.openxmlformats.org/officeDocument/2006/relationships/image" Target="media/image33.png"/><Relationship Id="rId150" Type="http://schemas.openxmlformats.org/officeDocument/2006/relationships/image" Target="media/image90.png"/><Relationship Id="rId171" Type="http://schemas.openxmlformats.org/officeDocument/2006/relationships/image" Target="media/image111.png"/><Relationship Id="rId192" Type="http://schemas.openxmlformats.org/officeDocument/2006/relationships/image" Target="media/image132.png"/><Relationship Id="rId206" Type="http://schemas.openxmlformats.org/officeDocument/2006/relationships/header" Target="header11.xml"/><Relationship Id="rId227" Type="http://schemas.openxmlformats.org/officeDocument/2006/relationships/image" Target="media/image163.png"/><Relationship Id="rId248" Type="http://schemas.openxmlformats.org/officeDocument/2006/relationships/image" Target="media/image184.png"/><Relationship Id="rId269" Type="http://schemas.openxmlformats.org/officeDocument/2006/relationships/hyperlink" Target="https://www.health.gov.au/resources/publications/a-new-model-for-regulating-aged-care-consultation-summary-report-2023" TargetMode="External"/><Relationship Id="rId12" Type="http://schemas.openxmlformats.org/officeDocument/2006/relationships/footer" Target="footer2.xml"/><Relationship Id="rId33" Type="http://schemas.openxmlformats.org/officeDocument/2006/relationships/hyperlink" Target="https://www.health.gov.au/resources/publications/australian-government-response-to-the-final-report-of-the-royal-commission-into-aged-care-quality-and-safety?language=en" TargetMode="External"/><Relationship Id="rId108" Type="http://schemas.openxmlformats.org/officeDocument/2006/relationships/image" Target="media/image54.png"/><Relationship Id="rId129" Type="http://schemas.openxmlformats.org/officeDocument/2006/relationships/footer" Target="footer18.xml"/><Relationship Id="rId280" Type="http://schemas.openxmlformats.org/officeDocument/2006/relationships/hyperlink" Target="http://www.royalcommission.gov.au/system/files/2021-03/final-report-" TargetMode="External"/><Relationship Id="rId315" Type="http://schemas.openxmlformats.org/officeDocument/2006/relationships/header" Target="header21.xml"/><Relationship Id="rId336" Type="http://schemas.openxmlformats.org/officeDocument/2006/relationships/theme" Target="theme/theme1.xml"/><Relationship Id="rId54" Type="http://schemas.openxmlformats.org/officeDocument/2006/relationships/image" Target="media/image12.jpeg"/><Relationship Id="rId75" Type="http://schemas.openxmlformats.org/officeDocument/2006/relationships/image" Target="media/image25.png"/><Relationship Id="rId96" Type="http://schemas.openxmlformats.org/officeDocument/2006/relationships/image" Target="media/image44.png"/><Relationship Id="rId140" Type="http://schemas.openxmlformats.org/officeDocument/2006/relationships/image" Target="media/image80.png"/><Relationship Id="rId161" Type="http://schemas.openxmlformats.org/officeDocument/2006/relationships/image" Target="media/image101.png"/><Relationship Id="rId182" Type="http://schemas.openxmlformats.org/officeDocument/2006/relationships/image" Target="media/image122.png"/><Relationship Id="rId217" Type="http://schemas.openxmlformats.org/officeDocument/2006/relationships/image" Target="media/image153.png"/><Relationship Id="rId6" Type="http://schemas.openxmlformats.org/officeDocument/2006/relationships/endnotes" Target="endnotes.xml"/><Relationship Id="rId238" Type="http://schemas.openxmlformats.org/officeDocument/2006/relationships/image" Target="media/image174.png"/><Relationship Id="rId259" Type="http://schemas.openxmlformats.org/officeDocument/2006/relationships/hyperlink" Target="https://www.health.gov.au/sites/default/files/2023-04/a-new-model-for-regulating-aged-care-consultation-paper-2-details-of-the-proposed-new-model.pdf" TargetMode="External"/><Relationship Id="rId23" Type="http://schemas.openxmlformats.org/officeDocument/2006/relationships/hyperlink" Target="https://www.health.gov.au/sites/default/files/2024-03/final-report-of-the-aged-care-taskforce_0.pdf" TargetMode="External"/><Relationship Id="rId119" Type="http://schemas.openxmlformats.org/officeDocument/2006/relationships/image" Target="media/image65.png"/><Relationship Id="rId270" Type="http://schemas.openxmlformats.org/officeDocument/2006/relationships/hyperlink" Target="https://www.health.gov.au/resources/publications/a-new-model-for-regulating-aged-care-consultation-summary-report-2023" TargetMode="External"/><Relationship Id="rId291" Type="http://schemas.openxmlformats.org/officeDocument/2006/relationships/hyperlink" Target="http://www.health.gov.au/resources/publications/exposure-draft-aged-care-bill-2023" TargetMode="External"/><Relationship Id="rId305" Type="http://schemas.openxmlformats.org/officeDocument/2006/relationships/hyperlink" Target="mailto:office@allenandclarke.com.au" TargetMode="External"/><Relationship Id="rId326" Type="http://schemas.openxmlformats.org/officeDocument/2006/relationships/footer" Target="footer37.xml"/><Relationship Id="rId44" Type="http://schemas.openxmlformats.org/officeDocument/2006/relationships/footer" Target="footer6.xml"/><Relationship Id="rId65" Type="http://schemas.openxmlformats.org/officeDocument/2006/relationships/image" Target="media/image15.png"/><Relationship Id="rId86" Type="http://schemas.openxmlformats.org/officeDocument/2006/relationships/image" Target="media/image34.png"/><Relationship Id="rId130" Type="http://schemas.openxmlformats.org/officeDocument/2006/relationships/header" Target="header8.xml"/><Relationship Id="rId151" Type="http://schemas.openxmlformats.org/officeDocument/2006/relationships/image" Target="media/image91.png"/><Relationship Id="rId172" Type="http://schemas.openxmlformats.org/officeDocument/2006/relationships/image" Target="media/image112.png"/><Relationship Id="rId193" Type="http://schemas.openxmlformats.org/officeDocument/2006/relationships/image" Target="media/image133.png"/><Relationship Id="rId207" Type="http://schemas.openxmlformats.org/officeDocument/2006/relationships/footer" Target="footer22.xml"/><Relationship Id="rId228" Type="http://schemas.openxmlformats.org/officeDocument/2006/relationships/image" Target="media/image164.png"/><Relationship Id="rId249" Type="http://schemas.openxmlformats.org/officeDocument/2006/relationships/image" Target="media/image185.png"/><Relationship Id="rId13" Type="http://schemas.openxmlformats.org/officeDocument/2006/relationships/header" Target="header3.xml"/><Relationship Id="rId109" Type="http://schemas.openxmlformats.org/officeDocument/2006/relationships/image" Target="media/image55.png"/><Relationship Id="rId260" Type="http://schemas.openxmlformats.org/officeDocument/2006/relationships/hyperlink" Target="https://www.health.gov.au/sites/default/files/2023-04/a-new-model-for-regulating-aged-care-consultation-paper-2-details-of-the-proposed-new-model.pdf" TargetMode="External"/><Relationship Id="rId281" Type="http://schemas.openxmlformats.org/officeDocument/2006/relationships/hyperlink" Target="http://www.health.gov.au/sites/default/files/documents/2021/05/governance-pillar-5-of-the-royal-" TargetMode="External"/><Relationship Id="rId316" Type="http://schemas.openxmlformats.org/officeDocument/2006/relationships/footer" Target="footer32.xml"/><Relationship Id="rId34" Type="http://schemas.openxmlformats.org/officeDocument/2006/relationships/image" Target="media/image2.png"/><Relationship Id="rId55" Type="http://schemas.openxmlformats.org/officeDocument/2006/relationships/footer" Target="footer13.xml"/><Relationship Id="rId76" Type="http://schemas.openxmlformats.org/officeDocument/2006/relationships/image" Target="media/image26.png"/><Relationship Id="rId97" Type="http://schemas.openxmlformats.org/officeDocument/2006/relationships/image" Target="media/image45.png"/><Relationship Id="rId120" Type="http://schemas.openxmlformats.org/officeDocument/2006/relationships/image" Target="media/image66.png"/><Relationship Id="rId141" Type="http://schemas.openxmlformats.org/officeDocument/2006/relationships/image" Target="media/image81.png"/><Relationship Id="rId7" Type="http://schemas.openxmlformats.org/officeDocument/2006/relationships/image" Target="media/image1.jpeg"/><Relationship Id="rId162" Type="http://schemas.openxmlformats.org/officeDocument/2006/relationships/image" Target="media/image102.png"/><Relationship Id="rId183" Type="http://schemas.openxmlformats.org/officeDocument/2006/relationships/image" Target="media/image123.png"/><Relationship Id="rId218" Type="http://schemas.openxmlformats.org/officeDocument/2006/relationships/image" Target="media/image154.png"/><Relationship Id="rId239" Type="http://schemas.openxmlformats.org/officeDocument/2006/relationships/image" Target="media/image175.png"/><Relationship Id="rId250" Type="http://schemas.openxmlformats.org/officeDocument/2006/relationships/image" Target="media/image186.png"/><Relationship Id="rId271" Type="http://schemas.openxmlformats.org/officeDocument/2006/relationships/header" Target="header13.xml"/><Relationship Id="rId292" Type="http://schemas.openxmlformats.org/officeDocument/2006/relationships/hyperlink" Target="http://www.health.gov.au/topics/aboriginal-and-torres-strait-islander-health/aged-care-support" TargetMode="External"/><Relationship Id="rId306" Type="http://schemas.openxmlformats.org/officeDocument/2006/relationships/hyperlink" Target="http://www.allenandclarke.com.au/" TargetMode="External"/><Relationship Id="rId24" Type="http://schemas.openxmlformats.org/officeDocument/2006/relationships/hyperlink" Target="https://oia.pmc.gov.au/sites/default/files/posts/2022/08/Certification%20letter%2024-7%20Registered%20Nurses%20and%20Minimum%20Care%20Minutes.pdf" TargetMode="External"/><Relationship Id="rId45" Type="http://schemas.openxmlformats.org/officeDocument/2006/relationships/footer" Target="footer7.xml"/><Relationship Id="rId66" Type="http://schemas.openxmlformats.org/officeDocument/2006/relationships/image" Target="media/image16.png"/><Relationship Id="rId87" Type="http://schemas.openxmlformats.org/officeDocument/2006/relationships/image" Target="media/image35.png"/><Relationship Id="rId110" Type="http://schemas.openxmlformats.org/officeDocument/2006/relationships/image" Target="media/image56.png"/><Relationship Id="rId131" Type="http://schemas.openxmlformats.org/officeDocument/2006/relationships/footer" Target="footer19.xml"/><Relationship Id="rId327" Type="http://schemas.openxmlformats.org/officeDocument/2006/relationships/header" Target="header27.xml"/><Relationship Id="rId152" Type="http://schemas.openxmlformats.org/officeDocument/2006/relationships/image" Target="media/image92.png"/><Relationship Id="rId173" Type="http://schemas.openxmlformats.org/officeDocument/2006/relationships/image" Target="media/image113.png"/><Relationship Id="rId194" Type="http://schemas.openxmlformats.org/officeDocument/2006/relationships/image" Target="media/image134.png"/><Relationship Id="rId208" Type="http://schemas.openxmlformats.org/officeDocument/2006/relationships/image" Target="media/image144.png"/><Relationship Id="rId229" Type="http://schemas.openxmlformats.org/officeDocument/2006/relationships/image" Target="media/image165.png"/><Relationship Id="rId240" Type="http://schemas.openxmlformats.org/officeDocument/2006/relationships/image" Target="media/image176.png"/><Relationship Id="rId261" Type="http://schemas.openxmlformats.org/officeDocument/2006/relationships/image" Target="media/image190.jpeg"/><Relationship Id="rId14" Type="http://schemas.openxmlformats.org/officeDocument/2006/relationships/footer" Target="footer3.xml"/><Relationship Id="rId35" Type="http://schemas.openxmlformats.org/officeDocument/2006/relationships/image" Target="media/image3.jpeg"/><Relationship Id="rId56" Type="http://schemas.openxmlformats.org/officeDocument/2006/relationships/footer" Target="footer14.xml"/><Relationship Id="rId77" Type="http://schemas.openxmlformats.org/officeDocument/2006/relationships/image" Target="media/image27.png"/><Relationship Id="rId100" Type="http://schemas.openxmlformats.org/officeDocument/2006/relationships/image" Target="media/image48.png"/><Relationship Id="rId282" Type="http://schemas.openxmlformats.org/officeDocument/2006/relationships/header" Target="header15.xml"/><Relationship Id="rId317" Type="http://schemas.openxmlformats.org/officeDocument/2006/relationships/header" Target="header22.xml"/><Relationship Id="rId8" Type="http://schemas.openxmlformats.org/officeDocument/2006/relationships/hyperlink" Target="mailto:Helpdesk-OIA@pmc.gov.au" TargetMode="External"/><Relationship Id="rId51" Type="http://schemas.openxmlformats.org/officeDocument/2006/relationships/image" Target="media/image9.png"/><Relationship Id="rId72" Type="http://schemas.openxmlformats.org/officeDocument/2006/relationships/image" Target="media/image22.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media/image67.png"/><Relationship Id="rId142" Type="http://schemas.openxmlformats.org/officeDocument/2006/relationships/image" Target="media/image82.png"/><Relationship Id="rId163" Type="http://schemas.openxmlformats.org/officeDocument/2006/relationships/image" Target="media/image103.png"/><Relationship Id="rId184" Type="http://schemas.openxmlformats.org/officeDocument/2006/relationships/image" Target="media/image124.png"/><Relationship Id="rId189" Type="http://schemas.openxmlformats.org/officeDocument/2006/relationships/image" Target="media/image129.png"/><Relationship Id="rId219" Type="http://schemas.openxmlformats.org/officeDocument/2006/relationships/image" Target="media/image155.png"/><Relationship Id="rId3" Type="http://schemas.openxmlformats.org/officeDocument/2006/relationships/settings" Target="settings.xml"/><Relationship Id="rId214" Type="http://schemas.openxmlformats.org/officeDocument/2006/relationships/image" Target="media/image150.png"/><Relationship Id="rId230" Type="http://schemas.openxmlformats.org/officeDocument/2006/relationships/image" Target="media/image166.png"/><Relationship Id="rId235" Type="http://schemas.openxmlformats.org/officeDocument/2006/relationships/image" Target="media/image171.png"/><Relationship Id="rId251" Type="http://schemas.openxmlformats.org/officeDocument/2006/relationships/image" Target="media/image187.png"/><Relationship Id="rId256" Type="http://schemas.openxmlformats.org/officeDocument/2006/relationships/footer" Target="footer23.xml"/><Relationship Id="rId277" Type="http://schemas.openxmlformats.org/officeDocument/2006/relationships/hyperlink" Target="http://www.health.gov.au/sites/default/files/2023-04/a-new-model-for-regulating-aged-care-consultation-" TargetMode="External"/><Relationship Id="rId298" Type="http://schemas.openxmlformats.org/officeDocument/2006/relationships/hyperlink" Target="http://www.health.gov.au/our-work/qi-program/about" TargetMode="External"/><Relationship Id="rId25" Type="http://schemas.openxmlformats.org/officeDocument/2006/relationships/hyperlink" Target="https://oia.pmc.gov.au/sites/default/files/posts/2022/08/Certification%20letter%2024-7%20Registered%20Nurses%20and%20Minimum%20Care%20Minutes.pdf" TargetMode="External"/><Relationship Id="rId46" Type="http://schemas.openxmlformats.org/officeDocument/2006/relationships/footer" Target="footer8.xml"/><Relationship Id="rId67" Type="http://schemas.openxmlformats.org/officeDocument/2006/relationships/image" Target="media/image17.png"/><Relationship Id="rId116" Type="http://schemas.openxmlformats.org/officeDocument/2006/relationships/image" Target="media/image62.png"/><Relationship Id="rId137" Type="http://schemas.openxmlformats.org/officeDocument/2006/relationships/image" Target="media/image77.png"/><Relationship Id="rId158" Type="http://schemas.openxmlformats.org/officeDocument/2006/relationships/image" Target="media/image98.png"/><Relationship Id="rId272" Type="http://schemas.openxmlformats.org/officeDocument/2006/relationships/footer" Target="footer24.xml"/><Relationship Id="rId293" Type="http://schemas.openxmlformats.org/officeDocument/2006/relationships/hyperlink" Target="http://www.centralgoldfields.vic.gov.au/Council/News-" TargetMode="External"/><Relationship Id="rId302" Type="http://schemas.openxmlformats.org/officeDocument/2006/relationships/hyperlink" Target="http://www.niaa.gov.au/indigenous-affairs/closing-" TargetMode="External"/><Relationship Id="rId307" Type="http://schemas.openxmlformats.org/officeDocument/2006/relationships/header" Target="header17.xml"/><Relationship Id="rId323" Type="http://schemas.openxmlformats.org/officeDocument/2006/relationships/header" Target="header25.xml"/><Relationship Id="rId328" Type="http://schemas.openxmlformats.org/officeDocument/2006/relationships/footer" Target="footer38.xml"/><Relationship Id="rId20" Type="http://schemas.openxmlformats.org/officeDocument/2006/relationships/hyperlink" Target="https://www.health.gov.au/resources/publications/australian-government-response-to-the-final-report-of-the-royal-commission-into-aged-care-quality-and-safety?language=en" TargetMode="External"/><Relationship Id="rId41" Type="http://schemas.openxmlformats.org/officeDocument/2006/relationships/image" Target="media/image7.jpeg"/><Relationship Id="rId62" Type="http://schemas.openxmlformats.org/officeDocument/2006/relationships/footer" Target="footer15.xml"/><Relationship Id="rId83" Type="http://schemas.openxmlformats.org/officeDocument/2006/relationships/image" Target="media/image31.jpeg"/><Relationship Id="rId88" Type="http://schemas.openxmlformats.org/officeDocument/2006/relationships/image" Target="media/image36.png"/><Relationship Id="rId111" Type="http://schemas.openxmlformats.org/officeDocument/2006/relationships/image" Target="media/image57.png"/><Relationship Id="rId132" Type="http://schemas.openxmlformats.org/officeDocument/2006/relationships/header" Target="header9.xml"/><Relationship Id="rId153" Type="http://schemas.openxmlformats.org/officeDocument/2006/relationships/image" Target="media/image93.png"/><Relationship Id="rId174" Type="http://schemas.openxmlformats.org/officeDocument/2006/relationships/image" Target="media/image114.png"/><Relationship Id="rId179" Type="http://schemas.openxmlformats.org/officeDocument/2006/relationships/image" Target="media/image119.png"/><Relationship Id="rId195" Type="http://schemas.openxmlformats.org/officeDocument/2006/relationships/image" Target="media/image135.png"/><Relationship Id="rId209" Type="http://schemas.openxmlformats.org/officeDocument/2006/relationships/image" Target="media/image145.png"/><Relationship Id="rId190" Type="http://schemas.openxmlformats.org/officeDocument/2006/relationships/image" Target="media/image130.png"/><Relationship Id="rId204" Type="http://schemas.openxmlformats.org/officeDocument/2006/relationships/header" Target="header10.xml"/><Relationship Id="rId220" Type="http://schemas.openxmlformats.org/officeDocument/2006/relationships/image" Target="media/image156.png"/><Relationship Id="rId225" Type="http://schemas.openxmlformats.org/officeDocument/2006/relationships/image" Target="media/image161.png"/><Relationship Id="rId241" Type="http://schemas.openxmlformats.org/officeDocument/2006/relationships/image" Target="media/image177.png"/><Relationship Id="rId246" Type="http://schemas.openxmlformats.org/officeDocument/2006/relationships/image" Target="media/image182.png"/><Relationship Id="rId267" Type="http://schemas.openxmlformats.org/officeDocument/2006/relationships/image" Target="media/image195.png"/><Relationship Id="rId288" Type="http://schemas.openxmlformats.org/officeDocument/2006/relationships/header" Target="header16.xml"/><Relationship Id="rId15" Type="http://schemas.openxmlformats.org/officeDocument/2006/relationships/hyperlink" Target="https://www.health.gov.au/sites/default/files/legislated-review-of-aged-care-2017-report.pdf" TargetMode="External"/><Relationship Id="rId36" Type="http://schemas.openxmlformats.org/officeDocument/2006/relationships/image" Target="media/image4.png"/><Relationship Id="rId57" Type="http://schemas.openxmlformats.org/officeDocument/2006/relationships/hyperlink" Target="https://www.legislation.gov.au/Latest/C2019C00023" TargetMode="External"/><Relationship Id="rId106" Type="http://schemas.openxmlformats.org/officeDocument/2006/relationships/image" Target="media/image52.png"/><Relationship Id="rId127" Type="http://schemas.openxmlformats.org/officeDocument/2006/relationships/image" Target="media/image73.png"/><Relationship Id="rId262" Type="http://schemas.openxmlformats.org/officeDocument/2006/relationships/hyperlink" Target="https://agedcareengagement.health.gov.au/" TargetMode="External"/><Relationship Id="rId283" Type="http://schemas.openxmlformats.org/officeDocument/2006/relationships/footer" Target="footer26.xml"/><Relationship Id="rId313" Type="http://schemas.openxmlformats.org/officeDocument/2006/relationships/header" Target="header20.xml"/><Relationship Id="rId318" Type="http://schemas.openxmlformats.org/officeDocument/2006/relationships/footer" Target="footer33.xml"/><Relationship Id="rId10" Type="http://schemas.openxmlformats.org/officeDocument/2006/relationships/header" Target="header2.xml"/><Relationship Id="rId31" Type="http://schemas.openxmlformats.org/officeDocument/2006/relationships/hyperlink" Target="https://www.health.gov.au/resources/publications/australian-government-response-to-the-final-report-of-the-royal-commission-into-aged-care-quality-and-safety?language=en" TargetMode="External"/><Relationship Id="rId52" Type="http://schemas.openxmlformats.org/officeDocument/2006/relationships/image" Target="media/image10.jpeg"/><Relationship Id="rId73" Type="http://schemas.openxmlformats.org/officeDocument/2006/relationships/image" Target="media/image23.png"/><Relationship Id="rId78" Type="http://schemas.openxmlformats.org/officeDocument/2006/relationships/image" Target="media/image28.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8.png"/><Relationship Id="rId143" Type="http://schemas.openxmlformats.org/officeDocument/2006/relationships/image" Target="media/image83.png"/><Relationship Id="rId148" Type="http://schemas.openxmlformats.org/officeDocument/2006/relationships/image" Target="media/image88.png"/><Relationship Id="rId164" Type="http://schemas.openxmlformats.org/officeDocument/2006/relationships/image" Target="media/image104.png"/><Relationship Id="rId169" Type="http://schemas.openxmlformats.org/officeDocument/2006/relationships/image" Target="media/image109.png"/><Relationship Id="rId185" Type="http://schemas.openxmlformats.org/officeDocument/2006/relationships/image" Target="media/image125.png"/><Relationship Id="rId334"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20.png"/><Relationship Id="rId210" Type="http://schemas.openxmlformats.org/officeDocument/2006/relationships/image" Target="media/image146.png"/><Relationship Id="rId215" Type="http://schemas.openxmlformats.org/officeDocument/2006/relationships/image" Target="media/image151.png"/><Relationship Id="rId236" Type="http://schemas.openxmlformats.org/officeDocument/2006/relationships/image" Target="media/image172.png"/><Relationship Id="rId257" Type="http://schemas.openxmlformats.org/officeDocument/2006/relationships/hyperlink" Target="https://www.health.gov.au/news/release-of-the-concept-paper-concepts-for-a-new-framework-for-regulating-aged-care" TargetMode="External"/><Relationship Id="rId278" Type="http://schemas.openxmlformats.org/officeDocument/2006/relationships/hyperlink" Target="http://www.royalcommission.gov.au/system/files/2021-03/final-report-volume-3a.pdf" TargetMode="External"/><Relationship Id="rId26" Type="http://schemas.openxmlformats.org/officeDocument/2006/relationships/hyperlink" Target="https://oia.pmc.gov.au/sites/default/files/posts/2022/08/Certification%20letter%2024-7%20Registered%20Nurses%20and%20Minimum%20Care%20Minutes.pdf" TargetMode="External"/><Relationship Id="rId231" Type="http://schemas.openxmlformats.org/officeDocument/2006/relationships/image" Target="media/image167.png"/><Relationship Id="rId252" Type="http://schemas.openxmlformats.org/officeDocument/2006/relationships/image" Target="media/image188.png"/><Relationship Id="rId273" Type="http://schemas.openxmlformats.org/officeDocument/2006/relationships/header" Target="header14.xml"/><Relationship Id="rId294" Type="http://schemas.openxmlformats.org/officeDocument/2006/relationships/hyperlink" Target="http://www.health.gov.au/sites/default/files/documents/2022/02/concepts-for-a-new-framework-for-" TargetMode="External"/><Relationship Id="rId308" Type="http://schemas.openxmlformats.org/officeDocument/2006/relationships/footer" Target="footer28.xml"/><Relationship Id="rId329" Type="http://schemas.openxmlformats.org/officeDocument/2006/relationships/header" Target="header28.xml"/><Relationship Id="rId47" Type="http://schemas.openxmlformats.org/officeDocument/2006/relationships/footer" Target="footer9.xml"/><Relationship Id="rId68" Type="http://schemas.openxmlformats.org/officeDocument/2006/relationships/image" Target="media/image18.png"/><Relationship Id="rId89" Type="http://schemas.openxmlformats.org/officeDocument/2006/relationships/image" Target="media/image37.png"/><Relationship Id="rId112" Type="http://schemas.openxmlformats.org/officeDocument/2006/relationships/image" Target="media/image58.png"/><Relationship Id="rId133" Type="http://schemas.openxmlformats.org/officeDocument/2006/relationships/footer" Target="footer20.xml"/><Relationship Id="rId154" Type="http://schemas.openxmlformats.org/officeDocument/2006/relationships/image" Target="media/image94.png"/><Relationship Id="rId175" Type="http://schemas.openxmlformats.org/officeDocument/2006/relationships/image" Target="media/image115.png"/><Relationship Id="rId196" Type="http://schemas.openxmlformats.org/officeDocument/2006/relationships/image" Target="media/image136.png"/><Relationship Id="rId200" Type="http://schemas.openxmlformats.org/officeDocument/2006/relationships/image" Target="media/image140.png"/><Relationship Id="rId16" Type="http://schemas.openxmlformats.org/officeDocument/2006/relationships/hyperlink" Target="https://www.health.gov.au/sites/default/files/legislated-review-of-aged-care-2017-report.pdf" TargetMode="External"/><Relationship Id="rId221" Type="http://schemas.openxmlformats.org/officeDocument/2006/relationships/image" Target="media/image157.png"/><Relationship Id="rId242" Type="http://schemas.openxmlformats.org/officeDocument/2006/relationships/image" Target="media/image178.png"/><Relationship Id="rId263" Type="http://schemas.openxmlformats.org/officeDocument/2006/relationships/image" Target="media/image191.png"/><Relationship Id="rId284" Type="http://schemas.openxmlformats.org/officeDocument/2006/relationships/hyperlink" Target="https://www.gen-agedcaredata.gov.au/getmedia/f8607ab4-2568-438d-9d3a-2744a18238ea/Home-care-packages-program-data-report-1-July-30-September-2023.pdf" TargetMode="External"/><Relationship Id="rId319" Type="http://schemas.openxmlformats.org/officeDocument/2006/relationships/header" Target="header23.xml"/><Relationship Id="rId37" Type="http://schemas.openxmlformats.org/officeDocument/2006/relationships/image" Target="media/image5.jpeg"/><Relationship Id="rId58" Type="http://schemas.openxmlformats.org/officeDocument/2006/relationships/hyperlink" Target="http://www.legislation.gov.au/Latest/C2014C00697" TargetMode="External"/><Relationship Id="rId79" Type="http://schemas.openxmlformats.org/officeDocument/2006/relationships/image" Target="media/image29.png"/><Relationship Id="rId102" Type="http://schemas.openxmlformats.org/officeDocument/2006/relationships/header" Target="header6.xml"/><Relationship Id="rId123" Type="http://schemas.openxmlformats.org/officeDocument/2006/relationships/image" Target="media/image69.png"/><Relationship Id="rId144" Type="http://schemas.openxmlformats.org/officeDocument/2006/relationships/image" Target="media/image84.png"/><Relationship Id="rId330" Type="http://schemas.openxmlformats.org/officeDocument/2006/relationships/footer" Target="footer39.xml"/><Relationship Id="rId90" Type="http://schemas.openxmlformats.org/officeDocument/2006/relationships/image" Target="media/image38.png"/><Relationship Id="rId165" Type="http://schemas.openxmlformats.org/officeDocument/2006/relationships/image" Target="media/image105.png"/><Relationship Id="rId186" Type="http://schemas.openxmlformats.org/officeDocument/2006/relationships/image" Target="media/image126.png"/><Relationship Id="rId211" Type="http://schemas.openxmlformats.org/officeDocument/2006/relationships/image" Target="media/image147.png"/><Relationship Id="rId232" Type="http://schemas.openxmlformats.org/officeDocument/2006/relationships/image" Target="media/image168.png"/><Relationship Id="rId253" Type="http://schemas.openxmlformats.org/officeDocument/2006/relationships/image" Target="media/image189.png"/><Relationship Id="rId274" Type="http://schemas.openxmlformats.org/officeDocument/2006/relationships/footer" Target="footer25.xml"/><Relationship Id="rId295" Type="http://schemas.openxmlformats.org/officeDocument/2006/relationships/hyperlink" Target="http://www.health.gov.au/sites/default/files/2023-04/a-new-model-for-regulating-aged-care-consultation-" TargetMode="External"/><Relationship Id="rId309" Type="http://schemas.openxmlformats.org/officeDocument/2006/relationships/header" Target="header18.xml"/><Relationship Id="rId27" Type="http://schemas.openxmlformats.org/officeDocument/2006/relationships/hyperlink" Target="https://oia.pmc.gov.au/sites/default/files/posts/2022/08/Certification%20letter%2024-7%20Registered%20Nurses%20and%20Minimum%20Care%20Minutes.pdf" TargetMode="External"/><Relationship Id="rId48" Type="http://schemas.openxmlformats.org/officeDocument/2006/relationships/footer" Target="footer10.xml"/><Relationship Id="rId69" Type="http://schemas.openxmlformats.org/officeDocument/2006/relationships/image" Target="media/image19.png"/><Relationship Id="rId113" Type="http://schemas.openxmlformats.org/officeDocument/2006/relationships/image" Target="media/image59.png"/><Relationship Id="rId134" Type="http://schemas.openxmlformats.org/officeDocument/2006/relationships/image" Target="media/image74.png"/><Relationship Id="rId320" Type="http://schemas.openxmlformats.org/officeDocument/2006/relationships/footer" Target="footer34.xml"/><Relationship Id="rId80" Type="http://schemas.openxmlformats.org/officeDocument/2006/relationships/image" Target="media/image30.png"/><Relationship Id="rId155" Type="http://schemas.openxmlformats.org/officeDocument/2006/relationships/image" Target="media/image95.png"/><Relationship Id="rId176" Type="http://schemas.openxmlformats.org/officeDocument/2006/relationships/image" Target="media/image116.png"/><Relationship Id="rId197" Type="http://schemas.openxmlformats.org/officeDocument/2006/relationships/image" Target="media/image137.png"/><Relationship Id="rId201" Type="http://schemas.openxmlformats.org/officeDocument/2006/relationships/image" Target="media/image141.png"/><Relationship Id="rId222" Type="http://schemas.openxmlformats.org/officeDocument/2006/relationships/image" Target="media/image158.png"/><Relationship Id="rId243" Type="http://schemas.openxmlformats.org/officeDocument/2006/relationships/image" Target="media/image179.png"/><Relationship Id="rId264" Type="http://schemas.openxmlformats.org/officeDocument/2006/relationships/image" Target="media/image192.png"/><Relationship Id="rId285" Type="http://schemas.openxmlformats.org/officeDocument/2006/relationships/hyperlink" Target="http://www.health.gov.au/sites/default/files/2023-05/a-new-model-" TargetMode="External"/><Relationship Id="rId17" Type="http://schemas.openxmlformats.org/officeDocument/2006/relationships/hyperlink" Target="https://agedcare.royalcommission.gov.au/publications/final-report" TargetMode="External"/><Relationship Id="rId38" Type="http://schemas.openxmlformats.org/officeDocument/2006/relationships/image" Target="media/image6.jpeg"/><Relationship Id="rId59" Type="http://schemas.openxmlformats.org/officeDocument/2006/relationships/hyperlink" Target="https://www.legislation.gov.au/Latest/C2018A00149" TargetMode="External"/><Relationship Id="rId103" Type="http://schemas.openxmlformats.org/officeDocument/2006/relationships/footer" Target="footer17.xml"/><Relationship Id="rId124" Type="http://schemas.openxmlformats.org/officeDocument/2006/relationships/image" Target="media/image70.png"/><Relationship Id="rId310" Type="http://schemas.openxmlformats.org/officeDocument/2006/relationships/footer" Target="footer29.xml"/><Relationship Id="rId70" Type="http://schemas.openxmlformats.org/officeDocument/2006/relationships/image" Target="media/image20.png"/><Relationship Id="rId91" Type="http://schemas.openxmlformats.org/officeDocument/2006/relationships/image" Target="media/image39.png"/><Relationship Id="rId145" Type="http://schemas.openxmlformats.org/officeDocument/2006/relationships/image" Target="media/image85.png"/><Relationship Id="rId166" Type="http://schemas.openxmlformats.org/officeDocument/2006/relationships/image" Target="media/image106.png"/><Relationship Id="rId187" Type="http://schemas.openxmlformats.org/officeDocument/2006/relationships/image" Target="media/image127.png"/><Relationship Id="rId331" Type="http://schemas.openxmlformats.org/officeDocument/2006/relationships/header" Target="header29.xml"/><Relationship Id="rId1" Type="http://schemas.openxmlformats.org/officeDocument/2006/relationships/numbering" Target="numbering.xml"/><Relationship Id="rId212" Type="http://schemas.openxmlformats.org/officeDocument/2006/relationships/image" Target="media/image148.png"/><Relationship Id="rId233" Type="http://schemas.openxmlformats.org/officeDocument/2006/relationships/image" Target="media/image169.png"/><Relationship Id="rId254" Type="http://schemas.openxmlformats.org/officeDocument/2006/relationships/hyperlink" Target="https://agedcareengagement.health.gov.au/" TargetMode="External"/><Relationship Id="rId28" Type="http://schemas.openxmlformats.org/officeDocument/2006/relationships/hyperlink" Target="https://oia.pmc.gov.au/sites/default/files/posts/2021/09/Certification%20letter%20-%20National%20Care%20and%20Support%20Worker%20Regulation.pdf" TargetMode="External"/><Relationship Id="rId49" Type="http://schemas.openxmlformats.org/officeDocument/2006/relationships/footer" Target="footer11.xml"/><Relationship Id="rId114" Type="http://schemas.openxmlformats.org/officeDocument/2006/relationships/image" Target="media/image60.png"/><Relationship Id="rId275" Type="http://schemas.openxmlformats.org/officeDocument/2006/relationships/hyperlink" Target="http://www.ndisreview.gov.au/sites/default/files/resource/download/working-" TargetMode="External"/><Relationship Id="rId296" Type="http://schemas.openxmlformats.org/officeDocument/2006/relationships/hyperlink" Target="http://www.health.gov.au/our-work/aged-care-act/about" TargetMode="External"/><Relationship Id="rId300" Type="http://schemas.openxmlformats.org/officeDocument/2006/relationships/hyperlink" Target="http://www.health.gov.au/committees-and-groups/national-aged-care-" TargetMode="External"/><Relationship Id="rId60" Type="http://schemas.openxmlformats.org/officeDocument/2006/relationships/hyperlink" Target="https://www.legislation.gov.au/Latest/C2018A00149" TargetMode="External"/><Relationship Id="rId81" Type="http://schemas.openxmlformats.org/officeDocument/2006/relationships/header" Target="header5.xml"/><Relationship Id="rId135" Type="http://schemas.openxmlformats.org/officeDocument/2006/relationships/image" Target="media/image75.png"/><Relationship Id="rId156" Type="http://schemas.openxmlformats.org/officeDocument/2006/relationships/image" Target="media/image96.png"/><Relationship Id="rId177" Type="http://schemas.openxmlformats.org/officeDocument/2006/relationships/image" Target="media/image117.png"/><Relationship Id="rId198" Type="http://schemas.openxmlformats.org/officeDocument/2006/relationships/image" Target="media/image138.png"/><Relationship Id="rId321" Type="http://schemas.openxmlformats.org/officeDocument/2006/relationships/header" Target="header24.xml"/><Relationship Id="rId202" Type="http://schemas.openxmlformats.org/officeDocument/2006/relationships/image" Target="media/image142.png"/><Relationship Id="rId223" Type="http://schemas.openxmlformats.org/officeDocument/2006/relationships/image" Target="media/image159.png"/><Relationship Id="rId244" Type="http://schemas.openxmlformats.org/officeDocument/2006/relationships/image" Target="media/image180.png"/><Relationship Id="rId18" Type="http://schemas.openxmlformats.org/officeDocument/2006/relationships/hyperlink" Target="https://agedcare.royalcommission.gov.au/publications/final-report" TargetMode="External"/><Relationship Id="rId39" Type="http://schemas.openxmlformats.org/officeDocument/2006/relationships/footer" Target="footer4.xml"/><Relationship Id="rId265" Type="http://schemas.openxmlformats.org/officeDocument/2006/relationships/image" Target="media/image193.png"/><Relationship Id="rId286" Type="http://schemas.openxmlformats.org/officeDocument/2006/relationships/hyperlink" Target="http://www.accc.gov.au/consumers/buying-" TargetMode="External"/><Relationship Id="rId50" Type="http://schemas.openxmlformats.org/officeDocument/2006/relationships/footer" Target="footer12.xml"/><Relationship Id="rId104" Type="http://schemas.openxmlformats.org/officeDocument/2006/relationships/image" Target="media/image50.png"/><Relationship Id="rId125" Type="http://schemas.openxmlformats.org/officeDocument/2006/relationships/image" Target="media/image71.png"/><Relationship Id="rId146" Type="http://schemas.openxmlformats.org/officeDocument/2006/relationships/image" Target="media/image86.png"/><Relationship Id="rId167" Type="http://schemas.openxmlformats.org/officeDocument/2006/relationships/image" Target="media/image107.png"/><Relationship Id="rId188" Type="http://schemas.openxmlformats.org/officeDocument/2006/relationships/image" Target="media/image128.png"/><Relationship Id="rId311" Type="http://schemas.openxmlformats.org/officeDocument/2006/relationships/header" Target="header19.xml"/><Relationship Id="rId332" Type="http://schemas.openxmlformats.org/officeDocument/2006/relationships/footer" Target="footer40.xml"/><Relationship Id="rId71" Type="http://schemas.openxmlformats.org/officeDocument/2006/relationships/image" Target="media/image21.png"/><Relationship Id="rId92" Type="http://schemas.openxmlformats.org/officeDocument/2006/relationships/image" Target="media/image40.png"/><Relationship Id="rId213" Type="http://schemas.openxmlformats.org/officeDocument/2006/relationships/image" Target="media/image149.png"/><Relationship Id="rId234" Type="http://schemas.openxmlformats.org/officeDocument/2006/relationships/image" Target="media/image170.png"/><Relationship Id="rId2" Type="http://schemas.openxmlformats.org/officeDocument/2006/relationships/styles" Target="styles.xml"/><Relationship Id="rId29" Type="http://schemas.openxmlformats.org/officeDocument/2006/relationships/hyperlink" Target="https://oia.pmc.gov.au/sites/default/files/posts/2021/09/Certification%20letter%20-%20National%20Care%20and%20Support%20Worker%20Regulation.pdf" TargetMode="External"/><Relationship Id="rId255" Type="http://schemas.openxmlformats.org/officeDocument/2006/relationships/header" Target="header12.xml"/><Relationship Id="rId276" Type="http://schemas.openxmlformats.org/officeDocument/2006/relationships/hyperlink" Target="http://www.royalcommission.gov.au/system/files/2021-03/final-report-executive-summary.pdf" TargetMode="External"/><Relationship Id="rId297" Type="http://schemas.openxmlformats.org/officeDocument/2006/relationships/hyperlink" Target="http://www.health.gov.au/our-work/new-model-for-" TargetMode="External"/><Relationship Id="rId40" Type="http://schemas.openxmlformats.org/officeDocument/2006/relationships/hyperlink" Target="http://www.agedcareengagement.health.gov.au/" TargetMode="External"/><Relationship Id="rId115" Type="http://schemas.openxmlformats.org/officeDocument/2006/relationships/image" Target="media/image61.png"/><Relationship Id="rId136" Type="http://schemas.openxmlformats.org/officeDocument/2006/relationships/image" Target="media/image76.png"/><Relationship Id="rId157" Type="http://schemas.openxmlformats.org/officeDocument/2006/relationships/image" Target="media/image97.png"/><Relationship Id="rId178" Type="http://schemas.openxmlformats.org/officeDocument/2006/relationships/image" Target="media/image118.png"/><Relationship Id="rId301" Type="http://schemas.openxmlformats.org/officeDocument/2006/relationships/hyperlink" Target="http://www.health.gov.au/committees-and-groups/aged-care-council-of-elders" TargetMode="External"/><Relationship Id="rId322" Type="http://schemas.openxmlformats.org/officeDocument/2006/relationships/footer" Target="footer35.xml"/><Relationship Id="rId61" Type="http://schemas.openxmlformats.org/officeDocument/2006/relationships/header" Target="header4.xml"/><Relationship Id="rId82" Type="http://schemas.openxmlformats.org/officeDocument/2006/relationships/footer" Target="footer16.xml"/><Relationship Id="rId199" Type="http://schemas.openxmlformats.org/officeDocument/2006/relationships/image" Target="media/image139.png"/><Relationship Id="rId203" Type="http://schemas.openxmlformats.org/officeDocument/2006/relationships/image" Target="media/image143.png"/><Relationship Id="rId19" Type="http://schemas.openxmlformats.org/officeDocument/2006/relationships/hyperlink" Target="https://www.health.gov.au/resources/publications/australian-government-response-to-the-final-report-of-the-royal-commission-into-aged-care-quality-and-safety?language=en" TargetMode="External"/><Relationship Id="rId224" Type="http://schemas.openxmlformats.org/officeDocument/2006/relationships/image" Target="media/image160.png"/><Relationship Id="rId245" Type="http://schemas.openxmlformats.org/officeDocument/2006/relationships/image" Target="media/image181.png"/><Relationship Id="rId266" Type="http://schemas.openxmlformats.org/officeDocument/2006/relationships/image" Target="media/image194.png"/><Relationship Id="rId287" Type="http://schemas.openxmlformats.org/officeDocument/2006/relationships/hyperlink" Target="http://www.health.gov.au/sites/default/files/2023-12/new-aged-care-act-and-support-at-home-program-" TargetMode="External"/><Relationship Id="rId30" Type="http://schemas.openxmlformats.org/officeDocument/2006/relationships/hyperlink" Target="https://oia.pmc.gov.au/sites/default/files/posts/2021/09/Certification%20letter%20-%20National%20Care%20and%20Support%20Worker%20Regulation.pdf" TargetMode="External"/><Relationship Id="rId105" Type="http://schemas.openxmlformats.org/officeDocument/2006/relationships/image" Target="media/image51.png"/><Relationship Id="rId126" Type="http://schemas.openxmlformats.org/officeDocument/2006/relationships/image" Target="media/image72.png"/><Relationship Id="rId147" Type="http://schemas.openxmlformats.org/officeDocument/2006/relationships/image" Target="media/image87.png"/><Relationship Id="rId168" Type="http://schemas.openxmlformats.org/officeDocument/2006/relationships/image" Target="media/image108.png"/><Relationship Id="rId312" Type="http://schemas.openxmlformats.org/officeDocument/2006/relationships/footer" Target="footer30.xml"/><Relationship Id="rId333"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130</Pages>
  <Words>42808</Words>
  <Characters>244011</Characters>
  <Application>Microsoft Office Word</Application>
  <DocSecurity>0</DocSecurity>
  <Lines>2033</Lines>
  <Paragraphs>572</Paragraphs>
  <ScaleCrop>false</ScaleCrop>
  <Company/>
  <LinksUpToDate>false</LinksUpToDate>
  <CharactersWithSpaces>286247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2024-09-27T02:13:00Z</dcterms:created>
  <dcterms:modified xsi:type="dcterms:W3CDTF">2024-09-27T02:14:00Z</dcterms:modified>
</cp:coreProperties>
</file>